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0BC70" w14:textId="77777777" w:rsidR="006E6DDB" w:rsidRDefault="00CC7A39" w:rsidP="006E6DDB">
      <w:pPr>
        <w:spacing w:before="100" w:beforeAutospacing="1" w:after="100" w:afterAutospacing="1" w:line="240" w:lineRule="auto"/>
        <w:jc w:val="center"/>
        <w:outlineLvl w:val="0"/>
        <w:rPr>
          <w:rFonts w:ascii="Times New Roman" w:eastAsia="Times New Roman" w:hAnsi="Times New Roman" w:cs="Times New Roman"/>
          <w:b/>
          <w:bCs/>
          <w:kern w:val="36"/>
          <w:sz w:val="44"/>
          <w:szCs w:val="44"/>
          <w:lang w:val="en-IN"/>
        </w:rPr>
      </w:pPr>
      <w:r>
        <w:rPr>
          <w:rFonts w:ascii="Times New Roman" w:eastAsia="Times New Roman" w:hAnsi="Times New Roman" w:cs="Times New Roman"/>
          <w:b/>
          <w:bCs/>
          <w:sz w:val="24"/>
          <w:szCs w:val="24"/>
        </w:rPr>
        <w:t xml:space="preserve"> </w:t>
      </w:r>
      <w:bookmarkStart w:id="0" w:name="_Hlk219188866"/>
      <w:r w:rsidR="006E6DDB">
        <w:rPr>
          <w:rFonts w:ascii="Times New Roman" w:eastAsia="Times New Roman" w:hAnsi="Times New Roman" w:cs="Times New Roman"/>
          <w:b/>
          <w:bCs/>
          <w:kern w:val="36"/>
          <w:sz w:val="44"/>
          <w:szCs w:val="44"/>
          <w:lang w:val="en-IN"/>
        </w:rPr>
        <w:t>A Comparative Performance Analysis of Quantum-dot Cellular Automata (QCA) Digital Code Converters</w:t>
      </w:r>
    </w:p>
    <w:p w14:paraId="6C09DE44" w14:textId="77777777" w:rsidR="006E6DDB" w:rsidRPr="000E02B8" w:rsidRDefault="006E6DDB" w:rsidP="006E6DDB">
      <w:pPr>
        <w:spacing w:before="100" w:beforeAutospacing="1" w:after="100" w:afterAutospacing="1" w:line="240" w:lineRule="auto"/>
        <w:jc w:val="center"/>
        <w:rPr>
          <w:rFonts w:ascii="Times New Roman" w:eastAsia="Times New Roman" w:hAnsi="Times New Roman" w:cs="Times New Roman"/>
          <w:b/>
          <w:bCs/>
          <w:lang w:val="en-IN"/>
        </w:rPr>
      </w:pPr>
      <w:r w:rsidRPr="000E02B8">
        <w:rPr>
          <w:rFonts w:ascii="Times New Roman" w:eastAsia="Times New Roman" w:hAnsi="Times New Roman" w:cs="Times New Roman"/>
          <w:b/>
          <w:bCs/>
          <w:lang w:val="en-IN"/>
        </w:rPr>
        <w:t>S. Sowmya¹, S. Sowmiya², Dr. S. Karthigai Lakshmi³, K. Divya⁴</w:t>
      </w:r>
    </w:p>
    <w:p w14:paraId="51A0BEC7" w14:textId="77777777" w:rsidR="006E6DDB" w:rsidRPr="000E02B8" w:rsidRDefault="006E6DDB" w:rsidP="006E6DDB">
      <w:pPr>
        <w:spacing w:before="100" w:beforeAutospacing="1" w:after="100" w:afterAutospacing="1" w:line="240" w:lineRule="auto"/>
        <w:jc w:val="both"/>
        <w:rPr>
          <w:rFonts w:ascii="Times New Roman" w:eastAsia="Calibri" w:hAnsi="Times New Roman" w:cs="Times New Roman"/>
          <w:kern w:val="2"/>
          <w:lang w:val="en-IN" w:eastAsia="en-US"/>
          <w14:ligatures w14:val="standardContextual"/>
        </w:rPr>
      </w:pPr>
      <w:r w:rsidRPr="000E02B8">
        <w:rPr>
          <w:rFonts w:ascii="Times New Roman" w:eastAsia="Calibri" w:hAnsi="Times New Roman" w:cs="Times New Roman"/>
          <w:kern w:val="2"/>
          <w:lang w:val="en-IN" w:eastAsia="en-US"/>
          <w14:ligatures w14:val="standardContextual"/>
        </w:rPr>
        <w:t>¹PG Scholar, Communication Systems, SSM Institute of Engineering and Technology, Dindigul, Tamil Nadu, India</w:t>
      </w:r>
    </w:p>
    <w:p w14:paraId="1EC3BDAC" w14:textId="77777777" w:rsidR="006E6DDB" w:rsidRPr="000E02B8" w:rsidRDefault="006E6DDB" w:rsidP="006E6DDB">
      <w:pPr>
        <w:spacing w:before="100" w:beforeAutospacing="1" w:after="100" w:afterAutospacing="1" w:line="240" w:lineRule="auto"/>
        <w:jc w:val="both"/>
        <w:rPr>
          <w:rFonts w:ascii="Times New Roman" w:eastAsia="Calibri" w:hAnsi="Times New Roman" w:cs="Times New Roman"/>
          <w:kern w:val="2"/>
          <w:lang w:val="en-IN" w:eastAsia="en-US"/>
          <w14:ligatures w14:val="standardContextual"/>
        </w:rPr>
      </w:pPr>
      <w:r w:rsidRPr="000E02B8">
        <w:rPr>
          <w:rFonts w:ascii="Times New Roman" w:eastAsia="Calibri" w:hAnsi="Times New Roman" w:cs="Times New Roman"/>
          <w:kern w:val="2"/>
          <w:lang w:val="en-IN" w:eastAsia="en-US"/>
          <w14:ligatures w14:val="standardContextual"/>
        </w:rPr>
        <w:t>²PG Scholar, Communication Systems, SSM Institute of Engineering and Technology, Dindigul, Tamil Nadu, India</w:t>
      </w:r>
    </w:p>
    <w:p w14:paraId="5650401B" w14:textId="77777777" w:rsidR="006E6DDB" w:rsidRPr="000E02B8" w:rsidRDefault="006E6DDB" w:rsidP="006E6DDB">
      <w:pPr>
        <w:spacing w:before="100" w:beforeAutospacing="1" w:after="100" w:afterAutospacing="1" w:line="240" w:lineRule="auto"/>
        <w:jc w:val="both"/>
        <w:rPr>
          <w:rFonts w:ascii="Times New Roman" w:eastAsia="Calibri" w:hAnsi="Times New Roman" w:cs="Times New Roman"/>
          <w:kern w:val="2"/>
          <w:lang w:val="en-IN" w:eastAsia="en-US"/>
          <w14:ligatures w14:val="standardContextual"/>
        </w:rPr>
      </w:pPr>
      <w:r w:rsidRPr="000E02B8">
        <w:rPr>
          <w:rFonts w:ascii="Times New Roman" w:eastAsia="Calibri" w:hAnsi="Times New Roman" w:cs="Times New Roman"/>
          <w:kern w:val="2"/>
          <w:lang w:val="en-IN" w:eastAsia="en-US"/>
          <w14:ligatures w14:val="standardContextual"/>
        </w:rPr>
        <w:t>³Head of the Department, Electronics and Communication Engineering, SSM Institute of Engineering and Technology, Dindigul, Tamil Nadu, India</w:t>
      </w:r>
    </w:p>
    <w:p w14:paraId="5FB836BB" w14:textId="77777777" w:rsidR="006E6DDB" w:rsidRPr="000E02B8" w:rsidRDefault="006E6DDB" w:rsidP="006E6DDB">
      <w:pPr>
        <w:spacing w:before="100" w:beforeAutospacing="1" w:after="100" w:afterAutospacing="1" w:line="240" w:lineRule="auto"/>
        <w:jc w:val="both"/>
        <w:rPr>
          <w:rFonts w:ascii="Times New Roman" w:eastAsia="Times New Roman" w:hAnsi="Times New Roman" w:cs="Times New Roman"/>
          <w:lang w:val="en-IN"/>
        </w:rPr>
      </w:pPr>
      <w:r w:rsidRPr="000E02B8">
        <w:rPr>
          <w:rFonts w:ascii="Times New Roman" w:eastAsia="Calibri" w:hAnsi="Times New Roman" w:cs="Times New Roman"/>
          <w:kern w:val="2"/>
          <w:lang w:val="en-IN" w:eastAsia="en-US"/>
          <w14:ligatures w14:val="standardContextual"/>
        </w:rPr>
        <w:t>⁴Assistant Professor, Electronics and Communication Engineering, SSM Institute of Engineering and Technology, Dindigul, Tamil Nadu, India</w:t>
      </w:r>
    </w:p>
    <w:p w14:paraId="3918857E" w14:textId="77777777" w:rsidR="006E6DDB" w:rsidRPr="000E02B8" w:rsidRDefault="006E6DDB" w:rsidP="006E6DDB">
      <w:pPr>
        <w:spacing w:before="100" w:beforeAutospacing="1" w:after="100" w:afterAutospacing="1" w:line="240" w:lineRule="auto"/>
        <w:jc w:val="center"/>
        <w:rPr>
          <w:rFonts w:ascii="Times New Roman" w:eastAsia="Times New Roman" w:hAnsi="Times New Roman" w:cs="Times New Roman"/>
          <w:i/>
          <w:iCs/>
          <w:sz w:val="24"/>
          <w:szCs w:val="24"/>
          <w:lang w:val="en-IN"/>
        </w:rPr>
      </w:pPr>
      <w:r>
        <w:rPr>
          <w:rFonts w:ascii="Times New Roman" w:eastAsia="Calibri" w:hAnsi="Times New Roman" w:cs="Times New Roman"/>
          <w:b/>
          <w:bCs/>
          <w:kern w:val="2"/>
          <w:sz w:val="24"/>
          <w:szCs w:val="24"/>
          <w:lang w:val="en-IN" w:eastAsia="en-US"/>
          <w14:ligatures w14:val="standardContextual"/>
        </w:rPr>
        <w:t>Emails:</w:t>
      </w:r>
      <w:r>
        <w:rPr>
          <w:rFonts w:ascii="Times New Roman" w:eastAsia="Calibri" w:hAnsi="Times New Roman" w:cs="Times New Roman"/>
          <w:kern w:val="2"/>
          <w:sz w:val="24"/>
          <w:szCs w:val="24"/>
          <w:lang w:val="en-IN" w:eastAsia="en-US"/>
          <w14:ligatures w14:val="standardContextual"/>
        </w:rPr>
        <w:t xml:space="preserve"> </w:t>
      </w:r>
      <w:r w:rsidRPr="000E02B8">
        <w:rPr>
          <w:rFonts w:ascii="Times New Roman" w:eastAsia="Calibri" w:hAnsi="Times New Roman" w:cs="Times New Roman"/>
          <w:i/>
          <w:iCs/>
          <w:kern w:val="2"/>
          <w:sz w:val="24"/>
          <w:szCs w:val="24"/>
          <w:lang w:val="en-IN" w:eastAsia="en-US"/>
          <w14:ligatures w14:val="standardContextual"/>
        </w:rPr>
        <w:t>sowmyasaravana30@gmail.com¹, sowmiyasubbaiah@gmail.com², karthigailakshmi76@gmail.com³, divyassmece@gmail.com⁴</w:t>
      </w:r>
    </w:p>
    <w:bookmarkEnd w:id="0"/>
    <w:p w14:paraId="5BD0A55A" w14:textId="7FDADAF5" w:rsidR="006E6DDB" w:rsidRDefault="006E6DDB" w:rsidP="006E6DDB">
      <w:pPr>
        <w:spacing w:after="200"/>
        <w:rPr>
          <w:rFonts w:ascii="Times New Roman" w:eastAsia="Times New Roman" w:hAnsi="Times New Roman" w:cs="Times New Roman"/>
          <w:b/>
          <w:bCs/>
          <w:sz w:val="24"/>
          <w:szCs w:val="24"/>
        </w:rPr>
        <w:sectPr w:rsidR="006E6DDB" w:rsidSect="006E6DDB">
          <w:type w:val="continuous"/>
          <w:pgSz w:w="14570" w:h="20636"/>
          <w:pgMar w:top="1440" w:right="1440" w:bottom="1440" w:left="1440" w:header="720" w:footer="720" w:gutter="0"/>
          <w:pgNumType w:start="1"/>
          <w:cols w:space="720"/>
        </w:sectPr>
      </w:pPr>
    </w:p>
    <w:p w14:paraId="6E644E5A" w14:textId="77777777" w:rsidR="006E6DDB" w:rsidRDefault="006E6DDB" w:rsidP="006E6DDB">
      <w:pPr>
        <w:rPr>
          <w:rFonts w:ascii="Times New Roman" w:eastAsia="Times New Roman" w:hAnsi="Times New Roman" w:cs="Times New Roman"/>
          <w:b/>
          <w:bCs/>
          <w:sz w:val="24"/>
          <w:szCs w:val="24"/>
        </w:rPr>
        <w:sectPr w:rsidR="006E6DDB" w:rsidSect="006E6DDB">
          <w:type w:val="continuous"/>
          <w:pgSz w:w="14570" w:h="20636"/>
          <w:pgMar w:top="1440" w:right="1440" w:bottom="1440" w:left="1440" w:header="720" w:footer="720" w:gutter="0"/>
          <w:pgNumType w:start="1"/>
          <w:cols w:space="720"/>
        </w:sectPr>
      </w:pPr>
    </w:p>
    <w:p w14:paraId="191EB8AD" w14:textId="77777777" w:rsidR="006E6DDB" w:rsidRPr="000E02B8" w:rsidRDefault="006E6DDB" w:rsidP="006E6DDB">
      <w:pPr>
        <w:spacing w:after="200"/>
        <w:jc w:val="both"/>
        <w:rPr>
          <w:rFonts w:ascii="Times New Roman" w:eastAsia="Times New Roman" w:hAnsi="Times New Roman" w:cs="Times New Roman"/>
        </w:rPr>
      </w:pPr>
      <w:r w:rsidRPr="000E02B8">
        <w:rPr>
          <w:rFonts w:ascii="Times New Roman" w:eastAsia="Times New Roman" w:hAnsi="Times New Roman" w:cs="Times New Roman"/>
          <w:b/>
          <w:bCs/>
        </w:rPr>
        <w:t>Abstract—</w:t>
      </w:r>
      <w:r w:rsidRPr="000E02B8">
        <w:rPr>
          <w:rFonts w:ascii="Times New Roman" w:eastAsia="Times New Roman" w:hAnsi="Times New Roman" w:cs="Times New Roman"/>
        </w:rPr>
        <w:t xml:space="preserve"> As conventional CMOS technology approaches its fundamental physical scaling limits, researchers are exploring alternative computing paradigms to sustain the progress predicted by Moore's Law. Quantum-dot Cellular Automata (QCA) has emerged as a promising, transistor less alternative, offering significant advantages such as ultra-low power dissipation, higher device density, and faster switching speeds. This paper presents a critical evaluation and comparative analysis of various digital code converters implemented using QCA technology. The study synthesizes existing research on fundamental converter types, including Binary-to-Gray, Gray-to-Binary, and BCD-based converters. By systematically comparing different architectural designs based on key performance metrics namely cell count, occupied area, and latency this analysis reveals a clear hierarchy of efficiency. The key finding is that circuit efficiency improves through two approaches: component-level optimizations, such as improved XOR gate designs, and paradigm-level advancements, such as the adoption of scalable tile-based methods instead of traditional gate-based layouts.</w:t>
      </w:r>
    </w:p>
    <w:p w14:paraId="1A0808B4" w14:textId="07D13A31" w:rsidR="003C77F7" w:rsidRPr="000E02B8" w:rsidRDefault="000E02B8" w:rsidP="006E6DDB">
      <w:pPr>
        <w:spacing w:before="100" w:beforeAutospacing="1" w:after="100" w:afterAutospacing="1" w:line="240" w:lineRule="auto"/>
        <w:outlineLvl w:val="2"/>
        <w:rPr>
          <w:rFonts w:ascii="Times New Roman" w:eastAsia="Times New Roman" w:hAnsi="Times New Roman" w:cs="Times New Roman"/>
          <w:b/>
          <w:bCs/>
          <w:lang w:val="en-IN"/>
        </w:rPr>
        <w:sectPr w:rsidR="003C77F7" w:rsidRPr="000E02B8" w:rsidSect="008805F2">
          <w:type w:val="continuous"/>
          <w:pgSz w:w="14570" w:h="20636" w:code="12"/>
          <w:pgMar w:top="1440" w:right="1440" w:bottom="1440" w:left="1440" w:header="720" w:footer="720" w:gutter="0"/>
          <w:pgNumType w:start="1"/>
          <w:cols w:space="720"/>
          <w:docGrid w:linePitch="299"/>
        </w:sectPr>
      </w:pPr>
      <w:r w:rsidRPr="000E02B8">
        <w:rPr>
          <w:rFonts w:ascii="Times New Roman" w:eastAsia="Times New Roman" w:hAnsi="Times New Roman" w:cs="Times New Roman"/>
          <w:b/>
          <w:bCs/>
          <w:lang w:val="en-IN"/>
        </w:rPr>
        <w:t>Keywords:</w:t>
      </w:r>
      <w:r w:rsidR="006E6DDB" w:rsidRPr="000E02B8">
        <w:rPr>
          <w:rFonts w:ascii="Times New Roman" w:eastAsia="Times New Roman" w:hAnsi="Times New Roman" w:cs="Times New Roman"/>
          <w:b/>
          <w:bCs/>
          <w:lang w:val="en-IN"/>
        </w:rPr>
        <w:t xml:space="preserve"> </w:t>
      </w:r>
      <w:r w:rsidR="006E6DDB" w:rsidRPr="000E02B8">
        <w:rPr>
          <w:rFonts w:ascii="Times New Roman" w:eastAsia="Times New Roman" w:hAnsi="Times New Roman" w:cs="Times New Roman"/>
          <w:lang w:val="en-IN"/>
        </w:rPr>
        <w:t>Quantum-dot Cellular Automata (QCA), Digital Code Converters, Binary-to-Gray, Gray-to-Binary, BCD Converters, XOR Gate Optimization, Tile-based Layout</w:t>
      </w:r>
    </w:p>
    <w:p w14:paraId="7670DCE1" w14:textId="77777777" w:rsidR="007D2710" w:rsidRPr="000E02B8" w:rsidRDefault="007D2710">
      <w:pPr>
        <w:spacing w:after="200"/>
        <w:jc w:val="both"/>
        <w:rPr>
          <w:rFonts w:ascii="Times New Roman" w:eastAsia="Times New Roman" w:hAnsi="Times New Roman" w:cs="Times New Roman"/>
          <w:b/>
          <w:bCs/>
        </w:rPr>
        <w:sectPr w:rsidR="007D2710" w:rsidRPr="000E02B8" w:rsidSect="008805F2">
          <w:type w:val="continuous"/>
          <w:pgSz w:w="14570" w:h="20636" w:code="12"/>
          <w:pgMar w:top="1440" w:right="1440" w:bottom="1440" w:left="1440" w:header="720" w:footer="720" w:gutter="0"/>
          <w:pgNumType w:start="1"/>
          <w:cols w:space="720"/>
          <w:docGrid w:linePitch="299"/>
        </w:sectPr>
      </w:pPr>
    </w:p>
    <w:p w14:paraId="4CF0CF43" w14:textId="09E0BDFC" w:rsidR="005D652C" w:rsidRPr="008805F2" w:rsidRDefault="009B695C">
      <w:pPr>
        <w:pStyle w:val="Heading3"/>
        <w:keepNext w:val="0"/>
        <w:keepLines w:val="0"/>
        <w:spacing w:before="160"/>
        <w:jc w:val="both"/>
        <w:rPr>
          <w:rFonts w:ascii="Times New Roman" w:eastAsia="Times New Roman" w:hAnsi="Times New Roman" w:cs="Times New Roman"/>
          <w:b/>
          <w:bCs/>
          <w:color w:val="000000"/>
          <w:sz w:val="22"/>
          <w:szCs w:val="22"/>
        </w:rPr>
      </w:pPr>
      <w:bookmarkStart w:id="1" w:name="_kz9hkgltc19l" w:colFirst="0" w:colLast="0"/>
      <w:bookmarkEnd w:id="1"/>
      <w:r w:rsidRPr="008805F2">
        <w:rPr>
          <w:rFonts w:ascii="Times New Roman" w:eastAsia="Times New Roman" w:hAnsi="Times New Roman" w:cs="Times New Roman"/>
          <w:b/>
          <w:bCs/>
          <w:color w:val="000000"/>
          <w:sz w:val="22"/>
          <w:szCs w:val="22"/>
        </w:rPr>
        <w:t>1. Introduction</w:t>
      </w:r>
    </w:p>
    <w:p w14:paraId="4D4C11EF"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2" w:name="_drv06eovww32" w:colFirst="0" w:colLast="0"/>
      <w:bookmarkEnd w:id="2"/>
      <w:r w:rsidRPr="008805F2">
        <w:rPr>
          <w:rFonts w:ascii="Times New Roman" w:eastAsia="Times New Roman" w:hAnsi="Times New Roman" w:cs="Times New Roman"/>
          <w:b/>
          <w:bCs/>
          <w:color w:val="000000"/>
          <w:sz w:val="22"/>
          <w:szCs w:val="22"/>
        </w:rPr>
        <w:t>1.1. The Post-CMOS Era and the Rise of Nanotechnology</w:t>
      </w:r>
    </w:p>
    <w:p w14:paraId="7A58DA6F"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For decades, the relentless downscaling of Complementary Metal-Oxide-Semiconductor (CMOS) technology has been the primary engine of the digital revolution, a trend famously encapsulated by Moore's Law. However, this progress is now encountering fundamental physical barriers. As feature sizes shrink to the nanometer scale, challenges such as prohibitive power consumption, quantum tunneling effects, and high leakage currents threaten to halt further advancement. This has spurred a global search for a "post-CMOS" technology capable of carrying computation into a new era.</w:t>
      </w:r>
    </w:p>
    <w:p w14:paraId="3DC0C1A5" w14:textId="0010DD3E"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Quantum-dot Cellular Automata (QCA) represents a revolutionary, transistor</w:t>
      </w:r>
      <w:r w:rsidR="003C77F7" w:rsidRPr="008805F2">
        <w:rPr>
          <w:rFonts w:ascii="Times New Roman" w:eastAsia="Times New Roman" w:hAnsi="Times New Roman" w:cs="Times New Roman"/>
        </w:rPr>
        <w:t xml:space="preserve"> </w:t>
      </w:r>
      <w:r w:rsidRPr="008805F2">
        <w:rPr>
          <w:rFonts w:ascii="Times New Roman" w:eastAsia="Times New Roman" w:hAnsi="Times New Roman" w:cs="Times New Roman"/>
        </w:rPr>
        <w:t>less computing paradigm proposed as a powerfu</w:t>
      </w:r>
      <w:r w:rsidR="00EC62B5" w:rsidRPr="008805F2">
        <w:rPr>
          <w:rFonts w:ascii="Times New Roman" w:eastAsia="Times New Roman" w:hAnsi="Times New Roman" w:cs="Times New Roman"/>
        </w:rPr>
        <w:t xml:space="preserve">l </w:t>
      </w:r>
      <w:r w:rsidRPr="008805F2">
        <w:rPr>
          <w:rFonts w:ascii="Times New Roman" w:eastAsia="Times New Roman" w:hAnsi="Times New Roman" w:cs="Times New Roman"/>
        </w:rPr>
        <w:t>alternative to overcome these limitations. Unlike conventional circuits that encode information using voltage levels, QCA utilizes the spatial arrangement of electrons within quantum dot cells to represent binary states. This fundamental difference enables a host of advantages over CMOS, including:</w:t>
      </w:r>
    </w:p>
    <w:p w14:paraId="26D1B162" w14:textId="2309E8B5" w:rsidR="005D652C" w:rsidRPr="008805F2" w:rsidRDefault="009B695C">
      <w:pPr>
        <w:numPr>
          <w:ilvl w:val="0"/>
          <w:numId w:val="2"/>
        </w:numPr>
        <w:spacing w:before="240"/>
        <w:rPr>
          <w:rFonts w:ascii="Times New Roman" w:eastAsia="Times New Roman" w:hAnsi="Times New Roman" w:cs="Times New Roman"/>
        </w:rPr>
      </w:pPr>
      <w:r w:rsidRPr="008805F2">
        <w:rPr>
          <w:rFonts w:ascii="Times New Roman" w:eastAsia="Times New Roman" w:hAnsi="Times New Roman" w:cs="Times New Roman"/>
          <w:b/>
          <w:bCs/>
        </w:rPr>
        <w:t>Higher Packaging Density</w:t>
      </w:r>
    </w:p>
    <w:p w14:paraId="558EB94B" w14:textId="319AD174" w:rsidR="005D652C" w:rsidRPr="008805F2" w:rsidRDefault="009B695C">
      <w:pPr>
        <w:numPr>
          <w:ilvl w:val="0"/>
          <w:numId w:val="2"/>
        </w:numPr>
        <w:rPr>
          <w:rFonts w:ascii="Times New Roman" w:eastAsia="Times New Roman" w:hAnsi="Times New Roman" w:cs="Times New Roman"/>
        </w:rPr>
      </w:pPr>
      <w:r w:rsidRPr="008805F2">
        <w:rPr>
          <w:rFonts w:ascii="Times New Roman" w:eastAsia="Times New Roman" w:hAnsi="Times New Roman" w:cs="Times New Roman"/>
          <w:b/>
          <w:bCs/>
        </w:rPr>
        <w:t>Lower Power Dissipation</w:t>
      </w:r>
    </w:p>
    <w:p w14:paraId="5F675107" w14:textId="28F4907B" w:rsidR="005D652C" w:rsidRPr="008805F2" w:rsidRDefault="009B695C">
      <w:pPr>
        <w:numPr>
          <w:ilvl w:val="0"/>
          <w:numId w:val="2"/>
        </w:numPr>
        <w:rPr>
          <w:rFonts w:ascii="Times New Roman" w:eastAsia="Times New Roman" w:hAnsi="Times New Roman" w:cs="Times New Roman"/>
        </w:rPr>
      </w:pPr>
      <w:r w:rsidRPr="008805F2">
        <w:rPr>
          <w:rFonts w:ascii="Times New Roman" w:eastAsia="Times New Roman" w:hAnsi="Times New Roman" w:cs="Times New Roman"/>
          <w:b/>
          <w:bCs/>
        </w:rPr>
        <w:t>Higher Switching Speeds</w:t>
      </w:r>
    </w:p>
    <w:p w14:paraId="6DB03ECE" w14:textId="77777777" w:rsidR="008805F2" w:rsidRPr="008805F2" w:rsidRDefault="009B695C" w:rsidP="008805F2">
      <w:pPr>
        <w:numPr>
          <w:ilvl w:val="0"/>
          <w:numId w:val="2"/>
        </w:numPr>
        <w:spacing w:before="80" w:after="40"/>
        <w:jc w:val="both"/>
        <w:rPr>
          <w:rFonts w:ascii="Times New Roman" w:eastAsia="Times New Roman" w:hAnsi="Times New Roman" w:cs="Times New Roman"/>
          <w:b/>
          <w:bCs/>
          <w:color w:val="000000"/>
        </w:rPr>
      </w:pPr>
      <w:r w:rsidRPr="008805F2">
        <w:rPr>
          <w:rFonts w:ascii="Times New Roman" w:eastAsia="Times New Roman" w:hAnsi="Times New Roman" w:cs="Times New Roman"/>
          <w:b/>
          <w:bCs/>
        </w:rPr>
        <w:t>Nanometer Scalability</w:t>
      </w:r>
      <w:bookmarkStart w:id="3" w:name="_cd89juou3gu7" w:colFirst="0" w:colLast="0"/>
      <w:bookmarkEnd w:id="3"/>
    </w:p>
    <w:p w14:paraId="21ACD4EF" w14:textId="47E3152D" w:rsidR="005D652C" w:rsidRPr="008805F2" w:rsidRDefault="009B695C" w:rsidP="008805F2">
      <w:pPr>
        <w:spacing w:before="80" w:after="40"/>
        <w:jc w:val="both"/>
        <w:rPr>
          <w:rFonts w:ascii="Times New Roman" w:eastAsia="Times New Roman" w:hAnsi="Times New Roman" w:cs="Times New Roman"/>
          <w:b/>
          <w:bCs/>
          <w:color w:val="000000"/>
        </w:rPr>
      </w:pPr>
      <w:r w:rsidRPr="008805F2">
        <w:rPr>
          <w:rFonts w:ascii="Times New Roman" w:eastAsia="Times New Roman" w:hAnsi="Times New Roman" w:cs="Times New Roman"/>
          <w:b/>
          <w:bCs/>
          <w:color w:val="000000"/>
        </w:rPr>
        <w:t>1.2. Objective and Scope</w:t>
      </w:r>
    </w:p>
    <w:p w14:paraId="7E719569"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The central objective of this research paper is to synthesize and critically analyze the existing body of research on QCA-based digital code converter circuits. Code converters are fundamental components in digital systems, enabling communication between subsystems that use different binary encoding schemes. A thorough understanding of their performance in a QCA framework is crucial for evaluating the technology's practical potential.</w:t>
      </w:r>
    </w:p>
    <w:p w14:paraId="667DCD03"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This analysis focuses on a comparative assessment of various design implementations for essential circuits, including:</w:t>
      </w:r>
    </w:p>
    <w:p w14:paraId="032ECD47" w14:textId="77777777" w:rsidR="005D652C" w:rsidRPr="008805F2" w:rsidRDefault="009B695C">
      <w:pPr>
        <w:numPr>
          <w:ilvl w:val="0"/>
          <w:numId w:val="4"/>
        </w:numPr>
        <w:spacing w:before="240"/>
        <w:rPr>
          <w:rFonts w:ascii="Times New Roman" w:eastAsia="Times New Roman" w:hAnsi="Times New Roman" w:cs="Times New Roman"/>
        </w:rPr>
      </w:pPr>
      <w:r w:rsidRPr="008805F2">
        <w:rPr>
          <w:rFonts w:ascii="Times New Roman" w:eastAsia="Times New Roman" w:hAnsi="Times New Roman" w:cs="Times New Roman"/>
        </w:rPr>
        <w:t>Binary-to-Gray Code Converters</w:t>
      </w:r>
    </w:p>
    <w:p w14:paraId="3585C076" w14:textId="77777777" w:rsidR="005D652C" w:rsidRPr="008805F2" w:rsidRDefault="009B695C">
      <w:pPr>
        <w:numPr>
          <w:ilvl w:val="0"/>
          <w:numId w:val="4"/>
        </w:numPr>
        <w:rPr>
          <w:rFonts w:ascii="Times New Roman" w:eastAsia="Times New Roman" w:hAnsi="Times New Roman" w:cs="Times New Roman"/>
        </w:rPr>
      </w:pPr>
      <w:r w:rsidRPr="008805F2">
        <w:rPr>
          <w:rFonts w:ascii="Times New Roman" w:eastAsia="Times New Roman" w:hAnsi="Times New Roman" w:cs="Times New Roman"/>
        </w:rPr>
        <w:t>Gray-to-Binary Code Converters</w:t>
      </w:r>
    </w:p>
    <w:p w14:paraId="67353407" w14:textId="77777777" w:rsidR="005D652C" w:rsidRPr="008805F2" w:rsidRDefault="009B695C">
      <w:pPr>
        <w:numPr>
          <w:ilvl w:val="0"/>
          <w:numId w:val="4"/>
        </w:numPr>
        <w:rPr>
          <w:rFonts w:ascii="Times New Roman" w:eastAsia="Times New Roman" w:hAnsi="Times New Roman" w:cs="Times New Roman"/>
        </w:rPr>
      </w:pPr>
      <w:r w:rsidRPr="008805F2">
        <w:rPr>
          <w:rFonts w:ascii="Times New Roman" w:eastAsia="Times New Roman" w:hAnsi="Times New Roman" w:cs="Times New Roman"/>
        </w:rPr>
        <w:t>Binary-Coded Decimal (BCD) to Excess-3 Converters</w:t>
      </w:r>
    </w:p>
    <w:p w14:paraId="7F19D41F" w14:textId="77777777" w:rsidR="005D652C" w:rsidRPr="008805F2" w:rsidRDefault="009B695C">
      <w:pPr>
        <w:numPr>
          <w:ilvl w:val="0"/>
          <w:numId w:val="4"/>
        </w:numPr>
        <w:spacing w:after="240"/>
        <w:rPr>
          <w:rFonts w:ascii="Times New Roman" w:eastAsia="Times New Roman" w:hAnsi="Times New Roman" w:cs="Times New Roman"/>
        </w:rPr>
      </w:pPr>
      <w:r w:rsidRPr="008805F2">
        <w:rPr>
          <w:rFonts w:ascii="Times New Roman" w:eastAsia="Times New Roman" w:hAnsi="Times New Roman" w:cs="Times New Roman"/>
        </w:rPr>
        <w:t>BCD-to-Gray Code Converters</w:t>
      </w:r>
    </w:p>
    <w:p w14:paraId="1CEB9277"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The comparison is grounded in key quantitative performance metrics that define circuit efficiency in the QCA paradigm: </w:t>
      </w:r>
      <w:r w:rsidRPr="008805F2">
        <w:rPr>
          <w:rFonts w:ascii="Times New Roman" w:eastAsia="Times New Roman" w:hAnsi="Times New Roman" w:cs="Times New Roman"/>
          <w:b/>
          <w:bCs/>
        </w:rPr>
        <w:t>cell count</w:t>
      </w:r>
      <w:r w:rsidRPr="008805F2">
        <w:rPr>
          <w:rFonts w:ascii="Times New Roman" w:eastAsia="Times New Roman" w:hAnsi="Times New Roman" w:cs="Times New Roman"/>
        </w:rPr>
        <w:t xml:space="preserve">, </w:t>
      </w:r>
      <w:r w:rsidRPr="008805F2">
        <w:rPr>
          <w:rFonts w:ascii="Times New Roman" w:eastAsia="Times New Roman" w:hAnsi="Times New Roman" w:cs="Times New Roman"/>
          <w:b/>
          <w:bCs/>
        </w:rPr>
        <w:t>occupied area</w:t>
      </w:r>
      <w:r w:rsidRPr="008805F2">
        <w:rPr>
          <w:rFonts w:ascii="Times New Roman" w:eastAsia="Times New Roman" w:hAnsi="Times New Roman" w:cs="Times New Roman"/>
        </w:rPr>
        <w:t xml:space="preserve">, and </w:t>
      </w:r>
      <w:r w:rsidRPr="008805F2">
        <w:rPr>
          <w:rFonts w:ascii="Times New Roman" w:eastAsia="Times New Roman" w:hAnsi="Times New Roman" w:cs="Times New Roman"/>
          <w:b/>
          <w:bCs/>
        </w:rPr>
        <w:t>latency</w:t>
      </w:r>
      <w:r w:rsidRPr="008805F2">
        <w:rPr>
          <w:rFonts w:ascii="Times New Roman" w:eastAsia="Times New Roman" w:hAnsi="Times New Roman" w:cs="Times New Roman"/>
        </w:rPr>
        <w:t xml:space="preserve"> (measured in clock cycles).</w:t>
      </w:r>
    </w:p>
    <w:p w14:paraId="145E939C"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4" w:name="_8wa76s1uxam2" w:colFirst="0" w:colLast="0"/>
      <w:bookmarkEnd w:id="4"/>
      <w:r w:rsidRPr="008805F2">
        <w:rPr>
          <w:rFonts w:ascii="Times New Roman" w:eastAsia="Times New Roman" w:hAnsi="Times New Roman" w:cs="Times New Roman"/>
          <w:b/>
          <w:bCs/>
          <w:color w:val="000000"/>
          <w:sz w:val="22"/>
          <w:szCs w:val="22"/>
        </w:rPr>
        <w:t>1.3. Paper Structure</w:t>
      </w:r>
    </w:p>
    <w:p w14:paraId="0B5179E1"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This paper is structured to guide the reader from fundamental concepts to a comprehensive comparative analysis. Section 2 provides an overview of the fundamentals of QCA, including the basic cell structure, logic implementation, and clocking. </w:t>
      </w:r>
      <w:r w:rsidRPr="008805F2">
        <w:rPr>
          <w:rFonts w:ascii="Times New Roman" w:eastAsia="Times New Roman" w:hAnsi="Times New Roman" w:cs="Times New Roman"/>
        </w:rPr>
        <w:lastRenderedPageBreak/>
        <w:t>Section 3 analyzes the design of the XOR gate, a critical building block for many converters. Section 4 presents a focused comparison of Binary-to-</w:t>
      </w:r>
      <w:proofErr w:type="gramStart"/>
      <w:r w:rsidRPr="008805F2">
        <w:rPr>
          <w:rFonts w:ascii="Times New Roman" w:eastAsia="Times New Roman" w:hAnsi="Times New Roman" w:cs="Times New Roman"/>
        </w:rPr>
        <w:t>Gray</w:t>
      </w:r>
      <w:proofErr w:type="gramEnd"/>
      <w:r w:rsidRPr="008805F2">
        <w:rPr>
          <w:rFonts w:ascii="Times New Roman" w:eastAsia="Times New Roman" w:hAnsi="Times New Roman" w:cs="Times New Roman"/>
        </w:rPr>
        <w:t xml:space="preserve"> code converters, followed by a broader evaluation of other converter architectures in Section 5. Section 6 discusses the overarching trends and the impact of different design methodologies on circuit performance. Finally, Section 7 concludes the paper with a summary of findings and identifies promising directions for future research. This structured approach begins with an essential review of QCA's foundational principles.</w:t>
      </w:r>
    </w:p>
    <w:p w14:paraId="4FBD54AD" w14:textId="77777777" w:rsidR="005D652C" w:rsidRPr="008805F2" w:rsidRDefault="009B695C">
      <w:pPr>
        <w:pStyle w:val="Heading3"/>
        <w:keepNext w:val="0"/>
        <w:keepLines w:val="0"/>
        <w:spacing w:before="160"/>
        <w:jc w:val="both"/>
        <w:rPr>
          <w:rFonts w:ascii="Times New Roman" w:eastAsia="Times New Roman" w:hAnsi="Times New Roman" w:cs="Times New Roman"/>
          <w:b/>
          <w:bCs/>
          <w:color w:val="000000"/>
          <w:sz w:val="22"/>
          <w:szCs w:val="22"/>
        </w:rPr>
      </w:pPr>
      <w:bookmarkStart w:id="5" w:name="_f1st7yvfnhql" w:colFirst="0" w:colLast="0"/>
      <w:bookmarkEnd w:id="5"/>
      <w:r w:rsidRPr="008805F2">
        <w:rPr>
          <w:rFonts w:ascii="Times New Roman" w:eastAsia="Times New Roman" w:hAnsi="Times New Roman" w:cs="Times New Roman"/>
          <w:b/>
          <w:bCs/>
          <w:color w:val="000000"/>
          <w:sz w:val="22"/>
          <w:szCs w:val="22"/>
        </w:rPr>
        <w:t>2. Fundamentals of Quantum-dot Cellular Automata (QCA)</w:t>
      </w:r>
    </w:p>
    <w:p w14:paraId="2D664392"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To fully appreciate the design and performance trade-offs of the circuits analyzed in this paper, it is essential to first understand the fundamental principles of QCA. This technology operates on mechanisms entirely different from conventional electronics. This section covers the basic QCA cell, the implementation of core logic functions, and the clocking mechanism that orchestrates the directional flow of information.</w:t>
      </w:r>
    </w:p>
    <w:p w14:paraId="473AFFE5"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6" w:name="_bjli4yf9570y" w:colFirst="0" w:colLast="0"/>
      <w:bookmarkEnd w:id="6"/>
      <w:r w:rsidRPr="008805F2">
        <w:rPr>
          <w:rFonts w:ascii="Times New Roman" w:eastAsia="Times New Roman" w:hAnsi="Times New Roman" w:cs="Times New Roman"/>
          <w:b/>
          <w:bCs/>
          <w:color w:val="000000"/>
          <w:sz w:val="22"/>
          <w:szCs w:val="22"/>
        </w:rPr>
        <w:t>2.1. The QCA Cell and Binary Encoding</w:t>
      </w:r>
    </w:p>
    <w:p w14:paraId="3D77D573"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The fundamental unit of a QCA circuit is the </w:t>
      </w:r>
      <w:r w:rsidRPr="008805F2">
        <w:rPr>
          <w:rFonts w:ascii="Times New Roman" w:eastAsia="Times New Roman" w:hAnsi="Times New Roman" w:cs="Times New Roman"/>
          <w:b/>
          <w:bCs/>
        </w:rPr>
        <w:t>QCA cell</w:t>
      </w:r>
      <w:r w:rsidRPr="008805F2">
        <w:rPr>
          <w:rFonts w:ascii="Times New Roman" w:eastAsia="Times New Roman" w:hAnsi="Times New Roman" w:cs="Times New Roman"/>
        </w:rPr>
        <w:t>. A standard cell consists of four quantum dots arranged in a square array, containing two mobile electrons. These electrons are capable of tunneling between the dots within the cell but cannot leave it. Due to electrostatic Coulombic repulsion, the two electrons will always seek to maximize their separation, forcing them into one of two stable, energetically equivalent states where they occupy antipodal corners of the square.</w:t>
      </w:r>
    </w:p>
    <w:p w14:paraId="39446DC7"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These two distinct configurations encode binary information:</w:t>
      </w:r>
    </w:p>
    <w:p w14:paraId="11342C55" w14:textId="77777777" w:rsidR="005D652C" w:rsidRPr="008805F2" w:rsidRDefault="009B695C">
      <w:pPr>
        <w:numPr>
          <w:ilvl w:val="0"/>
          <w:numId w:val="3"/>
        </w:numPr>
        <w:spacing w:before="240"/>
        <w:rPr>
          <w:rFonts w:ascii="Times New Roman" w:eastAsia="Times New Roman" w:hAnsi="Times New Roman" w:cs="Times New Roman"/>
        </w:rPr>
      </w:pPr>
      <w:r w:rsidRPr="008805F2">
        <w:rPr>
          <w:rFonts w:ascii="Times New Roman" w:eastAsia="Times New Roman" w:hAnsi="Times New Roman" w:cs="Times New Roman"/>
          <w:b/>
          <w:bCs/>
        </w:rPr>
        <w:t>Polarization P = +1:</w:t>
      </w:r>
      <w:r w:rsidRPr="008805F2">
        <w:rPr>
          <w:rFonts w:ascii="Times New Roman" w:eastAsia="Times New Roman" w:hAnsi="Times New Roman" w:cs="Times New Roman"/>
        </w:rPr>
        <w:t xml:space="preserve"> Corresponds to binary logic '1'.</w:t>
      </w:r>
    </w:p>
    <w:p w14:paraId="199585D5" w14:textId="77777777" w:rsidR="005D652C" w:rsidRPr="008805F2" w:rsidRDefault="009B695C">
      <w:pPr>
        <w:numPr>
          <w:ilvl w:val="0"/>
          <w:numId w:val="3"/>
        </w:numPr>
        <w:spacing w:after="240"/>
        <w:rPr>
          <w:rFonts w:ascii="Times New Roman" w:eastAsia="Times New Roman" w:hAnsi="Times New Roman" w:cs="Times New Roman"/>
        </w:rPr>
      </w:pPr>
      <w:r w:rsidRPr="008805F2">
        <w:rPr>
          <w:rFonts w:ascii="Times New Roman" w:eastAsia="Times New Roman" w:hAnsi="Times New Roman" w:cs="Times New Roman"/>
          <w:b/>
          <w:bCs/>
        </w:rPr>
        <w:t>Polarization P = -1:</w:t>
      </w:r>
      <w:r w:rsidRPr="008805F2">
        <w:rPr>
          <w:rFonts w:ascii="Times New Roman" w:eastAsia="Times New Roman" w:hAnsi="Times New Roman" w:cs="Times New Roman"/>
        </w:rPr>
        <w:t xml:space="preserve"> Corresponds to binary logic '0'.</w:t>
      </w:r>
    </w:p>
    <w:p w14:paraId="183C04C3"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Crucially, in QCA, information is represented by the </w:t>
      </w:r>
      <w:r w:rsidRPr="008805F2">
        <w:rPr>
          <w:rFonts w:ascii="Times New Roman" w:eastAsia="Times New Roman" w:hAnsi="Times New Roman" w:cs="Times New Roman"/>
          <w:i/>
          <w:iCs/>
        </w:rPr>
        <w:t>position</w:t>
      </w:r>
      <w:r w:rsidRPr="008805F2">
        <w:rPr>
          <w:rFonts w:ascii="Times New Roman" w:eastAsia="Times New Roman" w:hAnsi="Times New Roman" w:cs="Times New Roman"/>
        </w:rPr>
        <w:t xml:space="preserve"> of electrons, not by the voltage or current levels that define logic states in CMOS. This is the core principle that enables its ultra-low-power operation.</w:t>
      </w:r>
    </w:p>
    <w:p w14:paraId="518F7226"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7" w:name="_3oeoy7v8swv7" w:colFirst="0" w:colLast="0"/>
      <w:bookmarkEnd w:id="7"/>
      <w:r w:rsidRPr="008805F2">
        <w:rPr>
          <w:rFonts w:ascii="Times New Roman" w:eastAsia="Times New Roman" w:hAnsi="Times New Roman" w:cs="Times New Roman"/>
          <w:b/>
          <w:bCs/>
          <w:color w:val="000000"/>
          <w:sz w:val="22"/>
          <w:szCs w:val="22"/>
        </w:rPr>
        <w:t>2.2. Fundamental Logic Primitives</w:t>
      </w:r>
    </w:p>
    <w:p w14:paraId="071AF652"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All complex combinational logic in QCA can be constructed from two fundamental logic primitives: the </w:t>
      </w:r>
      <w:r w:rsidRPr="008805F2">
        <w:rPr>
          <w:rFonts w:ascii="Times New Roman" w:eastAsia="Times New Roman" w:hAnsi="Times New Roman" w:cs="Times New Roman"/>
          <w:b/>
          <w:bCs/>
        </w:rPr>
        <w:t>Majority Gate (MG)</w:t>
      </w:r>
      <w:r w:rsidRPr="008805F2">
        <w:rPr>
          <w:rFonts w:ascii="Times New Roman" w:eastAsia="Times New Roman" w:hAnsi="Times New Roman" w:cs="Times New Roman"/>
        </w:rPr>
        <w:t xml:space="preserve"> and the </w:t>
      </w:r>
      <w:r w:rsidRPr="008805F2">
        <w:rPr>
          <w:rFonts w:ascii="Times New Roman" w:eastAsia="Times New Roman" w:hAnsi="Times New Roman" w:cs="Times New Roman"/>
          <w:b/>
          <w:bCs/>
        </w:rPr>
        <w:t>Inverter</w:t>
      </w:r>
      <w:r w:rsidRPr="008805F2">
        <w:rPr>
          <w:rFonts w:ascii="Times New Roman" w:eastAsia="Times New Roman" w:hAnsi="Times New Roman" w:cs="Times New Roman"/>
        </w:rPr>
        <w:t>.</w:t>
      </w:r>
    </w:p>
    <w:p w14:paraId="30686B73"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The three-input Majority Gate is the primary logic element. Its output is determined by the polarization of the majority of its three inputs. The corresponding Boolean function is:</w:t>
      </w:r>
    </w:p>
    <w:p w14:paraId="30EEF571" w14:textId="77777777" w:rsidR="005D652C" w:rsidRPr="008805F2" w:rsidRDefault="009B695C">
      <w:pPr>
        <w:spacing w:after="200"/>
        <w:jc w:val="both"/>
        <w:rPr>
          <w:rFonts w:ascii="Times New Roman" w:eastAsia="Times New Roman" w:hAnsi="Times New Roman" w:cs="Times New Roman"/>
        </w:rPr>
      </w:pPr>
      <w:proofErr w:type="gramStart"/>
      <w:r w:rsidRPr="008805F2">
        <w:rPr>
          <w:rFonts w:ascii="Times New Roman" w:eastAsia="Times New Roman" w:hAnsi="Times New Roman" w:cs="Times New Roman"/>
        </w:rPr>
        <w:t>M(</w:t>
      </w:r>
      <w:proofErr w:type="gramEnd"/>
      <w:r w:rsidRPr="008805F2">
        <w:rPr>
          <w:rFonts w:ascii="Times New Roman" w:eastAsia="Times New Roman" w:hAnsi="Times New Roman" w:cs="Times New Roman"/>
        </w:rPr>
        <w:t>A, B, C) = AB + BC + AC</w:t>
      </w:r>
    </w:p>
    <w:p w14:paraId="5A4AC1A5"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This versatile gate can be programmed to perform simpler, more familiar logic functions. By fixing one of the inputs (the "programming" input) to a constant logic level, the Majority Gate can be configured as:</w:t>
      </w:r>
    </w:p>
    <w:p w14:paraId="00F3CFBB" w14:textId="3F91778B" w:rsidR="005D652C" w:rsidRPr="008805F2" w:rsidRDefault="009B695C">
      <w:pPr>
        <w:numPr>
          <w:ilvl w:val="0"/>
          <w:numId w:val="6"/>
        </w:numPr>
        <w:spacing w:before="240"/>
        <w:rPr>
          <w:rFonts w:ascii="Times New Roman" w:eastAsia="Times New Roman" w:hAnsi="Times New Roman" w:cs="Times New Roman"/>
        </w:rPr>
      </w:pPr>
      <w:r w:rsidRPr="008805F2">
        <w:rPr>
          <w:rFonts w:ascii="Times New Roman" w:eastAsia="Times New Roman" w:hAnsi="Times New Roman" w:cs="Times New Roman"/>
        </w:rPr>
        <w:t xml:space="preserve">A two-input </w:t>
      </w:r>
      <w:r w:rsidRPr="008805F2">
        <w:rPr>
          <w:rFonts w:ascii="Times New Roman" w:eastAsia="Times New Roman" w:hAnsi="Times New Roman" w:cs="Times New Roman"/>
          <w:b/>
          <w:bCs/>
        </w:rPr>
        <w:t>AND gate</w:t>
      </w:r>
      <w:r w:rsidRPr="008805F2">
        <w:rPr>
          <w:rFonts w:ascii="Times New Roman" w:eastAsia="Times New Roman" w:hAnsi="Times New Roman" w:cs="Times New Roman"/>
        </w:rPr>
        <w:t xml:space="preserve"> by setting one input to logic '0' (</w:t>
      </w:r>
      <w:r w:rsidR="000E02B8" w:rsidRPr="008805F2">
        <w:rPr>
          <w:rFonts w:ascii="Times New Roman" w:eastAsia="Times New Roman" w:hAnsi="Times New Roman" w:cs="Times New Roman"/>
        </w:rPr>
        <w:t>M (</w:t>
      </w:r>
      <w:r w:rsidRPr="008805F2">
        <w:rPr>
          <w:rFonts w:ascii="Times New Roman" w:eastAsia="Times New Roman" w:hAnsi="Times New Roman" w:cs="Times New Roman"/>
        </w:rPr>
        <w:t>A, B, 0) = AB).</w:t>
      </w:r>
    </w:p>
    <w:p w14:paraId="2474E4EB" w14:textId="63688745" w:rsidR="005D652C" w:rsidRPr="008805F2" w:rsidRDefault="009B695C">
      <w:pPr>
        <w:numPr>
          <w:ilvl w:val="0"/>
          <w:numId w:val="6"/>
        </w:numPr>
        <w:spacing w:after="240"/>
        <w:rPr>
          <w:rFonts w:ascii="Times New Roman" w:eastAsia="Times New Roman" w:hAnsi="Times New Roman" w:cs="Times New Roman"/>
        </w:rPr>
      </w:pPr>
      <w:r w:rsidRPr="008805F2">
        <w:rPr>
          <w:rFonts w:ascii="Times New Roman" w:eastAsia="Times New Roman" w:hAnsi="Times New Roman" w:cs="Times New Roman"/>
        </w:rPr>
        <w:t xml:space="preserve">A two-input </w:t>
      </w:r>
      <w:r w:rsidRPr="008805F2">
        <w:rPr>
          <w:rFonts w:ascii="Times New Roman" w:eastAsia="Times New Roman" w:hAnsi="Times New Roman" w:cs="Times New Roman"/>
          <w:b/>
          <w:bCs/>
        </w:rPr>
        <w:t>OR gate</w:t>
      </w:r>
      <w:r w:rsidRPr="008805F2">
        <w:rPr>
          <w:rFonts w:ascii="Times New Roman" w:eastAsia="Times New Roman" w:hAnsi="Times New Roman" w:cs="Times New Roman"/>
        </w:rPr>
        <w:t xml:space="preserve"> by setting one input to logic '1' (</w:t>
      </w:r>
      <w:r w:rsidR="000E02B8" w:rsidRPr="008805F2">
        <w:rPr>
          <w:rFonts w:ascii="Times New Roman" w:eastAsia="Times New Roman" w:hAnsi="Times New Roman" w:cs="Times New Roman"/>
        </w:rPr>
        <w:t>M (</w:t>
      </w:r>
      <w:r w:rsidRPr="008805F2">
        <w:rPr>
          <w:rFonts w:ascii="Times New Roman" w:eastAsia="Times New Roman" w:hAnsi="Times New Roman" w:cs="Times New Roman"/>
        </w:rPr>
        <w:t>A, B, 1) = A + B).</w:t>
      </w:r>
    </w:p>
    <w:p w14:paraId="337ED6C0"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The Inverter, which performs the Boolean NOT operation, complements the Majority Gate. Together, they form a logically complete set, enabling the construction of any arbitrary Boolean function.</w:t>
      </w:r>
    </w:p>
    <w:p w14:paraId="24015EC1"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8" w:name="_2bv2ucvs3lx7" w:colFirst="0" w:colLast="0"/>
      <w:bookmarkEnd w:id="8"/>
      <w:r w:rsidRPr="008805F2">
        <w:rPr>
          <w:rFonts w:ascii="Times New Roman" w:eastAsia="Times New Roman" w:hAnsi="Times New Roman" w:cs="Times New Roman"/>
          <w:b/>
          <w:bCs/>
          <w:color w:val="000000"/>
          <w:sz w:val="22"/>
          <w:szCs w:val="22"/>
        </w:rPr>
        <w:t>2.3. Clocking, Interconnection, and Data Flow</w:t>
      </w:r>
    </w:p>
    <w:p w14:paraId="639CC985"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Unlike conventional circuits where a global clock triggers simultaneous state changes, QCA relies on a </w:t>
      </w:r>
      <w:r w:rsidRPr="008805F2">
        <w:rPr>
          <w:rFonts w:ascii="Times New Roman" w:eastAsia="Times New Roman" w:hAnsi="Times New Roman" w:cs="Times New Roman"/>
          <w:b/>
          <w:bCs/>
        </w:rPr>
        <w:t>Zone Clocking Scheme</w:t>
      </w:r>
      <w:r w:rsidRPr="008805F2">
        <w:rPr>
          <w:rFonts w:ascii="Times New Roman" w:eastAsia="Times New Roman" w:hAnsi="Times New Roman" w:cs="Times New Roman"/>
        </w:rPr>
        <w:t xml:space="preserve"> to control the direction of information flow and enable pipelined computation. The circuit layout is partitioned into distinct clocking zones, and each zone is driven by a periodic, four-phase clock signal. The four phases are:</w:t>
      </w:r>
    </w:p>
    <w:p w14:paraId="10EBECBE" w14:textId="059C024C" w:rsidR="005D652C" w:rsidRPr="008805F2" w:rsidRDefault="009B695C">
      <w:pPr>
        <w:numPr>
          <w:ilvl w:val="0"/>
          <w:numId w:val="1"/>
        </w:numPr>
        <w:spacing w:before="240"/>
        <w:rPr>
          <w:rFonts w:ascii="Times New Roman" w:eastAsia="Times New Roman" w:hAnsi="Times New Roman" w:cs="Times New Roman"/>
        </w:rPr>
      </w:pPr>
      <w:r w:rsidRPr="008805F2">
        <w:rPr>
          <w:rFonts w:ascii="Times New Roman" w:eastAsia="Times New Roman" w:hAnsi="Times New Roman" w:cs="Times New Roman"/>
          <w:b/>
          <w:bCs/>
        </w:rPr>
        <w:t>Switch</w:t>
      </w:r>
    </w:p>
    <w:p w14:paraId="45E5E2BB" w14:textId="388FD6FD" w:rsidR="005D652C" w:rsidRPr="008805F2" w:rsidRDefault="009B695C">
      <w:pPr>
        <w:numPr>
          <w:ilvl w:val="0"/>
          <w:numId w:val="1"/>
        </w:numPr>
        <w:rPr>
          <w:rFonts w:ascii="Times New Roman" w:eastAsia="Times New Roman" w:hAnsi="Times New Roman" w:cs="Times New Roman"/>
        </w:rPr>
      </w:pPr>
      <w:r w:rsidRPr="008805F2">
        <w:rPr>
          <w:rFonts w:ascii="Times New Roman" w:eastAsia="Times New Roman" w:hAnsi="Times New Roman" w:cs="Times New Roman"/>
          <w:b/>
          <w:bCs/>
        </w:rPr>
        <w:t>Hold</w:t>
      </w:r>
    </w:p>
    <w:p w14:paraId="1F37F222" w14:textId="49B2F1D6" w:rsidR="005D652C" w:rsidRPr="008805F2" w:rsidRDefault="009B695C">
      <w:pPr>
        <w:numPr>
          <w:ilvl w:val="0"/>
          <w:numId w:val="1"/>
        </w:numPr>
        <w:rPr>
          <w:rFonts w:ascii="Times New Roman" w:eastAsia="Times New Roman" w:hAnsi="Times New Roman" w:cs="Times New Roman"/>
        </w:rPr>
      </w:pPr>
      <w:r w:rsidRPr="008805F2">
        <w:rPr>
          <w:rFonts w:ascii="Times New Roman" w:eastAsia="Times New Roman" w:hAnsi="Times New Roman" w:cs="Times New Roman"/>
          <w:b/>
          <w:bCs/>
        </w:rPr>
        <w:t>Release</w:t>
      </w:r>
    </w:p>
    <w:p w14:paraId="4050BFCB" w14:textId="70F47270" w:rsidR="005D652C" w:rsidRPr="008805F2" w:rsidRDefault="009B695C">
      <w:pPr>
        <w:numPr>
          <w:ilvl w:val="0"/>
          <w:numId w:val="1"/>
        </w:numPr>
        <w:spacing w:after="240"/>
        <w:rPr>
          <w:rFonts w:ascii="Times New Roman" w:eastAsia="Times New Roman" w:hAnsi="Times New Roman" w:cs="Times New Roman"/>
        </w:rPr>
      </w:pPr>
      <w:r w:rsidRPr="008805F2">
        <w:rPr>
          <w:rFonts w:ascii="Times New Roman" w:eastAsia="Times New Roman" w:hAnsi="Times New Roman" w:cs="Times New Roman"/>
          <w:b/>
          <w:bCs/>
        </w:rPr>
        <w:t>Relax</w:t>
      </w:r>
      <w:r w:rsidRPr="008805F2">
        <w:rPr>
          <w:rFonts w:ascii="Times New Roman" w:eastAsia="Times New Roman" w:hAnsi="Times New Roman" w:cs="Times New Roman"/>
        </w:rPr>
        <w:t>.</w:t>
      </w:r>
    </w:p>
    <w:p w14:paraId="74DAA67C"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This four-phase system ensures that data propagates in a controlled, pipelined manner, with each clock zone acting like a D-latch. Furthermore, QCA cells perform the dual function of logic structures and interconnections (wires). Data is transmitted along a line of cells through local Coulombic interactions. Wire crossovers, a critical aspect of complex circuit design, can be implemented using either coplanar or multilayer layouts. These fundamental concepts are combined to build essential logic blocks, such as the XOR gate, which serves as a cornerstone for many digital circuits.</w:t>
      </w:r>
    </w:p>
    <w:p w14:paraId="0331D7CA" w14:textId="77777777" w:rsidR="005D652C" w:rsidRPr="008805F2" w:rsidRDefault="009B695C">
      <w:pPr>
        <w:pStyle w:val="Heading3"/>
        <w:keepNext w:val="0"/>
        <w:keepLines w:val="0"/>
        <w:spacing w:before="160"/>
        <w:jc w:val="both"/>
        <w:rPr>
          <w:rFonts w:ascii="Times New Roman" w:eastAsia="Times New Roman" w:hAnsi="Times New Roman" w:cs="Times New Roman"/>
          <w:b/>
          <w:bCs/>
          <w:color w:val="000000"/>
          <w:sz w:val="22"/>
          <w:szCs w:val="22"/>
        </w:rPr>
      </w:pPr>
      <w:bookmarkStart w:id="9" w:name="_d61l0z2ztgag" w:colFirst="0" w:colLast="0"/>
      <w:bookmarkEnd w:id="9"/>
      <w:r w:rsidRPr="008805F2">
        <w:rPr>
          <w:rFonts w:ascii="Times New Roman" w:eastAsia="Times New Roman" w:hAnsi="Times New Roman" w:cs="Times New Roman"/>
          <w:b/>
          <w:bCs/>
          <w:color w:val="000000"/>
          <w:sz w:val="22"/>
          <w:szCs w:val="22"/>
        </w:rPr>
        <w:t>3. Analysis of QCA-based XOR Gate Designs</w:t>
      </w:r>
    </w:p>
    <w:p w14:paraId="2A3013DC"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The Exclusive-OR (XOR) gate is a critical building block for a wide range of digital circuits, including adders, parity generators, and, most relevantly for this paper, code converters. The efficiency of the XOR gate design—in terms of its physical size, component count, and processing speed—has a direct and significant impact on the overall performance of any larger circuit that employs it. Therefore, an analysis of XOR gate implementations provides a foundational understanding of the performance variations seen in more complex QCA architectures.</w:t>
      </w:r>
    </w:p>
    <w:p w14:paraId="1176B099" w14:textId="77777777" w:rsidR="005D652C" w:rsidRPr="008805F2" w:rsidRDefault="005D652C">
      <w:pPr>
        <w:spacing w:after="200"/>
        <w:jc w:val="both"/>
        <w:rPr>
          <w:rFonts w:ascii="Times New Roman" w:eastAsia="Times New Roman" w:hAnsi="Times New Roman" w:cs="Times New Roman"/>
        </w:rPr>
      </w:pPr>
    </w:p>
    <w:p w14:paraId="1161A79D"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10" w:name="_kjp7vj35c9qh" w:colFirst="0" w:colLast="0"/>
      <w:bookmarkEnd w:id="10"/>
      <w:r w:rsidRPr="008805F2">
        <w:rPr>
          <w:rFonts w:ascii="Times New Roman" w:eastAsia="Times New Roman" w:hAnsi="Times New Roman" w:cs="Times New Roman"/>
          <w:b/>
          <w:bCs/>
          <w:color w:val="000000"/>
          <w:sz w:val="22"/>
          <w:szCs w:val="22"/>
        </w:rPr>
        <w:t>3.1. Architectural Comparison</w:t>
      </w:r>
    </w:p>
    <w:p w14:paraId="6A67F731"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Early QCA designs for the XOR gate were often direct translations of CMOS logic. For example, the design presented by Guleria (2017) is composed of OR, AND, and inverter gates, which are themselves implemented using multiple QCA majority gates. While functional, this approach often leads to suboptimal designs with high cell counts and latency.</w:t>
      </w:r>
    </w:p>
    <w:p w14:paraId="318305BE" w14:textId="77777777" w:rsidR="005D652C"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More recent research, such as the work by Khakpour et al. (2020), has focused on creating more compact and efficient XOR gates by optimizing the logic at the QCA cell level. Their design uses a more direct implementation that minimizes the number of majority gates and interconnecting wires, resulting in a significantly improved architecture. The performance differences are summarized in the table below.</w:t>
      </w:r>
    </w:p>
    <w:p w14:paraId="339DF70C" w14:textId="77777777" w:rsidR="000E02B8" w:rsidRPr="008805F2" w:rsidRDefault="000E02B8">
      <w:pPr>
        <w:spacing w:after="200"/>
        <w:jc w:val="both"/>
        <w:rPr>
          <w:rFonts w:ascii="Times New Roman" w:eastAsia="Times New Roman" w:hAnsi="Times New Roman" w:cs="Times New Roman"/>
        </w:rPr>
      </w:pPr>
    </w:p>
    <w:tbl>
      <w:tblPr>
        <w:tblStyle w:val="a"/>
        <w:tblW w:w="5427" w:type="dxa"/>
        <w:tblInd w:w="0"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Look w:val="0600" w:firstRow="0" w:lastRow="0" w:firstColumn="0" w:lastColumn="0" w:noHBand="1" w:noVBand="1"/>
      </w:tblPr>
      <w:tblGrid>
        <w:gridCol w:w="1554"/>
        <w:gridCol w:w="1413"/>
        <w:gridCol w:w="2460"/>
      </w:tblGrid>
      <w:tr w:rsidR="005D652C" w:rsidRPr="008805F2" w14:paraId="2C675147" w14:textId="77777777" w:rsidTr="008805F2">
        <w:trPr>
          <w:trHeight w:val="662"/>
        </w:trPr>
        <w:tc>
          <w:tcPr>
            <w:tcW w:w="155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A8015EE" w14:textId="77777777" w:rsidR="005D652C" w:rsidRPr="008805F2" w:rsidRDefault="009B695C"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lastRenderedPageBreak/>
              <w:t>Metric</w:t>
            </w:r>
          </w:p>
        </w:tc>
        <w:tc>
          <w:tcPr>
            <w:tcW w:w="141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6ED5FF02" w14:textId="77777777" w:rsidR="005D652C" w:rsidRPr="008805F2" w:rsidRDefault="009B695C"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Guleria (2017)</w:t>
            </w:r>
          </w:p>
        </w:tc>
        <w:tc>
          <w:tcPr>
            <w:tcW w:w="2460"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2A4EEBB" w14:textId="77777777" w:rsidR="005D652C" w:rsidRPr="008805F2" w:rsidRDefault="009B695C"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Khakpour et al. (2020)</w:t>
            </w:r>
          </w:p>
        </w:tc>
      </w:tr>
      <w:tr w:rsidR="005D652C" w:rsidRPr="008805F2" w14:paraId="12418536" w14:textId="77777777" w:rsidTr="008805F2">
        <w:trPr>
          <w:trHeight w:val="449"/>
        </w:trPr>
        <w:tc>
          <w:tcPr>
            <w:tcW w:w="155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2A5E65D" w14:textId="77777777" w:rsidR="005D652C" w:rsidRPr="008805F2" w:rsidRDefault="009B695C"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Cell Count</w:t>
            </w:r>
          </w:p>
        </w:tc>
        <w:tc>
          <w:tcPr>
            <w:tcW w:w="141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18341E6" w14:textId="75AF1843" w:rsidR="005D652C" w:rsidRPr="008805F2" w:rsidRDefault="00087883" w:rsidP="00166E11">
            <w:pPr>
              <w:jc w:val="center"/>
              <w:rPr>
                <w:rFonts w:ascii="Times New Roman" w:eastAsia="Times New Roman" w:hAnsi="Times New Roman" w:cs="Times New Roman"/>
              </w:rPr>
            </w:pPr>
            <w:r w:rsidRPr="008805F2">
              <w:rPr>
                <w:rFonts w:ascii="Times New Roman" w:eastAsia="Times New Roman" w:hAnsi="Times New Roman" w:cs="Times New Roman"/>
              </w:rPr>
              <w:t>51</w:t>
            </w:r>
          </w:p>
        </w:tc>
        <w:tc>
          <w:tcPr>
            <w:tcW w:w="2460"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383CC4E" w14:textId="5942B8CD" w:rsidR="005D652C" w:rsidRPr="008805F2" w:rsidRDefault="00D662D9" w:rsidP="00166E11">
            <w:pPr>
              <w:jc w:val="center"/>
              <w:rPr>
                <w:rFonts w:ascii="Times New Roman" w:eastAsia="Times New Roman" w:hAnsi="Times New Roman" w:cs="Times New Roman"/>
              </w:rPr>
            </w:pPr>
            <w:r w:rsidRPr="008805F2">
              <w:rPr>
                <w:rFonts w:ascii="Times New Roman" w:eastAsia="Times New Roman" w:hAnsi="Times New Roman" w:cs="Times New Roman"/>
              </w:rPr>
              <w:t>20 (First proposed)</w:t>
            </w:r>
          </w:p>
        </w:tc>
      </w:tr>
      <w:tr w:rsidR="005D652C" w:rsidRPr="008805F2" w14:paraId="5BBD5115" w14:textId="77777777" w:rsidTr="008805F2">
        <w:trPr>
          <w:trHeight w:val="460"/>
        </w:trPr>
        <w:tc>
          <w:tcPr>
            <w:tcW w:w="155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6A0226C" w14:textId="77777777" w:rsidR="005D652C" w:rsidRPr="008805F2" w:rsidRDefault="009B695C"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Occupied Area (µm²)</w:t>
            </w:r>
          </w:p>
        </w:tc>
        <w:tc>
          <w:tcPr>
            <w:tcW w:w="141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8557B76" w14:textId="6FB8710D" w:rsidR="005D652C" w:rsidRPr="008805F2" w:rsidRDefault="00087883" w:rsidP="00166E11">
            <w:pPr>
              <w:jc w:val="center"/>
              <w:rPr>
                <w:rFonts w:ascii="Times New Roman" w:eastAsia="Times New Roman" w:hAnsi="Times New Roman" w:cs="Times New Roman"/>
              </w:rPr>
            </w:pPr>
            <w:r w:rsidRPr="008805F2">
              <w:rPr>
                <w:rFonts w:ascii="Times New Roman" w:eastAsia="Times New Roman" w:hAnsi="Times New Roman" w:cs="Times New Roman"/>
              </w:rPr>
              <w:t>0.08</w:t>
            </w:r>
          </w:p>
        </w:tc>
        <w:tc>
          <w:tcPr>
            <w:tcW w:w="2460"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26E4798" w14:textId="11D60519" w:rsidR="005D652C" w:rsidRPr="008805F2" w:rsidRDefault="00D662D9" w:rsidP="00166E11">
            <w:pPr>
              <w:jc w:val="center"/>
              <w:rPr>
                <w:rFonts w:ascii="Times New Roman" w:eastAsia="Times New Roman" w:hAnsi="Times New Roman" w:cs="Times New Roman"/>
              </w:rPr>
            </w:pPr>
            <w:r>
              <w:rPr>
                <w:rFonts w:ascii="Times New Roman" w:eastAsia="Times New Roman" w:hAnsi="Times New Roman" w:cs="Times New Roman"/>
              </w:rPr>
              <w:t>N</w:t>
            </w:r>
            <w:r w:rsidRPr="008805F2">
              <w:rPr>
                <w:rFonts w:ascii="Times New Roman" w:eastAsia="Times New Roman" w:hAnsi="Times New Roman" w:cs="Times New Roman"/>
              </w:rPr>
              <w:t>ot Specified</w:t>
            </w:r>
          </w:p>
        </w:tc>
      </w:tr>
      <w:tr w:rsidR="005D652C" w:rsidRPr="008805F2" w14:paraId="1A15AF8B" w14:textId="77777777" w:rsidTr="008805F2">
        <w:trPr>
          <w:trHeight w:val="449"/>
        </w:trPr>
        <w:tc>
          <w:tcPr>
            <w:tcW w:w="155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8DC7BAF" w14:textId="77777777" w:rsidR="005D652C" w:rsidRPr="008805F2" w:rsidRDefault="009B695C"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Latency (Cycles)</w:t>
            </w:r>
          </w:p>
        </w:tc>
        <w:tc>
          <w:tcPr>
            <w:tcW w:w="141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D81A605" w14:textId="5A8E4FD8" w:rsidR="005D652C" w:rsidRPr="008805F2" w:rsidRDefault="00087883" w:rsidP="00166E11">
            <w:pPr>
              <w:jc w:val="center"/>
              <w:rPr>
                <w:rFonts w:ascii="Times New Roman" w:eastAsia="Times New Roman" w:hAnsi="Times New Roman" w:cs="Times New Roman"/>
              </w:rPr>
            </w:pPr>
            <w:r w:rsidRPr="008805F2">
              <w:rPr>
                <w:rFonts w:ascii="Times New Roman" w:eastAsia="Times New Roman" w:hAnsi="Times New Roman" w:cs="Times New Roman"/>
              </w:rPr>
              <w:t>1.0</w:t>
            </w:r>
          </w:p>
        </w:tc>
        <w:tc>
          <w:tcPr>
            <w:tcW w:w="2460"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1CABF32" w14:textId="209A016A" w:rsidR="005D652C" w:rsidRPr="008805F2" w:rsidRDefault="00D662D9" w:rsidP="00166E11">
            <w:pPr>
              <w:jc w:val="center"/>
              <w:rPr>
                <w:rFonts w:ascii="Times New Roman" w:eastAsia="Times New Roman" w:hAnsi="Times New Roman" w:cs="Times New Roman"/>
              </w:rPr>
            </w:pPr>
            <w:r>
              <w:rPr>
                <w:rFonts w:ascii="Times New Roman" w:eastAsia="Times New Roman" w:hAnsi="Times New Roman" w:cs="Times New Roman"/>
              </w:rPr>
              <w:t>0</w:t>
            </w:r>
            <w:r w:rsidRPr="008805F2">
              <w:rPr>
                <w:rFonts w:ascii="Times New Roman" w:eastAsia="Times New Roman" w:hAnsi="Times New Roman" w:cs="Times New Roman"/>
              </w:rPr>
              <w:t>.75</w:t>
            </w:r>
          </w:p>
        </w:tc>
      </w:tr>
    </w:tbl>
    <w:p w14:paraId="7E9DD462" w14:textId="12221C1E"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11" w:name="_c311y2p4pqad" w:colFirst="0" w:colLast="0"/>
      <w:bookmarkStart w:id="12" w:name="_lmhf3qiautji" w:colFirst="0" w:colLast="0"/>
      <w:bookmarkEnd w:id="11"/>
      <w:bookmarkEnd w:id="12"/>
      <w:r w:rsidRPr="008805F2">
        <w:rPr>
          <w:rFonts w:ascii="Times New Roman" w:eastAsia="Times New Roman" w:hAnsi="Times New Roman" w:cs="Times New Roman"/>
          <w:b/>
          <w:bCs/>
          <w:color w:val="000000"/>
          <w:sz w:val="22"/>
          <w:szCs w:val="22"/>
        </w:rPr>
        <w:t>3.2. Performance Implications</w:t>
      </w:r>
    </w:p>
    <w:p w14:paraId="07E9BB9A" w14:textId="171F9846"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The data clearly demonstrates the impact of architectural optimization. The design from Khakpour et al. represents a substantial improvement over the earlier implementation, achieving a </w:t>
      </w:r>
      <w:r w:rsidRPr="008805F2">
        <w:rPr>
          <w:rFonts w:ascii="Times New Roman" w:eastAsia="Times New Roman" w:hAnsi="Times New Roman" w:cs="Times New Roman"/>
          <w:b/>
          <w:bCs/>
        </w:rPr>
        <w:t>reduction in cell count of over 60%</w:t>
      </w:r>
      <w:r w:rsidRPr="008805F2">
        <w:rPr>
          <w:rFonts w:ascii="Times New Roman" w:eastAsia="Times New Roman" w:hAnsi="Times New Roman" w:cs="Times New Roman"/>
        </w:rPr>
        <w:t xml:space="preserve"> and a </w:t>
      </w:r>
      <w:r w:rsidRPr="008805F2">
        <w:rPr>
          <w:rFonts w:ascii="Times New Roman" w:eastAsia="Times New Roman" w:hAnsi="Times New Roman" w:cs="Times New Roman"/>
          <w:b/>
          <w:bCs/>
        </w:rPr>
        <w:t>25% decrease in latency</w:t>
      </w:r>
      <w:r w:rsidRPr="008805F2">
        <w:rPr>
          <w:rFonts w:ascii="Times New Roman" w:eastAsia="Times New Roman" w:hAnsi="Times New Roman" w:cs="Times New Roman"/>
        </w:rPr>
        <w:t>. This highlights a critical trend in QCA research: moving beyond simple CMOS-to-QCA translations toward designs that are natively optimized for the QCA paradigm. These highly efficient building blocks are then used to construct more complex systems, such as the Binary-to-</w:t>
      </w:r>
      <w:r w:rsidR="000E02B8" w:rsidRPr="008805F2">
        <w:rPr>
          <w:rFonts w:ascii="Times New Roman" w:eastAsia="Times New Roman" w:hAnsi="Times New Roman" w:cs="Times New Roman"/>
        </w:rPr>
        <w:t>gray</w:t>
      </w:r>
      <w:r w:rsidRPr="008805F2">
        <w:rPr>
          <w:rFonts w:ascii="Times New Roman" w:eastAsia="Times New Roman" w:hAnsi="Times New Roman" w:cs="Times New Roman"/>
        </w:rPr>
        <w:t xml:space="preserve"> code converters discussed in the next section.</w:t>
      </w:r>
    </w:p>
    <w:p w14:paraId="2CCEAA22" w14:textId="77777777" w:rsidR="005D652C" w:rsidRPr="008805F2" w:rsidRDefault="009B695C">
      <w:pPr>
        <w:pStyle w:val="Heading3"/>
        <w:keepNext w:val="0"/>
        <w:keepLines w:val="0"/>
        <w:spacing w:before="160"/>
        <w:jc w:val="both"/>
        <w:rPr>
          <w:rFonts w:ascii="Times New Roman" w:eastAsia="Times New Roman" w:hAnsi="Times New Roman" w:cs="Times New Roman"/>
          <w:b/>
          <w:bCs/>
          <w:color w:val="000000"/>
          <w:sz w:val="22"/>
          <w:szCs w:val="22"/>
        </w:rPr>
      </w:pPr>
      <w:bookmarkStart w:id="13" w:name="_iptykx2dyrv0" w:colFirst="0" w:colLast="0"/>
      <w:bookmarkEnd w:id="13"/>
      <w:r w:rsidRPr="008805F2">
        <w:rPr>
          <w:rFonts w:ascii="Times New Roman" w:eastAsia="Times New Roman" w:hAnsi="Times New Roman" w:cs="Times New Roman"/>
          <w:b/>
          <w:bCs/>
          <w:color w:val="000000"/>
          <w:sz w:val="22"/>
          <w:szCs w:val="22"/>
        </w:rPr>
        <w:t>4. Comparative Analysis of Binary-to-Gray Code Converters</w:t>
      </w:r>
    </w:p>
    <w:p w14:paraId="0F61B41E" w14:textId="3DE9C75C"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Binary-to-</w:t>
      </w:r>
      <w:r w:rsidR="000E02B8" w:rsidRPr="008805F2">
        <w:rPr>
          <w:rFonts w:ascii="Times New Roman" w:eastAsia="Times New Roman" w:hAnsi="Times New Roman" w:cs="Times New Roman"/>
        </w:rPr>
        <w:t>gray</w:t>
      </w:r>
      <w:r w:rsidRPr="008805F2">
        <w:rPr>
          <w:rFonts w:ascii="Times New Roman" w:eastAsia="Times New Roman" w:hAnsi="Times New Roman" w:cs="Times New Roman"/>
        </w:rPr>
        <w:t xml:space="preserve"> code converters are essential components in digital systems, particularly in applications like rotary encoders and state machines, where they help prevent transient errors by ensuring that only </w:t>
      </w:r>
      <w:r w:rsidR="000E02B8" w:rsidRPr="008805F2">
        <w:rPr>
          <w:rFonts w:ascii="Times New Roman" w:eastAsia="Times New Roman" w:hAnsi="Times New Roman" w:cs="Times New Roman"/>
        </w:rPr>
        <w:t>one-bit</w:t>
      </w:r>
      <w:r w:rsidRPr="008805F2">
        <w:rPr>
          <w:rFonts w:ascii="Times New Roman" w:eastAsia="Times New Roman" w:hAnsi="Times New Roman" w:cs="Times New Roman"/>
        </w:rPr>
        <w:t xml:space="preserve"> changes between consecutive values. As a common benchmark circuit, the QCA implementation of this converter provides an excellent case study for assessing the impact of design efficiency at both the gate and system levels.</w:t>
      </w:r>
    </w:p>
    <w:p w14:paraId="3247AD9A"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14" w:name="_wl5msy2irj3p" w:colFirst="0" w:colLast="0"/>
      <w:bookmarkEnd w:id="14"/>
      <w:r w:rsidRPr="008805F2">
        <w:rPr>
          <w:rFonts w:ascii="Times New Roman" w:eastAsia="Times New Roman" w:hAnsi="Times New Roman" w:cs="Times New Roman"/>
          <w:b/>
          <w:bCs/>
          <w:color w:val="000000"/>
          <w:sz w:val="22"/>
          <w:szCs w:val="22"/>
        </w:rPr>
        <w:t>4.1. Design Architectures and Performance Metrics</w:t>
      </w:r>
    </w:p>
    <w:p w14:paraId="02DBCA76"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Different research efforts have produced QCA-based Binary-to-</w:t>
      </w:r>
      <w:proofErr w:type="gramStart"/>
      <w:r w:rsidRPr="008805F2">
        <w:rPr>
          <w:rFonts w:ascii="Times New Roman" w:eastAsia="Times New Roman" w:hAnsi="Times New Roman" w:cs="Times New Roman"/>
        </w:rPr>
        <w:t>Gray</w:t>
      </w:r>
      <w:proofErr w:type="gramEnd"/>
      <w:r w:rsidRPr="008805F2">
        <w:rPr>
          <w:rFonts w:ascii="Times New Roman" w:eastAsia="Times New Roman" w:hAnsi="Times New Roman" w:cs="Times New Roman"/>
        </w:rPr>
        <w:t xml:space="preserve"> converters with vastly different performance characteristics, largely dependent on the underlying logic gates used.</w:t>
      </w:r>
    </w:p>
    <w:p w14:paraId="44F2B85B"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The 4-bit converter design proposed by Guleria (2017) is constructed from three of their previously detailed XOR gate designs, resulting in a total circuit composition of 9 majority gates and 3 inverters, and it utilizes multilayer crossovers for signal routing. In contrast, the design from Khakpour et al. (2020) is built using their more compact and faster XOR gate. This architectural choice at the component level translates directly into system-level performance gains, as detailed in the comparison table below.</w:t>
      </w:r>
    </w:p>
    <w:tbl>
      <w:tblPr>
        <w:tblStyle w:val="a0"/>
        <w:tblW w:w="5494" w:type="dxa"/>
        <w:tblInd w:w="0"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Look w:val="0600" w:firstRow="0" w:lastRow="0" w:firstColumn="0" w:lastColumn="0" w:noHBand="1" w:noVBand="1"/>
      </w:tblPr>
      <w:tblGrid>
        <w:gridCol w:w="1792"/>
        <w:gridCol w:w="1393"/>
        <w:gridCol w:w="2309"/>
      </w:tblGrid>
      <w:tr w:rsidR="005D652C" w:rsidRPr="008805F2" w14:paraId="28706403" w14:textId="77777777" w:rsidTr="00166E11">
        <w:trPr>
          <w:trHeight w:val="447"/>
        </w:trPr>
        <w:tc>
          <w:tcPr>
            <w:tcW w:w="179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E974A56" w14:textId="4F350138" w:rsidR="005D652C" w:rsidRPr="008805F2" w:rsidRDefault="00BB5CC9" w:rsidP="00166E11">
            <w:pPr>
              <w:jc w:val="center"/>
              <w:rPr>
                <w:rFonts w:ascii="Times New Roman" w:eastAsia="Times New Roman" w:hAnsi="Times New Roman" w:cs="Times New Roman"/>
                <w:b/>
                <w:bCs/>
              </w:rPr>
            </w:pPr>
            <w:r>
              <w:rPr>
                <w:rFonts w:ascii="Times New Roman" w:eastAsia="Times New Roman" w:hAnsi="Times New Roman" w:cs="Times New Roman"/>
                <w:b/>
                <w:bCs/>
              </w:rPr>
              <w:t>M</w:t>
            </w:r>
            <w:r w:rsidR="009B695C" w:rsidRPr="008805F2">
              <w:rPr>
                <w:rFonts w:ascii="Times New Roman" w:eastAsia="Times New Roman" w:hAnsi="Times New Roman" w:cs="Times New Roman"/>
                <w:b/>
                <w:bCs/>
              </w:rPr>
              <w:t>etric</w:t>
            </w:r>
          </w:p>
        </w:tc>
        <w:tc>
          <w:tcPr>
            <w:tcW w:w="139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D0B9676" w14:textId="19DA10F7" w:rsidR="005D652C" w:rsidRPr="008805F2" w:rsidRDefault="0038688E" w:rsidP="00166E11">
            <w:pPr>
              <w:jc w:val="center"/>
              <w:rPr>
                <w:rFonts w:ascii="Times New Roman" w:eastAsia="Times New Roman" w:hAnsi="Times New Roman" w:cs="Times New Roman"/>
                <w:b/>
                <w:bCs/>
              </w:rPr>
            </w:pPr>
            <w:r>
              <w:rPr>
                <w:rFonts w:ascii="Times New Roman" w:eastAsia="Times New Roman" w:hAnsi="Times New Roman" w:cs="Times New Roman"/>
                <w:b/>
                <w:bCs/>
              </w:rPr>
              <w:t>Guleria (</w:t>
            </w:r>
            <w:r w:rsidR="009E31BA">
              <w:rPr>
                <w:rFonts w:ascii="Times New Roman" w:eastAsia="Times New Roman" w:hAnsi="Times New Roman" w:cs="Times New Roman"/>
                <w:b/>
                <w:bCs/>
              </w:rPr>
              <w:t>2017)</w:t>
            </w:r>
          </w:p>
        </w:tc>
        <w:tc>
          <w:tcPr>
            <w:tcW w:w="2309"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098292C" w14:textId="77777777" w:rsidR="005D652C" w:rsidRPr="008805F2" w:rsidRDefault="009B695C"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Khakpour et al. (2020)</w:t>
            </w:r>
          </w:p>
        </w:tc>
      </w:tr>
      <w:tr w:rsidR="005D652C" w:rsidRPr="008805F2" w14:paraId="717106C5" w14:textId="77777777" w:rsidTr="00166E11">
        <w:trPr>
          <w:trHeight w:val="302"/>
        </w:trPr>
        <w:tc>
          <w:tcPr>
            <w:tcW w:w="179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AB9978F" w14:textId="77777777" w:rsidR="005D652C" w:rsidRPr="008805F2" w:rsidRDefault="009B695C"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Cell Count</w:t>
            </w:r>
          </w:p>
        </w:tc>
        <w:tc>
          <w:tcPr>
            <w:tcW w:w="139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CF84C4D" w14:textId="3F7CA6A6" w:rsidR="005D652C" w:rsidRPr="008805F2" w:rsidRDefault="009B695C" w:rsidP="00166E11">
            <w:pPr>
              <w:jc w:val="center"/>
              <w:rPr>
                <w:rFonts w:ascii="Times New Roman" w:eastAsia="Times New Roman" w:hAnsi="Times New Roman" w:cs="Times New Roman"/>
              </w:rPr>
            </w:pPr>
            <w:r w:rsidRPr="008805F2">
              <w:rPr>
                <w:rFonts w:ascii="Times New Roman" w:eastAsia="Times New Roman" w:hAnsi="Times New Roman" w:cs="Times New Roman"/>
              </w:rPr>
              <w:t>225</w:t>
            </w:r>
          </w:p>
        </w:tc>
        <w:tc>
          <w:tcPr>
            <w:tcW w:w="2309"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C93E97C" w14:textId="2C11F7F6" w:rsidR="005D652C" w:rsidRPr="008805F2" w:rsidRDefault="009B695C" w:rsidP="00166E11">
            <w:pPr>
              <w:jc w:val="center"/>
              <w:rPr>
                <w:rFonts w:ascii="Times New Roman" w:eastAsia="Times New Roman" w:hAnsi="Times New Roman" w:cs="Times New Roman"/>
              </w:rPr>
            </w:pPr>
            <w:r w:rsidRPr="008805F2">
              <w:rPr>
                <w:rFonts w:ascii="Times New Roman" w:eastAsia="Times New Roman" w:hAnsi="Times New Roman" w:cs="Times New Roman"/>
              </w:rPr>
              <w:t>99</w:t>
            </w:r>
          </w:p>
        </w:tc>
      </w:tr>
      <w:tr w:rsidR="005D652C" w:rsidRPr="008805F2" w14:paraId="58D91056" w14:textId="77777777" w:rsidTr="00166E11">
        <w:trPr>
          <w:trHeight w:val="309"/>
        </w:trPr>
        <w:tc>
          <w:tcPr>
            <w:tcW w:w="179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81DB3C5" w14:textId="371E4B44" w:rsidR="005D652C" w:rsidRPr="008805F2" w:rsidRDefault="009B695C"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Occupied</w:t>
            </w:r>
            <w:r w:rsidR="00BB5CC9">
              <w:rPr>
                <w:rFonts w:ascii="Times New Roman" w:eastAsia="Times New Roman" w:hAnsi="Times New Roman" w:cs="Times New Roman"/>
                <w:b/>
                <w:bCs/>
              </w:rPr>
              <w:t xml:space="preserve"> A</w:t>
            </w:r>
            <w:r w:rsidRPr="008805F2">
              <w:rPr>
                <w:rFonts w:ascii="Times New Roman" w:eastAsia="Times New Roman" w:hAnsi="Times New Roman" w:cs="Times New Roman"/>
                <w:b/>
                <w:bCs/>
              </w:rPr>
              <w:t>rea(µm²)</w:t>
            </w:r>
          </w:p>
        </w:tc>
        <w:tc>
          <w:tcPr>
            <w:tcW w:w="139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6865E50" w14:textId="4862610C" w:rsidR="005D652C" w:rsidRPr="008805F2" w:rsidRDefault="009B695C" w:rsidP="00166E11">
            <w:pPr>
              <w:jc w:val="center"/>
              <w:rPr>
                <w:rFonts w:ascii="Times New Roman" w:eastAsia="Times New Roman" w:hAnsi="Times New Roman" w:cs="Times New Roman"/>
              </w:rPr>
            </w:pPr>
            <w:r w:rsidRPr="008805F2">
              <w:rPr>
                <w:rFonts w:ascii="Times New Roman" w:eastAsia="Times New Roman" w:hAnsi="Times New Roman" w:cs="Times New Roman"/>
              </w:rPr>
              <w:t>0.43</w:t>
            </w:r>
          </w:p>
        </w:tc>
        <w:tc>
          <w:tcPr>
            <w:tcW w:w="2309"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BDD036C" w14:textId="0131EA8C" w:rsidR="005D652C" w:rsidRPr="008805F2" w:rsidRDefault="009B695C" w:rsidP="00166E11">
            <w:pPr>
              <w:jc w:val="center"/>
              <w:rPr>
                <w:rFonts w:ascii="Times New Roman" w:eastAsia="Times New Roman" w:hAnsi="Times New Roman" w:cs="Times New Roman"/>
              </w:rPr>
            </w:pPr>
            <w:r w:rsidRPr="008805F2">
              <w:rPr>
                <w:rFonts w:ascii="Times New Roman" w:eastAsia="Times New Roman" w:hAnsi="Times New Roman" w:cs="Times New Roman"/>
              </w:rPr>
              <w:t>Not Specified</w:t>
            </w:r>
          </w:p>
        </w:tc>
      </w:tr>
      <w:tr w:rsidR="005D652C" w:rsidRPr="008805F2" w14:paraId="696E77B8" w14:textId="77777777" w:rsidTr="00166E11">
        <w:trPr>
          <w:trHeight w:val="302"/>
        </w:trPr>
        <w:tc>
          <w:tcPr>
            <w:tcW w:w="179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A54A5BC" w14:textId="77777777" w:rsidR="005D652C" w:rsidRPr="008805F2" w:rsidRDefault="009B695C"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Latency (Cycles)</w:t>
            </w:r>
          </w:p>
        </w:tc>
        <w:tc>
          <w:tcPr>
            <w:tcW w:w="139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C66E5C1" w14:textId="72FFA086" w:rsidR="005D652C" w:rsidRPr="008805F2" w:rsidRDefault="009B695C" w:rsidP="00166E11">
            <w:pPr>
              <w:jc w:val="center"/>
              <w:rPr>
                <w:rFonts w:ascii="Times New Roman" w:eastAsia="Times New Roman" w:hAnsi="Times New Roman" w:cs="Times New Roman"/>
              </w:rPr>
            </w:pPr>
            <w:r w:rsidRPr="008805F2">
              <w:rPr>
                <w:rFonts w:ascii="Times New Roman" w:eastAsia="Times New Roman" w:hAnsi="Times New Roman" w:cs="Times New Roman"/>
              </w:rPr>
              <w:t>1.0</w:t>
            </w:r>
          </w:p>
        </w:tc>
        <w:tc>
          <w:tcPr>
            <w:tcW w:w="2309"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5288E964" w14:textId="53BE2034" w:rsidR="005D652C" w:rsidRPr="008805F2" w:rsidRDefault="009B695C" w:rsidP="00166E11">
            <w:pPr>
              <w:jc w:val="center"/>
              <w:rPr>
                <w:rFonts w:ascii="Times New Roman" w:eastAsia="Times New Roman" w:hAnsi="Times New Roman" w:cs="Times New Roman"/>
              </w:rPr>
            </w:pPr>
            <w:r w:rsidRPr="008805F2">
              <w:rPr>
                <w:rFonts w:ascii="Times New Roman" w:eastAsia="Times New Roman" w:hAnsi="Times New Roman" w:cs="Times New Roman"/>
              </w:rPr>
              <w:t>0.75</w:t>
            </w:r>
          </w:p>
        </w:tc>
      </w:tr>
    </w:tbl>
    <w:p w14:paraId="4DF3B83E"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15" w:name="_hjgqixodxqa9" w:colFirst="0" w:colLast="0"/>
      <w:bookmarkEnd w:id="15"/>
      <w:r w:rsidRPr="008805F2">
        <w:rPr>
          <w:rFonts w:ascii="Times New Roman" w:eastAsia="Times New Roman" w:hAnsi="Times New Roman" w:cs="Times New Roman"/>
          <w:b/>
          <w:bCs/>
          <w:color w:val="000000"/>
          <w:sz w:val="22"/>
          <w:szCs w:val="22"/>
        </w:rPr>
        <w:t xml:space="preserve"> </w:t>
      </w:r>
    </w:p>
    <w:p w14:paraId="19EFF9AB"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16" w:name="_89wcv98uy6nu" w:colFirst="0" w:colLast="0"/>
      <w:bookmarkEnd w:id="16"/>
      <w:r w:rsidRPr="008805F2">
        <w:rPr>
          <w:rFonts w:ascii="Times New Roman" w:eastAsia="Times New Roman" w:hAnsi="Times New Roman" w:cs="Times New Roman"/>
          <w:b/>
          <w:bCs/>
          <w:color w:val="000000"/>
          <w:sz w:val="22"/>
          <w:szCs w:val="22"/>
        </w:rPr>
        <w:t>4.2. Evaluation of Efficiency</w:t>
      </w:r>
    </w:p>
    <w:p w14:paraId="2649D21D"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The comparative data reveals substantial performance improvements in the more recent design by Khakpour et al. Their architecture achieves a </w:t>
      </w:r>
      <w:r w:rsidRPr="008805F2">
        <w:rPr>
          <w:rFonts w:ascii="Times New Roman" w:eastAsia="Times New Roman" w:hAnsi="Times New Roman" w:cs="Times New Roman"/>
          <w:b/>
          <w:bCs/>
        </w:rPr>
        <w:t xml:space="preserve">cell count reduction of </w:t>
      </w:r>
      <w:r w:rsidRPr="008805F2">
        <w:rPr>
          <w:rFonts w:ascii="Times New Roman" w:eastAsia="Times New Roman" w:hAnsi="Times New Roman" w:cs="Times New Roman"/>
          <w:b/>
          <w:bCs/>
        </w:rPr>
        <w:t>approximately 56%</w:t>
      </w:r>
      <w:r w:rsidRPr="008805F2">
        <w:rPr>
          <w:rFonts w:ascii="Times New Roman" w:eastAsia="Times New Roman" w:hAnsi="Times New Roman" w:cs="Times New Roman"/>
        </w:rPr>
        <w:t xml:space="preserve"> and a </w:t>
      </w:r>
      <w:r w:rsidRPr="008805F2">
        <w:rPr>
          <w:rFonts w:ascii="Times New Roman" w:eastAsia="Times New Roman" w:hAnsi="Times New Roman" w:cs="Times New Roman"/>
          <w:b/>
          <w:bCs/>
        </w:rPr>
        <w:t>latency reduction of 25%</w:t>
      </w:r>
      <w:r w:rsidRPr="008805F2">
        <w:rPr>
          <w:rFonts w:ascii="Times New Roman" w:eastAsia="Times New Roman" w:hAnsi="Times New Roman" w:cs="Times New Roman"/>
        </w:rPr>
        <w:t>. These impressive gains are not the result of a complete architectural rethinking of the converter itself, but are directly attributable to the optimization of the XOR gate used as its fundamental building block. This underscores the principle that component-level efficiency is a primary driver of overall system performance in QCA. This analysis can now be expanded from this specific converter type to a broader examination of other code converter architectures.</w:t>
      </w:r>
    </w:p>
    <w:p w14:paraId="790E76D4" w14:textId="77777777" w:rsidR="005D652C" w:rsidRPr="008805F2" w:rsidRDefault="009B695C">
      <w:pPr>
        <w:pStyle w:val="Heading3"/>
        <w:keepNext w:val="0"/>
        <w:keepLines w:val="0"/>
        <w:spacing w:before="160"/>
        <w:jc w:val="both"/>
        <w:rPr>
          <w:rFonts w:ascii="Times New Roman" w:eastAsia="Times New Roman" w:hAnsi="Times New Roman" w:cs="Times New Roman"/>
          <w:b/>
          <w:bCs/>
          <w:color w:val="000000"/>
          <w:sz w:val="22"/>
          <w:szCs w:val="22"/>
        </w:rPr>
      </w:pPr>
      <w:bookmarkStart w:id="17" w:name="_ijwt3ildqmr7" w:colFirst="0" w:colLast="0"/>
      <w:bookmarkEnd w:id="17"/>
      <w:r w:rsidRPr="008805F2">
        <w:rPr>
          <w:rFonts w:ascii="Times New Roman" w:eastAsia="Times New Roman" w:hAnsi="Times New Roman" w:cs="Times New Roman"/>
          <w:b/>
          <w:bCs/>
          <w:color w:val="000000"/>
          <w:sz w:val="22"/>
          <w:szCs w:val="22"/>
        </w:rPr>
        <w:t>5. Evaluation of Other QCA Code Converter Architectures</w:t>
      </w:r>
    </w:p>
    <w:p w14:paraId="3AF18A1E" w14:textId="0E01B0FE"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The principles of QCA design optimization, particularly the importance of efficient building blocks and layout strategies, extend far beyond the Binary-to-</w:t>
      </w:r>
      <w:r w:rsidR="000E02B8" w:rsidRPr="008805F2">
        <w:rPr>
          <w:rFonts w:ascii="Times New Roman" w:eastAsia="Times New Roman" w:hAnsi="Times New Roman" w:cs="Times New Roman"/>
        </w:rPr>
        <w:t>gray</w:t>
      </w:r>
      <w:r w:rsidRPr="008805F2">
        <w:rPr>
          <w:rFonts w:ascii="Times New Roman" w:eastAsia="Times New Roman" w:hAnsi="Times New Roman" w:cs="Times New Roman"/>
        </w:rPr>
        <w:t xml:space="preserve"> converter. To provide a more comprehensive view of the technology's capabilities and design trade-offs, this section surveys a wider range of code converter circuits, comparing their performance metrics and highlighting the impact of different design methodologies.</w:t>
      </w:r>
    </w:p>
    <w:p w14:paraId="5F4C7857"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18" w:name="_6jb0fzkq1lma" w:colFirst="0" w:colLast="0"/>
      <w:bookmarkEnd w:id="18"/>
      <w:r w:rsidRPr="008805F2">
        <w:rPr>
          <w:rFonts w:ascii="Times New Roman" w:eastAsia="Times New Roman" w:hAnsi="Times New Roman" w:cs="Times New Roman"/>
          <w:b/>
          <w:bCs/>
          <w:color w:val="000000"/>
          <w:sz w:val="22"/>
          <w:szCs w:val="22"/>
        </w:rPr>
        <w:t>5.1. Survey of Converter Designs</w:t>
      </w:r>
    </w:p>
    <w:p w14:paraId="13B17A79"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Researchers have implemented numerous code converters in QCA, including Gray-to-Binary, BCD-to-Gray, and BCD-to-Excess-3. Early designs often followed a traditional gate-based approach, translating standard logic diagrams into QCA layouts. However, more recent work has explored alternative design paradigms and addressed practical operational constraints.</w:t>
      </w:r>
    </w:p>
    <w:p w14:paraId="1AB437C5"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Concurrently, the introduction of analyses for practical operational parameters, such as temperature stability and energy dissipation, signals the maturation of the QCA field. For instance, recent multicode converters have been rigorously tested for energy efficiency, reporting low dissipation levels such as 171 meV. The growing focus on such real-world viability factors, in parallel with architectural advancements like the tile-based and block-based methods, illustrates a critical evolution from theoretical simulation toward practical, robust, and scalable circuit design.</w:t>
      </w:r>
    </w:p>
    <w:p w14:paraId="0ECC42CE" w14:textId="128E731F"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One notable architectural innovation is the </w:t>
      </w:r>
      <w:r w:rsidRPr="008805F2">
        <w:rPr>
          <w:rFonts w:ascii="Times New Roman" w:eastAsia="Times New Roman" w:hAnsi="Times New Roman" w:cs="Times New Roman"/>
          <w:b/>
          <w:bCs/>
        </w:rPr>
        <w:t>"tile-based"</w:t>
      </w:r>
      <w:r w:rsidRPr="008805F2">
        <w:rPr>
          <w:rFonts w:ascii="Times New Roman" w:eastAsia="Times New Roman" w:hAnsi="Times New Roman" w:cs="Times New Roman"/>
        </w:rPr>
        <w:t xml:space="preserve"> method, which organizes circuits into localized, repeatable tiles. This approach can offer superior scalability and eliminate the need for separate inverter gates, thereby reducing latency by creating logic functions within the tile structure itself. Building upon this concept of integrated logic, recent advancements have introduced multi-functional block designs, such as the decimal-to-multicode converter. This specific architecture utilizes a novel 4-input block that can be programmed to perform AND, OR, NAND, or NOR operations depending on the polarization of a "select" cell. By using these high-density blocks, researchers can now generate multiple code outputs—such as BCD, Excess-3, and </w:t>
      </w:r>
      <w:r w:rsidR="000E02B8" w:rsidRPr="008805F2">
        <w:rPr>
          <w:rFonts w:ascii="Times New Roman" w:eastAsia="Times New Roman" w:hAnsi="Times New Roman" w:cs="Times New Roman"/>
        </w:rPr>
        <w:t>gray</w:t>
      </w:r>
      <w:r w:rsidRPr="008805F2">
        <w:rPr>
          <w:rFonts w:ascii="Times New Roman" w:eastAsia="Times New Roman" w:hAnsi="Times New Roman" w:cs="Times New Roman"/>
        </w:rPr>
        <w:t xml:space="preserve"> codes—simultaneously within a single, optimized circuit.</w:t>
      </w:r>
    </w:p>
    <w:p w14:paraId="4D2BA231"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19" w:name="_qv10lsenl0j" w:colFirst="0" w:colLast="0"/>
      <w:bookmarkEnd w:id="19"/>
      <w:r w:rsidRPr="008805F2">
        <w:rPr>
          <w:rFonts w:ascii="Times New Roman" w:eastAsia="Times New Roman" w:hAnsi="Times New Roman" w:cs="Times New Roman"/>
          <w:b/>
          <w:bCs/>
          <w:color w:val="000000"/>
          <w:sz w:val="22"/>
          <w:szCs w:val="22"/>
        </w:rPr>
        <w:t>5.2. Comprehensive Performance Comparison</w:t>
      </w:r>
    </w:p>
    <w:p w14:paraId="1DFA04F9"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The following table compiles performance metrics from various research papers, offering a holistic comparison of different converter types and design methodologies. This unified view allows for the identification of broader trends and trade-offs in QCA circuit design.</w:t>
      </w:r>
    </w:p>
    <w:p w14:paraId="62D69780" w14:textId="77777777" w:rsidR="008C46E8" w:rsidRPr="008805F2" w:rsidRDefault="008C46E8">
      <w:pPr>
        <w:spacing w:after="200"/>
        <w:jc w:val="both"/>
        <w:rPr>
          <w:rFonts w:ascii="Times New Roman" w:eastAsia="Times New Roman" w:hAnsi="Times New Roman" w:cs="Times New Roman"/>
        </w:rPr>
        <w:sectPr w:rsidR="008C46E8" w:rsidRPr="008805F2" w:rsidSect="008805F2">
          <w:type w:val="continuous"/>
          <w:pgSz w:w="14570" w:h="20636" w:code="12"/>
          <w:pgMar w:top="1440" w:right="1440" w:bottom="1440" w:left="1440" w:header="720" w:footer="720" w:gutter="0"/>
          <w:pgNumType w:start="1"/>
          <w:cols w:num="2" w:space="720"/>
          <w:docGrid w:linePitch="299"/>
        </w:sectPr>
      </w:pPr>
    </w:p>
    <w:tbl>
      <w:tblPr>
        <w:tblStyle w:val="a1"/>
        <w:tblpPr w:leftFromText="180" w:rightFromText="180" w:vertAnchor="text" w:horzAnchor="margin" w:tblpXSpec="center" w:tblpY="386"/>
        <w:tblW w:w="12412" w:type="dxa"/>
        <w:tblInd w:w="0"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Look w:val="0600" w:firstRow="0" w:lastRow="0" w:firstColumn="0" w:lastColumn="0" w:noHBand="1" w:noVBand="1"/>
      </w:tblPr>
      <w:tblGrid>
        <w:gridCol w:w="1362"/>
        <w:gridCol w:w="2502"/>
        <w:gridCol w:w="1176"/>
        <w:gridCol w:w="823"/>
        <w:gridCol w:w="1014"/>
        <w:gridCol w:w="1605"/>
        <w:gridCol w:w="1257"/>
        <w:gridCol w:w="2673"/>
      </w:tblGrid>
      <w:tr w:rsidR="00732B73" w:rsidRPr="008805F2" w14:paraId="6C510E1F" w14:textId="77777777" w:rsidTr="000E02B8">
        <w:trPr>
          <w:trHeight w:val="413"/>
        </w:trPr>
        <w:tc>
          <w:tcPr>
            <w:tcW w:w="136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6B0FA56F" w14:textId="462A22FC" w:rsidR="00732B73" w:rsidRPr="008805F2" w:rsidRDefault="00732B73"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lastRenderedPageBreak/>
              <w:t>Circuit</w:t>
            </w:r>
          </w:p>
        </w:tc>
        <w:tc>
          <w:tcPr>
            <w:tcW w:w="250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524A8105" w14:textId="598CE541" w:rsidR="00732B73" w:rsidRPr="008805F2" w:rsidRDefault="00732B73"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Type</w:t>
            </w:r>
          </w:p>
        </w:tc>
        <w:tc>
          <w:tcPr>
            <w:tcW w:w="1176"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F4473A9" w14:textId="77777777" w:rsidR="00732B73" w:rsidRPr="008805F2" w:rsidRDefault="00732B73"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Cell Count</w:t>
            </w:r>
          </w:p>
        </w:tc>
        <w:tc>
          <w:tcPr>
            <w:tcW w:w="82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5015E1E0" w14:textId="77777777" w:rsidR="00732B73" w:rsidRPr="008805F2" w:rsidRDefault="00732B73"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Area (µm²)</w:t>
            </w:r>
          </w:p>
        </w:tc>
        <w:tc>
          <w:tcPr>
            <w:tcW w:w="101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2873327" w14:textId="0D43C1F0" w:rsidR="00732B73" w:rsidRDefault="00732B73"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Latency</w:t>
            </w:r>
          </w:p>
          <w:p w14:paraId="47C244C5" w14:textId="7B73C70F" w:rsidR="00732B73" w:rsidRPr="008805F2" w:rsidRDefault="00732B73" w:rsidP="00166E11">
            <w:pPr>
              <w:jc w:val="center"/>
              <w:rPr>
                <w:rFonts w:ascii="Times New Roman" w:eastAsia="Times New Roman" w:hAnsi="Times New Roman" w:cs="Times New Roman"/>
                <w:b/>
                <w:bCs/>
              </w:rPr>
            </w:pPr>
            <w:r>
              <w:rPr>
                <w:rFonts w:ascii="Times New Roman" w:eastAsia="Times New Roman" w:hAnsi="Times New Roman" w:cs="Times New Roman"/>
                <w:b/>
                <w:bCs/>
              </w:rPr>
              <w:t>(cycles)</w:t>
            </w:r>
          </w:p>
        </w:tc>
        <w:tc>
          <w:tcPr>
            <w:tcW w:w="1605"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2D51F19" w14:textId="23A89777" w:rsidR="00732B73" w:rsidRPr="008805F2" w:rsidRDefault="00732B73"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Scalability</w:t>
            </w:r>
          </w:p>
        </w:tc>
        <w:tc>
          <w:tcPr>
            <w:tcW w:w="1257"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516BA47" w14:textId="222E300B" w:rsidR="00732B73" w:rsidRDefault="00732B73"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Inverter</w:t>
            </w:r>
          </w:p>
          <w:p w14:paraId="13F5187B" w14:textId="60F5CF51" w:rsidR="00732B73" w:rsidRPr="008805F2" w:rsidRDefault="00732B73"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Gate</w:t>
            </w:r>
          </w:p>
        </w:tc>
        <w:tc>
          <w:tcPr>
            <w:tcW w:w="267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CB8D344" w14:textId="3449555A" w:rsidR="00732B73" w:rsidRPr="008805F2" w:rsidRDefault="00732B73"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Circuit</w:t>
            </w:r>
          </w:p>
          <w:p w14:paraId="198DB478" w14:textId="7C5C22C7" w:rsidR="00732B73" w:rsidRPr="008805F2" w:rsidRDefault="00732B73"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Layer type</w:t>
            </w:r>
          </w:p>
        </w:tc>
      </w:tr>
      <w:tr w:rsidR="00732B73" w:rsidRPr="008805F2" w14:paraId="6C9657E5" w14:textId="77777777" w:rsidTr="000E02B8">
        <w:trPr>
          <w:trHeight w:val="413"/>
        </w:trPr>
        <w:tc>
          <w:tcPr>
            <w:tcW w:w="136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C97B3BE"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 xml:space="preserve">Binary to </w:t>
            </w:r>
            <w:r>
              <w:rPr>
                <w:rFonts w:ascii="Times New Roman" w:eastAsia="Times New Roman" w:hAnsi="Times New Roman" w:cs="Times New Roman"/>
              </w:rPr>
              <w:t>Gray (4-bit)</w:t>
            </w:r>
          </w:p>
        </w:tc>
        <w:tc>
          <w:tcPr>
            <w:tcW w:w="250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62D78339"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Guleria (2017)</w:t>
            </w:r>
          </w:p>
        </w:tc>
        <w:tc>
          <w:tcPr>
            <w:tcW w:w="1176"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0D1FDA6"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12FC77EA"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225</w:t>
            </w:r>
          </w:p>
        </w:tc>
        <w:tc>
          <w:tcPr>
            <w:tcW w:w="82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A90FEBB"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27895684"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0.43</w:t>
            </w:r>
          </w:p>
        </w:tc>
        <w:tc>
          <w:tcPr>
            <w:tcW w:w="101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5AC8CA83"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640DE525"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1.0</w:t>
            </w:r>
          </w:p>
        </w:tc>
        <w:tc>
          <w:tcPr>
            <w:tcW w:w="1605"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41CA951"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5A9838FA"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No</w:t>
            </w:r>
          </w:p>
        </w:tc>
        <w:tc>
          <w:tcPr>
            <w:tcW w:w="1257"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CCEC3A3"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4333FE82"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19</w:t>
            </w:r>
          </w:p>
        </w:tc>
        <w:tc>
          <w:tcPr>
            <w:tcW w:w="267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CB7A734" w14:textId="77777777" w:rsidR="00732B73" w:rsidRPr="008805F2" w:rsidRDefault="00732B73" w:rsidP="00732B73">
            <w:pPr>
              <w:ind w:left="-20"/>
              <w:jc w:val="center"/>
              <w:rPr>
                <w:rFonts w:ascii="Times New Roman" w:eastAsia="Times New Roman" w:hAnsi="Times New Roman" w:cs="Times New Roman"/>
              </w:rPr>
            </w:pPr>
            <w:r w:rsidRPr="008805F2">
              <w:rPr>
                <w:rFonts w:ascii="Times New Roman" w:eastAsia="Times New Roman" w:hAnsi="Times New Roman" w:cs="Times New Roman"/>
              </w:rPr>
              <w:t>Multi-layer Crossover</w:t>
            </w:r>
          </w:p>
        </w:tc>
      </w:tr>
      <w:tr w:rsidR="00732B73" w:rsidRPr="008805F2" w14:paraId="360F65FB" w14:textId="77777777" w:rsidTr="000E02B8">
        <w:trPr>
          <w:trHeight w:val="413"/>
        </w:trPr>
        <w:tc>
          <w:tcPr>
            <w:tcW w:w="136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5EB6DC82"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Binary to Gray (4-bit)</w:t>
            </w:r>
          </w:p>
        </w:tc>
        <w:tc>
          <w:tcPr>
            <w:tcW w:w="250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8364BDB"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Khakpour et al. (2020)</w:t>
            </w:r>
          </w:p>
          <w:p w14:paraId="4608E83A" w14:textId="77777777" w:rsidR="00732B73" w:rsidRPr="008805F2" w:rsidRDefault="00732B73" w:rsidP="00732B73">
            <w:pPr>
              <w:jc w:val="center"/>
              <w:rPr>
                <w:rFonts w:ascii="Times New Roman" w:eastAsia="Times New Roman" w:hAnsi="Times New Roman" w:cs="Times New Roman"/>
              </w:rPr>
            </w:pPr>
          </w:p>
        </w:tc>
        <w:tc>
          <w:tcPr>
            <w:tcW w:w="1176"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5EC1C07A" w14:textId="77777777" w:rsidR="00732B73" w:rsidRDefault="00732B73" w:rsidP="00732B73">
            <w:pPr>
              <w:ind w:left="-20"/>
              <w:jc w:val="both"/>
              <w:rPr>
                <w:rFonts w:ascii="Times New Roman" w:eastAsia="Times New Roman" w:hAnsi="Times New Roman" w:cs="Times New Roman"/>
              </w:rPr>
            </w:pPr>
          </w:p>
          <w:p w14:paraId="4A01E621"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99</w:t>
            </w:r>
          </w:p>
        </w:tc>
        <w:tc>
          <w:tcPr>
            <w:tcW w:w="82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5E669B6"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33725045"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N/A</w:t>
            </w:r>
          </w:p>
        </w:tc>
        <w:tc>
          <w:tcPr>
            <w:tcW w:w="101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37E4926"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5EC907BA"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0.75</w:t>
            </w:r>
          </w:p>
        </w:tc>
        <w:tc>
          <w:tcPr>
            <w:tcW w:w="1605"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613A4B00"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145C3670"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No</w:t>
            </w:r>
          </w:p>
        </w:tc>
        <w:tc>
          <w:tcPr>
            <w:tcW w:w="1257"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0A12EB2"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32892B7F"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4</w:t>
            </w:r>
          </w:p>
        </w:tc>
        <w:tc>
          <w:tcPr>
            <w:tcW w:w="267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53566FE4" w14:textId="77777777" w:rsidR="00732B73" w:rsidRPr="008805F2" w:rsidRDefault="00732B73" w:rsidP="00732B73">
            <w:pPr>
              <w:ind w:left="-20"/>
              <w:jc w:val="center"/>
              <w:rPr>
                <w:rFonts w:ascii="Times New Roman" w:eastAsia="Times New Roman" w:hAnsi="Times New Roman" w:cs="Times New Roman"/>
              </w:rPr>
            </w:pPr>
            <w:r w:rsidRPr="008805F2">
              <w:rPr>
                <w:rFonts w:ascii="Times New Roman" w:eastAsia="Times New Roman" w:hAnsi="Times New Roman" w:cs="Times New Roman"/>
              </w:rPr>
              <w:t>Optimized XOR Gate</w:t>
            </w:r>
          </w:p>
        </w:tc>
      </w:tr>
      <w:tr w:rsidR="00732B73" w:rsidRPr="008805F2" w14:paraId="18EAA917" w14:textId="77777777" w:rsidTr="000E02B8">
        <w:trPr>
          <w:trHeight w:val="413"/>
        </w:trPr>
        <w:tc>
          <w:tcPr>
            <w:tcW w:w="136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7C81418"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Binary to Gray (4-bit)</w:t>
            </w:r>
          </w:p>
        </w:tc>
        <w:tc>
          <w:tcPr>
            <w:tcW w:w="250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1B7A241"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Khakpour et al. (2020)</w:t>
            </w:r>
          </w:p>
          <w:p w14:paraId="1CD860AC" w14:textId="77777777" w:rsidR="00732B73" w:rsidRPr="008805F2" w:rsidRDefault="00732B73" w:rsidP="00732B73">
            <w:pPr>
              <w:jc w:val="center"/>
              <w:rPr>
                <w:rFonts w:ascii="Times New Roman" w:eastAsia="Times New Roman" w:hAnsi="Times New Roman" w:cs="Times New Roman"/>
              </w:rPr>
            </w:pPr>
          </w:p>
        </w:tc>
        <w:tc>
          <w:tcPr>
            <w:tcW w:w="1176"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4015DC8"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33779D72"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76</w:t>
            </w:r>
          </w:p>
        </w:tc>
        <w:tc>
          <w:tcPr>
            <w:tcW w:w="82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EDFE573"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3E7227BF"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N/A</w:t>
            </w:r>
          </w:p>
        </w:tc>
        <w:tc>
          <w:tcPr>
            <w:tcW w:w="101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C6BA25A"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084039FB"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2.25</w:t>
            </w:r>
          </w:p>
        </w:tc>
        <w:tc>
          <w:tcPr>
            <w:tcW w:w="1605"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2FCF926"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5DEEEBAA"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No</w:t>
            </w:r>
          </w:p>
        </w:tc>
        <w:tc>
          <w:tcPr>
            <w:tcW w:w="1257"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1D3AFD3"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210D0E0B"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3</w:t>
            </w:r>
          </w:p>
        </w:tc>
        <w:tc>
          <w:tcPr>
            <w:tcW w:w="267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CE06E0D" w14:textId="77777777" w:rsidR="00732B73" w:rsidRPr="008805F2" w:rsidRDefault="00732B73" w:rsidP="00732B73">
            <w:pPr>
              <w:ind w:left="-20"/>
              <w:jc w:val="center"/>
              <w:rPr>
                <w:rFonts w:ascii="Times New Roman" w:eastAsia="Times New Roman" w:hAnsi="Times New Roman" w:cs="Times New Roman"/>
              </w:rPr>
            </w:pPr>
            <w:r w:rsidRPr="008805F2">
              <w:rPr>
                <w:rFonts w:ascii="Times New Roman" w:eastAsia="Times New Roman" w:hAnsi="Times New Roman" w:cs="Times New Roman"/>
              </w:rPr>
              <w:t>Optimized XOR Gate</w:t>
            </w:r>
          </w:p>
        </w:tc>
      </w:tr>
      <w:tr w:rsidR="00732B73" w:rsidRPr="008805F2" w14:paraId="508C05BD" w14:textId="77777777" w:rsidTr="000E02B8">
        <w:trPr>
          <w:trHeight w:val="511"/>
        </w:trPr>
        <w:tc>
          <w:tcPr>
            <w:tcW w:w="136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D658BF4" w14:textId="579E2344" w:rsidR="00732B73" w:rsidRPr="008805F2" w:rsidRDefault="0038688E" w:rsidP="00732B73">
            <w:pPr>
              <w:jc w:val="center"/>
              <w:rPr>
                <w:rFonts w:ascii="Times New Roman" w:eastAsia="Times New Roman" w:hAnsi="Times New Roman" w:cs="Times New Roman"/>
              </w:rPr>
            </w:pPr>
            <w:r w:rsidRPr="008805F2">
              <w:rPr>
                <w:rFonts w:ascii="Times New Roman" w:eastAsia="Times New Roman" w:hAnsi="Times New Roman" w:cs="Times New Roman"/>
              </w:rPr>
              <w:t>BCD to</w:t>
            </w:r>
            <w:r w:rsidR="00732B73" w:rsidRPr="008805F2">
              <w:rPr>
                <w:rFonts w:ascii="Times New Roman" w:eastAsia="Times New Roman" w:hAnsi="Times New Roman" w:cs="Times New Roman"/>
              </w:rPr>
              <w:t xml:space="preserve"> Gray</w:t>
            </w:r>
          </w:p>
        </w:tc>
        <w:tc>
          <w:tcPr>
            <w:tcW w:w="250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BB6FD1D"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Khakpour et al. (2020)</w:t>
            </w:r>
          </w:p>
        </w:tc>
        <w:tc>
          <w:tcPr>
            <w:tcW w:w="1176"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619038B" w14:textId="77777777" w:rsidR="00732B73" w:rsidRDefault="00732B73" w:rsidP="00732B73">
            <w:pPr>
              <w:ind w:left="-20"/>
              <w:jc w:val="both"/>
              <w:rPr>
                <w:rFonts w:ascii="Times New Roman" w:eastAsia="Times New Roman" w:hAnsi="Times New Roman" w:cs="Times New Roman"/>
              </w:rPr>
            </w:pPr>
          </w:p>
          <w:p w14:paraId="38A9ECAC"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78</w:t>
            </w:r>
          </w:p>
        </w:tc>
        <w:tc>
          <w:tcPr>
            <w:tcW w:w="82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69E96204"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396223FF"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N/A</w:t>
            </w:r>
          </w:p>
        </w:tc>
        <w:tc>
          <w:tcPr>
            <w:tcW w:w="101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50BC0BC"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2EEDB0A2"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1.0</w:t>
            </w:r>
          </w:p>
        </w:tc>
        <w:tc>
          <w:tcPr>
            <w:tcW w:w="1605"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6F9E0380"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1BF93EBD"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No</w:t>
            </w:r>
          </w:p>
        </w:tc>
        <w:tc>
          <w:tcPr>
            <w:tcW w:w="1257"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3E8883D"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4ABF731C"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4</w:t>
            </w:r>
          </w:p>
        </w:tc>
        <w:tc>
          <w:tcPr>
            <w:tcW w:w="267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DAFE90B" w14:textId="77777777" w:rsidR="00732B73" w:rsidRPr="008805F2" w:rsidRDefault="00732B73" w:rsidP="00732B73">
            <w:pPr>
              <w:ind w:left="-20"/>
              <w:jc w:val="center"/>
              <w:rPr>
                <w:rFonts w:ascii="Times New Roman" w:eastAsia="Times New Roman" w:hAnsi="Times New Roman" w:cs="Times New Roman"/>
              </w:rPr>
            </w:pPr>
            <w:r w:rsidRPr="008805F2">
              <w:rPr>
                <w:rFonts w:ascii="Times New Roman" w:eastAsia="Times New Roman" w:hAnsi="Times New Roman" w:cs="Times New Roman"/>
              </w:rPr>
              <w:t>Optimized XOR Gate</w:t>
            </w:r>
          </w:p>
        </w:tc>
      </w:tr>
      <w:tr w:rsidR="00732B73" w:rsidRPr="008805F2" w14:paraId="3212C338" w14:textId="77777777" w:rsidTr="000E02B8">
        <w:trPr>
          <w:trHeight w:val="413"/>
        </w:trPr>
        <w:tc>
          <w:tcPr>
            <w:tcW w:w="136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6C50D16"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BCD to Gray</w:t>
            </w:r>
          </w:p>
        </w:tc>
        <w:tc>
          <w:tcPr>
            <w:tcW w:w="250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093CE45" w14:textId="52EE49EA"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Fouladinia et al. (2024)</w:t>
            </w:r>
          </w:p>
        </w:tc>
        <w:tc>
          <w:tcPr>
            <w:tcW w:w="1176"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15D1FA1" w14:textId="77777777" w:rsidR="00732B73" w:rsidRDefault="00732B73" w:rsidP="00732B73">
            <w:pPr>
              <w:ind w:left="-20"/>
              <w:jc w:val="both"/>
              <w:rPr>
                <w:rFonts w:ascii="Times New Roman" w:eastAsia="Times New Roman" w:hAnsi="Times New Roman" w:cs="Times New Roman"/>
              </w:rPr>
            </w:pPr>
          </w:p>
          <w:p w14:paraId="1C93595A"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127</w:t>
            </w:r>
          </w:p>
        </w:tc>
        <w:tc>
          <w:tcPr>
            <w:tcW w:w="82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5BD7A0E5"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7A444ACD"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0.18</w:t>
            </w:r>
          </w:p>
        </w:tc>
        <w:tc>
          <w:tcPr>
            <w:tcW w:w="101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8F6A3F8"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18FD2090"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0.75</w:t>
            </w:r>
          </w:p>
        </w:tc>
        <w:tc>
          <w:tcPr>
            <w:tcW w:w="1605"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1D6E205"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6BA9AC03"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No</w:t>
            </w:r>
          </w:p>
        </w:tc>
        <w:tc>
          <w:tcPr>
            <w:tcW w:w="1257"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6738D2E4"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9FF72F0"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3</w:t>
            </w:r>
          </w:p>
        </w:tc>
        <w:tc>
          <w:tcPr>
            <w:tcW w:w="267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7E90933" w14:textId="77777777" w:rsidR="00732B73" w:rsidRPr="008805F2" w:rsidRDefault="00732B73" w:rsidP="00732B73">
            <w:pPr>
              <w:ind w:left="-20"/>
              <w:jc w:val="center"/>
              <w:rPr>
                <w:rFonts w:ascii="Times New Roman" w:eastAsia="Times New Roman" w:hAnsi="Times New Roman" w:cs="Times New Roman"/>
              </w:rPr>
            </w:pPr>
            <w:r w:rsidRPr="008805F2">
              <w:rPr>
                <w:rFonts w:ascii="Times New Roman" w:eastAsia="Times New Roman" w:hAnsi="Times New Roman" w:cs="Times New Roman"/>
              </w:rPr>
              <w:t>Tile-Based</w:t>
            </w:r>
          </w:p>
        </w:tc>
      </w:tr>
      <w:tr w:rsidR="00732B73" w:rsidRPr="008805F2" w14:paraId="29A1EF9A" w14:textId="77777777" w:rsidTr="000E02B8">
        <w:trPr>
          <w:trHeight w:val="413"/>
        </w:trPr>
        <w:tc>
          <w:tcPr>
            <w:tcW w:w="136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4D7FF15"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BCD</w:t>
            </w:r>
            <w:r>
              <w:rPr>
                <w:rFonts w:ascii="Times New Roman" w:eastAsia="Times New Roman" w:hAnsi="Times New Roman" w:cs="Times New Roman"/>
              </w:rPr>
              <w:t xml:space="preserve"> to XS3</w:t>
            </w:r>
          </w:p>
        </w:tc>
        <w:tc>
          <w:tcPr>
            <w:tcW w:w="250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D6183E6"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Fouladinia et al. (2024)</w:t>
            </w:r>
          </w:p>
        </w:tc>
        <w:tc>
          <w:tcPr>
            <w:tcW w:w="1176"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610DDC07" w14:textId="77777777" w:rsidR="00732B73" w:rsidRDefault="00732B73" w:rsidP="00732B73">
            <w:pPr>
              <w:ind w:left="-20"/>
              <w:jc w:val="both"/>
              <w:rPr>
                <w:rFonts w:ascii="Times New Roman" w:eastAsia="Times New Roman" w:hAnsi="Times New Roman" w:cs="Times New Roman"/>
              </w:rPr>
            </w:pPr>
          </w:p>
          <w:p w14:paraId="6BBEF1B3"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190</w:t>
            </w:r>
          </w:p>
        </w:tc>
        <w:tc>
          <w:tcPr>
            <w:tcW w:w="82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74B5538"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4010FC1E"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0.25</w:t>
            </w:r>
          </w:p>
        </w:tc>
        <w:tc>
          <w:tcPr>
            <w:tcW w:w="101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66A4DC45"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5DA326F2"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1.75</w:t>
            </w:r>
          </w:p>
        </w:tc>
        <w:tc>
          <w:tcPr>
            <w:tcW w:w="1605"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5719F09F"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1930F462"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No</w:t>
            </w:r>
          </w:p>
        </w:tc>
        <w:tc>
          <w:tcPr>
            <w:tcW w:w="1257"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61C074E"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7C50FB8C"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7</w:t>
            </w:r>
          </w:p>
        </w:tc>
        <w:tc>
          <w:tcPr>
            <w:tcW w:w="267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9CF1D40" w14:textId="77777777" w:rsidR="00732B73" w:rsidRPr="008805F2" w:rsidRDefault="00732B73" w:rsidP="00732B73">
            <w:pPr>
              <w:ind w:left="-20"/>
              <w:jc w:val="center"/>
              <w:rPr>
                <w:rFonts w:ascii="Times New Roman" w:eastAsia="Times New Roman" w:hAnsi="Times New Roman" w:cs="Times New Roman"/>
              </w:rPr>
            </w:pPr>
            <w:r w:rsidRPr="008805F2">
              <w:rPr>
                <w:rFonts w:ascii="Times New Roman" w:eastAsia="Times New Roman" w:hAnsi="Times New Roman" w:cs="Times New Roman"/>
              </w:rPr>
              <w:t>Tile-Based</w:t>
            </w:r>
          </w:p>
        </w:tc>
      </w:tr>
      <w:tr w:rsidR="00732B73" w:rsidRPr="008805F2" w14:paraId="7D79EF1B" w14:textId="77777777" w:rsidTr="000E02B8">
        <w:trPr>
          <w:trHeight w:val="413"/>
        </w:trPr>
        <w:tc>
          <w:tcPr>
            <w:tcW w:w="136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471A822"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 xml:space="preserve">BCD to </w:t>
            </w:r>
            <w:r>
              <w:rPr>
                <w:rFonts w:ascii="Times New Roman" w:eastAsia="Times New Roman" w:hAnsi="Times New Roman" w:cs="Times New Roman"/>
              </w:rPr>
              <w:t>XS3</w:t>
            </w:r>
          </w:p>
        </w:tc>
        <w:tc>
          <w:tcPr>
            <w:tcW w:w="250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574BFB3D" w14:textId="77777777" w:rsidR="00732B73" w:rsidRDefault="00732B73" w:rsidP="00732B73">
            <w:pPr>
              <w:spacing w:line="240" w:lineRule="auto"/>
              <w:jc w:val="center"/>
              <w:rPr>
                <w:rFonts w:ascii="Times New Roman" w:eastAsia="Times New Roman" w:hAnsi="Times New Roman" w:cs="Times New Roman"/>
              </w:rPr>
            </w:pPr>
            <w:r>
              <w:rPr>
                <w:rFonts w:ascii="Times New Roman" w:eastAsia="Times New Roman" w:hAnsi="Times New Roman" w:cs="Times New Roman"/>
              </w:rPr>
              <w:t>Referenced by</w:t>
            </w:r>
          </w:p>
          <w:p w14:paraId="18F239AA" w14:textId="77777777" w:rsidR="00732B73" w:rsidRPr="008805F2" w:rsidRDefault="00732B73" w:rsidP="00732B73">
            <w:pPr>
              <w:spacing w:line="240" w:lineRule="auto"/>
              <w:jc w:val="center"/>
              <w:rPr>
                <w:rFonts w:ascii="Times New Roman" w:eastAsia="Times New Roman" w:hAnsi="Times New Roman" w:cs="Times New Roman"/>
              </w:rPr>
            </w:pPr>
            <w:r w:rsidRPr="008805F2">
              <w:rPr>
                <w:rFonts w:ascii="Times New Roman" w:eastAsia="Times New Roman" w:hAnsi="Times New Roman" w:cs="Times New Roman"/>
              </w:rPr>
              <w:t>Fouladinia et al.</w:t>
            </w:r>
          </w:p>
        </w:tc>
        <w:tc>
          <w:tcPr>
            <w:tcW w:w="1176"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F9AF4D1"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16AEC966"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191</w:t>
            </w:r>
          </w:p>
        </w:tc>
        <w:tc>
          <w:tcPr>
            <w:tcW w:w="82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A710EDE"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6E54390E"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0.29</w:t>
            </w:r>
          </w:p>
        </w:tc>
        <w:tc>
          <w:tcPr>
            <w:tcW w:w="101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01DC932"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01BC476E"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3.00</w:t>
            </w:r>
          </w:p>
        </w:tc>
        <w:tc>
          <w:tcPr>
            <w:tcW w:w="1605"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F0CE648"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1CEB2F27"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No</w:t>
            </w:r>
          </w:p>
        </w:tc>
        <w:tc>
          <w:tcPr>
            <w:tcW w:w="1257"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57CB13B"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1BA7D18B"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6</w:t>
            </w:r>
          </w:p>
        </w:tc>
        <w:tc>
          <w:tcPr>
            <w:tcW w:w="267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01E8250" w14:textId="77777777" w:rsidR="00732B73" w:rsidRPr="008805F2" w:rsidRDefault="00732B73" w:rsidP="00732B73">
            <w:pPr>
              <w:ind w:left="-20"/>
              <w:jc w:val="center"/>
              <w:rPr>
                <w:rFonts w:ascii="Times New Roman" w:eastAsia="Times New Roman" w:hAnsi="Times New Roman" w:cs="Times New Roman"/>
              </w:rPr>
            </w:pPr>
            <w:r w:rsidRPr="008805F2">
              <w:rPr>
                <w:rFonts w:ascii="Times New Roman" w:eastAsia="Times New Roman" w:hAnsi="Times New Roman" w:cs="Times New Roman"/>
              </w:rPr>
              <w:t>Single-Layer</w:t>
            </w:r>
          </w:p>
        </w:tc>
      </w:tr>
      <w:tr w:rsidR="00732B73" w:rsidRPr="008805F2" w14:paraId="371E0CD8" w14:textId="77777777" w:rsidTr="000E02B8">
        <w:trPr>
          <w:trHeight w:val="413"/>
        </w:trPr>
        <w:tc>
          <w:tcPr>
            <w:tcW w:w="136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9D6D9EA"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BCD to</w:t>
            </w:r>
            <w:r>
              <w:rPr>
                <w:rFonts w:ascii="Times New Roman" w:eastAsia="Times New Roman" w:hAnsi="Times New Roman" w:cs="Times New Roman"/>
              </w:rPr>
              <w:t xml:space="preserve"> XS3</w:t>
            </w:r>
          </w:p>
        </w:tc>
        <w:tc>
          <w:tcPr>
            <w:tcW w:w="250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5272D0A1" w14:textId="77777777" w:rsidR="00732B73" w:rsidRDefault="00732B73" w:rsidP="00732B73">
            <w:pPr>
              <w:jc w:val="center"/>
              <w:rPr>
                <w:rFonts w:ascii="Times New Roman" w:eastAsia="Times New Roman" w:hAnsi="Times New Roman" w:cs="Times New Roman"/>
              </w:rPr>
            </w:pPr>
            <w:r>
              <w:rPr>
                <w:rFonts w:ascii="Times New Roman" w:eastAsia="Times New Roman" w:hAnsi="Times New Roman" w:cs="Times New Roman"/>
              </w:rPr>
              <w:t>Referenced by</w:t>
            </w:r>
          </w:p>
          <w:p w14:paraId="19BA9C8A" w14:textId="77777777" w:rsidR="00732B73" w:rsidRPr="008805F2" w:rsidRDefault="00732B73" w:rsidP="00732B73">
            <w:pPr>
              <w:jc w:val="center"/>
              <w:rPr>
                <w:rFonts w:ascii="Times New Roman" w:eastAsia="Times New Roman" w:hAnsi="Times New Roman" w:cs="Times New Roman"/>
              </w:rPr>
            </w:pPr>
            <w:r>
              <w:rPr>
                <w:rFonts w:ascii="Times New Roman" w:eastAsia="Times New Roman" w:hAnsi="Times New Roman" w:cs="Times New Roman"/>
              </w:rPr>
              <w:t>Fouladinia et al.</w:t>
            </w:r>
          </w:p>
        </w:tc>
        <w:tc>
          <w:tcPr>
            <w:tcW w:w="1176"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7140AC3"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46EDB042"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254</w:t>
            </w:r>
          </w:p>
        </w:tc>
        <w:tc>
          <w:tcPr>
            <w:tcW w:w="82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78FB084"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4E7377F1"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0.31</w:t>
            </w:r>
          </w:p>
        </w:tc>
        <w:tc>
          <w:tcPr>
            <w:tcW w:w="101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ECD3709"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61C52FFB"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1.00</w:t>
            </w:r>
          </w:p>
        </w:tc>
        <w:tc>
          <w:tcPr>
            <w:tcW w:w="1605"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64CE969C"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6474C41F"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No</w:t>
            </w:r>
          </w:p>
        </w:tc>
        <w:tc>
          <w:tcPr>
            <w:tcW w:w="1257"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6E94D737"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5F113FC8"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5</w:t>
            </w:r>
          </w:p>
        </w:tc>
        <w:tc>
          <w:tcPr>
            <w:tcW w:w="267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3C8BD97" w14:textId="77777777" w:rsidR="00732B73" w:rsidRPr="008805F2" w:rsidRDefault="00732B73" w:rsidP="00732B73">
            <w:pPr>
              <w:ind w:left="-20"/>
              <w:jc w:val="center"/>
              <w:rPr>
                <w:rFonts w:ascii="Times New Roman" w:eastAsia="Times New Roman" w:hAnsi="Times New Roman" w:cs="Times New Roman"/>
              </w:rPr>
            </w:pPr>
            <w:r w:rsidRPr="008805F2">
              <w:rPr>
                <w:rFonts w:ascii="Times New Roman" w:eastAsia="Times New Roman" w:hAnsi="Times New Roman" w:cs="Times New Roman"/>
              </w:rPr>
              <w:t>Multi-layer</w:t>
            </w:r>
          </w:p>
        </w:tc>
      </w:tr>
      <w:tr w:rsidR="00732B73" w:rsidRPr="008805F2" w14:paraId="298ABABF" w14:textId="77777777" w:rsidTr="000E02B8">
        <w:trPr>
          <w:trHeight w:val="413"/>
        </w:trPr>
        <w:tc>
          <w:tcPr>
            <w:tcW w:w="136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6DF7CC8"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Thermometer to Gray</w:t>
            </w:r>
          </w:p>
        </w:tc>
        <w:tc>
          <w:tcPr>
            <w:tcW w:w="250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6C2D4FB"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Das et al. (2021)</w:t>
            </w:r>
          </w:p>
          <w:p w14:paraId="4B71703C" w14:textId="77777777" w:rsidR="00732B73" w:rsidRPr="008805F2" w:rsidRDefault="00732B73" w:rsidP="00732B73">
            <w:pPr>
              <w:jc w:val="center"/>
              <w:rPr>
                <w:rFonts w:ascii="Times New Roman" w:eastAsia="Times New Roman" w:hAnsi="Times New Roman" w:cs="Times New Roman"/>
              </w:rPr>
            </w:pPr>
          </w:p>
        </w:tc>
        <w:tc>
          <w:tcPr>
            <w:tcW w:w="1176"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59EB7979"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39A00254"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134</w:t>
            </w:r>
          </w:p>
        </w:tc>
        <w:tc>
          <w:tcPr>
            <w:tcW w:w="82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A863585" w14:textId="77777777" w:rsidR="00732B73" w:rsidRDefault="00732B73" w:rsidP="00732B73">
            <w:pPr>
              <w:ind w:left="-20"/>
              <w:jc w:val="both"/>
              <w:rPr>
                <w:rFonts w:ascii="Times New Roman" w:eastAsia="Times New Roman" w:hAnsi="Times New Roman" w:cs="Times New Roman"/>
              </w:rPr>
            </w:pPr>
            <w:r w:rsidRPr="008805F2">
              <w:rPr>
                <w:rFonts w:ascii="Times New Roman" w:eastAsia="Times New Roman" w:hAnsi="Times New Roman" w:cs="Times New Roman"/>
              </w:rPr>
              <w:t xml:space="preserve"> </w:t>
            </w:r>
            <w:r>
              <w:rPr>
                <w:rFonts w:ascii="Times New Roman" w:eastAsia="Times New Roman" w:hAnsi="Times New Roman" w:cs="Times New Roman"/>
              </w:rPr>
              <w:t xml:space="preserve"> </w:t>
            </w:r>
          </w:p>
          <w:p w14:paraId="19C00377"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0.20</w:t>
            </w:r>
          </w:p>
        </w:tc>
        <w:tc>
          <w:tcPr>
            <w:tcW w:w="101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6519F07"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344ED597"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1.75</w:t>
            </w:r>
          </w:p>
        </w:tc>
        <w:tc>
          <w:tcPr>
            <w:tcW w:w="1605"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F64DA0C"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6B0DD02E"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Yes</w:t>
            </w:r>
          </w:p>
        </w:tc>
        <w:tc>
          <w:tcPr>
            <w:tcW w:w="1257"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BF85C0A"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51EFB1B1"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w:t>
            </w:r>
          </w:p>
        </w:tc>
        <w:tc>
          <w:tcPr>
            <w:tcW w:w="267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380A6C5" w14:textId="77777777" w:rsidR="00732B73" w:rsidRPr="008805F2" w:rsidRDefault="00732B73" w:rsidP="00732B73">
            <w:pPr>
              <w:ind w:left="-20"/>
              <w:jc w:val="center"/>
              <w:rPr>
                <w:rFonts w:ascii="Times New Roman" w:eastAsia="Times New Roman" w:hAnsi="Times New Roman" w:cs="Times New Roman"/>
              </w:rPr>
            </w:pPr>
            <w:r w:rsidRPr="008805F2">
              <w:rPr>
                <w:rFonts w:ascii="Times New Roman" w:eastAsia="Times New Roman" w:hAnsi="Times New Roman" w:cs="Times New Roman"/>
              </w:rPr>
              <w:t>Single-layer</w:t>
            </w:r>
          </w:p>
        </w:tc>
      </w:tr>
      <w:tr w:rsidR="00732B73" w:rsidRPr="008805F2" w14:paraId="23459FD2" w14:textId="77777777" w:rsidTr="000E02B8">
        <w:trPr>
          <w:trHeight w:val="413"/>
        </w:trPr>
        <w:tc>
          <w:tcPr>
            <w:tcW w:w="136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A2AE982"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Binary</w:t>
            </w:r>
            <w:r>
              <w:rPr>
                <w:rFonts w:ascii="Times New Roman" w:eastAsia="Times New Roman" w:hAnsi="Times New Roman" w:cs="Times New Roman"/>
              </w:rPr>
              <w:t xml:space="preserve"> </w:t>
            </w:r>
            <w:r w:rsidRPr="008805F2">
              <w:rPr>
                <w:rFonts w:ascii="Times New Roman" w:eastAsia="Times New Roman" w:hAnsi="Times New Roman" w:cs="Times New Roman"/>
              </w:rPr>
              <w:t>to</w:t>
            </w:r>
            <w:r>
              <w:rPr>
                <w:rFonts w:ascii="Times New Roman" w:eastAsia="Times New Roman" w:hAnsi="Times New Roman" w:cs="Times New Roman"/>
              </w:rPr>
              <w:t xml:space="preserve"> XS3</w:t>
            </w:r>
          </w:p>
        </w:tc>
        <w:tc>
          <w:tcPr>
            <w:tcW w:w="250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6B4CFBF0"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Bhowmik et al. (2022)</w:t>
            </w:r>
          </w:p>
        </w:tc>
        <w:tc>
          <w:tcPr>
            <w:tcW w:w="1176"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36A0C9E"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1672C891"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176</w:t>
            </w:r>
          </w:p>
        </w:tc>
        <w:tc>
          <w:tcPr>
            <w:tcW w:w="82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C851ADF"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2964BFB2"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0.20</w:t>
            </w:r>
          </w:p>
        </w:tc>
        <w:tc>
          <w:tcPr>
            <w:tcW w:w="101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91ACB9C"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3401DF23"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1.00</w:t>
            </w:r>
          </w:p>
        </w:tc>
        <w:tc>
          <w:tcPr>
            <w:tcW w:w="1605"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6DA15C9"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37829237"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No</w:t>
            </w:r>
          </w:p>
        </w:tc>
        <w:tc>
          <w:tcPr>
            <w:tcW w:w="1257"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7302BC9"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7E0C95C2"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7</w:t>
            </w:r>
          </w:p>
        </w:tc>
        <w:tc>
          <w:tcPr>
            <w:tcW w:w="267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3DA2837" w14:textId="77777777" w:rsidR="00732B73" w:rsidRPr="008805F2" w:rsidRDefault="00732B73" w:rsidP="00732B73">
            <w:pPr>
              <w:ind w:left="-20"/>
              <w:jc w:val="center"/>
              <w:rPr>
                <w:rFonts w:ascii="Times New Roman" w:eastAsia="Times New Roman" w:hAnsi="Times New Roman" w:cs="Times New Roman"/>
              </w:rPr>
            </w:pPr>
            <w:r w:rsidRPr="008805F2">
              <w:rPr>
                <w:rFonts w:ascii="Times New Roman" w:eastAsia="Times New Roman" w:hAnsi="Times New Roman" w:cs="Times New Roman"/>
              </w:rPr>
              <w:t>Single-layer</w:t>
            </w:r>
          </w:p>
        </w:tc>
      </w:tr>
      <w:tr w:rsidR="00732B73" w:rsidRPr="008805F2" w14:paraId="3B70224C" w14:textId="77777777" w:rsidTr="000E02B8">
        <w:trPr>
          <w:trHeight w:val="413"/>
        </w:trPr>
        <w:tc>
          <w:tcPr>
            <w:tcW w:w="136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1110CF6"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Decimal to-3 Codes</w:t>
            </w:r>
          </w:p>
        </w:tc>
        <w:tc>
          <w:tcPr>
            <w:tcW w:w="250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62B12C2" w14:textId="76B03234" w:rsidR="00732B73" w:rsidRPr="008805F2" w:rsidRDefault="0038688E" w:rsidP="00732B73">
            <w:pPr>
              <w:jc w:val="center"/>
              <w:rPr>
                <w:rFonts w:ascii="Times New Roman" w:eastAsia="Times New Roman" w:hAnsi="Times New Roman" w:cs="Times New Roman"/>
              </w:rPr>
            </w:pPr>
            <w:r w:rsidRPr="008805F2">
              <w:rPr>
                <w:rFonts w:ascii="Times New Roman" w:eastAsia="Times New Roman" w:hAnsi="Times New Roman" w:cs="Times New Roman"/>
              </w:rPr>
              <w:t>F. Fouladinia</w:t>
            </w:r>
            <w:r w:rsidR="00732B73" w:rsidRPr="008805F2">
              <w:rPr>
                <w:rFonts w:ascii="Times New Roman" w:eastAsia="Times New Roman" w:hAnsi="Times New Roman" w:cs="Times New Roman"/>
              </w:rPr>
              <w:t xml:space="preserve">, </w:t>
            </w:r>
            <w:r w:rsidRPr="008805F2">
              <w:rPr>
                <w:rFonts w:ascii="Times New Roman" w:eastAsia="Times New Roman" w:hAnsi="Times New Roman" w:cs="Times New Roman"/>
              </w:rPr>
              <w:t>Gholami (</w:t>
            </w:r>
            <w:r w:rsidR="00732B73" w:rsidRPr="008805F2">
              <w:rPr>
                <w:rFonts w:ascii="Times New Roman" w:eastAsia="Times New Roman" w:hAnsi="Times New Roman" w:cs="Times New Roman"/>
              </w:rPr>
              <w:t>2023)</w:t>
            </w:r>
          </w:p>
        </w:tc>
        <w:tc>
          <w:tcPr>
            <w:tcW w:w="1176"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D7B6AB3" w14:textId="77777777" w:rsidR="00732B73" w:rsidRDefault="00732B73" w:rsidP="00732B73">
            <w:pPr>
              <w:ind w:left="-20"/>
              <w:jc w:val="both"/>
              <w:rPr>
                <w:rFonts w:ascii="Times New Roman" w:eastAsia="Times New Roman" w:hAnsi="Times New Roman" w:cs="Times New Roman"/>
              </w:rPr>
            </w:pPr>
          </w:p>
          <w:p w14:paraId="02B94726"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280</w:t>
            </w:r>
          </w:p>
        </w:tc>
        <w:tc>
          <w:tcPr>
            <w:tcW w:w="82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8EB227F"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0F9723A1"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0.29</w:t>
            </w:r>
          </w:p>
        </w:tc>
        <w:tc>
          <w:tcPr>
            <w:tcW w:w="101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43E9887"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606E3FFE"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1.75</w:t>
            </w:r>
          </w:p>
        </w:tc>
        <w:tc>
          <w:tcPr>
            <w:tcW w:w="1605"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099E206"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2A809F20"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Yes</w:t>
            </w:r>
          </w:p>
        </w:tc>
        <w:tc>
          <w:tcPr>
            <w:tcW w:w="1257"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3656924"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47F593E"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3</w:t>
            </w:r>
          </w:p>
        </w:tc>
        <w:tc>
          <w:tcPr>
            <w:tcW w:w="267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48F6279" w14:textId="77777777" w:rsidR="00732B73" w:rsidRPr="008805F2" w:rsidRDefault="00732B73" w:rsidP="00732B73">
            <w:pPr>
              <w:ind w:left="-20"/>
              <w:jc w:val="center"/>
              <w:rPr>
                <w:rFonts w:ascii="Times New Roman" w:eastAsia="Times New Roman" w:hAnsi="Times New Roman" w:cs="Times New Roman"/>
              </w:rPr>
            </w:pPr>
            <w:r w:rsidRPr="008805F2">
              <w:rPr>
                <w:rFonts w:ascii="Times New Roman" w:eastAsia="Times New Roman" w:hAnsi="Times New Roman" w:cs="Times New Roman"/>
              </w:rPr>
              <w:t>Novel-4-input block, Multilayer,</w:t>
            </w:r>
          </w:p>
          <w:p w14:paraId="2BC18DF8" w14:textId="77777777" w:rsidR="00732B73" w:rsidRPr="008805F2" w:rsidRDefault="00732B73" w:rsidP="00732B73">
            <w:pPr>
              <w:ind w:left="-20"/>
              <w:jc w:val="center"/>
              <w:rPr>
                <w:rFonts w:ascii="Times New Roman" w:eastAsia="Times New Roman" w:hAnsi="Times New Roman" w:cs="Times New Roman"/>
              </w:rPr>
            </w:pPr>
          </w:p>
        </w:tc>
      </w:tr>
    </w:tbl>
    <w:p w14:paraId="1B9D8FC3" w14:textId="1B84FDB1" w:rsidR="005D652C" w:rsidRPr="008C46E8" w:rsidRDefault="008C46E8">
      <w:pPr>
        <w:spacing w:after="200"/>
        <w:jc w:val="both"/>
        <w:rPr>
          <w:rFonts w:ascii="Times New Roman" w:eastAsia="Times New Roman" w:hAnsi="Times New Roman" w:cs="Times New Roman"/>
          <w:b/>
          <w:bCs/>
        </w:rPr>
      </w:pPr>
      <w:r w:rsidRPr="008C46E8">
        <w:rPr>
          <w:rFonts w:ascii="Times New Roman" w:eastAsia="Times New Roman" w:hAnsi="Times New Roman" w:cs="Times New Roman"/>
          <w:b/>
          <w:bCs/>
        </w:rPr>
        <w:t xml:space="preserve">Table </w:t>
      </w:r>
      <w:r w:rsidR="0038688E" w:rsidRPr="008C46E8">
        <w:rPr>
          <w:rFonts w:ascii="Times New Roman" w:eastAsia="Times New Roman" w:hAnsi="Times New Roman" w:cs="Times New Roman"/>
          <w:b/>
          <w:bCs/>
        </w:rPr>
        <w:t>1:</w:t>
      </w:r>
      <w:r w:rsidRPr="008C46E8">
        <w:rPr>
          <w:rFonts w:ascii="Times New Roman" w:eastAsia="Times New Roman" w:hAnsi="Times New Roman" w:cs="Times New Roman"/>
          <w:b/>
          <w:bCs/>
        </w:rPr>
        <w:t xml:space="preserve"> Primary Performances metrics</w:t>
      </w:r>
    </w:p>
    <w:p w14:paraId="34BFF309" w14:textId="77777777" w:rsidR="00EE3A7E" w:rsidRDefault="00EE3A7E">
      <w:pPr>
        <w:spacing w:after="200"/>
        <w:jc w:val="both"/>
        <w:rPr>
          <w:rFonts w:ascii="Times New Roman" w:eastAsia="Times New Roman" w:hAnsi="Times New Roman" w:cs="Times New Roman"/>
        </w:rPr>
      </w:pPr>
    </w:p>
    <w:p w14:paraId="2AE01F8A" w14:textId="0DEFCF9A" w:rsidR="008C46E8" w:rsidRPr="008805F2" w:rsidRDefault="008C46E8">
      <w:pPr>
        <w:spacing w:after="200"/>
        <w:jc w:val="both"/>
        <w:rPr>
          <w:rFonts w:ascii="Times New Roman" w:eastAsia="Times New Roman" w:hAnsi="Times New Roman" w:cs="Times New Roman"/>
        </w:rPr>
        <w:sectPr w:rsidR="008C46E8" w:rsidRPr="008805F2" w:rsidSect="008805F2">
          <w:type w:val="continuous"/>
          <w:pgSz w:w="14570" w:h="20636" w:code="12"/>
          <w:pgMar w:top="1440" w:right="1440" w:bottom="1440" w:left="1440" w:header="720" w:footer="720" w:gutter="0"/>
          <w:pgNumType w:start="1"/>
          <w:cols w:space="720"/>
          <w:docGrid w:linePitch="299"/>
        </w:sectPr>
      </w:pPr>
    </w:p>
    <w:tbl>
      <w:tblPr>
        <w:tblStyle w:val="TableGrid"/>
        <w:tblpPr w:leftFromText="180" w:rightFromText="180" w:vertAnchor="page" w:horzAnchor="margin" w:tblpXSpec="center" w:tblpY="10606"/>
        <w:tblW w:w="12490" w:type="dxa"/>
        <w:tblLook w:val="04A0" w:firstRow="1" w:lastRow="0" w:firstColumn="1" w:lastColumn="0" w:noHBand="0" w:noVBand="1"/>
      </w:tblPr>
      <w:tblGrid>
        <w:gridCol w:w="1916"/>
        <w:gridCol w:w="2432"/>
        <w:gridCol w:w="1989"/>
        <w:gridCol w:w="1812"/>
        <w:gridCol w:w="2226"/>
        <w:gridCol w:w="2115"/>
      </w:tblGrid>
      <w:tr w:rsidR="000E02B8" w:rsidRPr="00343DFB" w14:paraId="4BC00572" w14:textId="77777777" w:rsidTr="000E02B8">
        <w:trPr>
          <w:trHeight w:val="800"/>
        </w:trPr>
        <w:tc>
          <w:tcPr>
            <w:tcW w:w="1916" w:type="dxa"/>
          </w:tcPr>
          <w:p w14:paraId="5A1C9EDB" w14:textId="77777777" w:rsidR="000E02B8" w:rsidRPr="00343DFB" w:rsidRDefault="000E02B8" w:rsidP="000E02B8">
            <w:pPr>
              <w:jc w:val="center"/>
              <w:rPr>
                <w:rFonts w:ascii="Times New Roman" w:hAnsi="Times New Roman" w:cs="Times New Roman"/>
                <w:b/>
                <w:bCs/>
                <w:sz w:val="22"/>
                <w:szCs w:val="22"/>
              </w:rPr>
            </w:pPr>
            <w:r w:rsidRPr="00343DFB">
              <w:rPr>
                <w:rFonts w:ascii="Times New Roman" w:hAnsi="Times New Roman" w:cs="Times New Roman"/>
                <w:b/>
                <w:bCs/>
                <w:sz w:val="22"/>
                <w:szCs w:val="22"/>
              </w:rPr>
              <w:t>Circuit layer</w:t>
            </w:r>
          </w:p>
          <w:p w14:paraId="17072B07" w14:textId="77777777" w:rsidR="000E02B8" w:rsidRPr="00343DFB" w:rsidRDefault="000E02B8" w:rsidP="000E02B8">
            <w:pPr>
              <w:jc w:val="center"/>
              <w:rPr>
                <w:rFonts w:ascii="Times New Roman" w:hAnsi="Times New Roman" w:cs="Times New Roman"/>
                <w:b/>
                <w:bCs/>
                <w:sz w:val="22"/>
                <w:szCs w:val="22"/>
              </w:rPr>
            </w:pPr>
            <w:r w:rsidRPr="00343DFB">
              <w:rPr>
                <w:rFonts w:ascii="Times New Roman" w:hAnsi="Times New Roman" w:cs="Times New Roman"/>
                <w:b/>
                <w:bCs/>
                <w:sz w:val="22"/>
                <w:szCs w:val="22"/>
              </w:rPr>
              <w:t>Type</w:t>
            </w:r>
          </w:p>
        </w:tc>
        <w:tc>
          <w:tcPr>
            <w:tcW w:w="2432" w:type="dxa"/>
          </w:tcPr>
          <w:p w14:paraId="090A5B80" w14:textId="77777777" w:rsidR="000E02B8" w:rsidRPr="00343DFB" w:rsidRDefault="000E02B8" w:rsidP="000E02B8">
            <w:pPr>
              <w:jc w:val="center"/>
              <w:rPr>
                <w:rFonts w:ascii="Times New Roman" w:hAnsi="Times New Roman" w:cs="Times New Roman"/>
                <w:b/>
                <w:bCs/>
                <w:sz w:val="22"/>
                <w:szCs w:val="22"/>
              </w:rPr>
            </w:pPr>
            <w:r w:rsidRPr="00343DFB">
              <w:rPr>
                <w:rFonts w:ascii="Times New Roman" w:hAnsi="Times New Roman" w:cs="Times New Roman"/>
                <w:b/>
                <w:bCs/>
                <w:sz w:val="22"/>
                <w:szCs w:val="22"/>
              </w:rPr>
              <w:t>Design</w:t>
            </w:r>
          </w:p>
          <w:p w14:paraId="6D64FA90" w14:textId="77777777" w:rsidR="000E02B8" w:rsidRPr="00343DFB" w:rsidRDefault="000E02B8" w:rsidP="000E02B8">
            <w:pPr>
              <w:jc w:val="center"/>
              <w:rPr>
                <w:rFonts w:ascii="Times New Roman" w:hAnsi="Times New Roman" w:cs="Times New Roman"/>
                <w:b/>
                <w:bCs/>
                <w:sz w:val="22"/>
                <w:szCs w:val="22"/>
              </w:rPr>
            </w:pPr>
            <w:r w:rsidRPr="00343DFB">
              <w:rPr>
                <w:rFonts w:ascii="Times New Roman" w:hAnsi="Times New Roman" w:cs="Times New Roman"/>
                <w:b/>
                <w:bCs/>
                <w:sz w:val="22"/>
                <w:szCs w:val="22"/>
              </w:rPr>
              <w:t>Methodology</w:t>
            </w:r>
          </w:p>
        </w:tc>
        <w:tc>
          <w:tcPr>
            <w:tcW w:w="1989" w:type="dxa"/>
          </w:tcPr>
          <w:p w14:paraId="55ED67F0" w14:textId="77777777" w:rsidR="000E02B8" w:rsidRPr="00343DFB" w:rsidRDefault="000E02B8" w:rsidP="000E02B8">
            <w:pPr>
              <w:jc w:val="center"/>
              <w:rPr>
                <w:rFonts w:ascii="Times New Roman" w:hAnsi="Times New Roman" w:cs="Times New Roman"/>
                <w:b/>
                <w:bCs/>
                <w:sz w:val="22"/>
                <w:szCs w:val="22"/>
              </w:rPr>
            </w:pPr>
            <w:r w:rsidRPr="00343DFB">
              <w:rPr>
                <w:rFonts w:ascii="Times New Roman" w:hAnsi="Times New Roman" w:cs="Times New Roman"/>
                <w:b/>
                <w:bCs/>
                <w:sz w:val="22"/>
                <w:szCs w:val="22"/>
              </w:rPr>
              <w:t>Fault</w:t>
            </w:r>
          </w:p>
          <w:p w14:paraId="0FB94552" w14:textId="77777777" w:rsidR="000E02B8" w:rsidRPr="00343DFB" w:rsidRDefault="000E02B8" w:rsidP="000E02B8">
            <w:pPr>
              <w:jc w:val="center"/>
              <w:rPr>
                <w:rFonts w:ascii="Times New Roman" w:hAnsi="Times New Roman" w:cs="Times New Roman"/>
                <w:b/>
                <w:bCs/>
                <w:sz w:val="22"/>
                <w:szCs w:val="22"/>
              </w:rPr>
            </w:pPr>
            <w:r w:rsidRPr="00343DFB">
              <w:rPr>
                <w:rFonts w:ascii="Times New Roman" w:hAnsi="Times New Roman" w:cs="Times New Roman"/>
                <w:b/>
                <w:bCs/>
                <w:sz w:val="22"/>
                <w:szCs w:val="22"/>
              </w:rPr>
              <w:t>Tolerance</w:t>
            </w:r>
          </w:p>
        </w:tc>
        <w:tc>
          <w:tcPr>
            <w:tcW w:w="1812" w:type="dxa"/>
          </w:tcPr>
          <w:p w14:paraId="51A51A2D" w14:textId="77777777" w:rsidR="000E02B8" w:rsidRPr="00343DFB" w:rsidRDefault="000E02B8" w:rsidP="000E02B8">
            <w:pPr>
              <w:jc w:val="center"/>
              <w:rPr>
                <w:rFonts w:ascii="Times New Roman" w:hAnsi="Times New Roman" w:cs="Times New Roman"/>
                <w:b/>
                <w:bCs/>
                <w:sz w:val="22"/>
                <w:szCs w:val="22"/>
              </w:rPr>
            </w:pPr>
            <w:r w:rsidRPr="00343DFB">
              <w:rPr>
                <w:rFonts w:ascii="Times New Roman" w:hAnsi="Times New Roman" w:cs="Times New Roman"/>
                <w:b/>
                <w:bCs/>
                <w:sz w:val="22"/>
                <w:szCs w:val="22"/>
              </w:rPr>
              <w:t>Inverter</w:t>
            </w:r>
          </w:p>
          <w:p w14:paraId="45EA23D0" w14:textId="77777777" w:rsidR="000E02B8" w:rsidRPr="00343DFB" w:rsidRDefault="000E02B8" w:rsidP="000E02B8">
            <w:pPr>
              <w:jc w:val="center"/>
              <w:rPr>
                <w:rFonts w:ascii="Times New Roman" w:hAnsi="Times New Roman" w:cs="Times New Roman"/>
                <w:b/>
                <w:bCs/>
                <w:sz w:val="22"/>
                <w:szCs w:val="22"/>
              </w:rPr>
            </w:pPr>
            <w:r w:rsidRPr="00343DFB">
              <w:rPr>
                <w:rFonts w:ascii="Times New Roman" w:hAnsi="Times New Roman" w:cs="Times New Roman"/>
                <w:b/>
                <w:bCs/>
                <w:sz w:val="22"/>
                <w:szCs w:val="22"/>
              </w:rPr>
              <w:t>Gates</w:t>
            </w:r>
          </w:p>
        </w:tc>
        <w:tc>
          <w:tcPr>
            <w:tcW w:w="2226" w:type="dxa"/>
          </w:tcPr>
          <w:p w14:paraId="426CB8E1" w14:textId="77777777" w:rsidR="000E02B8" w:rsidRPr="00343DFB" w:rsidRDefault="000E02B8" w:rsidP="000E02B8">
            <w:pPr>
              <w:jc w:val="center"/>
              <w:rPr>
                <w:rFonts w:ascii="Times New Roman" w:hAnsi="Times New Roman" w:cs="Times New Roman"/>
                <w:b/>
                <w:bCs/>
                <w:sz w:val="22"/>
                <w:szCs w:val="22"/>
              </w:rPr>
            </w:pPr>
            <w:r w:rsidRPr="00343DFB">
              <w:rPr>
                <w:rFonts w:ascii="Times New Roman" w:hAnsi="Times New Roman" w:cs="Times New Roman"/>
                <w:b/>
                <w:bCs/>
                <w:sz w:val="22"/>
                <w:szCs w:val="22"/>
              </w:rPr>
              <w:t>Temperature</w:t>
            </w:r>
          </w:p>
          <w:p w14:paraId="5FFD732B" w14:textId="77777777" w:rsidR="000E02B8" w:rsidRPr="00343DFB" w:rsidRDefault="000E02B8" w:rsidP="000E02B8">
            <w:pPr>
              <w:jc w:val="center"/>
              <w:rPr>
                <w:rFonts w:ascii="Times New Roman" w:hAnsi="Times New Roman" w:cs="Times New Roman"/>
                <w:b/>
                <w:bCs/>
                <w:sz w:val="22"/>
                <w:szCs w:val="22"/>
              </w:rPr>
            </w:pPr>
            <w:r w:rsidRPr="00343DFB">
              <w:rPr>
                <w:rFonts w:ascii="Times New Roman" w:hAnsi="Times New Roman" w:cs="Times New Roman"/>
                <w:b/>
                <w:bCs/>
                <w:sz w:val="22"/>
                <w:szCs w:val="22"/>
              </w:rPr>
              <w:t>Stability</w:t>
            </w:r>
          </w:p>
        </w:tc>
        <w:tc>
          <w:tcPr>
            <w:tcW w:w="2115" w:type="dxa"/>
          </w:tcPr>
          <w:p w14:paraId="193813E3" w14:textId="77777777" w:rsidR="000E02B8" w:rsidRPr="00343DFB" w:rsidRDefault="000E02B8" w:rsidP="000E02B8">
            <w:pPr>
              <w:jc w:val="center"/>
              <w:rPr>
                <w:rFonts w:ascii="Times New Roman" w:hAnsi="Times New Roman" w:cs="Times New Roman"/>
                <w:b/>
                <w:bCs/>
                <w:sz w:val="22"/>
                <w:szCs w:val="22"/>
              </w:rPr>
            </w:pPr>
            <w:r w:rsidRPr="00343DFB">
              <w:rPr>
                <w:rFonts w:ascii="Times New Roman" w:hAnsi="Times New Roman" w:cs="Times New Roman"/>
                <w:b/>
                <w:bCs/>
                <w:sz w:val="22"/>
                <w:szCs w:val="22"/>
              </w:rPr>
              <w:t>Crossover</w:t>
            </w:r>
          </w:p>
          <w:p w14:paraId="175FA816" w14:textId="77777777" w:rsidR="000E02B8" w:rsidRPr="00343DFB" w:rsidRDefault="000E02B8" w:rsidP="000E02B8">
            <w:pPr>
              <w:jc w:val="center"/>
              <w:rPr>
                <w:rFonts w:ascii="Times New Roman" w:hAnsi="Times New Roman" w:cs="Times New Roman"/>
                <w:b/>
                <w:bCs/>
                <w:sz w:val="22"/>
                <w:szCs w:val="22"/>
              </w:rPr>
            </w:pPr>
            <w:r w:rsidRPr="00343DFB">
              <w:rPr>
                <w:rFonts w:ascii="Times New Roman" w:hAnsi="Times New Roman" w:cs="Times New Roman"/>
                <w:b/>
                <w:bCs/>
                <w:sz w:val="22"/>
                <w:szCs w:val="22"/>
              </w:rPr>
              <w:t>Technique</w:t>
            </w:r>
          </w:p>
        </w:tc>
      </w:tr>
      <w:tr w:rsidR="000E02B8" w:rsidRPr="00343DFB" w14:paraId="5C5A7545" w14:textId="77777777" w:rsidTr="000E02B8">
        <w:trPr>
          <w:trHeight w:val="598"/>
        </w:trPr>
        <w:tc>
          <w:tcPr>
            <w:tcW w:w="1916" w:type="dxa"/>
          </w:tcPr>
          <w:p w14:paraId="209DBBC2"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Multi-layer</w:t>
            </w:r>
          </w:p>
        </w:tc>
        <w:tc>
          <w:tcPr>
            <w:tcW w:w="2432" w:type="dxa"/>
          </w:tcPr>
          <w:p w14:paraId="5E38D70B"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Gate based</w:t>
            </w:r>
          </w:p>
        </w:tc>
        <w:tc>
          <w:tcPr>
            <w:tcW w:w="1989" w:type="dxa"/>
          </w:tcPr>
          <w:p w14:paraId="459EAB78"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w:t>
            </w:r>
          </w:p>
        </w:tc>
        <w:tc>
          <w:tcPr>
            <w:tcW w:w="1812" w:type="dxa"/>
          </w:tcPr>
          <w:p w14:paraId="7324F8B3"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19</w:t>
            </w:r>
          </w:p>
        </w:tc>
        <w:tc>
          <w:tcPr>
            <w:tcW w:w="2226" w:type="dxa"/>
          </w:tcPr>
          <w:p w14:paraId="6C65F09F"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Not analysed</w:t>
            </w:r>
          </w:p>
        </w:tc>
        <w:tc>
          <w:tcPr>
            <w:tcW w:w="2115" w:type="dxa"/>
          </w:tcPr>
          <w:p w14:paraId="1DCCFEDF"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Multi-layer</w:t>
            </w:r>
          </w:p>
        </w:tc>
      </w:tr>
      <w:tr w:rsidR="000E02B8" w:rsidRPr="00343DFB" w14:paraId="43944D6F" w14:textId="77777777" w:rsidTr="000E02B8">
        <w:trPr>
          <w:trHeight w:val="760"/>
        </w:trPr>
        <w:tc>
          <w:tcPr>
            <w:tcW w:w="1916" w:type="dxa"/>
          </w:tcPr>
          <w:p w14:paraId="1551C41E"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Single layer</w:t>
            </w:r>
          </w:p>
        </w:tc>
        <w:tc>
          <w:tcPr>
            <w:tcW w:w="2432" w:type="dxa"/>
          </w:tcPr>
          <w:p w14:paraId="7CDD6386"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Optimized XOR based</w:t>
            </w:r>
          </w:p>
        </w:tc>
        <w:tc>
          <w:tcPr>
            <w:tcW w:w="1989" w:type="dxa"/>
          </w:tcPr>
          <w:p w14:paraId="54400776"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w:t>
            </w:r>
          </w:p>
        </w:tc>
        <w:tc>
          <w:tcPr>
            <w:tcW w:w="1812" w:type="dxa"/>
          </w:tcPr>
          <w:p w14:paraId="376B1668"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4</w:t>
            </w:r>
          </w:p>
        </w:tc>
        <w:tc>
          <w:tcPr>
            <w:tcW w:w="2226" w:type="dxa"/>
          </w:tcPr>
          <w:p w14:paraId="224753C6"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Not analysed</w:t>
            </w:r>
          </w:p>
        </w:tc>
        <w:tc>
          <w:tcPr>
            <w:tcW w:w="2115" w:type="dxa"/>
          </w:tcPr>
          <w:p w14:paraId="25658B0E"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Coplanar</w:t>
            </w:r>
          </w:p>
        </w:tc>
      </w:tr>
      <w:tr w:rsidR="000E02B8" w:rsidRPr="00343DFB" w14:paraId="54F3B34C" w14:textId="77777777" w:rsidTr="000E02B8">
        <w:trPr>
          <w:trHeight w:val="647"/>
        </w:trPr>
        <w:tc>
          <w:tcPr>
            <w:tcW w:w="1916" w:type="dxa"/>
          </w:tcPr>
          <w:p w14:paraId="2B6B81C1"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Single layer</w:t>
            </w:r>
          </w:p>
        </w:tc>
        <w:tc>
          <w:tcPr>
            <w:tcW w:w="2432" w:type="dxa"/>
          </w:tcPr>
          <w:p w14:paraId="565D8834"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Optimized XOR based</w:t>
            </w:r>
          </w:p>
        </w:tc>
        <w:tc>
          <w:tcPr>
            <w:tcW w:w="1989" w:type="dxa"/>
          </w:tcPr>
          <w:p w14:paraId="5D3F0A7B"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w:t>
            </w:r>
          </w:p>
        </w:tc>
        <w:tc>
          <w:tcPr>
            <w:tcW w:w="1812" w:type="dxa"/>
          </w:tcPr>
          <w:p w14:paraId="5681F77C"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3</w:t>
            </w:r>
          </w:p>
        </w:tc>
        <w:tc>
          <w:tcPr>
            <w:tcW w:w="2226" w:type="dxa"/>
          </w:tcPr>
          <w:p w14:paraId="530031FA"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Not analysed</w:t>
            </w:r>
          </w:p>
        </w:tc>
        <w:tc>
          <w:tcPr>
            <w:tcW w:w="2115" w:type="dxa"/>
          </w:tcPr>
          <w:p w14:paraId="498A2D2B"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Coplanar</w:t>
            </w:r>
          </w:p>
        </w:tc>
      </w:tr>
      <w:tr w:rsidR="000E02B8" w:rsidRPr="00343DFB" w14:paraId="1F161DA0" w14:textId="77777777" w:rsidTr="000E02B8">
        <w:trPr>
          <w:trHeight w:val="543"/>
        </w:trPr>
        <w:tc>
          <w:tcPr>
            <w:tcW w:w="1916" w:type="dxa"/>
          </w:tcPr>
          <w:p w14:paraId="24323AEF"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Single layer</w:t>
            </w:r>
          </w:p>
        </w:tc>
        <w:tc>
          <w:tcPr>
            <w:tcW w:w="2432" w:type="dxa"/>
          </w:tcPr>
          <w:p w14:paraId="360BB1E0"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Gate based</w:t>
            </w:r>
          </w:p>
        </w:tc>
        <w:tc>
          <w:tcPr>
            <w:tcW w:w="1989" w:type="dxa"/>
          </w:tcPr>
          <w:p w14:paraId="79B3AA0D"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w:t>
            </w:r>
          </w:p>
        </w:tc>
        <w:tc>
          <w:tcPr>
            <w:tcW w:w="1812" w:type="dxa"/>
          </w:tcPr>
          <w:p w14:paraId="7C8FA017"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4</w:t>
            </w:r>
          </w:p>
        </w:tc>
        <w:tc>
          <w:tcPr>
            <w:tcW w:w="2226" w:type="dxa"/>
          </w:tcPr>
          <w:p w14:paraId="2CFD9DCC"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Not analysed</w:t>
            </w:r>
          </w:p>
        </w:tc>
        <w:tc>
          <w:tcPr>
            <w:tcW w:w="2115" w:type="dxa"/>
          </w:tcPr>
          <w:p w14:paraId="189B764D"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Coplanar</w:t>
            </w:r>
          </w:p>
        </w:tc>
      </w:tr>
      <w:tr w:rsidR="000E02B8" w:rsidRPr="00343DFB" w14:paraId="5E7F81C2" w14:textId="77777777" w:rsidTr="000E02B8">
        <w:trPr>
          <w:trHeight w:val="423"/>
        </w:trPr>
        <w:tc>
          <w:tcPr>
            <w:tcW w:w="1916" w:type="dxa"/>
          </w:tcPr>
          <w:p w14:paraId="2E7B38B3"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Single layer</w:t>
            </w:r>
          </w:p>
        </w:tc>
        <w:tc>
          <w:tcPr>
            <w:tcW w:w="2432" w:type="dxa"/>
          </w:tcPr>
          <w:p w14:paraId="483AFFFF"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Tile based</w:t>
            </w:r>
          </w:p>
        </w:tc>
        <w:tc>
          <w:tcPr>
            <w:tcW w:w="1989" w:type="dxa"/>
          </w:tcPr>
          <w:p w14:paraId="1A7BB2BB"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w:t>
            </w:r>
          </w:p>
        </w:tc>
        <w:tc>
          <w:tcPr>
            <w:tcW w:w="1812" w:type="dxa"/>
          </w:tcPr>
          <w:p w14:paraId="1684624A"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3</w:t>
            </w:r>
          </w:p>
        </w:tc>
        <w:tc>
          <w:tcPr>
            <w:tcW w:w="2226" w:type="dxa"/>
          </w:tcPr>
          <w:p w14:paraId="6FBB66C1"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Analysed</w:t>
            </w:r>
          </w:p>
        </w:tc>
        <w:tc>
          <w:tcPr>
            <w:tcW w:w="2115" w:type="dxa"/>
          </w:tcPr>
          <w:p w14:paraId="0361EAF6"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None</w:t>
            </w:r>
          </w:p>
        </w:tc>
      </w:tr>
      <w:tr w:rsidR="000E02B8" w:rsidRPr="00343DFB" w14:paraId="22C1DEA9" w14:textId="77777777" w:rsidTr="000E02B8">
        <w:trPr>
          <w:trHeight w:val="415"/>
        </w:trPr>
        <w:tc>
          <w:tcPr>
            <w:tcW w:w="1916" w:type="dxa"/>
          </w:tcPr>
          <w:p w14:paraId="5CA1D7A0"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Single layer</w:t>
            </w:r>
          </w:p>
        </w:tc>
        <w:tc>
          <w:tcPr>
            <w:tcW w:w="2432" w:type="dxa"/>
          </w:tcPr>
          <w:p w14:paraId="47DA0165"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Tile based</w:t>
            </w:r>
          </w:p>
        </w:tc>
        <w:tc>
          <w:tcPr>
            <w:tcW w:w="1989" w:type="dxa"/>
          </w:tcPr>
          <w:p w14:paraId="11746B97"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w:t>
            </w:r>
          </w:p>
        </w:tc>
        <w:tc>
          <w:tcPr>
            <w:tcW w:w="1812" w:type="dxa"/>
          </w:tcPr>
          <w:p w14:paraId="3A5048E9"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7</w:t>
            </w:r>
          </w:p>
        </w:tc>
        <w:tc>
          <w:tcPr>
            <w:tcW w:w="2226" w:type="dxa"/>
          </w:tcPr>
          <w:p w14:paraId="3509F04E"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Analysed</w:t>
            </w:r>
          </w:p>
        </w:tc>
        <w:tc>
          <w:tcPr>
            <w:tcW w:w="2115" w:type="dxa"/>
          </w:tcPr>
          <w:p w14:paraId="5954BC1F"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None</w:t>
            </w:r>
          </w:p>
        </w:tc>
      </w:tr>
      <w:tr w:rsidR="000E02B8" w:rsidRPr="00343DFB" w14:paraId="340257B8" w14:textId="77777777" w:rsidTr="000E02B8">
        <w:trPr>
          <w:trHeight w:val="389"/>
        </w:trPr>
        <w:tc>
          <w:tcPr>
            <w:tcW w:w="1916" w:type="dxa"/>
          </w:tcPr>
          <w:p w14:paraId="0287B45E"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Single layer</w:t>
            </w:r>
          </w:p>
        </w:tc>
        <w:tc>
          <w:tcPr>
            <w:tcW w:w="2432" w:type="dxa"/>
          </w:tcPr>
          <w:p w14:paraId="2B1F2BC1"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Gate based</w:t>
            </w:r>
          </w:p>
        </w:tc>
        <w:tc>
          <w:tcPr>
            <w:tcW w:w="1989" w:type="dxa"/>
          </w:tcPr>
          <w:p w14:paraId="65DE4808"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w:t>
            </w:r>
          </w:p>
        </w:tc>
        <w:tc>
          <w:tcPr>
            <w:tcW w:w="1812" w:type="dxa"/>
          </w:tcPr>
          <w:p w14:paraId="1B7E3F3D"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6</w:t>
            </w:r>
          </w:p>
        </w:tc>
        <w:tc>
          <w:tcPr>
            <w:tcW w:w="2226" w:type="dxa"/>
          </w:tcPr>
          <w:p w14:paraId="554CC2F4"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Not analysed</w:t>
            </w:r>
          </w:p>
        </w:tc>
        <w:tc>
          <w:tcPr>
            <w:tcW w:w="2115" w:type="dxa"/>
          </w:tcPr>
          <w:p w14:paraId="7CDFE287"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Coplanar</w:t>
            </w:r>
          </w:p>
        </w:tc>
      </w:tr>
      <w:tr w:rsidR="000E02B8" w:rsidRPr="00343DFB" w14:paraId="3D413750" w14:textId="77777777" w:rsidTr="000E02B8">
        <w:trPr>
          <w:trHeight w:val="440"/>
        </w:trPr>
        <w:tc>
          <w:tcPr>
            <w:tcW w:w="1916" w:type="dxa"/>
          </w:tcPr>
          <w:p w14:paraId="58EBFF4A"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Multi-layer</w:t>
            </w:r>
          </w:p>
        </w:tc>
        <w:tc>
          <w:tcPr>
            <w:tcW w:w="2432" w:type="dxa"/>
          </w:tcPr>
          <w:p w14:paraId="70ADA4BA"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Gate based</w:t>
            </w:r>
          </w:p>
        </w:tc>
        <w:tc>
          <w:tcPr>
            <w:tcW w:w="1989" w:type="dxa"/>
          </w:tcPr>
          <w:p w14:paraId="50957485"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w:t>
            </w:r>
          </w:p>
        </w:tc>
        <w:tc>
          <w:tcPr>
            <w:tcW w:w="1812" w:type="dxa"/>
          </w:tcPr>
          <w:p w14:paraId="10A40363"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5</w:t>
            </w:r>
          </w:p>
        </w:tc>
        <w:tc>
          <w:tcPr>
            <w:tcW w:w="2226" w:type="dxa"/>
          </w:tcPr>
          <w:p w14:paraId="7F22A41C"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Not analysed</w:t>
            </w:r>
          </w:p>
        </w:tc>
        <w:tc>
          <w:tcPr>
            <w:tcW w:w="2115" w:type="dxa"/>
          </w:tcPr>
          <w:p w14:paraId="6EFEBA62"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Multi-layer</w:t>
            </w:r>
          </w:p>
        </w:tc>
      </w:tr>
      <w:tr w:rsidR="000E02B8" w:rsidRPr="00343DFB" w14:paraId="5A67A480" w14:textId="77777777" w:rsidTr="000E02B8">
        <w:trPr>
          <w:trHeight w:val="561"/>
        </w:trPr>
        <w:tc>
          <w:tcPr>
            <w:tcW w:w="1916" w:type="dxa"/>
          </w:tcPr>
          <w:p w14:paraId="09F3DFB1"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Single layer</w:t>
            </w:r>
          </w:p>
        </w:tc>
        <w:tc>
          <w:tcPr>
            <w:tcW w:w="2432" w:type="dxa"/>
          </w:tcPr>
          <w:p w14:paraId="6BD944CB"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Gate based</w:t>
            </w:r>
          </w:p>
        </w:tc>
        <w:tc>
          <w:tcPr>
            <w:tcW w:w="1989" w:type="dxa"/>
          </w:tcPr>
          <w:p w14:paraId="09310221"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w:t>
            </w:r>
          </w:p>
        </w:tc>
        <w:tc>
          <w:tcPr>
            <w:tcW w:w="1812" w:type="dxa"/>
          </w:tcPr>
          <w:p w14:paraId="382B727F"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1</w:t>
            </w:r>
          </w:p>
        </w:tc>
        <w:tc>
          <w:tcPr>
            <w:tcW w:w="2226" w:type="dxa"/>
          </w:tcPr>
          <w:p w14:paraId="75D4490D"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Analysed</w:t>
            </w:r>
          </w:p>
        </w:tc>
        <w:tc>
          <w:tcPr>
            <w:tcW w:w="2115" w:type="dxa"/>
          </w:tcPr>
          <w:p w14:paraId="6C036C89"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Coplanar</w:t>
            </w:r>
          </w:p>
        </w:tc>
      </w:tr>
      <w:tr w:rsidR="000E02B8" w:rsidRPr="00343DFB" w14:paraId="7CCA246E" w14:textId="77777777" w:rsidTr="000E02B8">
        <w:trPr>
          <w:trHeight w:val="555"/>
        </w:trPr>
        <w:tc>
          <w:tcPr>
            <w:tcW w:w="1916" w:type="dxa"/>
          </w:tcPr>
          <w:p w14:paraId="551EAF85"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Single layer</w:t>
            </w:r>
          </w:p>
        </w:tc>
        <w:tc>
          <w:tcPr>
            <w:tcW w:w="2432" w:type="dxa"/>
          </w:tcPr>
          <w:p w14:paraId="1540662C"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Gate based</w:t>
            </w:r>
          </w:p>
        </w:tc>
        <w:tc>
          <w:tcPr>
            <w:tcW w:w="1989" w:type="dxa"/>
          </w:tcPr>
          <w:p w14:paraId="629C6C31"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Yes</w:t>
            </w:r>
          </w:p>
        </w:tc>
        <w:tc>
          <w:tcPr>
            <w:tcW w:w="1812" w:type="dxa"/>
          </w:tcPr>
          <w:p w14:paraId="25EF7536"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7</w:t>
            </w:r>
          </w:p>
        </w:tc>
        <w:tc>
          <w:tcPr>
            <w:tcW w:w="2226" w:type="dxa"/>
          </w:tcPr>
          <w:p w14:paraId="6E70512F"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Analysed</w:t>
            </w:r>
          </w:p>
        </w:tc>
        <w:tc>
          <w:tcPr>
            <w:tcW w:w="2115" w:type="dxa"/>
          </w:tcPr>
          <w:p w14:paraId="65E77D98"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Coplanar</w:t>
            </w:r>
          </w:p>
        </w:tc>
      </w:tr>
      <w:tr w:rsidR="000E02B8" w:rsidRPr="00343DFB" w14:paraId="2B1BA39F" w14:textId="77777777" w:rsidTr="000E02B8">
        <w:trPr>
          <w:trHeight w:val="779"/>
        </w:trPr>
        <w:tc>
          <w:tcPr>
            <w:tcW w:w="1916" w:type="dxa"/>
          </w:tcPr>
          <w:p w14:paraId="71E48598"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Multi-layer</w:t>
            </w:r>
          </w:p>
        </w:tc>
        <w:tc>
          <w:tcPr>
            <w:tcW w:w="2432" w:type="dxa"/>
          </w:tcPr>
          <w:p w14:paraId="66E61F50"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Block based (4-input)</w:t>
            </w:r>
          </w:p>
        </w:tc>
        <w:tc>
          <w:tcPr>
            <w:tcW w:w="1989" w:type="dxa"/>
          </w:tcPr>
          <w:p w14:paraId="254C2D16"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w:t>
            </w:r>
          </w:p>
        </w:tc>
        <w:tc>
          <w:tcPr>
            <w:tcW w:w="1812" w:type="dxa"/>
          </w:tcPr>
          <w:p w14:paraId="766A637B"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3</w:t>
            </w:r>
          </w:p>
        </w:tc>
        <w:tc>
          <w:tcPr>
            <w:tcW w:w="2226" w:type="dxa"/>
          </w:tcPr>
          <w:p w14:paraId="6A775241"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Analysed</w:t>
            </w:r>
          </w:p>
        </w:tc>
        <w:tc>
          <w:tcPr>
            <w:tcW w:w="2115" w:type="dxa"/>
          </w:tcPr>
          <w:p w14:paraId="7E9B6917"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Multi-layer</w:t>
            </w:r>
          </w:p>
        </w:tc>
      </w:tr>
    </w:tbl>
    <w:p w14:paraId="6D5380B3" w14:textId="19358029" w:rsidR="00166E11" w:rsidRDefault="008C46E8">
      <w:pPr>
        <w:spacing w:after="200"/>
        <w:jc w:val="both"/>
        <w:rPr>
          <w:rFonts w:ascii="Times New Roman" w:eastAsia="Times New Roman" w:hAnsi="Times New Roman" w:cs="Times New Roman"/>
          <w:b/>
          <w:bCs/>
        </w:rPr>
      </w:pPr>
      <w:r w:rsidRPr="008C46E8">
        <w:rPr>
          <w:rFonts w:ascii="Times New Roman" w:eastAsia="Times New Roman" w:hAnsi="Times New Roman" w:cs="Times New Roman"/>
          <w:b/>
          <w:bCs/>
        </w:rPr>
        <w:t xml:space="preserve">Table </w:t>
      </w:r>
      <w:r w:rsidR="0038688E" w:rsidRPr="008C46E8">
        <w:rPr>
          <w:rFonts w:ascii="Times New Roman" w:eastAsia="Times New Roman" w:hAnsi="Times New Roman" w:cs="Times New Roman"/>
          <w:b/>
          <w:bCs/>
        </w:rPr>
        <w:t>2:</w:t>
      </w:r>
      <w:r w:rsidRPr="008C46E8">
        <w:rPr>
          <w:rFonts w:ascii="Times New Roman" w:eastAsia="Times New Roman" w:hAnsi="Times New Roman" w:cs="Times New Roman"/>
          <w:b/>
          <w:bCs/>
        </w:rPr>
        <w:t xml:space="preserve"> Design and Layout Characteristics </w:t>
      </w:r>
    </w:p>
    <w:p w14:paraId="3EDF09E4" w14:textId="77777777" w:rsidR="006E6DDB" w:rsidRDefault="006E6DDB" w:rsidP="006E6DDB">
      <w:pPr>
        <w:spacing w:after="200"/>
        <w:jc w:val="both"/>
        <w:rPr>
          <w:rFonts w:ascii="Times New Roman" w:eastAsia="Times New Roman" w:hAnsi="Times New Roman" w:cs="Times New Roman"/>
        </w:rPr>
        <w:sectPr w:rsidR="006E6DDB" w:rsidSect="00962262">
          <w:type w:val="continuous"/>
          <w:pgSz w:w="14570" w:h="20636" w:code="12"/>
          <w:pgMar w:top="1440" w:right="1440" w:bottom="1440" w:left="1440" w:header="720" w:footer="720" w:gutter="0"/>
          <w:pgNumType w:start="1"/>
          <w:cols w:num="2" w:space="720"/>
          <w:docGrid w:linePitch="299"/>
        </w:sectPr>
      </w:pPr>
    </w:p>
    <w:p w14:paraId="6783692E" w14:textId="77777777" w:rsidR="006E6DDB" w:rsidRDefault="006E6DDB" w:rsidP="006E6DDB">
      <w:pPr>
        <w:spacing w:after="200"/>
        <w:jc w:val="both"/>
        <w:rPr>
          <w:rFonts w:ascii="Times New Roman" w:eastAsia="Times New Roman" w:hAnsi="Times New Roman" w:cs="Times New Roman"/>
        </w:rPr>
      </w:pPr>
    </w:p>
    <w:p w14:paraId="4B094267" w14:textId="73DFB082" w:rsidR="006E6DDB" w:rsidRPr="000E02B8" w:rsidRDefault="009B695C" w:rsidP="006E6DDB">
      <w:pPr>
        <w:spacing w:after="200"/>
        <w:jc w:val="both"/>
        <w:rPr>
          <w:rFonts w:ascii="Times New Roman" w:eastAsia="Times New Roman" w:hAnsi="Times New Roman" w:cs="Times New Roman"/>
          <w:b/>
          <w:bCs/>
        </w:rPr>
      </w:pPr>
      <w:r w:rsidRPr="000E02B8">
        <w:rPr>
          <w:rFonts w:ascii="Times New Roman" w:eastAsia="Times New Roman" w:hAnsi="Times New Roman" w:cs="Times New Roman"/>
        </w:rPr>
        <w:t>This comprehensive data provides the basis for a deeper discussion of performance drivers and design choices in QCA circuits.</w:t>
      </w:r>
      <w:bookmarkStart w:id="20" w:name="_fip46bkeka5y" w:colFirst="0" w:colLast="0"/>
      <w:bookmarkEnd w:id="20"/>
    </w:p>
    <w:p w14:paraId="0D8B4E51" w14:textId="77777777" w:rsidR="006E6DDB" w:rsidRDefault="006E6DDB" w:rsidP="006E6DDB">
      <w:pPr>
        <w:spacing w:after="200"/>
        <w:jc w:val="both"/>
        <w:rPr>
          <w:rFonts w:ascii="Times New Roman" w:eastAsia="Times New Roman" w:hAnsi="Times New Roman" w:cs="Times New Roman"/>
          <w:b/>
          <w:bCs/>
        </w:rPr>
        <w:sectPr w:rsidR="006E6DDB" w:rsidSect="006E6DDB">
          <w:type w:val="continuous"/>
          <w:pgSz w:w="14570" w:h="20636" w:code="12"/>
          <w:pgMar w:top="1440" w:right="1440" w:bottom="1440" w:left="1440" w:header="720" w:footer="720" w:gutter="0"/>
          <w:pgNumType w:start="1"/>
          <w:cols w:space="720"/>
          <w:docGrid w:linePitch="299"/>
        </w:sectPr>
      </w:pPr>
    </w:p>
    <w:p w14:paraId="2B142513" w14:textId="77777777" w:rsidR="006E6DDB" w:rsidRPr="006E6DDB" w:rsidRDefault="006E6DDB" w:rsidP="006E6DDB">
      <w:pPr>
        <w:spacing w:after="200"/>
        <w:jc w:val="both"/>
        <w:rPr>
          <w:rFonts w:ascii="Times New Roman" w:eastAsia="Times New Roman" w:hAnsi="Times New Roman" w:cs="Times New Roman"/>
          <w:b/>
          <w:bCs/>
        </w:rPr>
      </w:pPr>
    </w:p>
    <w:p w14:paraId="672AFD15" w14:textId="77777777" w:rsidR="006E6DDB" w:rsidRDefault="006E6DDB">
      <w:pPr>
        <w:spacing w:after="200"/>
        <w:jc w:val="both"/>
        <w:rPr>
          <w:rFonts w:ascii="Times New Roman" w:eastAsia="Times New Roman" w:hAnsi="Times New Roman" w:cs="Times New Roman"/>
        </w:rPr>
      </w:pPr>
    </w:p>
    <w:p w14:paraId="03289365" w14:textId="5D7FBEA3" w:rsidR="006E6DDB" w:rsidRPr="006E6DDB" w:rsidRDefault="006E6DDB">
      <w:pPr>
        <w:spacing w:after="200"/>
        <w:jc w:val="both"/>
        <w:rPr>
          <w:rFonts w:ascii="Times New Roman" w:eastAsia="Times New Roman" w:hAnsi="Times New Roman" w:cs="Times New Roman"/>
          <w:b/>
          <w:bCs/>
        </w:rPr>
      </w:pPr>
      <w:r w:rsidRPr="006E6DDB">
        <w:rPr>
          <w:rFonts w:ascii="Times New Roman" w:eastAsia="Times New Roman" w:hAnsi="Times New Roman" w:cs="Times New Roman"/>
          <w:b/>
          <w:bCs/>
        </w:rPr>
        <w:lastRenderedPageBreak/>
        <w:t xml:space="preserve">6.Discussion </w:t>
      </w:r>
    </w:p>
    <w:p w14:paraId="026CD23A" w14:textId="3766F09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The comparative data synthesized in the preceding sections provides a clear vantage point from which to interpret the state of QCA code converter design. This section analyzes the overarching trends revealed by the data, evaluates the impact of distinct design methodologies, and discusses the broader implications for the future development of practical and efficient QCA circuits.</w:t>
      </w:r>
    </w:p>
    <w:p w14:paraId="23C9B059"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21" w:name="_7kawatkw3jy2" w:colFirst="0" w:colLast="0"/>
      <w:bookmarkEnd w:id="21"/>
      <w:r w:rsidRPr="008805F2">
        <w:rPr>
          <w:rFonts w:ascii="Times New Roman" w:eastAsia="Times New Roman" w:hAnsi="Times New Roman" w:cs="Times New Roman"/>
          <w:b/>
          <w:bCs/>
          <w:color w:val="000000"/>
          <w:sz w:val="22"/>
          <w:szCs w:val="22"/>
        </w:rPr>
        <w:t>6.1. Analysis of Performance Trends</w:t>
      </w:r>
    </w:p>
    <w:p w14:paraId="0B7EFF6F"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A detailed analysis of the compiled data reveals two primary drivers of performance in QCA circuits: </w:t>
      </w:r>
      <w:r w:rsidRPr="008805F2">
        <w:rPr>
          <w:rFonts w:ascii="Times New Roman" w:eastAsia="Times New Roman" w:hAnsi="Times New Roman" w:cs="Times New Roman"/>
          <w:b/>
          <w:bCs/>
        </w:rPr>
        <w:t>lower-level component optimization</w:t>
      </w:r>
      <w:r w:rsidRPr="008805F2">
        <w:rPr>
          <w:rFonts w:ascii="Times New Roman" w:eastAsia="Times New Roman" w:hAnsi="Times New Roman" w:cs="Times New Roman"/>
        </w:rPr>
        <w:t xml:space="preserve"> and </w:t>
      </w:r>
      <w:r w:rsidRPr="008805F2">
        <w:rPr>
          <w:rFonts w:ascii="Times New Roman" w:eastAsia="Times New Roman" w:hAnsi="Times New Roman" w:cs="Times New Roman"/>
          <w:b/>
          <w:bCs/>
        </w:rPr>
        <w:t>higher-level design methodology</w:t>
      </w:r>
      <w:r w:rsidRPr="008805F2">
        <w:rPr>
          <w:rFonts w:ascii="Times New Roman" w:eastAsia="Times New Roman" w:hAnsi="Times New Roman" w:cs="Times New Roman"/>
        </w:rPr>
        <w:t>. The dramatic improvement in the Binary-to-</w:t>
      </w:r>
      <w:proofErr w:type="gramStart"/>
      <w:r w:rsidRPr="008805F2">
        <w:rPr>
          <w:rFonts w:ascii="Times New Roman" w:eastAsia="Times New Roman" w:hAnsi="Times New Roman" w:cs="Times New Roman"/>
        </w:rPr>
        <w:t>Gray</w:t>
      </w:r>
      <w:proofErr w:type="gramEnd"/>
      <w:r w:rsidRPr="008805F2">
        <w:rPr>
          <w:rFonts w:ascii="Times New Roman" w:eastAsia="Times New Roman" w:hAnsi="Times New Roman" w:cs="Times New Roman"/>
        </w:rPr>
        <w:t xml:space="preserve"> converter when moving from Guleria's (2017) design to that of Khakpour et al. (2020) is a direct consequence of optimizing the underlying XOR gate. This directly demonstrates that component-level efficiency gains propagate upward to create significantly more efficient systems.</w:t>
      </w:r>
    </w:p>
    <w:p w14:paraId="2219F92D"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The data also highlights critical performance trade-offs dictated by circuit topology and algorithmic depth. For instance, the optimized Gray-to-Binary converter from Khakpour et al. has a remarkably low cell count (76 cells) but a significantly higher latency (2.25 clock cycles) compared to its Binary-to-</w:t>
      </w:r>
      <w:proofErr w:type="gramStart"/>
      <w:r w:rsidRPr="008805F2">
        <w:rPr>
          <w:rFonts w:ascii="Times New Roman" w:eastAsia="Times New Roman" w:hAnsi="Times New Roman" w:cs="Times New Roman"/>
        </w:rPr>
        <w:t>Gray</w:t>
      </w:r>
      <w:proofErr w:type="gramEnd"/>
      <w:r w:rsidRPr="008805F2">
        <w:rPr>
          <w:rFonts w:ascii="Times New Roman" w:eastAsia="Times New Roman" w:hAnsi="Times New Roman" w:cs="Times New Roman"/>
        </w:rPr>
        <w:t xml:space="preserve"> counterpart (99 cells, 0.75 cycles). This disparity arises from the inherent logical structure of the conversion algorithms. Binary-to-</w:t>
      </w:r>
      <w:proofErr w:type="gramStart"/>
      <w:r w:rsidRPr="008805F2">
        <w:rPr>
          <w:rFonts w:ascii="Times New Roman" w:eastAsia="Times New Roman" w:hAnsi="Times New Roman" w:cs="Times New Roman"/>
        </w:rPr>
        <w:t>Gray</w:t>
      </w:r>
      <w:proofErr w:type="gramEnd"/>
      <w:r w:rsidRPr="008805F2">
        <w:rPr>
          <w:rFonts w:ascii="Times New Roman" w:eastAsia="Times New Roman" w:hAnsi="Times New Roman" w:cs="Times New Roman"/>
        </w:rPr>
        <w:t xml:space="preserve"> conversion is a highly parallel task, where each output bit can be computed independently and simultaneously. In contrast, Gray-to-Binary conversion is fundamentally sequential; the calculation of each output bit depends on the result of the previous bit's calculation, creating a cascade of operations that dictates the circuit's overall latency. This illustrates that while component optimization is vital, the intrinsic structure of the computational task imposes hard limits on performance.</w:t>
      </w:r>
    </w:p>
    <w:p w14:paraId="5979017F" w14:textId="2A11B082"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22" w:name="_lvfppuf21zvz" w:colFirst="0" w:colLast="0"/>
      <w:bookmarkEnd w:id="22"/>
      <w:r w:rsidRPr="008805F2">
        <w:rPr>
          <w:rFonts w:ascii="Times New Roman" w:eastAsia="Times New Roman" w:hAnsi="Times New Roman" w:cs="Times New Roman"/>
          <w:b/>
          <w:bCs/>
          <w:color w:val="000000"/>
          <w:sz w:val="22"/>
          <w:szCs w:val="22"/>
        </w:rPr>
        <w:t>6.2. Impact of Design Methodology</w:t>
      </w:r>
    </w:p>
    <w:p w14:paraId="123B504A"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The comparison between traditional gate-based designs and the more recent tile-based and block-based approaches reveals the profound impact of design philosophy3. The performance data reveals a critical design trade-off: while the gate-based BCD-to-</w:t>
      </w:r>
      <w:proofErr w:type="gramStart"/>
      <w:r w:rsidRPr="008805F2">
        <w:rPr>
          <w:rFonts w:ascii="Times New Roman" w:eastAsia="Times New Roman" w:hAnsi="Times New Roman" w:cs="Times New Roman"/>
        </w:rPr>
        <w:t>Gray</w:t>
      </w:r>
      <w:proofErr w:type="gramEnd"/>
      <w:r w:rsidRPr="008805F2">
        <w:rPr>
          <w:rFonts w:ascii="Times New Roman" w:eastAsia="Times New Roman" w:hAnsi="Times New Roman" w:cs="Times New Roman"/>
        </w:rPr>
        <w:t xml:space="preserve"> converter from Khakpour et al. (2020) achieves a lower cell count (78 cells)4, the tile-based design from Fouladinia et al. (2024) demonstrates superior latency (0.75 vs. 1.0 cycles) and a significantly smaller area (0.18 $µm^2$ vs. N/A), despite requiring more cells (127).</w:t>
      </w:r>
    </w:p>
    <w:p w14:paraId="0883D09F"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This evolution is further exemplified by the Decimal to Multicode Converter6666. By utilizing a novel 4-input gate, this design creates a multi-functional block capable of generating 4-input AND, OR, NAND, and NOR outputs. This methodology-driven approach allows a single circuit to accept 10 decimal inputs and produce 12 simultaneous outputs (Excess-3, BCD, and </w:t>
      </w:r>
      <w:proofErr w:type="gramStart"/>
      <w:r w:rsidRPr="008805F2">
        <w:rPr>
          <w:rFonts w:ascii="Times New Roman" w:eastAsia="Times New Roman" w:hAnsi="Times New Roman" w:cs="Times New Roman"/>
        </w:rPr>
        <w:t>Gray</w:t>
      </w:r>
      <w:proofErr w:type="gramEnd"/>
      <w:r w:rsidRPr="008805F2">
        <w:rPr>
          <w:rFonts w:ascii="Times New Roman" w:eastAsia="Times New Roman" w:hAnsi="Times New Roman" w:cs="Times New Roman"/>
        </w:rPr>
        <w:t xml:space="preserve"> codes) while maintaining a competitive footprint of 0.29 $µm^2. This highlights a shift from optimizing for component count alone towards holistic optimization for functionality, latency, and physical footprint.</w:t>
      </w:r>
    </w:p>
    <w:p w14:paraId="43E71DE8"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Integrated functional blocks achieve lower latency by creating complex logic within a single structure, effectively reducing </w:t>
      </w:r>
      <w:r w:rsidRPr="008805F2">
        <w:rPr>
          <w:rFonts w:ascii="Times New Roman" w:eastAsia="Times New Roman" w:hAnsi="Times New Roman" w:cs="Times New Roman"/>
        </w:rPr>
        <w:t>the need for separate, delay-inducing gates. For instance, the multicode converter requires only one inverter gate, compared to the 3 to 19 inverters used in more traditional architectures. This shift represents a maturing of QCA design principles from assembling discrete gates to designing integrated systems.</w:t>
      </w:r>
    </w:p>
    <w:p w14:paraId="418FA9C8" w14:textId="77777777" w:rsidR="007D2710" w:rsidRPr="008805F2" w:rsidRDefault="009B695C" w:rsidP="007D2710">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Furthermore, the introduction of analyses for practical viability factors, such as </w:t>
      </w:r>
      <w:r w:rsidRPr="008805F2">
        <w:rPr>
          <w:rFonts w:ascii="Times New Roman" w:eastAsia="Times New Roman" w:hAnsi="Times New Roman" w:cs="Times New Roman"/>
          <w:b/>
          <w:bCs/>
        </w:rPr>
        <w:t>temperature stability</w:t>
      </w:r>
      <w:r w:rsidRPr="008805F2">
        <w:rPr>
          <w:rFonts w:ascii="Times New Roman" w:eastAsia="Times New Roman" w:hAnsi="Times New Roman" w:cs="Times New Roman"/>
        </w:rPr>
        <w:t xml:space="preserve"> and </w:t>
      </w:r>
      <w:r w:rsidRPr="008805F2">
        <w:rPr>
          <w:rFonts w:ascii="Times New Roman" w:eastAsia="Times New Roman" w:hAnsi="Times New Roman" w:cs="Times New Roman"/>
          <w:b/>
          <w:bCs/>
        </w:rPr>
        <w:t>power dissipation</w:t>
      </w:r>
      <w:r w:rsidRPr="008805F2">
        <w:rPr>
          <w:rFonts w:ascii="Times New Roman" w:eastAsia="Times New Roman" w:hAnsi="Times New Roman" w:cs="Times New Roman"/>
        </w:rPr>
        <w:t xml:space="preserve"> (estimated at 171 meV for the multicode converter), signals an important evolution in the field. While early research focused predominantly on logical correctness and minimizing abstract metrics like cell count, these newer considerations—including scalability—are essential for moving QCA design from a purely theoretical exercise toward real-world application. A circuit that is compact and fast but fails to operate reliably or scale efficiently is of limited use. Therefore, a holistic design approach that balances logical efficiency with physical robustness and multi-functional scalability is paramount for the future of QCA.</w:t>
      </w:r>
      <w:bookmarkStart w:id="23" w:name="_byayqwls9hr6" w:colFirst="0" w:colLast="0"/>
      <w:bookmarkEnd w:id="23"/>
    </w:p>
    <w:p w14:paraId="5CA739D6" w14:textId="22F2395F" w:rsidR="005D652C" w:rsidRPr="008805F2" w:rsidRDefault="009B695C" w:rsidP="007D2710">
      <w:pPr>
        <w:spacing w:after="200"/>
        <w:jc w:val="both"/>
        <w:rPr>
          <w:rFonts w:ascii="Times New Roman" w:eastAsia="Times New Roman" w:hAnsi="Times New Roman" w:cs="Times New Roman"/>
        </w:rPr>
      </w:pPr>
      <w:r w:rsidRPr="008805F2">
        <w:rPr>
          <w:rFonts w:ascii="Times New Roman" w:eastAsia="Times New Roman" w:hAnsi="Times New Roman" w:cs="Times New Roman"/>
          <w:b/>
          <w:bCs/>
          <w:color w:val="000000"/>
        </w:rPr>
        <w:t>7. Conclusion and Future Scope</w:t>
      </w:r>
    </w:p>
    <w:p w14:paraId="1662B258"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24" w:name="_8dnbconzu4y1" w:colFirst="0" w:colLast="0"/>
      <w:bookmarkEnd w:id="24"/>
      <w:r w:rsidRPr="008805F2">
        <w:rPr>
          <w:rFonts w:ascii="Times New Roman" w:eastAsia="Times New Roman" w:hAnsi="Times New Roman" w:cs="Times New Roman"/>
          <w:b/>
          <w:bCs/>
          <w:color w:val="000000"/>
          <w:sz w:val="22"/>
          <w:szCs w:val="22"/>
        </w:rPr>
        <w:t>7.1. Summary of Findings</w:t>
      </w:r>
    </w:p>
    <w:p w14:paraId="63608726"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This paper has provided a structured comparative analysis of digital code converter circuits implemented in Quantum-dot Cellular Automata (QCA) technology. By synthesizing data from multiple studies, this work demonstrates a clear performance hierarchy among different design approaches and highlights the key factors driving circuit efficiency. The analysis confirms that QCA offers a viable platform for implementing complex digital logic with potential benefits in density and power consumption over conventional CMOS.</w:t>
      </w:r>
    </w:p>
    <w:p w14:paraId="092DAAF4" w14:textId="313FD654"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A critical conclusion of this review is that significant improvements in circuit performance are directly linked to the optimization of fundamental building blocks (such as the XOR gate) and the adoption of advanced, scalable design paradigms like the tile-based method and multi-functional block architectures. Specifically, the introduction of novel 4-input blocks has enabled the transition from single-purpose converters to multi</w:t>
      </w:r>
      <w:r w:rsidR="003D5E46">
        <w:rPr>
          <w:rFonts w:ascii="Times New Roman" w:eastAsia="Times New Roman" w:hAnsi="Times New Roman" w:cs="Times New Roman"/>
        </w:rPr>
        <w:t xml:space="preserve"> </w:t>
      </w:r>
      <w:r w:rsidRPr="008805F2">
        <w:rPr>
          <w:rFonts w:ascii="Times New Roman" w:eastAsia="Times New Roman" w:hAnsi="Times New Roman" w:cs="Times New Roman"/>
        </w:rPr>
        <w:t xml:space="preserve">code systems capable of simultaneously producing BCD, Excess-3, and </w:t>
      </w:r>
      <w:r w:rsidR="0038688E" w:rsidRPr="008805F2">
        <w:rPr>
          <w:rFonts w:ascii="Times New Roman" w:eastAsia="Times New Roman" w:hAnsi="Times New Roman" w:cs="Times New Roman"/>
        </w:rPr>
        <w:t>gray</w:t>
      </w:r>
      <w:r w:rsidRPr="008805F2">
        <w:rPr>
          <w:rFonts w:ascii="Times New Roman" w:eastAsia="Times New Roman" w:hAnsi="Times New Roman" w:cs="Times New Roman"/>
        </w:rPr>
        <w:t xml:space="preserve"> codes from a single decimal input. These findings underscore a clear path forward for QCA research, emphasizing a shift from direct translation of CMOS architectures to the development of methodologies natively suited to QCA’s unique operational principles.</w:t>
      </w:r>
    </w:p>
    <w:p w14:paraId="38040691" w14:textId="027C2986"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25" w:name="_rm53tk19mllz" w:colFirst="0" w:colLast="0"/>
      <w:bookmarkEnd w:id="25"/>
      <w:r w:rsidRPr="008805F2">
        <w:rPr>
          <w:rFonts w:ascii="Times New Roman" w:eastAsia="Times New Roman" w:hAnsi="Times New Roman" w:cs="Times New Roman"/>
          <w:b/>
          <w:bCs/>
          <w:color w:val="000000"/>
          <w:sz w:val="22"/>
          <w:szCs w:val="22"/>
        </w:rPr>
        <w:t>7.2. Future Research Directions</w:t>
      </w:r>
    </w:p>
    <w:p w14:paraId="0D7CBDCC"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Based on the analysis and the future scope identified in the source literature, several promising avenues for future research emerge. Advancing the field will require concerted efforts in the following areas:</w:t>
      </w:r>
    </w:p>
    <w:p w14:paraId="0589FBC7" w14:textId="77777777" w:rsidR="005D652C" w:rsidRPr="008805F2" w:rsidRDefault="009B695C">
      <w:pPr>
        <w:numPr>
          <w:ilvl w:val="0"/>
          <w:numId w:val="5"/>
        </w:numPr>
        <w:spacing w:before="240"/>
        <w:rPr>
          <w:rFonts w:ascii="Times New Roman" w:eastAsia="Times New Roman" w:hAnsi="Times New Roman" w:cs="Times New Roman"/>
        </w:rPr>
      </w:pPr>
      <w:r w:rsidRPr="008805F2">
        <w:rPr>
          <w:rFonts w:ascii="Times New Roman" w:eastAsia="Times New Roman" w:hAnsi="Times New Roman" w:cs="Times New Roman"/>
          <w:b/>
          <w:bCs/>
        </w:rPr>
        <w:t>Scalability:</w:t>
      </w:r>
      <w:r w:rsidRPr="008805F2">
        <w:rPr>
          <w:rFonts w:ascii="Times New Roman" w:eastAsia="Times New Roman" w:hAnsi="Times New Roman" w:cs="Times New Roman"/>
        </w:rPr>
        <w:t xml:space="preserve"> Implementation and verification of higher-bit converters (e.g., 8-bit, 16-bit, and beyond) to assess the practical scalability of current design methodologies and identify potential bottlenecks in larger systems.</w:t>
      </w:r>
    </w:p>
    <w:p w14:paraId="198CAB68" w14:textId="77777777" w:rsidR="005D652C" w:rsidRPr="008805F2" w:rsidRDefault="009B695C">
      <w:pPr>
        <w:numPr>
          <w:ilvl w:val="0"/>
          <w:numId w:val="5"/>
        </w:numPr>
        <w:rPr>
          <w:rFonts w:ascii="Times New Roman" w:eastAsia="Times New Roman" w:hAnsi="Times New Roman" w:cs="Times New Roman"/>
        </w:rPr>
      </w:pPr>
      <w:r w:rsidRPr="008805F2">
        <w:rPr>
          <w:rFonts w:ascii="Times New Roman" w:eastAsia="Times New Roman" w:hAnsi="Times New Roman" w:cs="Times New Roman"/>
          <w:b/>
          <w:bCs/>
        </w:rPr>
        <w:t>Complexity:</w:t>
      </w:r>
      <w:r w:rsidRPr="008805F2">
        <w:rPr>
          <w:rFonts w:ascii="Times New Roman" w:eastAsia="Times New Roman" w:hAnsi="Times New Roman" w:cs="Times New Roman"/>
        </w:rPr>
        <w:t xml:space="preserve"> Design of more complex sequential and arithmetic circuits, such as memories, multipliers, and full Arithmetic Logic Units (ALUs), to demonstrate QCA's capability for general-purpose computing.</w:t>
      </w:r>
    </w:p>
    <w:p w14:paraId="44986B67" w14:textId="77777777" w:rsidR="005D652C" w:rsidRPr="008805F2" w:rsidRDefault="009B695C">
      <w:pPr>
        <w:numPr>
          <w:ilvl w:val="0"/>
          <w:numId w:val="5"/>
        </w:numPr>
        <w:rPr>
          <w:rFonts w:ascii="Times New Roman" w:eastAsia="Times New Roman" w:hAnsi="Times New Roman" w:cs="Times New Roman"/>
        </w:rPr>
      </w:pPr>
      <w:r w:rsidRPr="008805F2">
        <w:rPr>
          <w:rFonts w:ascii="Times New Roman" w:eastAsia="Times New Roman" w:hAnsi="Times New Roman" w:cs="Times New Roman"/>
          <w:b/>
          <w:bCs/>
        </w:rPr>
        <w:lastRenderedPageBreak/>
        <w:t>Optimization:</w:t>
      </w:r>
      <w:r w:rsidRPr="008805F2">
        <w:rPr>
          <w:rFonts w:ascii="Times New Roman" w:eastAsia="Times New Roman" w:hAnsi="Times New Roman" w:cs="Times New Roman"/>
        </w:rPr>
        <w:t xml:space="preserve"> Further research into automated optimization of interconnects, routing, and minimizing wire crossovers, which remain significant challenges in designing dense, multilayer QCA circuits.</w:t>
      </w:r>
    </w:p>
    <w:p w14:paraId="265D3838" w14:textId="77777777" w:rsidR="005D652C" w:rsidRPr="008805F2" w:rsidRDefault="009B695C">
      <w:pPr>
        <w:numPr>
          <w:ilvl w:val="0"/>
          <w:numId w:val="5"/>
        </w:numPr>
        <w:spacing w:after="240"/>
        <w:rPr>
          <w:rFonts w:ascii="Times New Roman" w:eastAsia="Times New Roman" w:hAnsi="Times New Roman" w:cs="Times New Roman"/>
        </w:rPr>
      </w:pPr>
      <w:r w:rsidRPr="008805F2">
        <w:rPr>
          <w:rFonts w:ascii="Times New Roman" w:eastAsia="Times New Roman" w:hAnsi="Times New Roman" w:cs="Times New Roman"/>
          <w:b/>
          <w:bCs/>
        </w:rPr>
        <w:t>Practicality:</w:t>
      </w:r>
      <w:r w:rsidRPr="008805F2">
        <w:rPr>
          <w:rFonts w:ascii="Times New Roman" w:eastAsia="Times New Roman" w:hAnsi="Times New Roman" w:cs="Times New Roman"/>
        </w:rPr>
        <w:t xml:space="preserve"> Expanded analysis of critical operational parameters, such as power dissipation (verified at 171 meV for multicode converters) and fault tolerance, to bridge the gap between simulation and physical implementation.</w:t>
      </w:r>
    </w:p>
    <w:p w14:paraId="6142821A"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Pursuing these research directions will be essential for maturing QCA from a promising nanotechnology into a practical and powerful computing platform.</w:t>
      </w:r>
    </w:p>
    <w:p w14:paraId="4F85FD68" w14:textId="77777777" w:rsidR="005D652C" w:rsidRPr="008805F2" w:rsidRDefault="009B695C">
      <w:pPr>
        <w:pStyle w:val="Heading3"/>
        <w:keepNext w:val="0"/>
        <w:keepLines w:val="0"/>
        <w:spacing w:before="160"/>
        <w:jc w:val="both"/>
        <w:rPr>
          <w:rFonts w:ascii="Times New Roman" w:eastAsia="Times New Roman" w:hAnsi="Times New Roman" w:cs="Times New Roman"/>
          <w:b/>
          <w:bCs/>
          <w:color w:val="000000"/>
          <w:sz w:val="22"/>
          <w:szCs w:val="22"/>
        </w:rPr>
      </w:pPr>
      <w:bookmarkStart w:id="26" w:name="_zbsvcg4juclx" w:colFirst="0" w:colLast="0"/>
      <w:bookmarkEnd w:id="26"/>
      <w:r w:rsidRPr="008805F2">
        <w:rPr>
          <w:rFonts w:ascii="Times New Roman" w:eastAsia="Times New Roman" w:hAnsi="Times New Roman" w:cs="Times New Roman"/>
          <w:b/>
          <w:bCs/>
          <w:color w:val="000000"/>
          <w:sz w:val="22"/>
          <w:szCs w:val="22"/>
        </w:rPr>
        <w:t>8. References</w:t>
      </w:r>
    </w:p>
    <w:p w14:paraId="36C14069" w14:textId="77777777" w:rsidR="00962262" w:rsidRPr="008F05A2" w:rsidRDefault="00962262" w:rsidP="00CC5085">
      <w:pPr>
        <w:widowControl w:val="0"/>
        <w:numPr>
          <w:ilvl w:val="0"/>
          <w:numId w:val="7"/>
        </w:numPr>
        <w:tabs>
          <w:tab w:val="left" w:pos="339"/>
        </w:tabs>
        <w:autoSpaceDE w:val="0"/>
        <w:autoSpaceDN w:val="0"/>
        <w:spacing w:before="119" w:line="240" w:lineRule="auto"/>
        <w:ind w:left="22" w:right="18" w:firstLine="0"/>
        <w:jc w:val="both"/>
        <w:rPr>
          <w:rFonts w:ascii="Times New Roman" w:eastAsia="Times New Roman" w:hAnsi="Times New Roman" w:cs="Times New Roman"/>
          <w:lang w:val="en-US" w:eastAsia="en-US"/>
        </w:rPr>
      </w:pPr>
      <w:r w:rsidRPr="008F05A2">
        <w:rPr>
          <w:rFonts w:ascii="Times New Roman" w:eastAsia="Times New Roman" w:hAnsi="Times New Roman" w:cs="Times New Roman"/>
          <w:lang w:val="en-US" w:eastAsia="en-US"/>
        </w:rPr>
        <w:t>C. S. Lent, P. D. Tougaw, W. Porod, and G. H. Bernstein, "Quantum</w:t>
      </w:r>
      <w:r w:rsidRPr="008F05A2">
        <w:rPr>
          <w:rFonts w:ascii="Times New Roman" w:eastAsia="Times New Roman" w:hAnsi="Times New Roman" w:cs="Times New Roman"/>
          <w:spacing w:val="-14"/>
          <w:lang w:val="en-US" w:eastAsia="en-US"/>
        </w:rPr>
        <w:t xml:space="preserve"> </w:t>
      </w:r>
      <w:r w:rsidRPr="008F05A2">
        <w:rPr>
          <w:rFonts w:ascii="Times New Roman" w:eastAsia="Times New Roman" w:hAnsi="Times New Roman" w:cs="Times New Roman"/>
          <w:lang w:val="en-US" w:eastAsia="en-US"/>
        </w:rPr>
        <w:t>cellular</w:t>
      </w:r>
      <w:r w:rsidRPr="008F05A2">
        <w:rPr>
          <w:rFonts w:ascii="Times New Roman" w:eastAsia="Times New Roman" w:hAnsi="Times New Roman" w:cs="Times New Roman"/>
          <w:spacing w:val="-13"/>
          <w:lang w:val="en-US" w:eastAsia="en-US"/>
        </w:rPr>
        <w:t xml:space="preserve"> </w:t>
      </w:r>
      <w:r w:rsidRPr="008F05A2">
        <w:rPr>
          <w:rFonts w:ascii="Times New Roman" w:eastAsia="Times New Roman" w:hAnsi="Times New Roman" w:cs="Times New Roman"/>
          <w:lang w:val="en-US" w:eastAsia="en-US"/>
        </w:rPr>
        <w:t>automata,"</w:t>
      </w:r>
      <w:r w:rsidRPr="008F05A2">
        <w:rPr>
          <w:rFonts w:ascii="Times New Roman" w:eastAsia="Times New Roman" w:hAnsi="Times New Roman" w:cs="Times New Roman"/>
          <w:spacing w:val="-9"/>
          <w:lang w:val="en-US" w:eastAsia="en-US"/>
        </w:rPr>
        <w:t xml:space="preserve"> </w:t>
      </w:r>
      <w:r w:rsidRPr="008F05A2">
        <w:rPr>
          <w:rFonts w:ascii="Times New Roman" w:eastAsia="Times New Roman" w:hAnsi="Times New Roman" w:cs="Times New Roman"/>
          <w:lang w:val="en-US" w:eastAsia="en-US"/>
        </w:rPr>
        <w:t>Nanotechnology,</w:t>
      </w:r>
      <w:r w:rsidRPr="008F05A2">
        <w:rPr>
          <w:rFonts w:ascii="Times New Roman" w:eastAsia="Times New Roman" w:hAnsi="Times New Roman" w:cs="Times New Roman"/>
          <w:spacing w:val="-14"/>
          <w:lang w:val="en-US" w:eastAsia="en-US"/>
        </w:rPr>
        <w:t xml:space="preserve"> </w:t>
      </w:r>
      <w:r w:rsidRPr="008F05A2">
        <w:rPr>
          <w:rFonts w:ascii="Times New Roman" w:eastAsia="Times New Roman" w:hAnsi="Times New Roman" w:cs="Times New Roman"/>
          <w:lang w:val="en-US" w:eastAsia="en-US"/>
        </w:rPr>
        <w:t>vol.</w:t>
      </w:r>
      <w:r w:rsidRPr="008F05A2">
        <w:rPr>
          <w:rFonts w:ascii="Times New Roman" w:eastAsia="Times New Roman" w:hAnsi="Times New Roman" w:cs="Times New Roman"/>
          <w:spacing w:val="-14"/>
          <w:lang w:val="en-US" w:eastAsia="en-US"/>
        </w:rPr>
        <w:t xml:space="preserve"> </w:t>
      </w:r>
      <w:r w:rsidRPr="008F05A2">
        <w:rPr>
          <w:rFonts w:ascii="Times New Roman" w:eastAsia="Times New Roman" w:hAnsi="Times New Roman" w:cs="Times New Roman"/>
          <w:lang w:val="en-US" w:eastAsia="en-US"/>
        </w:rPr>
        <w:t>4,</w:t>
      </w:r>
      <w:r w:rsidRPr="008F05A2">
        <w:rPr>
          <w:rFonts w:ascii="Times New Roman" w:eastAsia="Times New Roman" w:hAnsi="Times New Roman" w:cs="Times New Roman"/>
          <w:spacing w:val="-14"/>
          <w:lang w:val="en-US" w:eastAsia="en-US"/>
        </w:rPr>
        <w:t xml:space="preserve"> </w:t>
      </w:r>
      <w:r w:rsidRPr="008F05A2">
        <w:rPr>
          <w:rFonts w:ascii="Times New Roman" w:eastAsia="Times New Roman" w:hAnsi="Times New Roman" w:cs="Times New Roman"/>
          <w:lang w:val="en-US" w:eastAsia="en-US"/>
        </w:rPr>
        <w:t>no.</w:t>
      </w:r>
      <w:r w:rsidRPr="008F05A2">
        <w:rPr>
          <w:rFonts w:ascii="Times New Roman" w:eastAsia="Times New Roman" w:hAnsi="Times New Roman" w:cs="Times New Roman"/>
          <w:spacing w:val="-12"/>
          <w:lang w:val="en-US" w:eastAsia="en-US"/>
        </w:rPr>
        <w:t xml:space="preserve"> </w:t>
      </w:r>
      <w:r w:rsidRPr="008F05A2">
        <w:rPr>
          <w:rFonts w:ascii="Times New Roman" w:eastAsia="Times New Roman" w:hAnsi="Times New Roman" w:cs="Times New Roman"/>
          <w:lang w:val="en-US" w:eastAsia="en-US"/>
        </w:rPr>
        <w:t>1,</w:t>
      </w:r>
      <w:r w:rsidRPr="008F05A2">
        <w:rPr>
          <w:rFonts w:ascii="Times New Roman" w:eastAsia="Times New Roman" w:hAnsi="Times New Roman" w:cs="Times New Roman"/>
          <w:spacing w:val="-13"/>
          <w:lang w:val="en-US" w:eastAsia="en-US"/>
        </w:rPr>
        <w:t xml:space="preserve"> </w:t>
      </w:r>
      <w:r w:rsidRPr="008F05A2">
        <w:rPr>
          <w:rFonts w:ascii="Times New Roman" w:eastAsia="Times New Roman" w:hAnsi="Times New Roman" w:cs="Times New Roman"/>
          <w:lang w:val="en-US" w:eastAsia="en-US"/>
        </w:rPr>
        <w:t>p. 49, 1993.</w:t>
      </w:r>
    </w:p>
    <w:p w14:paraId="2ED0E040" w14:textId="77777777" w:rsidR="00962262" w:rsidRPr="008F05A2" w:rsidRDefault="00962262" w:rsidP="00CC5085">
      <w:pPr>
        <w:widowControl w:val="0"/>
        <w:numPr>
          <w:ilvl w:val="0"/>
          <w:numId w:val="7"/>
        </w:numPr>
        <w:tabs>
          <w:tab w:val="left" w:pos="325"/>
        </w:tabs>
        <w:autoSpaceDE w:val="0"/>
        <w:autoSpaceDN w:val="0"/>
        <w:spacing w:before="200" w:line="240" w:lineRule="auto"/>
        <w:ind w:left="22" w:right="18" w:firstLine="0"/>
        <w:jc w:val="both"/>
        <w:rPr>
          <w:rFonts w:ascii="Times New Roman" w:eastAsia="Times New Roman" w:hAnsi="Times New Roman" w:cs="Times New Roman"/>
          <w:lang w:val="en-US" w:eastAsia="en-US"/>
        </w:rPr>
      </w:pPr>
      <w:r w:rsidRPr="008F05A2">
        <w:rPr>
          <w:rFonts w:ascii="Times New Roman" w:eastAsia="Times New Roman" w:hAnsi="Times New Roman" w:cs="Times New Roman"/>
          <w:lang w:val="en-US" w:eastAsia="en-US"/>
        </w:rPr>
        <w:t>N.</w:t>
      </w:r>
      <w:r w:rsidRPr="008F05A2">
        <w:rPr>
          <w:rFonts w:ascii="Times New Roman" w:eastAsia="Times New Roman" w:hAnsi="Times New Roman" w:cs="Times New Roman"/>
          <w:spacing w:val="-11"/>
          <w:lang w:val="en-US" w:eastAsia="en-US"/>
        </w:rPr>
        <w:t xml:space="preserve"> </w:t>
      </w:r>
      <w:r w:rsidRPr="008F05A2">
        <w:rPr>
          <w:rFonts w:ascii="Times New Roman" w:eastAsia="Times New Roman" w:hAnsi="Times New Roman" w:cs="Times New Roman"/>
          <w:lang w:val="en-US" w:eastAsia="en-US"/>
        </w:rPr>
        <w:t>Guleria,</w:t>
      </w:r>
      <w:r w:rsidRPr="008F05A2">
        <w:rPr>
          <w:rFonts w:ascii="Times New Roman" w:eastAsia="Times New Roman" w:hAnsi="Times New Roman" w:cs="Times New Roman"/>
          <w:spacing w:val="-13"/>
          <w:lang w:val="en-US" w:eastAsia="en-US"/>
        </w:rPr>
        <w:t xml:space="preserve"> </w:t>
      </w:r>
      <w:r w:rsidRPr="008F05A2">
        <w:rPr>
          <w:rFonts w:ascii="Times New Roman" w:eastAsia="Times New Roman" w:hAnsi="Times New Roman" w:cs="Times New Roman"/>
          <w:lang w:val="en-US" w:eastAsia="en-US"/>
        </w:rPr>
        <w:t>"Binary</w:t>
      </w:r>
      <w:r w:rsidRPr="008F05A2">
        <w:rPr>
          <w:rFonts w:ascii="Times New Roman" w:eastAsia="Times New Roman" w:hAnsi="Times New Roman" w:cs="Times New Roman"/>
          <w:spacing w:val="-13"/>
          <w:lang w:val="en-US" w:eastAsia="en-US"/>
        </w:rPr>
        <w:t xml:space="preserve"> </w:t>
      </w:r>
      <w:r w:rsidRPr="008F05A2">
        <w:rPr>
          <w:rFonts w:ascii="Times New Roman" w:eastAsia="Times New Roman" w:hAnsi="Times New Roman" w:cs="Times New Roman"/>
          <w:lang w:val="en-US" w:eastAsia="en-US"/>
        </w:rPr>
        <w:t>to</w:t>
      </w:r>
      <w:r w:rsidRPr="008F05A2">
        <w:rPr>
          <w:rFonts w:ascii="Times New Roman" w:eastAsia="Times New Roman" w:hAnsi="Times New Roman" w:cs="Times New Roman"/>
          <w:spacing w:val="-13"/>
          <w:lang w:val="en-US" w:eastAsia="en-US"/>
        </w:rPr>
        <w:t xml:space="preserve"> </w:t>
      </w:r>
      <w:r w:rsidRPr="008F05A2">
        <w:rPr>
          <w:rFonts w:ascii="Times New Roman" w:eastAsia="Times New Roman" w:hAnsi="Times New Roman" w:cs="Times New Roman"/>
          <w:lang w:val="en-US" w:eastAsia="en-US"/>
        </w:rPr>
        <w:t>Gray</w:t>
      </w:r>
      <w:r w:rsidRPr="008F05A2">
        <w:rPr>
          <w:rFonts w:ascii="Times New Roman" w:eastAsia="Times New Roman" w:hAnsi="Times New Roman" w:cs="Times New Roman"/>
          <w:spacing w:val="-13"/>
          <w:lang w:val="en-US" w:eastAsia="en-US"/>
        </w:rPr>
        <w:t xml:space="preserve"> </w:t>
      </w:r>
      <w:r w:rsidRPr="008F05A2">
        <w:rPr>
          <w:rFonts w:ascii="Times New Roman" w:eastAsia="Times New Roman" w:hAnsi="Times New Roman" w:cs="Times New Roman"/>
          <w:lang w:val="en-US" w:eastAsia="en-US"/>
        </w:rPr>
        <w:t>code</w:t>
      </w:r>
      <w:r w:rsidRPr="008F05A2">
        <w:rPr>
          <w:rFonts w:ascii="Times New Roman" w:eastAsia="Times New Roman" w:hAnsi="Times New Roman" w:cs="Times New Roman"/>
          <w:spacing w:val="-12"/>
          <w:lang w:val="en-US" w:eastAsia="en-US"/>
        </w:rPr>
        <w:t xml:space="preserve"> </w:t>
      </w:r>
      <w:r w:rsidRPr="008F05A2">
        <w:rPr>
          <w:rFonts w:ascii="Times New Roman" w:eastAsia="Times New Roman" w:hAnsi="Times New Roman" w:cs="Times New Roman"/>
          <w:lang w:val="en-US" w:eastAsia="en-US"/>
        </w:rPr>
        <w:t>converter</w:t>
      </w:r>
      <w:r w:rsidRPr="008F05A2">
        <w:rPr>
          <w:rFonts w:ascii="Times New Roman" w:eastAsia="Times New Roman" w:hAnsi="Times New Roman" w:cs="Times New Roman"/>
          <w:spacing w:val="-12"/>
          <w:lang w:val="en-US" w:eastAsia="en-US"/>
        </w:rPr>
        <w:t xml:space="preserve"> </w:t>
      </w:r>
      <w:r w:rsidRPr="008F05A2">
        <w:rPr>
          <w:rFonts w:ascii="Times New Roman" w:eastAsia="Times New Roman" w:hAnsi="Times New Roman" w:cs="Times New Roman"/>
          <w:lang w:val="en-US" w:eastAsia="en-US"/>
        </w:rPr>
        <w:t>implementation using QCA," in 2017 International Conference on I-SMAC (IoT</w:t>
      </w:r>
      <w:r w:rsidRPr="008F05A2">
        <w:rPr>
          <w:rFonts w:ascii="Times New Roman" w:eastAsia="Times New Roman" w:hAnsi="Times New Roman" w:cs="Times New Roman"/>
          <w:spacing w:val="-1"/>
          <w:lang w:val="en-US" w:eastAsia="en-US"/>
        </w:rPr>
        <w:t xml:space="preserve"> </w:t>
      </w:r>
      <w:r w:rsidRPr="008F05A2">
        <w:rPr>
          <w:rFonts w:ascii="Times New Roman" w:eastAsia="Times New Roman" w:hAnsi="Times New Roman" w:cs="Times New Roman"/>
          <w:lang w:val="en-US" w:eastAsia="en-US"/>
        </w:rPr>
        <w:t>in Social, Mobile, Analytics and Cloud) (I-SMAC), 2017,</w:t>
      </w:r>
    </w:p>
    <w:p w14:paraId="1E37C481" w14:textId="77777777" w:rsidR="00962262" w:rsidRPr="008F05A2" w:rsidRDefault="00962262" w:rsidP="00CC5085">
      <w:pPr>
        <w:widowControl w:val="0"/>
        <w:autoSpaceDE w:val="0"/>
        <w:autoSpaceDN w:val="0"/>
        <w:spacing w:line="251" w:lineRule="exact"/>
        <w:ind w:left="22"/>
        <w:jc w:val="both"/>
        <w:rPr>
          <w:rFonts w:ascii="Times New Roman" w:eastAsia="Times New Roman" w:hAnsi="Times New Roman" w:cs="Times New Roman"/>
          <w:lang w:val="en-US" w:eastAsia="en-US"/>
        </w:rPr>
      </w:pPr>
      <w:r w:rsidRPr="008F05A2">
        <w:rPr>
          <w:rFonts w:ascii="Times New Roman" w:eastAsia="Times New Roman" w:hAnsi="Times New Roman" w:cs="Times New Roman"/>
          <w:lang w:val="en-US" w:eastAsia="en-US"/>
        </w:rPr>
        <w:t>pp.</w:t>
      </w:r>
      <w:r w:rsidRPr="008F05A2">
        <w:rPr>
          <w:rFonts w:ascii="Times New Roman" w:eastAsia="Times New Roman" w:hAnsi="Times New Roman" w:cs="Times New Roman"/>
          <w:spacing w:val="-2"/>
          <w:lang w:val="en-US" w:eastAsia="en-US"/>
        </w:rPr>
        <w:t xml:space="preserve"> </w:t>
      </w:r>
      <w:r w:rsidRPr="008F05A2">
        <w:rPr>
          <w:rFonts w:ascii="Times New Roman" w:eastAsia="Times New Roman" w:hAnsi="Times New Roman" w:cs="Times New Roman"/>
          <w:lang w:val="en-US" w:eastAsia="en-US"/>
        </w:rPr>
        <w:t>694-</w:t>
      </w:r>
      <w:r w:rsidRPr="008F05A2">
        <w:rPr>
          <w:rFonts w:ascii="Times New Roman" w:eastAsia="Times New Roman" w:hAnsi="Times New Roman" w:cs="Times New Roman"/>
          <w:spacing w:val="-4"/>
          <w:lang w:val="en-US" w:eastAsia="en-US"/>
        </w:rPr>
        <w:t>699.</w:t>
      </w:r>
    </w:p>
    <w:p w14:paraId="5C7A46C1" w14:textId="77777777" w:rsidR="00962262" w:rsidRPr="008F05A2" w:rsidRDefault="00962262" w:rsidP="00CC5085">
      <w:pPr>
        <w:widowControl w:val="0"/>
        <w:numPr>
          <w:ilvl w:val="0"/>
          <w:numId w:val="7"/>
        </w:numPr>
        <w:tabs>
          <w:tab w:val="left" w:pos="373"/>
        </w:tabs>
        <w:autoSpaceDE w:val="0"/>
        <w:autoSpaceDN w:val="0"/>
        <w:spacing w:before="239" w:line="240" w:lineRule="auto"/>
        <w:ind w:left="22" w:right="23" w:firstLine="0"/>
        <w:jc w:val="both"/>
        <w:rPr>
          <w:rFonts w:ascii="Times New Roman" w:eastAsia="Times New Roman" w:hAnsi="Times New Roman" w:cs="Times New Roman"/>
          <w:lang w:val="en-US" w:eastAsia="en-US"/>
        </w:rPr>
      </w:pPr>
      <w:r w:rsidRPr="008F05A2">
        <w:rPr>
          <w:rFonts w:ascii="Times New Roman" w:eastAsia="Times New Roman" w:hAnsi="Times New Roman" w:cs="Times New Roman"/>
          <w:lang w:val="en-US" w:eastAsia="en-US"/>
        </w:rPr>
        <w:t>M. Khakpour, M. Gholami, and S. Naghizadeh, "Parity generator</w:t>
      </w:r>
      <w:r w:rsidRPr="008F05A2">
        <w:rPr>
          <w:rFonts w:ascii="Times New Roman" w:eastAsia="Times New Roman" w:hAnsi="Times New Roman" w:cs="Times New Roman"/>
          <w:spacing w:val="-11"/>
          <w:lang w:val="en-US" w:eastAsia="en-US"/>
        </w:rPr>
        <w:t xml:space="preserve"> </w:t>
      </w:r>
      <w:r w:rsidRPr="008F05A2">
        <w:rPr>
          <w:rFonts w:ascii="Times New Roman" w:eastAsia="Times New Roman" w:hAnsi="Times New Roman" w:cs="Times New Roman"/>
          <w:lang w:val="en-US" w:eastAsia="en-US"/>
        </w:rPr>
        <w:t>and</w:t>
      </w:r>
      <w:r w:rsidRPr="008F05A2">
        <w:rPr>
          <w:rFonts w:ascii="Times New Roman" w:eastAsia="Times New Roman" w:hAnsi="Times New Roman" w:cs="Times New Roman"/>
          <w:spacing w:val="-11"/>
          <w:lang w:val="en-US" w:eastAsia="en-US"/>
        </w:rPr>
        <w:t xml:space="preserve"> </w:t>
      </w:r>
      <w:r w:rsidRPr="008F05A2">
        <w:rPr>
          <w:rFonts w:ascii="Times New Roman" w:eastAsia="Times New Roman" w:hAnsi="Times New Roman" w:cs="Times New Roman"/>
          <w:lang w:val="en-US" w:eastAsia="en-US"/>
        </w:rPr>
        <w:t>digital</w:t>
      </w:r>
      <w:r w:rsidRPr="008F05A2">
        <w:rPr>
          <w:rFonts w:ascii="Times New Roman" w:eastAsia="Times New Roman" w:hAnsi="Times New Roman" w:cs="Times New Roman"/>
          <w:spacing w:val="-10"/>
          <w:lang w:val="en-US" w:eastAsia="en-US"/>
        </w:rPr>
        <w:t xml:space="preserve"> </w:t>
      </w:r>
      <w:r w:rsidRPr="008F05A2">
        <w:rPr>
          <w:rFonts w:ascii="Times New Roman" w:eastAsia="Times New Roman" w:hAnsi="Times New Roman" w:cs="Times New Roman"/>
          <w:lang w:val="en-US" w:eastAsia="en-US"/>
        </w:rPr>
        <w:t>code</w:t>
      </w:r>
      <w:r w:rsidRPr="008F05A2">
        <w:rPr>
          <w:rFonts w:ascii="Times New Roman" w:eastAsia="Times New Roman" w:hAnsi="Times New Roman" w:cs="Times New Roman"/>
          <w:spacing w:val="-11"/>
          <w:lang w:val="en-US" w:eastAsia="en-US"/>
        </w:rPr>
        <w:t xml:space="preserve"> </w:t>
      </w:r>
      <w:r w:rsidRPr="008F05A2">
        <w:rPr>
          <w:rFonts w:ascii="Times New Roman" w:eastAsia="Times New Roman" w:hAnsi="Times New Roman" w:cs="Times New Roman"/>
          <w:lang w:val="en-US" w:eastAsia="en-US"/>
        </w:rPr>
        <w:t>converter</w:t>
      </w:r>
      <w:r w:rsidRPr="008F05A2">
        <w:rPr>
          <w:rFonts w:ascii="Times New Roman" w:eastAsia="Times New Roman" w:hAnsi="Times New Roman" w:cs="Times New Roman"/>
          <w:spacing w:val="-11"/>
          <w:lang w:val="en-US" w:eastAsia="en-US"/>
        </w:rPr>
        <w:t xml:space="preserve"> </w:t>
      </w:r>
      <w:r w:rsidRPr="008F05A2">
        <w:rPr>
          <w:rFonts w:ascii="Times New Roman" w:eastAsia="Times New Roman" w:hAnsi="Times New Roman" w:cs="Times New Roman"/>
          <w:lang w:val="en-US" w:eastAsia="en-US"/>
        </w:rPr>
        <w:t>in</w:t>
      </w:r>
      <w:r w:rsidRPr="008F05A2">
        <w:rPr>
          <w:rFonts w:ascii="Times New Roman" w:eastAsia="Times New Roman" w:hAnsi="Times New Roman" w:cs="Times New Roman"/>
          <w:spacing w:val="-9"/>
          <w:lang w:val="en-US" w:eastAsia="en-US"/>
        </w:rPr>
        <w:t xml:space="preserve"> </w:t>
      </w:r>
      <w:r w:rsidRPr="008F05A2">
        <w:rPr>
          <w:rFonts w:ascii="Times New Roman" w:eastAsia="Times New Roman" w:hAnsi="Times New Roman" w:cs="Times New Roman"/>
          <w:lang w:val="en-US" w:eastAsia="en-US"/>
        </w:rPr>
        <w:t>QCA</w:t>
      </w:r>
      <w:r w:rsidRPr="008F05A2">
        <w:rPr>
          <w:rFonts w:ascii="Times New Roman" w:eastAsia="Times New Roman" w:hAnsi="Times New Roman" w:cs="Times New Roman"/>
          <w:spacing w:val="-13"/>
          <w:lang w:val="en-US" w:eastAsia="en-US"/>
        </w:rPr>
        <w:t xml:space="preserve"> </w:t>
      </w:r>
      <w:r w:rsidRPr="008F05A2">
        <w:rPr>
          <w:rFonts w:ascii="Times New Roman" w:eastAsia="Times New Roman" w:hAnsi="Times New Roman" w:cs="Times New Roman"/>
          <w:lang w:val="en-US" w:eastAsia="en-US"/>
        </w:rPr>
        <w:t>nanotechnology," International Nano Letters, vol. 10, pp. 49–59, 2020.</w:t>
      </w:r>
    </w:p>
    <w:p w14:paraId="59F9354D" w14:textId="77777777" w:rsidR="00962262" w:rsidRPr="008F05A2" w:rsidRDefault="00962262" w:rsidP="00CC5085">
      <w:pPr>
        <w:widowControl w:val="0"/>
        <w:numPr>
          <w:ilvl w:val="0"/>
          <w:numId w:val="7"/>
        </w:numPr>
        <w:tabs>
          <w:tab w:val="left" w:pos="358"/>
        </w:tabs>
        <w:autoSpaceDE w:val="0"/>
        <w:autoSpaceDN w:val="0"/>
        <w:spacing w:before="200" w:line="240" w:lineRule="auto"/>
        <w:ind w:left="22" w:right="18" w:firstLine="0"/>
        <w:jc w:val="both"/>
        <w:rPr>
          <w:rFonts w:ascii="Times New Roman" w:eastAsia="Times New Roman" w:hAnsi="Times New Roman" w:cs="Times New Roman"/>
          <w:lang w:val="en-US" w:eastAsia="en-US"/>
        </w:rPr>
      </w:pPr>
      <w:r w:rsidRPr="008F05A2">
        <w:rPr>
          <w:rFonts w:ascii="Times New Roman" w:eastAsia="Times New Roman" w:hAnsi="Times New Roman" w:cs="Times New Roman"/>
          <w:lang w:val="en-US" w:eastAsia="en-US"/>
        </w:rPr>
        <w:t>F. Fouladinia, M. Gholami, and P. Karimi, "Three novel digital</w:t>
      </w:r>
      <w:r w:rsidRPr="008F05A2">
        <w:rPr>
          <w:rFonts w:ascii="Times New Roman" w:eastAsia="Times New Roman" w:hAnsi="Times New Roman" w:cs="Times New Roman"/>
          <w:spacing w:val="-14"/>
          <w:lang w:val="en-US" w:eastAsia="en-US"/>
        </w:rPr>
        <w:t xml:space="preserve"> </w:t>
      </w:r>
      <w:r w:rsidRPr="008F05A2">
        <w:rPr>
          <w:rFonts w:ascii="Times New Roman" w:eastAsia="Times New Roman" w:hAnsi="Times New Roman" w:cs="Times New Roman"/>
          <w:lang w:val="en-US" w:eastAsia="en-US"/>
        </w:rPr>
        <w:t>code</w:t>
      </w:r>
      <w:r w:rsidRPr="008F05A2">
        <w:rPr>
          <w:rFonts w:ascii="Times New Roman" w:eastAsia="Times New Roman" w:hAnsi="Times New Roman" w:cs="Times New Roman"/>
          <w:spacing w:val="-13"/>
          <w:lang w:val="en-US" w:eastAsia="en-US"/>
        </w:rPr>
        <w:t xml:space="preserve"> </w:t>
      </w:r>
      <w:r w:rsidRPr="008F05A2">
        <w:rPr>
          <w:rFonts w:ascii="Times New Roman" w:eastAsia="Times New Roman" w:hAnsi="Times New Roman" w:cs="Times New Roman"/>
          <w:lang w:val="en-US" w:eastAsia="en-US"/>
        </w:rPr>
        <w:t>converters</w:t>
      </w:r>
      <w:r w:rsidRPr="008F05A2">
        <w:rPr>
          <w:rFonts w:ascii="Times New Roman" w:eastAsia="Times New Roman" w:hAnsi="Times New Roman" w:cs="Times New Roman"/>
          <w:spacing w:val="-14"/>
          <w:lang w:val="en-US" w:eastAsia="en-US"/>
        </w:rPr>
        <w:t xml:space="preserve"> </w:t>
      </w:r>
      <w:r w:rsidRPr="008F05A2">
        <w:rPr>
          <w:rFonts w:ascii="Times New Roman" w:eastAsia="Times New Roman" w:hAnsi="Times New Roman" w:cs="Times New Roman"/>
          <w:lang w:val="en-US" w:eastAsia="en-US"/>
        </w:rPr>
        <w:t>in</w:t>
      </w:r>
      <w:r w:rsidRPr="008F05A2">
        <w:rPr>
          <w:rFonts w:ascii="Times New Roman" w:eastAsia="Times New Roman" w:hAnsi="Times New Roman" w:cs="Times New Roman"/>
          <w:spacing w:val="-13"/>
          <w:lang w:val="en-US" w:eastAsia="en-US"/>
        </w:rPr>
        <w:t xml:space="preserve"> </w:t>
      </w:r>
      <w:r w:rsidRPr="008F05A2">
        <w:rPr>
          <w:rFonts w:ascii="Times New Roman" w:eastAsia="Times New Roman" w:hAnsi="Times New Roman" w:cs="Times New Roman"/>
          <w:lang w:val="en-US" w:eastAsia="en-US"/>
        </w:rPr>
        <w:t>QCA</w:t>
      </w:r>
      <w:r w:rsidRPr="008F05A2">
        <w:rPr>
          <w:rFonts w:ascii="Times New Roman" w:eastAsia="Times New Roman" w:hAnsi="Times New Roman" w:cs="Times New Roman"/>
          <w:spacing w:val="-14"/>
          <w:lang w:val="en-US" w:eastAsia="en-US"/>
        </w:rPr>
        <w:t xml:space="preserve"> </w:t>
      </w:r>
      <w:r w:rsidRPr="008F05A2">
        <w:rPr>
          <w:rFonts w:ascii="Times New Roman" w:eastAsia="Times New Roman" w:hAnsi="Times New Roman" w:cs="Times New Roman"/>
          <w:lang w:val="en-US" w:eastAsia="en-US"/>
        </w:rPr>
        <w:t>nanotechnology,"</w:t>
      </w:r>
      <w:r w:rsidRPr="008F05A2">
        <w:rPr>
          <w:rFonts w:ascii="Times New Roman" w:eastAsia="Times New Roman" w:hAnsi="Times New Roman" w:cs="Times New Roman"/>
          <w:spacing w:val="-11"/>
          <w:lang w:val="en-US" w:eastAsia="en-US"/>
        </w:rPr>
        <w:t xml:space="preserve"> </w:t>
      </w:r>
      <w:r w:rsidRPr="008F05A2">
        <w:rPr>
          <w:rFonts w:ascii="Times New Roman" w:eastAsia="Times New Roman" w:hAnsi="Times New Roman" w:cs="Times New Roman"/>
          <w:lang w:val="en-US" w:eastAsia="en-US"/>
        </w:rPr>
        <w:t>Heliyon,</w:t>
      </w:r>
      <w:r w:rsidRPr="008F05A2">
        <w:rPr>
          <w:rFonts w:ascii="Times New Roman" w:eastAsia="Times New Roman" w:hAnsi="Times New Roman" w:cs="Times New Roman"/>
          <w:spacing w:val="-14"/>
          <w:lang w:val="en-US" w:eastAsia="en-US"/>
        </w:rPr>
        <w:t xml:space="preserve"> </w:t>
      </w:r>
      <w:r w:rsidRPr="008F05A2">
        <w:rPr>
          <w:rFonts w:ascii="Times New Roman" w:eastAsia="Times New Roman" w:hAnsi="Times New Roman" w:cs="Times New Roman"/>
          <w:lang w:val="en-US" w:eastAsia="en-US"/>
        </w:rPr>
        <w:t>vol. 10, e40446, 2024.</w:t>
      </w:r>
    </w:p>
    <w:p w14:paraId="487EA6FC" w14:textId="56EDBA19" w:rsidR="00962262" w:rsidRPr="008F05A2" w:rsidRDefault="00962262" w:rsidP="00CC5085">
      <w:pPr>
        <w:widowControl w:val="0"/>
        <w:numPr>
          <w:ilvl w:val="0"/>
          <w:numId w:val="7"/>
        </w:numPr>
        <w:tabs>
          <w:tab w:val="left" w:pos="351"/>
        </w:tabs>
        <w:autoSpaceDE w:val="0"/>
        <w:autoSpaceDN w:val="0"/>
        <w:spacing w:before="200" w:line="240" w:lineRule="auto"/>
        <w:ind w:left="22" w:right="17" w:firstLine="0"/>
        <w:jc w:val="both"/>
        <w:rPr>
          <w:rFonts w:ascii="Times New Roman" w:eastAsia="Times New Roman" w:hAnsi="Times New Roman" w:cs="Times New Roman"/>
          <w:lang w:val="en-US" w:eastAsia="en-US"/>
        </w:rPr>
      </w:pPr>
      <w:r w:rsidRPr="008F05A2">
        <w:rPr>
          <w:rFonts w:ascii="Times New Roman" w:eastAsia="Times New Roman" w:hAnsi="Times New Roman" w:cs="Times New Roman"/>
          <w:lang w:val="en-US" w:eastAsia="en-US"/>
        </w:rPr>
        <w:t xml:space="preserve">N. Nagaraju, A. Rani, S. </w:t>
      </w:r>
      <w:r w:rsidR="0038688E" w:rsidRPr="008F05A2">
        <w:rPr>
          <w:rFonts w:ascii="Times New Roman" w:eastAsia="Times New Roman" w:hAnsi="Times New Roman" w:cs="Times New Roman"/>
          <w:lang w:val="en-US" w:eastAsia="en-US"/>
        </w:rPr>
        <w:t>Teena Sri</w:t>
      </w:r>
      <w:r w:rsidRPr="008F05A2">
        <w:rPr>
          <w:rFonts w:ascii="Times New Roman" w:eastAsia="Times New Roman" w:hAnsi="Times New Roman" w:cs="Times New Roman"/>
          <w:lang w:val="en-US" w:eastAsia="en-US"/>
        </w:rPr>
        <w:t>, B. B. Subrahmanyam, and P. S. V. V. Srisha, "QCA based cost-efficient code converters with temperature stability," RB Journal of Lib &amp; Information Science, vol. 13, no. 3, 2023.</w:t>
      </w:r>
    </w:p>
    <w:p w14:paraId="3DD8ED7C" w14:textId="77777777" w:rsidR="00962262" w:rsidRPr="008F05A2" w:rsidRDefault="00962262" w:rsidP="00CC5085">
      <w:pPr>
        <w:widowControl w:val="0"/>
        <w:numPr>
          <w:ilvl w:val="0"/>
          <w:numId w:val="7"/>
        </w:numPr>
        <w:tabs>
          <w:tab w:val="left" w:pos="344"/>
        </w:tabs>
        <w:autoSpaceDE w:val="0"/>
        <w:autoSpaceDN w:val="0"/>
        <w:spacing w:before="200" w:line="240" w:lineRule="auto"/>
        <w:ind w:left="22" w:right="18" w:firstLine="0"/>
        <w:jc w:val="both"/>
        <w:rPr>
          <w:rFonts w:ascii="Times New Roman" w:eastAsia="Times New Roman" w:hAnsi="Times New Roman" w:cs="Times New Roman"/>
          <w:lang w:val="en-US" w:eastAsia="en-US"/>
        </w:rPr>
      </w:pPr>
      <w:r w:rsidRPr="008F05A2">
        <w:rPr>
          <w:rFonts w:ascii="Times New Roman" w:eastAsia="Times New Roman" w:hAnsi="Times New Roman" w:cs="Times New Roman"/>
          <w:lang w:val="en-US" w:eastAsia="en-US"/>
        </w:rPr>
        <w:t>A. Kaity and S. Singh, "Optimized area efficient quantum dot cellular automata based</w:t>
      </w:r>
      <w:r w:rsidRPr="008F05A2">
        <w:rPr>
          <w:rFonts w:ascii="Times New Roman" w:eastAsia="Times New Roman" w:hAnsi="Times New Roman" w:cs="Times New Roman"/>
          <w:spacing w:val="-1"/>
          <w:lang w:val="en-US" w:eastAsia="en-US"/>
        </w:rPr>
        <w:t xml:space="preserve"> </w:t>
      </w:r>
      <w:r w:rsidRPr="008F05A2">
        <w:rPr>
          <w:rFonts w:ascii="Times New Roman" w:eastAsia="Times New Roman" w:hAnsi="Times New Roman" w:cs="Times New Roman"/>
          <w:lang w:val="en-US" w:eastAsia="en-US"/>
        </w:rPr>
        <w:t>reversible code</w:t>
      </w:r>
      <w:r w:rsidRPr="008F05A2">
        <w:rPr>
          <w:rFonts w:ascii="Times New Roman" w:eastAsia="Times New Roman" w:hAnsi="Times New Roman" w:cs="Times New Roman"/>
          <w:spacing w:val="-1"/>
          <w:lang w:val="en-US" w:eastAsia="en-US"/>
        </w:rPr>
        <w:t xml:space="preserve"> </w:t>
      </w:r>
      <w:r w:rsidRPr="008F05A2">
        <w:rPr>
          <w:rFonts w:ascii="Times New Roman" w:eastAsia="Times New Roman" w:hAnsi="Times New Roman" w:cs="Times New Roman"/>
          <w:lang w:val="en-US" w:eastAsia="en-US"/>
        </w:rPr>
        <w:t>converter circuits: design and energy performance estimation," Journal of Supercomputing, vol. 77, pp. 11160–11186, 2021.</w:t>
      </w:r>
    </w:p>
    <w:p w14:paraId="160E04D9" w14:textId="5364B1DC" w:rsidR="00CC5085" w:rsidRPr="008F05A2" w:rsidRDefault="00CC5085" w:rsidP="00CC5085">
      <w:pPr>
        <w:widowControl w:val="0"/>
        <w:numPr>
          <w:ilvl w:val="0"/>
          <w:numId w:val="7"/>
        </w:numPr>
        <w:tabs>
          <w:tab w:val="left" w:pos="324"/>
          <w:tab w:val="left" w:pos="2113"/>
          <w:tab w:val="left" w:pos="3727"/>
        </w:tabs>
        <w:autoSpaceDE w:val="0"/>
        <w:autoSpaceDN w:val="0"/>
        <w:spacing w:before="65" w:line="240" w:lineRule="auto"/>
        <w:ind w:firstLine="0"/>
        <w:jc w:val="both"/>
        <w:rPr>
          <w:rFonts w:ascii="Times New Roman" w:eastAsia="Times New Roman" w:hAnsi="Times New Roman" w:cs="Times New Roman"/>
          <w:lang w:val="en-US" w:eastAsia="en-US"/>
        </w:rPr>
      </w:pPr>
      <w:r w:rsidRPr="008F05A2">
        <w:rPr>
          <w:rFonts w:ascii="Times New Roman" w:eastAsia="Times New Roman" w:hAnsi="Times New Roman" w:cs="Times New Roman"/>
          <w:lang w:val="en-US" w:eastAsia="en-US"/>
        </w:rPr>
        <w:t xml:space="preserve">H. Rashidi and A. Rezai, “High-performance full adder </w:t>
      </w:r>
      <w:r w:rsidRPr="008F05A2">
        <w:rPr>
          <w:rFonts w:ascii="Times New Roman" w:eastAsia="Times New Roman" w:hAnsi="Times New Roman" w:cs="Times New Roman"/>
          <w:spacing w:val="-2"/>
          <w:lang w:val="en-US" w:eastAsia="en-US"/>
        </w:rPr>
        <w:t>architecture</w:t>
      </w:r>
      <w:r w:rsidRPr="008F05A2">
        <w:rPr>
          <w:rFonts w:ascii="Times New Roman" w:eastAsia="Times New Roman" w:hAnsi="Times New Roman" w:cs="Times New Roman"/>
          <w:lang w:val="en-US" w:eastAsia="en-US"/>
        </w:rPr>
        <w:t xml:space="preserve"> </w:t>
      </w:r>
      <w:r w:rsidRPr="008F05A2">
        <w:rPr>
          <w:rFonts w:ascii="Times New Roman" w:eastAsia="Times New Roman" w:hAnsi="Times New Roman" w:cs="Times New Roman"/>
          <w:spacing w:val="-2"/>
          <w:lang w:val="en-US" w:eastAsia="en-US"/>
        </w:rPr>
        <w:t>circuit quantum-dot cellular automata</w:t>
      </w:r>
      <w:r w:rsidR="0038688E" w:rsidRPr="008F05A2">
        <w:rPr>
          <w:rFonts w:ascii="Times New Roman" w:eastAsia="Times New Roman" w:hAnsi="Times New Roman" w:cs="Times New Roman"/>
          <w:spacing w:val="-2"/>
          <w:lang w:val="en-US" w:eastAsia="en-US"/>
        </w:rPr>
        <w:t>,” J.Eng., vol.1, no.1, pp.</w:t>
      </w:r>
      <w:r w:rsidRPr="008F05A2">
        <w:rPr>
          <w:rFonts w:ascii="Times New Roman" w:eastAsia="Times New Roman" w:hAnsi="Times New Roman" w:cs="Times New Roman"/>
          <w:spacing w:val="-2"/>
          <w:lang w:val="en-US" w:eastAsia="en-US"/>
        </w:rPr>
        <w:t>1–</w:t>
      </w:r>
      <w:r w:rsidR="0038688E" w:rsidRPr="008F05A2">
        <w:rPr>
          <w:rFonts w:ascii="Times New Roman" w:eastAsia="Times New Roman" w:hAnsi="Times New Roman" w:cs="Times New Roman"/>
          <w:spacing w:val="-2"/>
          <w:lang w:val="en-US" w:eastAsia="en-US"/>
        </w:rPr>
        <w:t>9, Jun.</w:t>
      </w:r>
      <w:r w:rsidRPr="008F05A2">
        <w:rPr>
          <w:rFonts w:ascii="Times New Roman" w:eastAsia="Times New Roman" w:hAnsi="Times New Roman" w:cs="Times New Roman"/>
          <w:spacing w:val="-2"/>
          <w:lang w:val="en-US" w:eastAsia="en-US"/>
        </w:rPr>
        <w:t>2021.</w:t>
      </w:r>
    </w:p>
    <w:p w14:paraId="3C483A09" w14:textId="77777777" w:rsidR="00CC5085" w:rsidRPr="008F05A2" w:rsidRDefault="00CC5085" w:rsidP="00CC5085">
      <w:pPr>
        <w:widowControl w:val="0"/>
        <w:autoSpaceDE w:val="0"/>
        <w:autoSpaceDN w:val="0"/>
        <w:jc w:val="both"/>
        <w:rPr>
          <w:rFonts w:ascii="Times New Roman" w:eastAsia="Times New Roman" w:hAnsi="Times New Roman" w:cs="Times New Roman"/>
          <w:lang w:val="en-US" w:eastAsia="en-US"/>
        </w:rPr>
      </w:pPr>
    </w:p>
    <w:p w14:paraId="5B03F3BE" w14:textId="44D92734" w:rsidR="00CC5085" w:rsidRPr="008F05A2" w:rsidRDefault="00CC5085" w:rsidP="00CC5085">
      <w:pPr>
        <w:widowControl w:val="0"/>
        <w:autoSpaceDE w:val="0"/>
        <w:autoSpaceDN w:val="0"/>
        <w:jc w:val="both"/>
        <w:rPr>
          <w:rFonts w:ascii="Times New Roman" w:eastAsia="Times New Roman" w:hAnsi="Times New Roman" w:cs="Times New Roman"/>
          <w:lang w:val="en-US" w:eastAsia="en-US"/>
        </w:rPr>
      </w:pPr>
      <w:r w:rsidRPr="008F05A2">
        <w:rPr>
          <w:rFonts w:ascii="Times New Roman" w:eastAsia="Times New Roman" w:hAnsi="Times New Roman" w:cs="Times New Roman"/>
          <w:spacing w:val="-2"/>
          <w:lang w:val="en-US" w:eastAsia="en-US"/>
        </w:rPr>
        <w:t>[</w:t>
      </w:r>
      <w:r w:rsidR="0038688E" w:rsidRPr="008F05A2">
        <w:rPr>
          <w:rFonts w:ascii="Times New Roman" w:eastAsia="Times New Roman" w:hAnsi="Times New Roman" w:cs="Times New Roman"/>
          <w:spacing w:val="-2"/>
          <w:lang w:val="en-US" w:eastAsia="en-US"/>
        </w:rPr>
        <w:t>8] M. Balalia. Rezai</w:t>
      </w:r>
      <w:r w:rsidRPr="008F05A2">
        <w:rPr>
          <w:rFonts w:ascii="Times New Roman" w:eastAsia="Times New Roman" w:hAnsi="Times New Roman" w:cs="Times New Roman"/>
          <w:spacing w:val="-2"/>
          <w:lang w:val="en-US" w:eastAsia="en-US"/>
        </w:rPr>
        <w:t>,</w:t>
      </w:r>
      <w:r w:rsidR="008F05A2">
        <w:rPr>
          <w:rFonts w:ascii="Times New Roman" w:eastAsia="Times New Roman" w:hAnsi="Times New Roman" w:cs="Times New Roman"/>
          <w:spacing w:val="-2"/>
          <w:lang w:val="en-US" w:eastAsia="en-US"/>
        </w:rPr>
        <w:t xml:space="preserve"> </w:t>
      </w:r>
      <w:r w:rsidR="0038688E" w:rsidRPr="008F05A2">
        <w:rPr>
          <w:rFonts w:ascii="Times New Roman" w:eastAsia="Times New Roman" w:hAnsi="Times New Roman" w:cs="Times New Roman"/>
          <w:spacing w:val="-2"/>
          <w:lang w:val="en-US" w:eastAsia="en-US"/>
        </w:rPr>
        <w:t xml:space="preserve">H. </w:t>
      </w:r>
      <w:proofErr w:type="spellStart"/>
      <w:r w:rsidR="0038688E" w:rsidRPr="008F05A2">
        <w:rPr>
          <w:rFonts w:ascii="Times New Roman" w:eastAsia="Times New Roman" w:hAnsi="Times New Roman" w:cs="Times New Roman"/>
          <w:spacing w:val="-2"/>
          <w:lang w:val="en-US" w:eastAsia="en-US"/>
        </w:rPr>
        <w:t>Balali</w:t>
      </w:r>
      <w:proofErr w:type="spellEnd"/>
      <w:r w:rsidR="0038688E" w:rsidRPr="008F05A2">
        <w:rPr>
          <w:rFonts w:ascii="Times New Roman" w:eastAsia="Times New Roman" w:hAnsi="Times New Roman" w:cs="Times New Roman"/>
          <w:spacing w:val="-2"/>
          <w:lang w:val="en-US" w:eastAsia="en-US"/>
        </w:rPr>
        <w:t xml:space="preserve">, </w:t>
      </w:r>
      <w:proofErr w:type="spellStart"/>
      <w:proofErr w:type="gramStart"/>
      <w:r w:rsidR="0038688E" w:rsidRPr="008F05A2">
        <w:rPr>
          <w:rFonts w:ascii="Times New Roman" w:eastAsia="Times New Roman" w:hAnsi="Times New Roman" w:cs="Times New Roman"/>
          <w:spacing w:val="-2"/>
          <w:lang w:val="en-US" w:eastAsia="en-US"/>
        </w:rPr>
        <w:t>F</w:t>
      </w:r>
      <w:r w:rsidRPr="008F05A2">
        <w:rPr>
          <w:rFonts w:ascii="Times New Roman" w:eastAsia="Times New Roman" w:hAnsi="Times New Roman" w:cs="Times New Roman"/>
          <w:spacing w:val="-2"/>
          <w:lang w:val="en-US" w:eastAsia="en-US"/>
        </w:rPr>
        <w:t>.Rabiei</w:t>
      </w:r>
      <w:proofErr w:type="spellEnd"/>
      <w:proofErr w:type="gramEnd"/>
      <w:r w:rsidRPr="008F05A2">
        <w:rPr>
          <w:rFonts w:ascii="Times New Roman" w:eastAsia="Times New Roman" w:hAnsi="Times New Roman" w:cs="Times New Roman"/>
          <w:spacing w:val="-2"/>
          <w:lang w:val="en-US" w:eastAsia="en-US"/>
        </w:rPr>
        <w:t>,</w:t>
      </w:r>
      <w:r w:rsidR="008F05A2">
        <w:rPr>
          <w:rFonts w:ascii="Times New Roman" w:eastAsia="Times New Roman" w:hAnsi="Times New Roman" w:cs="Times New Roman"/>
          <w:spacing w:val="-2"/>
          <w:lang w:val="en-US" w:eastAsia="en-US"/>
        </w:rPr>
        <w:t xml:space="preserve"> </w:t>
      </w:r>
      <w:r w:rsidRPr="008F05A2">
        <w:rPr>
          <w:rFonts w:ascii="Times New Roman" w:eastAsia="Times New Roman" w:hAnsi="Times New Roman" w:cs="Times New Roman"/>
          <w:spacing w:val="-2"/>
          <w:lang w:val="en-US" w:eastAsia="en-US"/>
        </w:rPr>
        <w:t>and</w:t>
      </w:r>
      <w:r w:rsidR="008F05A2">
        <w:rPr>
          <w:rFonts w:ascii="Times New Roman" w:eastAsia="Times New Roman" w:hAnsi="Times New Roman" w:cs="Times New Roman"/>
          <w:spacing w:val="-2"/>
          <w:lang w:val="en-US" w:eastAsia="en-US"/>
        </w:rPr>
        <w:t xml:space="preserve"> </w:t>
      </w:r>
      <w:proofErr w:type="spellStart"/>
      <w:proofErr w:type="gramStart"/>
      <w:r w:rsidRPr="008F05A2">
        <w:rPr>
          <w:rFonts w:ascii="Times New Roman" w:eastAsia="Times New Roman" w:hAnsi="Times New Roman" w:cs="Times New Roman"/>
          <w:spacing w:val="-2"/>
          <w:lang w:val="en-US" w:eastAsia="en-US"/>
        </w:rPr>
        <w:t>S.Emadi</w:t>
      </w:r>
      <w:proofErr w:type="spellEnd"/>
      <w:proofErr w:type="gramEnd"/>
      <w:r w:rsidR="0038688E" w:rsidRPr="008F05A2">
        <w:rPr>
          <w:rFonts w:ascii="Times New Roman" w:eastAsia="Times New Roman" w:hAnsi="Times New Roman" w:cs="Times New Roman"/>
          <w:spacing w:val="-2"/>
          <w:lang w:val="en-US" w:eastAsia="en-US"/>
        </w:rPr>
        <w:t>, “</w:t>
      </w:r>
      <w:r w:rsidRPr="008F05A2">
        <w:rPr>
          <w:rFonts w:ascii="Times New Roman" w:eastAsia="Times New Roman" w:hAnsi="Times New Roman" w:cs="Times New Roman"/>
          <w:spacing w:val="-2"/>
          <w:lang w:val="en-US" w:eastAsia="en-US"/>
        </w:rPr>
        <w:t xml:space="preserve">Towards </w:t>
      </w:r>
      <w:r w:rsidRPr="008F05A2">
        <w:rPr>
          <w:rFonts w:ascii="Times New Roman" w:eastAsia="Times New Roman" w:hAnsi="Times New Roman" w:cs="Times New Roman"/>
          <w:lang w:val="en-US" w:eastAsia="en-US"/>
        </w:rPr>
        <w:t xml:space="preserve">coplanar quantum-dot cellular automata adders based on efficient three-input XOR gate,” Results </w:t>
      </w:r>
      <w:r w:rsidR="0038688E" w:rsidRPr="008F05A2">
        <w:rPr>
          <w:rFonts w:ascii="Times New Roman" w:eastAsia="Times New Roman" w:hAnsi="Times New Roman" w:cs="Times New Roman"/>
          <w:lang w:val="en-US" w:eastAsia="en-US"/>
        </w:rPr>
        <w:t>Phys., vol.7, pp.</w:t>
      </w:r>
      <w:r w:rsidRPr="008F05A2">
        <w:rPr>
          <w:rFonts w:ascii="Times New Roman" w:eastAsia="Times New Roman" w:hAnsi="Times New Roman" w:cs="Times New Roman"/>
          <w:lang w:val="en-US" w:eastAsia="en-US"/>
        </w:rPr>
        <w:t xml:space="preserve">1- </w:t>
      </w:r>
      <w:r w:rsidR="0038688E" w:rsidRPr="008F05A2">
        <w:rPr>
          <w:rFonts w:ascii="Times New Roman" w:eastAsia="Times New Roman" w:hAnsi="Times New Roman" w:cs="Times New Roman"/>
          <w:spacing w:val="-2"/>
          <w:lang w:val="en-US" w:eastAsia="en-US"/>
        </w:rPr>
        <w:t xml:space="preserve">9, </w:t>
      </w:r>
      <w:proofErr w:type="gramStart"/>
      <w:r w:rsidR="0038688E" w:rsidRPr="008F05A2">
        <w:rPr>
          <w:rFonts w:ascii="Times New Roman" w:eastAsia="Times New Roman" w:hAnsi="Times New Roman" w:cs="Times New Roman"/>
          <w:spacing w:val="-2"/>
          <w:lang w:val="en-US" w:eastAsia="en-US"/>
        </w:rPr>
        <w:t>2020..</w:t>
      </w:r>
      <w:proofErr w:type="gramEnd"/>
    </w:p>
    <w:p w14:paraId="41AAB0CA" w14:textId="40157932" w:rsidR="00CC5085" w:rsidRPr="008F05A2" w:rsidRDefault="00CC5085" w:rsidP="00CC5085">
      <w:pPr>
        <w:widowControl w:val="0"/>
        <w:numPr>
          <w:ilvl w:val="0"/>
          <w:numId w:val="8"/>
        </w:numPr>
        <w:tabs>
          <w:tab w:val="left" w:pos="474"/>
        </w:tabs>
        <w:autoSpaceDE w:val="0"/>
        <w:autoSpaceDN w:val="0"/>
        <w:spacing w:before="200" w:line="240" w:lineRule="auto"/>
        <w:ind w:right="3" w:firstLine="0"/>
        <w:jc w:val="both"/>
        <w:rPr>
          <w:rFonts w:ascii="Times New Roman" w:eastAsia="Times New Roman" w:hAnsi="Times New Roman" w:cs="Times New Roman"/>
          <w:lang w:val="en-US" w:eastAsia="en-US"/>
        </w:rPr>
      </w:pPr>
      <w:r w:rsidRPr="008F05A2">
        <w:rPr>
          <w:rFonts w:ascii="Times New Roman" w:eastAsia="Times New Roman" w:hAnsi="Times New Roman" w:cs="Times New Roman"/>
          <w:lang w:val="en-US" w:eastAsia="en-US"/>
        </w:rPr>
        <w:t xml:space="preserve">M. G. Waje and P. K. </w:t>
      </w:r>
      <w:r w:rsidR="0038688E" w:rsidRPr="008F05A2">
        <w:rPr>
          <w:rFonts w:ascii="Times New Roman" w:eastAsia="Times New Roman" w:hAnsi="Times New Roman" w:cs="Times New Roman"/>
          <w:lang w:val="en-US" w:eastAsia="en-US"/>
        </w:rPr>
        <w:t>Dak hole</w:t>
      </w:r>
      <w:r w:rsidRPr="008F05A2">
        <w:rPr>
          <w:rFonts w:ascii="Times New Roman" w:eastAsia="Times New Roman" w:hAnsi="Times New Roman" w:cs="Times New Roman"/>
          <w:lang w:val="en-US" w:eastAsia="en-US"/>
        </w:rPr>
        <w:t>, “Design and implementation of 4-bit arithmetic logic unit using Quantum Dot Cellular Automata,”2022, pp.1022–1029.</w:t>
      </w:r>
    </w:p>
    <w:p w14:paraId="4C4D1D62" w14:textId="6AEB176D" w:rsidR="00CC5085" w:rsidRPr="008F05A2" w:rsidRDefault="00CC5085" w:rsidP="00CC5085">
      <w:pPr>
        <w:widowControl w:val="0"/>
        <w:numPr>
          <w:ilvl w:val="0"/>
          <w:numId w:val="8"/>
        </w:numPr>
        <w:tabs>
          <w:tab w:val="left" w:pos="445"/>
        </w:tabs>
        <w:autoSpaceDE w:val="0"/>
        <w:autoSpaceDN w:val="0"/>
        <w:spacing w:before="200" w:line="240" w:lineRule="auto"/>
        <w:ind w:right="1" w:firstLine="0"/>
        <w:jc w:val="both"/>
        <w:rPr>
          <w:rFonts w:ascii="Times New Roman" w:eastAsia="Times New Roman" w:hAnsi="Times New Roman" w:cs="Times New Roman"/>
          <w:lang w:val="en-US" w:eastAsia="en-US"/>
        </w:rPr>
      </w:pPr>
      <w:r w:rsidRPr="008F05A2">
        <w:rPr>
          <w:rFonts w:ascii="Times New Roman" w:eastAsia="Times New Roman" w:hAnsi="Times New Roman" w:cs="Times New Roman"/>
          <w:lang w:val="en-US" w:eastAsia="en-US"/>
        </w:rPr>
        <w:t>Khan,</w:t>
      </w:r>
      <w:r w:rsidRPr="008F05A2">
        <w:rPr>
          <w:rFonts w:ascii="Times New Roman" w:eastAsia="Times New Roman" w:hAnsi="Times New Roman" w:cs="Times New Roman"/>
          <w:spacing w:val="-3"/>
          <w:lang w:val="en-US" w:eastAsia="en-US"/>
        </w:rPr>
        <w:t xml:space="preserve"> </w:t>
      </w:r>
      <w:r w:rsidRPr="008F05A2">
        <w:rPr>
          <w:rFonts w:ascii="Times New Roman" w:eastAsia="Times New Roman" w:hAnsi="Times New Roman" w:cs="Times New Roman"/>
          <w:lang w:val="en-US" w:eastAsia="en-US"/>
        </w:rPr>
        <w:t>A.,</w:t>
      </w:r>
      <w:r w:rsidRPr="008F05A2">
        <w:rPr>
          <w:rFonts w:ascii="Times New Roman" w:eastAsia="Times New Roman" w:hAnsi="Times New Roman" w:cs="Times New Roman"/>
          <w:spacing w:val="-3"/>
          <w:lang w:val="en-US" w:eastAsia="en-US"/>
        </w:rPr>
        <w:t xml:space="preserve"> </w:t>
      </w:r>
      <w:r w:rsidRPr="008F05A2">
        <w:rPr>
          <w:rFonts w:ascii="Times New Roman" w:eastAsia="Times New Roman" w:hAnsi="Times New Roman" w:cs="Times New Roman"/>
          <w:lang w:val="en-US" w:eastAsia="en-US"/>
        </w:rPr>
        <w:t>Safoev,</w:t>
      </w:r>
      <w:r w:rsidRPr="008F05A2">
        <w:rPr>
          <w:rFonts w:ascii="Times New Roman" w:eastAsia="Times New Roman" w:hAnsi="Times New Roman" w:cs="Times New Roman"/>
          <w:spacing w:val="-3"/>
          <w:lang w:val="en-US" w:eastAsia="en-US"/>
        </w:rPr>
        <w:t xml:space="preserve"> </w:t>
      </w:r>
      <w:r w:rsidRPr="008F05A2">
        <w:rPr>
          <w:rFonts w:ascii="Times New Roman" w:eastAsia="Times New Roman" w:hAnsi="Times New Roman" w:cs="Times New Roman"/>
          <w:lang w:val="en-US" w:eastAsia="en-US"/>
        </w:rPr>
        <w:t>N.</w:t>
      </w:r>
      <w:r w:rsidRPr="008F05A2">
        <w:rPr>
          <w:rFonts w:ascii="Times New Roman" w:eastAsia="Times New Roman" w:hAnsi="Times New Roman" w:cs="Times New Roman"/>
          <w:spacing w:val="-6"/>
          <w:lang w:val="en-US" w:eastAsia="en-US"/>
        </w:rPr>
        <w:t xml:space="preserve"> </w:t>
      </w:r>
      <w:r w:rsidRPr="008F05A2">
        <w:rPr>
          <w:rFonts w:ascii="Times New Roman" w:eastAsia="Times New Roman" w:hAnsi="Times New Roman" w:cs="Times New Roman"/>
          <w:lang w:val="en-US" w:eastAsia="en-US"/>
        </w:rPr>
        <w:t>&amp;</w:t>
      </w:r>
      <w:r w:rsidRPr="008F05A2">
        <w:rPr>
          <w:rFonts w:ascii="Times New Roman" w:eastAsia="Times New Roman" w:hAnsi="Times New Roman" w:cs="Times New Roman"/>
          <w:spacing w:val="-3"/>
          <w:lang w:val="en-US" w:eastAsia="en-US"/>
        </w:rPr>
        <w:t xml:space="preserve"> </w:t>
      </w:r>
      <w:r w:rsidRPr="008F05A2">
        <w:rPr>
          <w:rFonts w:ascii="Times New Roman" w:eastAsia="Times New Roman" w:hAnsi="Times New Roman" w:cs="Times New Roman"/>
          <w:lang w:val="en-US" w:eastAsia="en-US"/>
        </w:rPr>
        <w:t>Arya,</w:t>
      </w:r>
      <w:r w:rsidRPr="008F05A2">
        <w:rPr>
          <w:rFonts w:ascii="Times New Roman" w:eastAsia="Times New Roman" w:hAnsi="Times New Roman" w:cs="Times New Roman"/>
          <w:spacing w:val="-3"/>
          <w:lang w:val="en-US" w:eastAsia="en-US"/>
        </w:rPr>
        <w:t xml:space="preserve"> </w:t>
      </w:r>
      <w:r w:rsidRPr="008F05A2">
        <w:rPr>
          <w:rFonts w:ascii="Times New Roman" w:eastAsia="Times New Roman" w:hAnsi="Times New Roman" w:cs="Times New Roman"/>
          <w:lang w:val="en-US" w:eastAsia="en-US"/>
        </w:rPr>
        <w:t>R.</w:t>
      </w:r>
      <w:r w:rsidRPr="008F05A2">
        <w:rPr>
          <w:rFonts w:ascii="Times New Roman" w:eastAsia="Times New Roman" w:hAnsi="Times New Roman" w:cs="Times New Roman"/>
          <w:spacing w:val="-3"/>
          <w:lang w:val="en-US" w:eastAsia="en-US"/>
        </w:rPr>
        <w:t xml:space="preserve"> </w:t>
      </w:r>
      <w:r w:rsidRPr="008F05A2">
        <w:rPr>
          <w:rFonts w:ascii="Times New Roman" w:eastAsia="Times New Roman" w:hAnsi="Times New Roman" w:cs="Times New Roman"/>
          <w:lang w:val="en-US" w:eastAsia="en-US"/>
        </w:rPr>
        <w:t>Modeling</w:t>
      </w:r>
      <w:r w:rsidRPr="008F05A2">
        <w:rPr>
          <w:rFonts w:ascii="Times New Roman" w:eastAsia="Times New Roman" w:hAnsi="Times New Roman" w:cs="Times New Roman"/>
          <w:spacing w:val="-6"/>
          <w:lang w:val="en-US" w:eastAsia="en-US"/>
        </w:rPr>
        <w:t xml:space="preserve"> </w:t>
      </w:r>
      <w:r w:rsidRPr="008F05A2">
        <w:rPr>
          <w:rFonts w:ascii="Times New Roman" w:eastAsia="Times New Roman" w:hAnsi="Times New Roman" w:cs="Times New Roman"/>
          <w:lang w:val="en-US" w:eastAsia="en-US"/>
        </w:rPr>
        <w:t>of</w:t>
      </w:r>
      <w:r w:rsidRPr="008F05A2">
        <w:rPr>
          <w:rFonts w:ascii="Times New Roman" w:eastAsia="Times New Roman" w:hAnsi="Times New Roman" w:cs="Times New Roman"/>
          <w:spacing w:val="-5"/>
          <w:lang w:val="en-US" w:eastAsia="en-US"/>
        </w:rPr>
        <w:t xml:space="preserve"> </w:t>
      </w:r>
      <w:r w:rsidRPr="008F05A2">
        <w:rPr>
          <w:rFonts w:ascii="Times New Roman" w:eastAsia="Times New Roman" w:hAnsi="Times New Roman" w:cs="Times New Roman"/>
          <w:lang w:val="en-US" w:eastAsia="en-US"/>
        </w:rPr>
        <w:t>excess-3</w:t>
      </w:r>
      <w:r w:rsidRPr="008F05A2">
        <w:rPr>
          <w:rFonts w:ascii="Times New Roman" w:eastAsia="Times New Roman" w:hAnsi="Times New Roman" w:cs="Times New Roman"/>
          <w:spacing w:val="-6"/>
          <w:lang w:val="en-US" w:eastAsia="en-US"/>
        </w:rPr>
        <w:t xml:space="preserve"> </w:t>
      </w:r>
      <w:r w:rsidRPr="008F05A2">
        <w:rPr>
          <w:rFonts w:ascii="Times New Roman" w:eastAsia="Times New Roman" w:hAnsi="Times New Roman" w:cs="Times New Roman"/>
          <w:lang w:val="en-US" w:eastAsia="en-US"/>
        </w:rPr>
        <w:t xml:space="preserve">to BCD code converter for nano system using quantum-dot cellular automata technology. Int. J. Numer. Model. Electron. </w:t>
      </w:r>
      <w:r w:rsidR="0038688E" w:rsidRPr="008F05A2">
        <w:rPr>
          <w:rFonts w:ascii="Times New Roman" w:eastAsia="Times New Roman" w:hAnsi="Times New Roman" w:cs="Times New Roman"/>
          <w:lang w:val="en-US" w:eastAsia="en-US"/>
        </w:rPr>
        <w:t>Newt</w:t>
      </w:r>
      <w:r w:rsidRPr="008F05A2">
        <w:rPr>
          <w:rFonts w:ascii="Times New Roman" w:eastAsia="Times New Roman" w:hAnsi="Times New Roman" w:cs="Times New Roman"/>
          <w:lang w:val="en-US" w:eastAsia="en-US"/>
        </w:rPr>
        <w:t>. Devices Fields 36(2), e3055 (2023).</w:t>
      </w:r>
    </w:p>
    <w:p w14:paraId="456D16F0" w14:textId="712D175B" w:rsidR="00CC5085" w:rsidRPr="008F05A2" w:rsidRDefault="00CC5085" w:rsidP="00CC5085">
      <w:pPr>
        <w:widowControl w:val="0"/>
        <w:numPr>
          <w:ilvl w:val="0"/>
          <w:numId w:val="8"/>
        </w:numPr>
        <w:tabs>
          <w:tab w:val="left" w:pos="455"/>
        </w:tabs>
        <w:autoSpaceDE w:val="0"/>
        <w:autoSpaceDN w:val="0"/>
        <w:spacing w:before="202" w:line="240" w:lineRule="auto"/>
        <w:ind w:right="3" w:firstLine="0"/>
        <w:jc w:val="both"/>
        <w:rPr>
          <w:rFonts w:ascii="Times New Roman" w:eastAsia="Times New Roman" w:hAnsi="Times New Roman" w:cs="Times New Roman"/>
          <w:lang w:val="en-US" w:eastAsia="en-US"/>
        </w:rPr>
      </w:pPr>
      <w:r w:rsidRPr="008F05A2">
        <w:rPr>
          <w:rFonts w:ascii="Times New Roman" w:eastAsia="Times New Roman" w:hAnsi="Times New Roman" w:cs="Times New Roman"/>
          <w:lang w:val="en-US" w:eastAsia="en-US"/>
        </w:rPr>
        <w:t xml:space="preserve">Gholami, M., Movahedi, M. &amp; </w:t>
      </w:r>
      <w:r w:rsidR="0038688E" w:rsidRPr="008F05A2">
        <w:rPr>
          <w:rFonts w:ascii="Times New Roman" w:eastAsia="Times New Roman" w:hAnsi="Times New Roman" w:cs="Times New Roman"/>
          <w:lang w:val="en-US" w:eastAsia="en-US"/>
        </w:rPr>
        <w:t>Aminzadeh</w:t>
      </w:r>
      <w:r w:rsidRPr="008F05A2">
        <w:rPr>
          <w:rFonts w:ascii="Times New Roman" w:eastAsia="Times New Roman" w:hAnsi="Times New Roman" w:cs="Times New Roman"/>
          <w:lang w:val="en-US" w:eastAsia="en-US"/>
        </w:rPr>
        <w:t>, Z. Latch and fip-fop</w:t>
      </w:r>
      <w:r w:rsidRPr="008F05A2">
        <w:rPr>
          <w:rFonts w:ascii="Times New Roman" w:eastAsia="Times New Roman" w:hAnsi="Times New Roman" w:cs="Times New Roman"/>
          <w:spacing w:val="-7"/>
          <w:lang w:val="en-US" w:eastAsia="en-US"/>
        </w:rPr>
        <w:t xml:space="preserve"> </w:t>
      </w:r>
      <w:r w:rsidRPr="008F05A2">
        <w:rPr>
          <w:rFonts w:ascii="Times New Roman" w:eastAsia="Times New Roman" w:hAnsi="Times New Roman" w:cs="Times New Roman"/>
          <w:lang w:val="en-US" w:eastAsia="en-US"/>
        </w:rPr>
        <w:t>design</w:t>
      </w:r>
      <w:r w:rsidRPr="008F05A2">
        <w:rPr>
          <w:rFonts w:ascii="Times New Roman" w:eastAsia="Times New Roman" w:hAnsi="Times New Roman" w:cs="Times New Roman"/>
          <w:spacing w:val="-7"/>
          <w:lang w:val="en-US" w:eastAsia="en-US"/>
        </w:rPr>
        <w:t xml:space="preserve"> </w:t>
      </w:r>
      <w:r w:rsidRPr="008F05A2">
        <w:rPr>
          <w:rFonts w:ascii="Times New Roman" w:eastAsia="Times New Roman" w:hAnsi="Times New Roman" w:cs="Times New Roman"/>
          <w:lang w:val="en-US" w:eastAsia="en-US"/>
        </w:rPr>
        <w:t>in</w:t>
      </w:r>
      <w:r w:rsidRPr="008F05A2">
        <w:rPr>
          <w:rFonts w:ascii="Times New Roman" w:eastAsia="Times New Roman" w:hAnsi="Times New Roman" w:cs="Times New Roman"/>
          <w:spacing w:val="-4"/>
          <w:lang w:val="en-US" w:eastAsia="en-US"/>
        </w:rPr>
        <w:t xml:space="preserve"> </w:t>
      </w:r>
      <w:r w:rsidRPr="008F05A2">
        <w:rPr>
          <w:rFonts w:ascii="Times New Roman" w:eastAsia="Times New Roman" w:hAnsi="Times New Roman" w:cs="Times New Roman"/>
          <w:lang w:val="en-US" w:eastAsia="en-US"/>
        </w:rPr>
        <w:t>QCA</w:t>
      </w:r>
      <w:r w:rsidRPr="008F05A2">
        <w:rPr>
          <w:rFonts w:ascii="Times New Roman" w:eastAsia="Times New Roman" w:hAnsi="Times New Roman" w:cs="Times New Roman"/>
          <w:spacing w:val="-8"/>
          <w:lang w:val="en-US" w:eastAsia="en-US"/>
        </w:rPr>
        <w:t xml:space="preserve"> </w:t>
      </w:r>
      <w:r w:rsidRPr="008F05A2">
        <w:rPr>
          <w:rFonts w:ascii="Times New Roman" w:eastAsia="Times New Roman" w:hAnsi="Times New Roman" w:cs="Times New Roman"/>
          <w:lang w:val="en-US" w:eastAsia="en-US"/>
        </w:rPr>
        <w:t>technology</w:t>
      </w:r>
      <w:r w:rsidRPr="008F05A2">
        <w:rPr>
          <w:rFonts w:ascii="Times New Roman" w:eastAsia="Times New Roman" w:hAnsi="Times New Roman" w:cs="Times New Roman"/>
          <w:spacing w:val="-7"/>
          <w:lang w:val="en-US" w:eastAsia="en-US"/>
        </w:rPr>
        <w:t xml:space="preserve"> </w:t>
      </w:r>
      <w:r w:rsidRPr="008F05A2">
        <w:rPr>
          <w:rFonts w:ascii="Times New Roman" w:eastAsia="Times New Roman" w:hAnsi="Times New Roman" w:cs="Times New Roman"/>
          <w:lang w:val="en-US" w:eastAsia="en-US"/>
        </w:rPr>
        <w:t>with</w:t>
      </w:r>
      <w:r w:rsidRPr="008F05A2">
        <w:rPr>
          <w:rFonts w:ascii="Times New Roman" w:eastAsia="Times New Roman" w:hAnsi="Times New Roman" w:cs="Times New Roman"/>
          <w:spacing w:val="-7"/>
          <w:lang w:val="en-US" w:eastAsia="en-US"/>
        </w:rPr>
        <w:t xml:space="preserve"> </w:t>
      </w:r>
      <w:r w:rsidRPr="008F05A2">
        <w:rPr>
          <w:rFonts w:ascii="Times New Roman" w:eastAsia="Times New Roman" w:hAnsi="Times New Roman" w:cs="Times New Roman"/>
          <w:lang w:val="en-US" w:eastAsia="en-US"/>
        </w:rPr>
        <w:t>a</w:t>
      </w:r>
      <w:r w:rsidRPr="008F05A2">
        <w:rPr>
          <w:rFonts w:ascii="Times New Roman" w:eastAsia="Times New Roman" w:hAnsi="Times New Roman" w:cs="Times New Roman"/>
          <w:spacing w:val="-6"/>
          <w:lang w:val="en-US" w:eastAsia="en-US"/>
        </w:rPr>
        <w:t xml:space="preserve"> </w:t>
      </w:r>
      <w:r w:rsidRPr="008F05A2">
        <w:rPr>
          <w:rFonts w:ascii="Times New Roman" w:eastAsia="Times New Roman" w:hAnsi="Times New Roman" w:cs="Times New Roman"/>
          <w:lang w:val="en-US" w:eastAsia="en-US"/>
        </w:rPr>
        <w:t>minimum</w:t>
      </w:r>
      <w:r w:rsidRPr="008F05A2">
        <w:rPr>
          <w:rFonts w:ascii="Times New Roman" w:eastAsia="Times New Roman" w:hAnsi="Times New Roman" w:cs="Times New Roman"/>
          <w:spacing w:val="-3"/>
          <w:lang w:val="en-US" w:eastAsia="en-US"/>
        </w:rPr>
        <w:t xml:space="preserve"> </w:t>
      </w:r>
      <w:r w:rsidRPr="008F05A2">
        <w:rPr>
          <w:rFonts w:ascii="Times New Roman" w:eastAsia="Times New Roman" w:hAnsi="Times New Roman" w:cs="Times New Roman"/>
          <w:lang w:val="en-US" w:eastAsia="en-US"/>
        </w:rPr>
        <w:t>number</w:t>
      </w:r>
      <w:r w:rsidRPr="008F05A2">
        <w:rPr>
          <w:rFonts w:ascii="Times New Roman" w:eastAsia="Times New Roman" w:hAnsi="Times New Roman" w:cs="Times New Roman"/>
          <w:spacing w:val="-4"/>
          <w:lang w:val="en-US" w:eastAsia="en-US"/>
        </w:rPr>
        <w:t xml:space="preserve"> </w:t>
      </w:r>
      <w:r w:rsidRPr="008F05A2">
        <w:rPr>
          <w:rFonts w:ascii="Times New Roman" w:eastAsia="Times New Roman" w:hAnsi="Times New Roman" w:cs="Times New Roman"/>
          <w:lang w:val="en-US" w:eastAsia="en-US"/>
        </w:rPr>
        <w:t xml:space="preserve">of cells. </w:t>
      </w:r>
      <w:r w:rsidR="0038688E" w:rsidRPr="008F05A2">
        <w:rPr>
          <w:rFonts w:ascii="Times New Roman" w:eastAsia="Times New Roman" w:hAnsi="Times New Roman" w:cs="Times New Roman"/>
          <w:lang w:val="en-US" w:eastAsia="en-US"/>
        </w:rPr>
        <w:t>Computer</w:t>
      </w:r>
      <w:r w:rsidRPr="008F05A2">
        <w:rPr>
          <w:rFonts w:ascii="Times New Roman" w:eastAsia="Times New Roman" w:hAnsi="Times New Roman" w:cs="Times New Roman"/>
          <w:lang w:val="en-US" w:eastAsia="en-US"/>
        </w:rPr>
        <w:t>. Electr. Eng. 102, 108186 (2022).</w:t>
      </w:r>
    </w:p>
    <w:p w14:paraId="35C35AE7" w14:textId="77777777" w:rsidR="00CC5085" w:rsidRPr="008F05A2" w:rsidRDefault="00CC5085" w:rsidP="00CC5085">
      <w:pPr>
        <w:widowControl w:val="0"/>
        <w:tabs>
          <w:tab w:val="left" w:pos="455"/>
        </w:tabs>
        <w:autoSpaceDE w:val="0"/>
        <w:autoSpaceDN w:val="0"/>
        <w:spacing w:before="202" w:line="240" w:lineRule="auto"/>
        <w:ind w:left="23" w:right="3"/>
        <w:jc w:val="both"/>
        <w:rPr>
          <w:rFonts w:ascii="Times New Roman" w:eastAsia="Times New Roman" w:hAnsi="Times New Roman" w:cs="Times New Roman"/>
          <w:lang w:val="en-US" w:eastAsia="en-US"/>
        </w:rPr>
      </w:pPr>
    </w:p>
    <w:p w14:paraId="11D097FD" w14:textId="5540D1DE" w:rsidR="00CC5085" w:rsidRPr="008F05A2" w:rsidRDefault="00CC5085" w:rsidP="00CC5085">
      <w:pPr>
        <w:pStyle w:val="ListParagraph"/>
        <w:numPr>
          <w:ilvl w:val="0"/>
          <w:numId w:val="8"/>
        </w:numPr>
        <w:tabs>
          <w:tab w:val="left" w:pos="456"/>
        </w:tabs>
        <w:spacing w:before="66" w:line="276" w:lineRule="auto"/>
        <w:ind w:left="22" w:right="20" w:firstLine="0"/>
        <w:jc w:val="both"/>
      </w:pPr>
      <w:r w:rsidRPr="008F05A2">
        <w:t>Raj, M., Ahmed, S. &amp; Lakshminarayanan, G. Subtractor circuits</w:t>
      </w:r>
      <w:r w:rsidRPr="008F05A2">
        <w:rPr>
          <w:spacing w:val="-14"/>
        </w:rPr>
        <w:t xml:space="preserve"> </w:t>
      </w:r>
      <w:r w:rsidRPr="008F05A2">
        <w:t>using</w:t>
      </w:r>
      <w:r w:rsidRPr="008F05A2">
        <w:rPr>
          <w:spacing w:val="-14"/>
        </w:rPr>
        <w:t xml:space="preserve"> </w:t>
      </w:r>
      <w:r w:rsidR="0038688E" w:rsidRPr="008F05A2">
        <w:t>different</w:t>
      </w:r>
      <w:r w:rsidRPr="008F05A2">
        <w:rPr>
          <w:spacing w:val="-14"/>
        </w:rPr>
        <w:t xml:space="preserve"> </w:t>
      </w:r>
      <w:r w:rsidRPr="008F05A2">
        <w:t>wire</w:t>
      </w:r>
      <w:r w:rsidRPr="008F05A2">
        <w:rPr>
          <w:spacing w:val="-13"/>
        </w:rPr>
        <w:t xml:space="preserve"> </w:t>
      </w:r>
      <w:r w:rsidRPr="008F05A2">
        <w:t>crossing</w:t>
      </w:r>
      <w:r w:rsidRPr="008F05A2">
        <w:rPr>
          <w:spacing w:val="-14"/>
        </w:rPr>
        <w:t xml:space="preserve"> </w:t>
      </w:r>
      <w:r w:rsidRPr="008F05A2">
        <w:t>techniques</w:t>
      </w:r>
      <w:r w:rsidRPr="008F05A2">
        <w:rPr>
          <w:spacing w:val="-13"/>
        </w:rPr>
        <w:t xml:space="preserve"> </w:t>
      </w:r>
      <w:r w:rsidRPr="008F05A2">
        <w:t>in</w:t>
      </w:r>
      <w:r w:rsidRPr="008F05A2">
        <w:rPr>
          <w:spacing w:val="-13"/>
        </w:rPr>
        <w:t xml:space="preserve"> </w:t>
      </w:r>
      <w:r w:rsidRPr="008F05A2">
        <w:t xml:space="preserve">quantum-dot cellular automata. J. </w:t>
      </w:r>
      <w:r w:rsidR="0038688E" w:rsidRPr="008F05A2">
        <w:t>Nano photon</w:t>
      </w:r>
      <w:r w:rsidRPr="008F05A2">
        <w:t>. 14(2), 026007 (2020).</w:t>
      </w:r>
    </w:p>
    <w:p w14:paraId="0A638A5F" w14:textId="77777777" w:rsidR="00CC5085" w:rsidRPr="008F05A2" w:rsidRDefault="00CC5085" w:rsidP="00CC5085">
      <w:pPr>
        <w:pStyle w:val="ListParagraph"/>
        <w:numPr>
          <w:ilvl w:val="0"/>
          <w:numId w:val="8"/>
        </w:numPr>
        <w:tabs>
          <w:tab w:val="left" w:pos="468"/>
        </w:tabs>
        <w:spacing w:line="276" w:lineRule="auto"/>
        <w:ind w:left="22" w:right="20" w:firstLine="0"/>
        <w:jc w:val="both"/>
      </w:pPr>
      <w:r w:rsidRPr="008F05A2">
        <w:t>F. Fouladinia, M. Gholami, Decimal to excess-3, BCD, and</w:t>
      </w:r>
      <w:r w:rsidRPr="008F05A2">
        <w:rPr>
          <w:spacing w:val="-1"/>
        </w:rPr>
        <w:t xml:space="preserve"> </w:t>
      </w:r>
      <w:r w:rsidRPr="008F05A2">
        <w:t>gray</w:t>
      </w:r>
      <w:r w:rsidRPr="008F05A2">
        <w:rPr>
          <w:spacing w:val="-3"/>
        </w:rPr>
        <w:t xml:space="preserve"> </w:t>
      </w:r>
      <w:r w:rsidRPr="008F05A2">
        <w:t>code</w:t>
      </w:r>
      <w:r w:rsidRPr="008F05A2">
        <w:rPr>
          <w:spacing w:val="-3"/>
        </w:rPr>
        <w:t xml:space="preserve"> </w:t>
      </w:r>
      <w:r w:rsidRPr="008F05A2">
        <w:t>converters</w:t>
      </w:r>
      <w:r w:rsidRPr="008F05A2">
        <w:rPr>
          <w:spacing w:val="-1"/>
        </w:rPr>
        <w:t xml:space="preserve"> </w:t>
      </w:r>
      <w:r w:rsidRPr="008F05A2">
        <w:t>with</w:t>
      </w:r>
      <w:r w:rsidRPr="008F05A2">
        <w:rPr>
          <w:spacing w:val="-4"/>
        </w:rPr>
        <w:t xml:space="preserve"> </w:t>
      </w:r>
      <w:r w:rsidRPr="008F05A2">
        <w:t>a</w:t>
      </w:r>
      <w:r w:rsidRPr="008F05A2">
        <w:rPr>
          <w:spacing w:val="-1"/>
        </w:rPr>
        <w:t xml:space="preserve"> </w:t>
      </w:r>
      <w:r w:rsidRPr="008F05A2">
        <w:t>novel 4-inputs</w:t>
      </w:r>
      <w:r w:rsidRPr="008F05A2">
        <w:rPr>
          <w:spacing w:val="-1"/>
        </w:rPr>
        <w:t xml:space="preserve"> </w:t>
      </w:r>
      <w:r w:rsidRPr="008F05A2">
        <w:t>block</w:t>
      </w:r>
      <w:r w:rsidRPr="008F05A2">
        <w:rPr>
          <w:spacing w:val="-3"/>
        </w:rPr>
        <w:t xml:space="preserve"> </w:t>
      </w:r>
      <w:r w:rsidRPr="008F05A2">
        <w:t>in</w:t>
      </w:r>
      <w:r w:rsidRPr="008F05A2">
        <w:rPr>
          <w:spacing w:val="-1"/>
        </w:rPr>
        <w:t xml:space="preserve"> </w:t>
      </w:r>
      <w:r w:rsidRPr="008F05A2">
        <w:t>QCA, Opt. Quant. Electron. 55 (10) (2023 Oct) 862.</w:t>
      </w:r>
    </w:p>
    <w:p w14:paraId="27C0209A" w14:textId="109D3487" w:rsidR="00CC5085" w:rsidRPr="008F05A2" w:rsidRDefault="00CC5085" w:rsidP="00CC5085">
      <w:pPr>
        <w:pStyle w:val="ListParagraph"/>
        <w:numPr>
          <w:ilvl w:val="0"/>
          <w:numId w:val="8"/>
        </w:numPr>
        <w:tabs>
          <w:tab w:val="left" w:pos="444"/>
        </w:tabs>
        <w:spacing w:line="276" w:lineRule="auto"/>
        <w:ind w:left="22" w:right="19" w:firstLine="0"/>
        <w:jc w:val="both"/>
      </w:pPr>
      <w:r w:rsidRPr="008F05A2">
        <w:t>D.</w:t>
      </w:r>
      <w:r w:rsidRPr="008F05A2">
        <w:rPr>
          <w:spacing w:val="-2"/>
        </w:rPr>
        <w:t xml:space="preserve"> </w:t>
      </w:r>
      <w:r w:rsidRPr="008F05A2">
        <w:t>Bhowmik,</w:t>
      </w:r>
      <w:r w:rsidRPr="008F05A2">
        <w:rPr>
          <w:spacing w:val="-2"/>
        </w:rPr>
        <w:t xml:space="preserve"> </w:t>
      </w:r>
      <w:r w:rsidRPr="008F05A2">
        <w:t>J.</w:t>
      </w:r>
      <w:r w:rsidRPr="008F05A2">
        <w:rPr>
          <w:spacing w:val="-2"/>
        </w:rPr>
        <w:t xml:space="preserve"> </w:t>
      </w:r>
      <w:r w:rsidRPr="008F05A2">
        <w:t>Pal,</w:t>
      </w:r>
      <w:r w:rsidRPr="008F05A2">
        <w:rPr>
          <w:spacing w:val="-2"/>
        </w:rPr>
        <w:t xml:space="preserve"> </w:t>
      </w:r>
      <w:r w:rsidRPr="008F05A2">
        <w:t>M.</w:t>
      </w:r>
      <w:r w:rsidRPr="008F05A2">
        <w:rPr>
          <w:spacing w:val="-2"/>
        </w:rPr>
        <w:t xml:space="preserve"> </w:t>
      </w:r>
      <w:r w:rsidRPr="008F05A2">
        <w:t>Chandra,</w:t>
      </w:r>
      <w:r w:rsidRPr="008F05A2">
        <w:rPr>
          <w:spacing w:val="-2"/>
        </w:rPr>
        <w:t xml:space="preserve"> </w:t>
      </w:r>
      <w:r w:rsidRPr="008F05A2">
        <w:t>A.</w:t>
      </w:r>
      <w:r w:rsidRPr="008F05A2">
        <w:rPr>
          <w:spacing w:val="-2"/>
        </w:rPr>
        <w:t xml:space="preserve"> </w:t>
      </w:r>
      <w:r w:rsidRPr="008F05A2">
        <w:t>Kumar</w:t>
      </w:r>
      <w:r w:rsidRPr="008F05A2">
        <w:rPr>
          <w:spacing w:val="-1"/>
        </w:rPr>
        <w:t xml:space="preserve"> </w:t>
      </w:r>
      <w:r w:rsidRPr="008F05A2">
        <w:t>Saha,</w:t>
      </w:r>
      <w:r w:rsidRPr="008F05A2">
        <w:rPr>
          <w:spacing w:val="-2"/>
        </w:rPr>
        <w:t xml:space="preserve"> </w:t>
      </w:r>
      <w:r w:rsidRPr="008F05A2">
        <w:t>and</w:t>
      </w:r>
      <w:r w:rsidRPr="008F05A2">
        <w:rPr>
          <w:spacing w:val="-2"/>
        </w:rPr>
        <w:t xml:space="preserve"> </w:t>
      </w:r>
      <w:r w:rsidRPr="008F05A2">
        <w:t>N. Kumar,</w:t>
      </w:r>
      <w:r w:rsidRPr="008F05A2">
        <w:rPr>
          <w:spacing w:val="-14"/>
        </w:rPr>
        <w:t xml:space="preserve"> </w:t>
      </w:r>
      <w:r w:rsidRPr="008F05A2">
        <w:t>“QCA</w:t>
      </w:r>
      <w:r w:rsidRPr="008F05A2">
        <w:rPr>
          <w:spacing w:val="-14"/>
        </w:rPr>
        <w:t xml:space="preserve"> </w:t>
      </w:r>
      <w:r w:rsidRPr="008F05A2">
        <w:t>based</w:t>
      </w:r>
      <w:r w:rsidRPr="008F05A2">
        <w:rPr>
          <w:spacing w:val="-14"/>
        </w:rPr>
        <w:t xml:space="preserve"> </w:t>
      </w:r>
      <w:r w:rsidRPr="008F05A2">
        <w:t>design</w:t>
      </w:r>
      <w:r w:rsidRPr="008F05A2">
        <w:rPr>
          <w:spacing w:val="-13"/>
        </w:rPr>
        <w:t xml:space="preserve"> </w:t>
      </w:r>
      <w:r w:rsidRPr="008F05A2">
        <w:t>of</w:t>
      </w:r>
      <w:r w:rsidRPr="008F05A2">
        <w:rPr>
          <w:spacing w:val="-14"/>
        </w:rPr>
        <w:t xml:space="preserve"> </w:t>
      </w:r>
      <w:r w:rsidRPr="008F05A2">
        <w:t>cost-</w:t>
      </w:r>
      <w:r w:rsidR="0038688E" w:rsidRPr="008F05A2">
        <w:t>efficient</w:t>
      </w:r>
      <w:r w:rsidRPr="008F05A2">
        <w:rPr>
          <w:spacing w:val="-14"/>
        </w:rPr>
        <w:t xml:space="preserve"> </w:t>
      </w:r>
      <w:r w:rsidRPr="008F05A2">
        <w:t>code</w:t>
      </w:r>
      <w:r w:rsidRPr="008F05A2">
        <w:rPr>
          <w:spacing w:val="-14"/>
        </w:rPr>
        <w:t xml:space="preserve"> </w:t>
      </w:r>
      <w:r w:rsidRPr="008F05A2">
        <w:t>converter</w:t>
      </w:r>
      <w:r w:rsidRPr="008F05A2">
        <w:rPr>
          <w:spacing w:val="-13"/>
        </w:rPr>
        <w:t xml:space="preserve"> </w:t>
      </w:r>
      <w:r w:rsidRPr="008F05A2">
        <w:t xml:space="preserve">with temperature stability and energy </w:t>
      </w:r>
      <w:r w:rsidR="0038688E" w:rsidRPr="008F05A2">
        <w:t>efficiency</w:t>
      </w:r>
      <w:r w:rsidRPr="008F05A2">
        <w:t xml:space="preserve"> analysis,” Materials Today: Proceedings, vol. 49, pp. 3585–3594, 2022.</w:t>
      </w:r>
    </w:p>
    <w:p w14:paraId="10AF6F5E" w14:textId="77777777" w:rsidR="00CC5085" w:rsidRPr="008F05A2" w:rsidRDefault="00CC5085" w:rsidP="00CC5085">
      <w:pPr>
        <w:pStyle w:val="ListParagraph"/>
        <w:numPr>
          <w:ilvl w:val="0"/>
          <w:numId w:val="8"/>
        </w:numPr>
        <w:tabs>
          <w:tab w:val="left" w:pos="509"/>
        </w:tabs>
        <w:spacing w:before="199" w:line="276" w:lineRule="auto"/>
        <w:ind w:left="22" w:right="19" w:firstLine="0"/>
        <w:jc w:val="both"/>
      </w:pPr>
      <w:r w:rsidRPr="008F05A2">
        <w:t>F. Fouladinia and M. Gholami, "Design of a Novel Decimal to Multicode Converter in QCA Technology," Journal of Electrical and Computer Engineering, vol. 2023, Article ID 6615790, 13 pages, 2023.</w:t>
      </w:r>
    </w:p>
    <w:p w14:paraId="78A67117" w14:textId="1DF713E7" w:rsidR="00CC5085" w:rsidRPr="008F05A2" w:rsidRDefault="00CC5085" w:rsidP="00CC5085">
      <w:pPr>
        <w:widowControl w:val="0"/>
        <w:tabs>
          <w:tab w:val="left" w:pos="455"/>
        </w:tabs>
        <w:autoSpaceDE w:val="0"/>
        <w:autoSpaceDN w:val="0"/>
        <w:spacing w:before="202" w:line="240" w:lineRule="auto"/>
        <w:ind w:left="23" w:right="3"/>
        <w:jc w:val="both"/>
        <w:rPr>
          <w:rFonts w:ascii="Times New Roman" w:eastAsia="Times New Roman" w:hAnsi="Times New Roman" w:cs="Times New Roman"/>
          <w:lang w:val="en-US" w:eastAsia="en-US"/>
        </w:rPr>
      </w:pPr>
      <w:r w:rsidRPr="008F05A2">
        <w:rPr>
          <w:rFonts w:ascii="Times New Roman" w:hAnsi="Times New Roman" w:cs="Times New Roman"/>
        </w:rPr>
        <w:t xml:space="preserve">[16] J. C. Das and D. De, “Design of thermometer code-to- </w:t>
      </w:r>
      <w:r w:rsidR="0038688E" w:rsidRPr="008F05A2">
        <w:rPr>
          <w:rFonts w:ascii="Times New Roman" w:hAnsi="Times New Roman" w:cs="Times New Roman"/>
        </w:rPr>
        <w:t>gray code</w:t>
      </w:r>
      <w:r w:rsidRPr="008F05A2">
        <w:rPr>
          <w:rFonts w:ascii="Times New Roman" w:hAnsi="Times New Roman" w:cs="Times New Roman"/>
        </w:rPr>
        <w:t xml:space="preserve"> converter circuit in quantum-dot cellular automata for nano-computing network,” Photonic Network Communications, vol. 41, no. 3, pp. 259–273, 2021</w:t>
      </w:r>
    </w:p>
    <w:p w14:paraId="08E62697" w14:textId="77777777" w:rsidR="005D652C" w:rsidRPr="008F05A2" w:rsidRDefault="005D652C" w:rsidP="00CC5085">
      <w:pPr>
        <w:jc w:val="both"/>
        <w:rPr>
          <w:rFonts w:ascii="Times New Roman" w:hAnsi="Times New Roman" w:cs="Times New Roman"/>
        </w:rPr>
      </w:pPr>
    </w:p>
    <w:p w14:paraId="39E2C374" w14:textId="4AA82F84" w:rsidR="00CC5085" w:rsidRPr="008F05A2" w:rsidRDefault="00CC5085" w:rsidP="00CC5085">
      <w:pPr>
        <w:spacing w:after="160" w:line="278" w:lineRule="auto"/>
        <w:jc w:val="both"/>
        <w:rPr>
          <w:rFonts w:ascii="Times New Roman" w:eastAsia="Calibri" w:hAnsi="Times New Roman" w:cs="Times New Roman"/>
          <w:kern w:val="2"/>
          <w:lang w:val="en-IN" w:eastAsia="en-US"/>
          <w14:ligatures w14:val="standardContextual"/>
        </w:rPr>
      </w:pPr>
      <w:r w:rsidRPr="008F05A2">
        <w:rPr>
          <w:rFonts w:ascii="Times New Roman" w:eastAsia="Calibri" w:hAnsi="Times New Roman" w:cs="Times New Roman"/>
          <w:kern w:val="2"/>
          <w:lang w:val="en-IN" w:eastAsia="en-US"/>
          <w14:ligatures w14:val="standardContextual"/>
        </w:rPr>
        <w:t xml:space="preserve">[17] F. Fouladinia, M. Gholami, and P. </w:t>
      </w:r>
      <w:r w:rsidR="0038688E" w:rsidRPr="008F05A2">
        <w:rPr>
          <w:rFonts w:ascii="Times New Roman" w:eastAsia="Calibri" w:hAnsi="Times New Roman" w:cs="Times New Roman"/>
          <w:kern w:val="2"/>
          <w:lang w:val="en-IN" w:eastAsia="en-US"/>
          <w14:ligatures w14:val="standardContextual"/>
        </w:rPr>
        <w:t>Karimi, “New</w:t>
      </w:r>
      <w:r w:rsidRPr="008F05A2">
        <w:rPr>
          <w:rFonts w:ascii="Times New Roman" w:eastAsia="Calibri" w:hAnsi="Times New Roman" w:cs="Times New Roman"/>
          <w:kern w:val="2"/>
          <w:lang w:val="en-IN" w:eastAsia="en-US"/>
          <w14:ligatures w14:val="standardContextual"/>
        </w:rPr>
        <w:t xml:space="preserve"> tile-based circuits converting BCD code to </w:t>
      </w:r>
      <w:r w:rsidR="0038688E" w:rsidRPr="008F05A2">
        <w:rPr>
          <w:rFonts w:ascii="Times New Roman" w:eastAsia="Calibri" w:hAnsi="Times New Roman" w:cs="Times New Roman"/>
          <w:kern w:val="2"/>
          <w:lang w:val="en-IN" w:eastAsia="en-US"/>
          <w14:ligatures w14:val="standardContextual"/>
        </w:rPr>
        <w:t>Gray</w:t>
      </w:r>
      <w:r w:rsidRPr="008F05A2">
        <w:rPr>
          <w:rFonts w:ascii="Times New Roman" w:eastAsia="Calibri" w:hAnsi="Times New Roman" w:cs="Times New Roman"/>
          <w:kern w:val="2"/>
          <w:lang w:val="en-IN" w:eastAsia="en-US"/>
          <w14:ligatures w14:val="standardContextual"/>
        </w:rPr>
        <w:t xml:space="preserve">, excess-3, and </w:t>
      </w:r>
      <w:r w:rsidR="0038688E" w:rsidRPr="008F05A2">
        <w:rPr>
          <w:rFonts w:ascii="Times New Roman" w:eastAsia="Calibri" w:hAnsi="Times New Roman" w:cs="Times New Roman"/>
          <w:kern w:val="2"/>
          <w:lang w:val="en-IN" w:eastAsia="en-US"/>
          <w14:ligatures w14:val="standardContextual"/>
        </w:rPr>
        <w:t>Aiken</w:t>
      </w:r>
      <w:r w:rsidRPr="008F05A2">
        <w:rPr>
          <w:rFonts w:ascii="Times New Roman" w:eastAsia="Calibri" w:hAnsi="Times New Roman" w:cs="Times New Roman"/>
          <w:kern w:val="2"/>
          <w:lang w:val="en-IN" w:eastAsia="en-US"/>
          <w14:ligatures w14:val="standardContextual"/>
        </w:rPr>
        <w:t xml:space="preserve"> codes in quantum-dot cellular automata (QCA) nanotechnology,”</w:t>
      </w:r>
      <w:r w:rsidRPr="008F05A2">
        <w:rPr>
          <w:rFonts w:ascii="Times New Roman" w:eastAsia="Calibri" w:hAnsi="Times New Roman" w:cs="Times New Roman"/>
          <w:kern w:val="2"/>
          <w:lang w:val="en-IN" w:eastAsia="en-US"/>
          <w14:ligatures w14:val="standardContextual"/>
        </w:rPr>
        <w:br/>
        <w:t>Heliyon, vol. 10, 2024</w:t>
      </w:r>
      <w:r w:rsidRPr="008F05A2">
        <w:rPr>
          <w:rFonts w:ascii="Times New Roman" w:eastAsia="Calibri" w:hAnsi="Times New Roman" w:cs="Times New Roman"/>
          <w:b/>
          <w:bCs/>
          <w:kern w:val="2"/>
          <w:lang w:val="en-IN" w:eastAsia="en-US"/>
          <w14:ligatures w14:val="standardContextual"/>
        </w:rPr>
        <w:t xml:space="preserve">, </w:t>
      </w:r>
      <w:r w:rsidRPr="008F05A2">
        <w:rPr>
          <w:rFonts w:ascii="Times New Roman" w:eastAsia="Calibri" w:hAnsi="Times New Roman" w:cs="Times New Roman"/>
          <w:kern w:val="2"/>
          <w:lang w:val="en-IN" w:eastAsia="en-US"/>
          <w14:ligatures w14:val="standardContextual"/>
        </w:rPr>
        <w:t xml:space="preserve">DOI: </w:t>
      </w:r>
      <w:r w:rsidR="0038688E" w:rsidRPr="008F05A2">
        <w:rPr>
          <w:rFonts w:ascii="Times New Roman" w:eastAsia="Calibri" w:hAnsi="Times New Roman" w:cs="Times New Roman"/>
          <w:kern w:val="2"/>
          <w:lang w:val="en-IN" w:eastAsia="en-US"/>
          <w14:ligatures w14:val="standardContextual"/>
        </w:rPr>
        <w:t>10.1016/j.heliyon. 2024.e</w:t>
      </w:r>
      <w:r w:rsidRPr="008F05A2">
        <w:rPr>
          <w:rFonts w:ascii="Times New Roman" w:eastAsia="Calibri" w:hAnsi="Times New Roman" w:cs="Times New Roman"/>
          <w:kern w:val="2"/>
          <w:lang w:val="en-IN" w:eastAsia="en-US"/>
          <w14:ligatures w14:val="standardContextual"/>
        </w:rPr>
        <w:t>40446.</w:t>
      </w:r>
    </w:p>
    <w:p w14:paraId="4B711B85" w14:textId="1043A3A2" w:rsidR="00CC5085" w:rsidRPr="008F05A2" w:rsidRDefault="00CC5085" w:rsidP="00CC5085">
      <w:pPr>
        <w:spacing w:after="160" w:line="278" w:lineRule="auto"/>
        <w:jc w:val="both"/>
        <w:rPr>
          <w:rFonts w:ascii="Times New Roman" w:eastAsia="Calibri" w:hAnsi="Times New Roman" w:cs="Times New Roman"/>
          <w:b/>
          <w:bCs/>
          <w:kern w:val="2"/>
          <w:lang w:val="en-IN" w:eastAsia="en-US"/>
          <w14:ligatures w14:val="standardContextual"/>
        </w:rPr>
      </w:pPr>
      <w:r w:rsidRPr="008F05A2">
        <w:rPr>
          <w:rFonts w:ascii="Times New Roman" w:eastAsia="Calibri" w:hAnsi="Times New Roman" w:cs="Times New Roman"/>
          <w:kern w:val="2"/>
          <w:lang w:val="en-IN" w:eastAsia="en-US"/>
          <w14:ligatures w14:val="standardContextual"/>
        </w:rPr>
        <w:t xml:space="preserve">[18] Design of energy, cost-efficient binary to </w:t>
      </w:r>
      <w:proofErr w:type="gramStart"/>
      <w:r w:rsidR="0038688E" w:rsidRPr="008F05A2">
        <w:rPr>
          <w:rFonts w:ascii="Times New Roman" w:eastAsia="Calibri" w:hAnsi="Times New Roman" w:cs="Times New Roman"/>
          <w:kern w:val="2"/>
          <w:lang w:val="en-IN" w:eastAsia="en-US"/>
          <w14:ligatures w14:val="standardContextual"/>
        </w:rPr>
        <w:t>Gray</w:t>
      </w:r>
      <w:proofErr w:type="gramEnd"/>
      <w:r w:rsidRPr="008F05A2">
        <w:rPr>
          <w:rFonts w:ascii="Times New Roman" w:eastAsia="Calibri" w:hAnsi="Times New Roman" w:cs="Times New Roman"/>
          <w:kern w:val="2"/>
          <w:lang w:val="en-IN" w:eastAsia="en-US"/>
          <w14:ligatures w14:val="standardContextual"/>
        </w:rPr>
        <w:t xml:space="preserve"> code converter with temperature and stability </w:t>
      </w:r>
      <w:r w:rsidR="0038688E" w:rsidRPr="008F05A2">
        <w:rPr>
          <w:rFonts w:ascii="Times New Roman" w:eastAsia="Calibri" w:hAnsi="Times New Roman" w:cs="Times New Roman"/>
          <w:kern w:val="2"/>
          <w:lang w:val="en-IN" w:eastAsia="en-US"/>
          <w14:ligatures w14:val="standardContextual"/>
        </w:rPr>
        <w:t>analysis, Results</w:t>
      </w:r>
      <w:r w:rsidRPr="008F05A2">
        <w:rPr>
          <w:rFonts w:ascii="Times New Roman" w:eastAsia="Calibri" w:hAnsi="Times New Roman" w:cs="Times New Roman"/>
          <w:kern w:val="2"/>
          <w:lang w:val="en-IN" w:eastAsia="en-US"/>
          <w14:ligatures w14:val="standardContextual"/>
        </w:rPr>
        <w:t xml:space="preserve"> in Optics, vol. 16, 2024</w:t>
      </w:r>
      <w:r w:rsidRPr="008F05A2">
        <w:rPr>
          <w:rFonts w:ascii="Times New Roman" w:eastAsia="Calibri" w:hAnsi="Times New Roman" w:cs="Times New Roman"/>
          <w:b/>
          <w:bCs/>
          <w:kern w:val="2"/>
          <w:lang w:val="en-IN" w:eastAsia="en-US"/>
          <w14:ligatures w14:val="standardContextual"/>
        </w:rPr>
        <w:t xml:space="preserve">, </w:t>
      </w:r>
      <w:r w:rsidRPr="008F05A2">
        <w:rPr>
          <w:rFonts w:ascii="Times New Roman" w:eastAsia="Calibri" w:hAnsi="Times New Roman" w:cs="Times New Roman"/>
          <w:kern w:val="2"/>
          <w:lang w:val="en-IN" w:eastAsia="en-US"/>
          <w14:ligatures w14:val="standardContextual"/>
        </w:rPr>
        <w:t>DOI: 10.1016/j.rio.2024.100712</w:t>
      </w:r>
      <w:r w:rsidRPr="008F05A2">
        <w:rPr>
          <w:rFonts w:ascii="Times New Roman" w:eastAsia="Calibri" w:hAnsi="Times New Roman" w:cs="Times New Roman"/>
          <w:b/>
          <w:bCs/>
          <w:kern w:val="2"/>
          <w:lang w:val="en-IN" w:eastAsia="en-US"/>
          <w14:ligatures w14:val="standardContextual"/>
        </w:rPr>
        <w:t>.</w:t>
      </w:r>
    </w:p>
    <w:p w14:paraId="4D39AA1D" w14:textId="75522503" w:rsidR="00CC5085" w:rsidRPr="008F05A2" w:rsidRDefault="00CC5085" w:rsidP="00CC5085">
      <w:pPr>
        <w:spacing w:after="160" w:line="278" w:lineRule="auto"/>
        <w:jc w:val="both"/>
        <w:rPr>
          <w:rFonts w:ascii="Times New Roman" w:eastAsia="Calibri" w:hAnsi="Times New Roman" w:cs="Times New Roman"/>
          <w:b/>
          <w:bCs/>
          <w:kern w:val="2"/>
          <w:lang w:val="en-IN" w:eastAsia="en-US"/>
          <w14:ligatures w14:val="standardContextual"/>
        </w:rPr>
      </w:pPr>
      <w:r w:rsidRPr="008F05A2">
        <w:rPr>
          <w:rFonts w:ascii="Times New Roman" w:eastAsia="Calibri" w:hAnsi="Times New Roman" w:cs="Times New Roman"/>
          <w:kern w:val="2"/>
          <w:lang w:val="en-IN" w:eastAsia="en-US"/>
          <w14:ligatures w14:val="standardContextual"/>
        </w:rPr>
        <w:t xml:space="preserve">[19] C. Xie, </w:t>
      </w:r>
      <w:r w:rsidR="0038688E" w:rsidRPr="008F05A2">
        <w:rPr>
          <w:rFonts w:ascii="Times New Roman" w:eastAsia="Calibri" w:hAnsi="Times New Roman" w:cs="Times New Roman"/>
          <w:kern w:val="2"/>
          <w:lang w:val="en-IN" w:eastAsia="en-US"/>
          <w14:ligatures w14:val="standardContextual"/>
        </w:rPr>
        <w:t>et al., “</w:t>
      </w:r>
      <w:r w:rsidRPr="008F05A2">
        <w:rPr>
          <w:rFonts w:ascii="Times New Roman" w:eastAsia="Calibri" w:hAnsi="Times New Roman" w:cs="Times New Roman"/>
          <w:kern w:val="2"/>
          <w:lang w:val="en-IN" w:eastAsia="en-US"/>
          <w14:ligatures w14:val="standardContextual"/>
        </w:rPr>
        <w:t>Design and analysis of a fault tolerance nano-scale code converter based on quantum-</w:t>
      </w:r>
      <w:r w:rsidR="0038688E" w:rsidRPr="008F05A2">
        <w:rPr>
          <w:rFonts w:ascii="Times New Roman" w:eastAsia="Calibri" w:hAnsi="Times New Roman" w:cs="Times New Roman"/>
          <w:kern w:val="2"/>
          <w:lang w:val="en-IN" w:eastAsia="en-US"/>
          <w14:ligatures w14:val="standardContextual"/>
        </w:rPr>
        <w:t>dots, “Nano</w:t>
      </w:r>
      <w:r w:rsidRPr="008F05A2">
        <w:rPr>
          <w:rFonts w:ascii="Times New Roman" w:eastAsia="Calibri" w:hAnsi="Times New Roman" w:cs="Times New Roman"/>
          <w:kern w:val="2"/>
          <w:lang w:val="en-IN" w:eastAsia="en-US"/>
          <w14:ligatures w14:val="standardContextual"/>
        </w:rPr>
        <w:t xml:space="preserve"> Communication Networks, vol. 42, 2024</w:t>
      </w:r>
      <w:r w:rsidRPr="008F05A2">
        <w:rPr>
          <w:rFonts w:ascii="Times New Roman" w:eastAsia="Calibri" w:hAnsi="Times New Roman" w:cs="Times New Roman"/>
          <w:b/>
          <w:bCs/>
          <w:kern w:val="2"/>
          <w:lang w:val="en-IN" w:eastAsia="en-US"/>
          <w14:ligatures w14:val="standardContextual"/>
        </w:rPr>
        <w:t xml:space="preserve">, </w:t>
      </w:r>
      <w:r w:rsidRPr="008F05A2">
        <w:rPr>
          <w:rFonts w:ascii="Times New Roman" w:eastAsia="Calibri" w:hAnsi="Times New Roman" w:cs="Times New Roman"/>
          <w:kern w:val="2"/>
          <w:lang w:val="en-IN" w:eastAsia="en-US"/>
          <w14:ligatures w14:val="standardContextual"/>
        </w:rPr>
        <w:t>DOI: 10.1016/j.nancom.2024.100530</w:t>
      </w:r>
      <w:r w:rsidRPr="008F05A2">
        <w:rPr>
          <w:rFonts w:ascii="Times New Roman" w:eastAsia="Calibri" w:hAnsi="Times New Roman" w:cs="Times New Roman"/>
          <w:b/>
          <w:bCs/>
          <w:kern w:val="2"/>
          <w:lang w:val="en-IN" w:eastAsia="en-US"/>
          <w14:ligatures w14:val="standardContextual"/>
        </w:rPr>
        <w:t>.</w:t>
      </w:r>
    </w:p>
    <w:p w14:paraId="383FEA7C" w14:textId="57EEA602" w:rsidR="00CC5085" w:rsidRPr="008F05A2" w:rsidRDefault="00CC5085" w:rsidP="00CC5085">
      <w:pPr>
        <w:spacing w:after="160" w:line="278" w:lineRule="auto"/>
        <w:jc w:val="both"/>
        <w:rPr>
          <w:rFonts w:ascii="Times New Roman" w:eastAsia="Calibri" w:hAnsi="Times New Roman" w:cs="Times New Roman"/>
          <w:b/>
          <w:bCs/>
          <w:kern w:val="2"/>
          <w:lang w:val="en-IN" w:eastAsia="en-US"/>
          <w14:ligatures w14:val="standardContextual"/>
        </w:rPr>
      </w:pPr>
      <w:r w:rsidRPr="008F05A2">
        <w:rPr>
          <w:rFonts w:ascii="Times New Roman" w:eastAsia="Calibri" w:hAnsi="Times New Roman" w:cs="Times New Roman"/>
          <w:kern w:val="2"/>
          <w:lang w:val="en-IN" w:eastAsia="en-US"/>
          <w14:ligatures w14:val="standardContextual"/>
        </w:rPr>
        <w:t xml:space="preserve">[20] A. Khan, N. Safoev &amp; R. </w:t>
      </w:r>
      <w:r w:rsidR="0038688E" w:rsidRPr="008F05A2">
        <w:rPr>
          <w:rFonts w:ascii="Times New Roman" w:eastAsia="Calibri" w:hAnsi="Times New Roman" w:cs="Times New Roman"/>
          <w:kern w:val="2"/>
          <w:lang w:val="en-IN" w:eastAsia="en-US"/>
          <w14:ligatures w14:val="standardContextual"/>
        </w:rPr>
        <w:t>Arya, “Modelling</w:t>
      </w:r>
      <w:r w:rsidRPr="008F05A2">
        <w:rPr>
          <w:rFonts w:ascii="Times New Roman" w:eastAsia="Calibri" w:hAnsi="Times New Roman" w:cs="Times New Roman"/>
          <w:kern w:val="2"/>
          <w:lang w:val="en-IN" w:eastAsia="en-US"/>
          <w14:ligatures w14:val="standardContextual"/>
        </w:rPr>
        <w:t xml:space="preserve"> of Excess-3 to BCD code converter for nano systems using quantum-dot cellular automata technology</w:t>
      </w:r>
      <w:r w:rsidR="0038688E" w:rsidRPr="008F05A2">
        <w:rPr>
          <w:rFonts w:ascii="Times New Roman" w:eastAsia="Calibri" w:hAnsi="Times New Roman" w:cs="Times New Roman"/>
          <w:kern w:val="2"/>
          <w:lang w:val="en-IN" w:eastAsia="en-US"/>
          <w14:ligatures w14:val="standardContextual"/>
        </w:rPr>
        <w:t>,” Int.</w:t>
      </w:r>
      <w:r w:rsidRPr="008F05A2">
        <w:rPr>
          <w:rFonts w:ascii="Times New Roman" w:eastAsia="Calibri" w:hAnsi="Times New Roman" w:cs="Times New Roman"/>
          <w:kern w:val="2"/>
          <w:lang w:val="en-IN" w:eastAsia="en-US"/>
          <w14:ligatures w14:val="standardContextual"/>
        </w:rPr>
        <w:t xml:space="preserve"> J. Numer. Model. Electron. </w:t>
      </w:r>
      <w:r w:rsidR="0038688E" w:rsidRPr="008F05A2">
        <w:rPr>
          <w:rFonts w:ascii="Times New Roman" w:eastAsia="Calibri" w:hAnsi="Times New Roman" w:cs="Times New Roman"/>
          <w:kern w:val="2"/>
          <w:lang w:val="en-IN" w:eastAsia="en-US"/>
          <w14:ligatures w14:val="standardContextual"/>
        </w:rPr>
        <w:t>New</w:t>
      </w:r>
      <w:r w:rsidR="0038688E">
        <w:rPr>
          <w:rFonts w:ascii="Times New Roman" w:eastAsia="Calibri" w:hAnsi="Times New Roman" w:cs="Times New Roman"/>
          <w:kern w:val="2"/>
          <w:lang w:val="en-IN" w:eastAsia="en-US"/>
          <w14:ligatures w14:val="standardContextual"/>
        </w:rPr>
        <w:t>t</w:t>
      </w:r>
      <w:r w:rsidRPr="008F05A2">
        <w:rPr>
          <w:rFonts w:ascii="Times New Roman" w:eastAsia="Calibri" w:hAnsi="Times New Roman" w:cs="Times New Roman"/>
          <w:kern w:val="2"/>
          <w:lang w:val="en-IN" w:eastAsia="en-US"/>
          <w14:ligatures w14:val="standardContextual"/>
        </w:rPr>
        <w:t>. Devices Fields</w:t>
      </w:r>
      <w:r w:rsidRPr="008F05A2">
        <w:rPr>
          <w:rFonts w:ascii="Times New Roman" w:eastAsia="Calibri" w:hAnsi="Times New Roman" w:cs="Times New Roman"/>
          <w:b/>
          <w:bCs/>
          <w:kern w:val="2"/>
          <w:lang w:val="en-IN" w:eastAsia="en-US"/>
          <w14:ligatures w14:val="standardContextual"/>
        </w:rPr>
        <w:t xml:space="preserve">, </w:t>
      </w:r>
      <w:r w:rsidRPr="008F05A2">
        <w:rPr>
          <w:rFonts w:ascii="Times New Roman" w:eastAsia="Calibri" w:hAnsi="Times New Roman" w:cs="Times New Roman"/>
          <w:kern w:val="2"/>
          <w:lang w:val="en-IN" w:eastAsia="en-US"/>
          <w14:ligatures w14:val="standardContextual"/>
        </w:rPr>
        <w:t>2022</w:t>
      </w:r>
      <w:r w:rsidRPr="008F05A2">
        <w:rPr>
          <w:rFonts w:ascii="Times New Roman" w:eastAsia="Calibri" w:hAnsi="Times New Roman" w:cs="Times New Roman"/>
          <w:b/>
          <w:bCs/>
          <w:kern w:val="2"/>
          <w:lang w:val="en-IN" w:eastAsia="en-US"/>
          <w14:ligatures w14:val="standardContextual"/>
        </w:rPr>
        <w:t>.</w:t>
      </w:r>
    </w:p>
    <w:p w14:paraId="0713699F" w14:textId="310895D6" w:rsidR="00CC5085" w:rsidRPr="008F05A2" w:rsidRDefault="00CC5085" w:rsidP="00CC5085">
      <w:pPr>
        <w:spacing w:after="160" w:line="278" w:lineRule="auto"/>
        <w:jc w:val="both"/>
        <w:rPr>
          <w:rFonts w:ascii="Times New Roman" w:eastAsia="Calibri" w:hAnsi="Times New Roman" w:cs="Times New Roman"/>
          <w:kern w:val="2"/>
          <w:lang w:val="en-IN" w:eastAsia="en-US"/>
          <w14:ligatures w14:val="standardContextual"/>
        </w:rPr>
      </w:pPr>
      <w:r w:rsidRPr="008F05A2">
        <w:rPr>
          <w:rFonts w:ascii="Times New Roman" w:eastAsia="Calibri" w:hAnsi="Times New Roman" w:cs="Times New Roman"/>
          <w:kern w:val="2"/>
          <w:lang w:val="en-IN" w:eastAsia="en-US"/>
          <w14:ligatures w14:val="standardContextual"/>
        </w:rPr>
        <w:t>[21] Decimal to Excess-3 and Excess-3 to Decimal Code Converters in QCA Nanotechnology,</w:t>
      </w:r>
      <w:r w:rsidR="008F05A2" w:rsidRPr="008F05A2">
        <w:rPr>
          <w:rFonts w:ascii="Times New Roman" w:eastAsia="Calibri" w:hAnsi="Times New Roman" w:cs="Times New Roman"/>
          <w:kern w:val="2"/>
          <w:lang w:val="en-IN" w:eastAsia="en-US"/>
          <w14:ligatures w14:val="standardContextual"/>
        </w:rPr>
        <w:t xml:space="preserve"> </w:t>
      </w:r>
      <w:r w:rsidRPr="008F05A2">
        <w:rPr>
          <w:rFonts w:ascii="Times New Roman" w:eastAsia="Calibri" w:hAnsi="Times New Roman" w:cs="Times New Roman"/>
          <w:kern w:val="2"/>
          <w:lang w:val="en-IN" w:eastAsia="en-US"/>
          <w14:ligatures w14:val="standardContextual"/>
        </w:rPr>
        <w:t xml:space="preserve">(Research work reported as QCA code converter designs with significant improvements — search on Google Scholar for full citation/DOI) </w:t>
      </w:r>
    </w:p>
    <w:p w14:paraId="0EC7B2AF" w14:textId="77777777" w:rsidR="00CC5085" w:rsidRPr="008F05A2" w:rsidRDefault="00CC5085" w:rsidP="00CC5085">
      <w:pPr>
        <w:spacing w:after="160" w:line="278" w:lineRule="auto"/>
        <w:jc w:val="both"/>
        <w:rPr>
          <w:rFonts w:ascii="Times New Roman" w:eastAsia="Calibri" w:hAnsi="Times New Roman" w:cs="Times New Roman"/>
          <w:kern w:val="2"/>
          <w:lang w:val="en-IN" w:eastAsia="en-US"/>
          <w14:ligatures w14:val="standardContextual"/>
        </w:rPr>
      </w:pPr>
      <w:r w:rsidRPr="008F05A2">
        <w:rPr>
          <w:rFonts w:ascii="Times New Roman" w:eastAsia="Calibri" w:hAnsi="Times New Roman" w:cs="Times New Roman"/>
          <w:kern w:val="2"/>
          <w:lang w:val="en-IN" w:eastAsia="en-US"/>
          <w14:ligatures w14:val="standardContextual"/>
        </w:rPr>
        <w:t>[22] Energy-efficient implementation of BCD to Excess-3 code converter for nano-communication using QCA, with DOI 10.23919/JCC.ea.2021-0883.202401</w:t>
      </w:r>
    </w:p>
    <w:p w14:paraId="1E1EA6B6" w14:textId="4E9026F0" w:rsidR="00CC5085" w:rsidRPr="008F05A2" w:rsidRDefault="00CC5085" w:rsidP="00CC5085">
      <w:pPr>
        <w:spacing w:after="160" w:line="278" w:lineRule="auto"/>
        <w:jc w:val="both"/>
        <w:rPr>
          <w:rFonts w:ascii="Times New Roman" w:eastAsia="Calibri" w:hAnsi="Times New Roman" w:cs="Times New Roman"/>
          <w:b/>
          <w:bCs/>
          <w:kern w:val="2"/>
          <w:lang w:val="en-IN" w:eastAsia="en-US"/>
          <w14:ligatures w14:val="standardContextual"/>
        </w:rPr>
      </w:pPr>
      <w:r w:rsidRPr="008F05A2">
        <w:rPr>
          <w:rFonts w:ascii="Times New Roman" w:eastAsia="Calibri" w:hAnsi="Times New Roman" w:cs="Times New Roman"/>
          <w:kern w:val="2"/>
          <w:lang w:val="en-IN" w:eastAsia="en-US"/>
          <w14:ligatures w14:val="standardContextual"/>
        </w:rPr>
        <w:t xml:space="preserve">[23] Decimal to excess-3, BCD, and </w:t>
      </w:r>
      <w:proofErr w:type="spellStart"/>
      <w:r w:rsidRPr="008F05A2">
        <w:rPr>
          <w:rFonts w:ascii="Times New Roman" w:eastAsia="Calibri" w:hAnsi="Times New Roman" w:cs="Times New Roman"/>
          <w:kern w:val="2"/>
          <w:lang w:val="en-IN" w:eastAsia="en-US"/>
          <w14:ligatures w14:val="standardContextual"/>
        </w:rPr>
        <w:t>gray</w:t>
      </w:r>
      <w:proofErr w:type="spellEnd"/>
      <w:r w:rsidRPr="008F05A2">
        <w:rPr>
          <w:rFonts w:ascii="Times New Roman" w:eastAsia="Calibri" w:hAnsi="Times New Roman" w:cs="Times New Roman"/>
          <w:kern w:val="2"/>
          <w:lang w:val="en-IN" w:eastAsia="en-US"/>
          <w14:ligatures w14:val="standardContextual"/>
        </w:rPr>
        <w:t xml:space="preserve"> code converters with a novel 4-inputs block in QCA,</w:t>
      </w:r>
      <w:r w:rsidR="008F05A2" w:rsidRPr="008F05A2">
        <w:rPr>
          <w:rFonts w:ascii="Times New Roman" w:eastAsia="Calibri" w:hAnsi="Times New Roman" w:cs="Times New Roman"/>
          <w:kern w:val="2"/>
          <w:lang w:val="en-IN" w:eastAsia="en-US"/>
          <w14:ligatures w14:val="standardContextual"/>
        </w:rPr>
        <w:t xml:space="preserve"> </w:t>
      </w:r>
      <w:r w:rsidRPr="008F05A2">
        <w:rPr>
          <w:rFonts w:ascii="Times New Roman" w:eastAsia="Calibri" w:hAnsi="Times New Roman" w:cs="Times New Roman"/>
          <w:kern w:val="2"/>
          <w:lang w:val="en-IN" w:eastAsia="en-US"/>
          <w14:ligatures w14:val="standardContextual"/>
        </w:rPr>
        <w:t>reported 2023(Google scholar DOI)</w:t>
      </w:r>
    </w:p>
    <w:p w14:paraId="706743E9" w14:textId="77777777" w:rsidR="00CC5085" w:rsidRPr="00962262" w:rsidRDefault="00CC5085" w:rsidP="00962262">
      <w:pPr>
        <w:jc w:val="both"/>
        <w:rPr>
          <w:rFonts w:ascii="Times New Roman" w:hAnsi="Times New Roman" w:cs="Times New Roman"/>
        </w:rPr>
      </w:pPr>
    </w:p>
    <w:sectPr w:rsidR="00CC5085" w:rsidRPr="00962262" w:rsidSect="00962262">
      <w:type w:val="continuous"/>
      <w:pgSz w:w="14570" w:h="20636" w:code="12"/>
      <w:pgMar w:top="1440" w:right="1440" w:bottom="1440" w:left="1440" w:header="720" w:footer="720" w:gutter="0"/>
      <w:pgNumType w:start="1"/>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5BB6D" w14:textId="77777777" w:rsidR="00E37712" w:rsidRDefault="00E37712" w:rsidP="002A063B">
      <w:pPr>
        <w:spacing w:line="240" w:lineRule="auto"/>
      </w:pPr>
      <w:r>
        <w:separator/>
      </w:r>
    </w:p>
  </w:endnote>
  <w:endnote w:type="continuationSeparator" w:id="0">
    <w:p w14:paraId="7A9FC1C3" w14:textId="77777777" w:rsidR="00E37712" w:rsidRDefault="00E37712" w:rsidP="002A06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6CAF9FD-90E2-44F8-88EB-558BD4B4E0B8}"/>
    <w:embedBold r:id="rId2" w:fontKey="{85223E8E-60C9-4CC2-9EFE-5E43461DA30B}"/>
  </w:font>
  <w:font w:name="Calibri">
    <w:panose1 w:val="020F0502020204030204"/>
    <w:charset w:val="00"/>
    <w:family w:val="swiss"/>
    <w:pitch w:val="variable"/>
    <w:sig w:usb0="E4002EFF" w:usb1="C000247B" w:usb2="00000009" w:usb3="00000000" w:csb0="000001FF" w:csb1="00000000"/>
    <w:embedRegular r:id="rId3" w:fontKey="{1107F433-87E6-4B46-AE5B-CB94253BA507}"/>
    <w:embedBold r:id="rId4" w:fontKey="{CFFF4247-0C03-4B6E-97B3-3BE645C234F9}"/>
    <w:embedItalic r:id="rId5" w:fontKey="{B0C8273B-74D9-45F2-BF97-FC61B6AEE8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D7F30" w14:textId="77777777" w:rsidR="00E37712" w:rsidRDefault="00E37712" w:rsidP="002A063B">
      <w:pPr>
        <w:spacing w:line="240" w:lineRule="auto"/>
      </w:pPr>
      <w:r>
        <w:separator/>
      </w:r>
    </w:p>
  </w:footnote>
  <w:footnote w:type="continuationSeparator" w:id="0">
    <w:p w14:paraId="21E916C6" w14:textId="77777777" w:rsidR="00E37712" w:rsidRDefault="00E37712" w:rsidP="002A063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214C7C"/>
    <w:multiLevelType w:val="hybridMultilevel"/>
    <w:tmpl w:val="C6D0D26E"/>
    <w:lvl w:ilvl="0" w:tplc="5E6CAD22">
      <w:start w:val="9"/>
      <w:numFmt w:val="decimal"/>
      <w:lvlText w:val="[%1]"/>
      <w:lvlJc w:val="left"/>
      <w:pPr>
        <w:ind w:left="23" w:hanging="453"/>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70108B1A">
      <w:numFmt w:val="bullet"/>
      <w:lvlText w:val="•"/>
      <w:lvlJc w:val="left"/>
      <w:pPr>
        <w:ind w:left="569" w:hanging="453"/>
      </w:pPr>
      <w:rPr>
        <w:rFonts w:hint="default"/>
        <w:lang w:val="en-US" w:eastAsia="en-US" w:bidi="ar-SA"/>
      </w:rPr>
    </w:lvl>
    <w:lvl w:ilvl="2" w:tplc="E0CEE2CE">
      <w:numFmt w:val="bullet"/>
      <w:lvlText w:val="•"/>
      <w:lvlJc w:val="left"/>
      <w:pPr>
        <w:ind w:left="1118" w:hanging="453"/>
      </w:pPr>
      <w:rPr>
        <w:rFonts w:hint="default"/>
        <w:lang w:val="en-US" w:eastAsia="en-US" w:bidi="ar-SA"/>
      </w:rPr>
    </w:lvl>
    <w:lvl w:ilvl="3" w:tplc="866C5DFA">
      <w:numFmt w:val="bullet"/>
      <w:lvlText w:val="•"/>
      <w:lvlJc w:val="left"/>
      <w:pPr>
        <w:ind w:left="1667" w:hanging="453"/>
      </w:pPr>
      <w:rPr>
        <w:rFonts w:hint="default"/>
        <w:lang w:val="en-US" w:eastAsia="en-US" w:bidi="ar-SA"/>
      </w:rPr>
    </w:lvl>
    <w:lvl w:ilvl="4" w:tplc="AE92A79A">
      <w:numFmt w:val="bullet"/>
      <w:lvlText w:val="•"/>
      <w:lvlJc w:val="left"/>
      <w:pPr>
        <w:ind w:left="2216" w:hanging="453"/>
      </w:pPr>
      <w:rPr>
        <w:rFonts w:hint="default"/>
        <w:lang w:val="en-US" w:eastAsia="en-US" w:bidi="ar-SA"/>
      </w:rPr>
    </w:lvl>
    <w:lvl w:ilvl="5" w:tplc="42980FC4">
      <w:numFmt w:val="bullet"/>
      <w:lvlText w:val="•"/>
      <w:lvlJc w:val="left"/>
      <w:pPr>
        <w:ind w:left="2765" w:hanging="453"/>
      </w:pPr>
      <w:rPr>
        <w:rFonts w:hint="default"/>
        <w:lang w:val="en-US" w:eastAsia="en-US" w:bidi="ar-SA"/>
      </w:rPr>
    </w:lvl>
    <w:lvl w:ilvl="6" w:tplc="184C5A70">
      <w:numFmt w:val="bullet"/>
      <w:lvlText w:val="•"/>
      <w:lvlJc w:val="left"/>
      <w:pPr>
        <w:ind w:left="3315" w:hanging="453"/>
      </w:pPr>
      <w:rPr>
        <w:rFonts w:hint="default"/>
        <w:lang w:val="en-US" w:eastAsia="en-US" w:bidi="ar-SA"/>
      </w:rPr>
    </w:lvl>
    <w:lvl w:ilvl="7" w:tplc="D1B47772">
      <w:numFmt w:val="bullet"/>
      <w:lvlText w:val="•"/>
      <w:lvlJc w:val="left"/>
      <w:pPr>
        <w:ind w:left="3864" w:hanging="453"/>
      </w:pPr>
      <w:rPr>
        <w:rFonts w:hint="default"/>
        <w:lang w:val="en-US" w:eastAsia="en-US" w:bidi="ar-SA"/>
      </w:rPr>
    </w:lvl>
    <w:lvl w:ilvl="8" w:tplc="C5B07F96">
      <w:numFmt w:val="bullet"/>
      <w:lvlText w:val="•"/>
      <w:lvlJc w:val="left"/>
      <w:pPr>
        <w:ind w:left="4413" w:hanging="453"/>
      </w:pPr>
      <w:rPr>
        <w:rFonts w:hint="default"/>
        <w:lang w:val="en-US" w:eastAsia="en-US" w:bidi="ar-SA"/>
      </w:rPr>
    </w:lvl>
  </w:abstractNum>
  <w:abstractNum w:abstractNumId="1" w15:restartNumberingAfterBreak="0">
    <w:nsid w:val="2E8551A7"/>
    <w:multiLevelType w:val="multilevel"/>
    <w:tmpl w:val="82B28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E03844"/>
    <w:multiLevelType w:val="multilevel"/>
    <w:tmpl w:val="C1F0AC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3E2F58F2"/>
    <w:multiLevelType w:val="hybridMultilevel"/>
    <w:tmpl w:val="EBC6995A"/>
    <w:lvl w:ilvl="0" w:tplc="A962875E">
      <w:start w:val="1"/>
      <w:numFmt w:val="decimal"/>
      <w:lvlText w:val="[%1]"/>
      <w:lvlJc w:val="left"/>
      <w:pPr>
        <w:ind w:left="23" w:hanging="319"/>
        <w:jc w:val="left"/>
      </w:pPr>
      <w:rPr>
        <w:rFonts w:hint="default"/>
        <w:spacing w:val="0"/>
        <w:w w:val="100"/>
        <w:lang w:val="en-US" w:eastAsia="en-US" w:bidi="ar-SA"/>
      </w:rPr>
    </w:lvl>
    <w:lvl w:ilvl="1" w:tplc="AAEA692A">
      <w:numFmt w:val="bullet"/>
      <w:lvlText w:val="•"/>
      <w:lvlJc w:val="left"/>
      <w:pPr>
        <w:ind w:left="571" w:hanging="319"/>
      </w:pPr>
      <w:rPr>
        <w:rFonts w:hint="default"/>
        <w:lang w:val="en-US" w:eastAsia="en-US" w:bidi="ar-SA"/>
      </w:rPr>
    </w:lvl>
    <w:lvl w:ilvl="2" w:tplc="E1484756">
      <w:numFmt w:val="bullet"/>
      <w:lvlText w:val="•"/>
      <w:lvlJc w:val="left"/>
      <w:pPr>
        <w:ind w:left="1122" w:hanging="319"/>
      </w:pPr>
      <w:rPr>
        <w:rFonts w:hint="default"/>
        <w:lang w:val="en-US" w:eastAsia="en-US" w:bidi="ar-SA"/>
      </w:rPr>
    </w:lvl>
    <w:lvl w:ilvl="3" w:tplc="21B8E204">
      <w:numFmt w:val="bullet"/>
      <w:lvlText w:val="•"/>
      <w:lvlJc w:val="left"/>
      <w:pPr>
        <w:ind w:left="1673" w:hanging="319"/>
      </w:pPr>
      <w:rPr>
        <w:rFonts w:hint="default"/>
        <w:lang w:val="en-US" w:eastAsia="en-US" w:bidi="ar-SA"/>
      </w:rPr>
    </w:lvl>
    <w:lvl w:ilvl="4" w:tplc="3B0A43B2">
      <w:numFmt w:val="bullet"/>
      <w:lvlText w:val="•"/>
      <w:lvlJc w:val="left"/>
      <w:pPr>
        <w:ind w:left="2224" w:hanging="319"/>
      </w:pPr>
      <w:rPr>
        <w:rFonts w:hint="default"/>
        <w:lang w:val="en-US" w:eastAsia="en-US" w:bidi="ar-SA"/>
      </w:rPr>
    </w:lvl>
    <w:lvl w:ilvl="5" w:tplc="8932E900">
      <w:numFmt w:val="bullet"/>
      <w:lvlText w:val="•"/>
      <w:lvlJc w:val="left"/>
      <w:pPr>
        <w:ind w:left="2775" w:hanging="319"/>
      </w:pPr>
      <w:rPr>
        <w:rFonts w:hint="default"/>
        <w:lang w:val="en-US" w:eastAsia="en-US" w:bidi="ar-SA"/>
      </w:rPr>
    </w:lvl>
    <w:lvl w:ilvl="6" w:tplc="3D4AAD24">
      <w:numFmt w:val="bullet"/>
      <w:lvlText w:val="•"/>
      <w:lvlJc w:val="left"/>
      <w:pPr>
        <w:ind w:left="3326" w:hanging="319"/>
      </w:pPr>
      <w:rPr>
        <w:rFonts w:hint="default"/>
        <w:lang w:val="en-US" w:eastAsia="en-US" w:bidi="ar-SA"/>
      </w:rPr>
    </w:lvl>
    <w:lvl w:ilvl="7" w:tplc="CF5A3530">
      <w:numFmt w:val="bullet"/>
      <w:lvlText w:val="•"/>
      <w:lvlJc w:val="left"/>
      <w:pPr>
        <w:ind w:left="3877" w:hanging="319"/>
      </w:pPr>
      <w:rPr>
        <w:rFonts w:hint="default"/>
        <w:lang w:val="en-US" w:eastAsia="en-US" w:bidi="ar-SA"/>
      </w:rPr>
    </w:lvl>
    <w:lvl w:ilvl="8" w:tplc="FBE2D6C2">
      <w:numFmt w:val="bullet"/>
      <w:lvlText w:val="•"/>
      <w:lvlJc w:val="left"/>
      <w:pPr>
        <w:ind w:left="4429" w:hanging="319"/>
      </w:pPr>
      <w:rPr>
        <w:rFonts w:hint="default"/>
        <w:lang w:val="en-US" w:eastAsia="en-US" w:bidi="ar-SA"/>
      </w:rPr>
    </w:lvl>
  </w:abstractNum>
  <w:abstractNum w:abstractNumId="4" w15:restartNumberingAfterBreak="0">
    <w:nsid w:val="4DEA4671"/>
    <w:multiLevelType w:val="multilevel"/>
    <w:tmpl w:val="338CF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F612EEB"/>
    <w:multiLevelType w:val="multilevel"/>
    <w:tmpl w:val="338A8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1DF40CF"/>
    <w:multiLevelType w:val="multilevel"/>
    <w:tmpl w:val="32CC4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BF23568"/>
    <w:multiLevelType w:val="multilevel"/>
    <w:tmpl w:val="3E34C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1861021">
    <w:abstractNumId w:val="2"/>
  </w:num>
  <w:num w:numId="2" w16cid:durableId="898129589">
    <w:abstractNumId w:val="1"/>
  </w:num>
  <w:num w:numId="3" w16cid:durableId="756635661">
    <w:abstractNumId w:val="7"/>
  </w:num>
  <w:num w:numId="4" w16cid:durableId="1713185021">
    <w:abstractNumId w:val="5"/>
  </w:num>
  <w:num w:numId="5" w16cid:durableId="1191066105">
    <w:abstractNumId w:val="4"/>
  </w:num>
  <w:num w:numId="6" w16cid:durableId="148599870">
    <w:abstractNumId w:val="6"/>
  </w:num>
  <w:num w:numId="7" w16cid:durableId="843740809">
    <w:abstractNumId w:val="3"/>
  </w:num>
  <w:num w:numId="8" w16cid:durableId="1876624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52C"/>
    <w:rsid w:val="000200DF"/>
    <w:rsid w:val="00087883"/>
    <w:rsid w:val="000E02B8"/>
    <w:rsid w:val="00166E11"/>
    <w:rsid w:val="00167D8D"/>
    <w:rsid w:val="001A7560"/>
    <w:rsid w:val="0022620D"/>
    <w:rsid w:val="0028580F"/>
    <w:rsid w:val="00292FC0"/>
    <w:rsid w:val="002A063B"/>
    <w:rsid w:val="002D24F5"/>
    <w:rsid w:val="002D5DC0"/>
    <w:rsid w:val="002D72BC"/>
    <w:rsid w:val="003427CB"/>
    <w:rsid w:val="003826E5"/>
    <w:rsid w:val="0038688E"/>
    <w:rsid w:val="003C77F7"/>
    <w:rsid w:val="003D5E46"/>
    <w:rsid w:val="003E285C"/>
    <w:rsid w:val="00411E9B"/>
    <w:rsid w:val="00474C4A"/>
    <w:rsid w:val="00524FC4"/>
    <w:rsid w:val="00546177"/>
    <w:rsid w:val="005645C9"/>
    <w:rsid w:val="005C0063"/>
    <w:rsid w:val="005C653B"/>
    <w:rsid w:val="005D652C"/>
    <w:rsid w:val="00630E67"/>
    <w:rsid w:val="00670B2E"/>
    <w:rsid w:val="006712DD"/>
    <w:rsid w:val="00692921"/>
    <w:rsid w:val="006B412C"/>
    <w:rsid w:val="006C769D"/>
    <w:rsid w:val="006E645D"/>
    <w:rsid w:val="006E6DDB"/>
    <w:rsid w:val="00713A97"/>
    <w:rsid w:val="00732B73"/>
    <w:rsid w:val="00741AA8"/>
    <w:rsid w:val="007869DC"/>
    <w:rsid w:val="007A3E65"/>
    <w:rsid w:val="007D2710"/>
    <w:rsid w:val="00813A6D"/>
    <w:rsid w:val="008805F2"/>
    <w:rsid w:val="008B12A2"/>
    <w:rsid w:val="008C46E8"/>
    <w:rsid w:val="008F05A2"/>
    <w:rsid w:val="00913EDC"/>
    <w:rsid w:val="00962262"/>
    <w:rsid w:val="009A2502"/>
    <w:rsid w:val="009B695C"/>
    <w:rsid w:val="009E31BA"/>
    <w:rsid w:val="00A3285B"/>
    <w:rsid w:val="00A43392"/>
    <w:rsid w:val="00A54DD8"/>
    <w:rsid w:val="00A55E51"/>
    <w:rsid w:val="00A6125D"/>
    <w:rsid w:val="00B41C43"/>
    <w:rsid w:val="00B57DD1"/>
    <w:rsid w:val="00BB5CC9"/>
    <w:rsid w:val="00BC2F80"/>
    <w:rsid w:val="00BF7B24"/>
    <w:rsid w:val="00C404D4"/>
    <w:rsid w:val="00C438F0"/>
    <w:rsid w:val="00C6565F"/>
    <w:rsid w:val="00C7606C"/>
    <w:rsid w:val="00CC5085"/>
    <w:rsid w:val="00CC7A39"/>
    <w:rsid w:val="00CF6B4F"/>
    <w:rsid w:val="00D662D9"/>
    <w:rsid w:val="00DB199C"/>
    <w:rsid w:val="00DF4366"/>
    <w:rsid w:val="00E12B63"/>
    <w:rsid w:val="00E33350"/>
    <w:rsid w:val="00E37712"/>
    <w:rsid w:val="00E8505B"/>
    <w:rsid w:val="00EC1D3E"/>
    <w:rsid w:val="00EC598B"/>
    <w:rsid w:val="00EC62B5"/>
    <w:rsid w:val="00EE3A7E"/>
    <w:rsid w:val="00F01DA2"/>
    <w:rsid w:val="00F95B5B"/>
    <w:rsid w:val="00FA22D1"/>
    <w:rsid w:val="00FC7693"/>
    <w:rsid w:val="00FD2F5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C4BE9"/>
  <w15:docId w15:val="{660613B4-34CB-407B-B56F-DA1E64E0C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FC4"/>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yperlink">
    <w:name w:val="Hyperlink"/>
    <w:basedOn w:val="DefaultParagraphFont"/>
    <w:uiPriority w:val="99"/>
    <w:unhideWhenUsed/>
    <w:rsid w:val="00CC7A39"/>
    <w:rPr>
      <w:color w:val="0000FF" w:themeColor="hyperlink"/>
      <w:u w:val="single"/>
    </w:rPr>
  </w:style>
  <w:style w:type="character" w:styleId="UnresolvedMention">
    <w:name w:val="Unresolved Mention"/>
    <w:basedOn w:val="DefaultParagraphFont"/>
    <w:uiPriority w:val="99"/>
    <w:semiHidden/>
    <w:unhideWhenUsed/>
    <w:rsid w:val="00CC7A39"/>
    <w:rPr>
      <w:color w:val="605E5C"/>
      <w:shd w:val="clear" w:color="auto" w:fill="E1DFDD"/>
    </w:rPr>
  </w:style>
  <w:style w:type="paragraph" w:styleId="NoSpacing">
    <w:name w:val="No Spacing"/>
    <w:uiPriority w:val="1"/>
    <w:qFormat/>
    <w:rsid w:val="003D5E46"/>
    <w:pPr>
      <w:spacing w:line="240" w:lineRule="auto"/>
    </w:pPr>
  </w:style>
  <w:style w:type="paragraph" w:styleId="Header">
    <w:name w:val="header"/>
    <w:basedOn w:val="Normal"/>
    <w:link w:val="HeaderChar"/>
    <w:uiPriority w:val="99"/>
    <w:unhideWhenUsed/>
    <w:rsid w:val="002A063B"/>
    <w:pPr>
      <w:tabs>
        <w:tab w:val="center" w:pos="4513"/>
        <w:tab w:val="right" w:pos="9026"/>
      </w:tabs>
      <w:spacing w:line="240" w:lineRule="auto"/>
    </w:pPr>
  </w:style>
  <w:style w:type="character" w:customStyle="1" w:styleId="HeaderChar">
    <w:name w:val="Header Char"/>
    <w:basedOn w:val="DefaultParagraphFont"/>
    <w:link w:val="Header"/>
    <w:uiPriority w:val="99"/>
    <w:rsid w:val="002A063B"/>
  </w:style>
  <w:style w:type="paragraph" w:styleId="Footer">
    <w:name w:val="footer"/>
    <w:basedOn w:val="Normal"/>
    <w:link w:val="FooterChar"/>
    <w:uiPriority w:val="99"/>
    <w:unhideWhenUsed/>
    <w:rsid w:val="002A063B"/>
    <w:pPr>
      <w:tabs>
        <w:tab w:val="center" w:pos="4513"/>
        <w:tab w:val="right" w:pos="9026"/>
      </w:tabs>
      <w:spacing w:line="240" w:lineRule="auto"/>
    </w:pPr>
  </w:style>
  <w:style w:type="character" w:customStyle="1" w:styleId="FooterChar">
    <w:name w:val="Footer Char"/>
    <w:basedOn w:val="DefaultParagraphFont"/>
    <w:link w:val="Footer"/>
    <w:uiPriority w:val="99"/>
    <w:rsid w:val="002A063B"/>
  </w:style>
  <w:style w:type="table" w:styleId="TableGrid">
    <w:name w:val="Table Grid"/>
    <w:basedOn w:val="TableNormal"/>
    <w:uiPriority w:val="39"/>
    <w:rsid w:val="008C46E8"/>
    <w:pPr>
      <w:spacing w:line="240" w:lineRule="auto"/>
    </w:pPr>
    <w:rPr>
      <w:rFonts w:asciiTheme="minorHAnsi" w:eastAsiaTheme="minorHAnsi" w:hAnsiTheme="minorHAnsi" w:cstheme="minorBidi"/>
      <w:kern w:val="2"/>
      <w:sz w:val="24"/>
      <w:szCs w:val="24"/>
      <w:lang w:val="en-IN"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CC5085"/>
    <w:pPr>
      <w:widowControl w:val="0"/>
      <w:autoSpaceDE w:val="0"/>
      <w:autoSpaceDN w:val="0"/>
      <w:spacing w:before="200" w:line="240" w:lineRule="auto"/>
      <w:ind w:left="743"/>
      <w:jc w:val="both"/>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6</Pages>
  <Words>4304</Words>
  <Characters>24533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9</cp:revision>
  <cp:lastPrinted>2026-01-13T06:02:00Z</cp:lastPrinted>
  <dcterms:created xsi:type="dcterms:W3CDTF">2026-01-13T10:07:00Z</dcterms:created>
  <dcterms:modified xsi:type="dcterms:W3CDTF">2026-02-09T16:08:00Z</dcterms:modified>
</cp:coreProperties>
</file>