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0E26" w14:textId="77777777" w:rsidR="00536138" w:rsidRPr="003A1FB6" w:rsidRDefault="00536138" w:rsidP="00536138">
      <w:pPr>
        <w:jc w:val="center"/>
        <w:rPr>
          <w:rFonts w:ascii="Times New Roman" w:hAnsi="Times New Roman" w:cs="Times New Roman"/>
          <w:b/>
          <w:bCs/>
          <w:sz w:val="36"/>
          <w:szCs w:val="36"/>
        </w:rPr>
      </w:pPr>
      <w:r w:rsidRPr="003A1FB6">
        <w:rPr>
          <w:rFonts w:ascii="Times New Roman" w:hAnsi="Times New Roman" w:cs="Times New Roman"/>
          <w:b/>
          <w:bCs/>
          <w:sz w:val="36"/>
          <w:szCs w:val="36"/>
        </w:rPr>
        <w:t>Effect of Short-Term Task-Oriented Rehabilitation on Pain and Disability in Post-Fracture Upper-Limb Malunion: A Single-Group Pre–Post Interventional Study</w:t>
      </w:r>
    </w:p>
    <w:p w14:paraId="540620B7" w14:textId="77777777" w:rsidR="003A1FB6" w:rsidRDefault="003A1FB6" w:rsidP="00513F5B">
      <w:pPr>
        <w:rPr>
          <w:rFonts w:ascii="Times New Roman" w:hAnsi="Times New Roman" w:cs="Times New Roman"/>
          <w:b/>
          <w:bCs/>
        </w:rPr>
      </w:pPr>
    </w:p>
    <w:p w14:paraId="48D698A1" w14:textId="576B8CD1" w:rsidR="00513F5B" w:rsidRPr="00D40327" w:rsidRDefault="00513F5B" w:rsidP="00513F5B">
      <w:pPr>
        <w:rPr>
          <w:rFonts w:ascii="Times New Roman" w:hAnsi="Times New Roman" w:cs="Times New Roman"/>
          <w:b/>
          <w:bCs/>
          <w:u w:val="single"/>
        </w:rPr>
      </w:pPr>
      <w:r w:rsidRPr="00D40327">
        <w:rPr>
          <w:rFonts w:ascii="Times New Roman" w:hAnsi="Times New Roman" w:cs="Times New Roman"/>
          <w:b/>
          <w:bCs/>
        </w:rPr>
        <w:t>Authors:</w:t>
      </w:r>
    </w:p>
    <w:p w14:paraId="4CDFB7C2" w14:textId="186541D8" w:rsidR="00513F5B" w:rsidRDefault="00513F5B" w:rsidP="00D206B5">
      <w:pPr>
        <w:rPr>
          <w:rFonts w:ascii="Times New Roman" w:hAnsi="Times New Roman" w:cs="Times New Roman"/>
          <w:b/>
          <w:bCs/>
          <w:vertAlign w:val="superscript"/>
        </w:rPr>
      </w:pPr>
      <w:r w:rsidRPr="00D206B5">
        <w:rPr>
          <w:rFonts w:ascii="Times New Roman" w:hAnsi="Times New Roman" w:cs="Times New Roman"/>
          <w:b/>
          <w:bCs/>
        </w:rPr>
        <w:t>Vedanti Bhure</w:t>
      </w:r>
      <w:r w:rsidR="00D206B5">
        <w:rPr>
          <w:rFonts w:ascii="Times New Roman" w:hAnsi="Times New Roman" w:cs="Times New Roman"/>
          <w:b/>
          <w:bCs/>
          <w:vertAlign w:val="superscript"/>
        </w:rPr>
        <w:t>1</w:t>
      </w:r>
      <w:r w:rsidRPr="00D206B5">
        <w:rPr>
          <w:rFonts w:ascii="Times New Roman" w:hAnsi="Times New Roman" w:cs="Times New Roman"/>
          <w:b/>
          <w:bCs/>
        </w:rPr>
        <w:t>, Khushi Gelda</w:t>
      </w:r>
      <w:r w:rsidR="00D206B5">
        <w:rPr>
          <w:rFonts w:ascii="Times New Roman" w:hAnsi="Times New Roman" w:cs="Times New Roman"/>
          <w:b/>
          <w:bCs/>
          <w:vertAlign w:val="superscript"/>
        </w:rPr>
        <w:t>2</w:t>
      </w:r>
      <w:r w:rsidRPr="00D206B5">
        <w:rPr>
          <w:rFonts w:ascii="Times New Roman" w:hAnsi="Times New Roman" w:cs="Times New Roman"/>
          <w:b/>
          <w:bCs/>
        </w:rPr>
        <w:t>, Rajas Mudey</w:t>
      </w:r>
      <w:r w:rsidR="00D206B5">
        <w:rPr>
          <w:rFonts w:ascii="Times New Roman" w:hAnsi="Times New Roman" w:cs="Times New Roman"/>
          <w:b/>
          <w:bCs/>
          <w:vertAlign w:val="superscript"/>
        </w:rPr>
        <w:t>3</w:t>
      </w:r>
      <w:r w:rsidRPr="00D206B5">
        <w:rPr>
          <w:rFonts w:ascii="Times New Roman" w:hAnsi="Times New Roman" w:cs="Times New Roman"/>
          <w:b/>
          <w:bCs/>
        </w:rPr>
        <w:t>, Pratiksha Sayam</w:t>
      </w:r>
      <w:r w:rsidR="00D206B5">
        <w:rPr>
          <w:rFonts w:ascii="Times New Roman" w:hAnsi="Times New Roman" w:cs="Times New Roman"/>
          <w:b/>
          <w:bCs/>
          <w:vertAlign w:val="superscript"/>
        </w:rPr>
        <w:t>4</w:t>
      </w:r>
      <w:r w:rsidRPr="00D206B5">
        <w:rPr>
          <w:rFonts w:ascii="Times New Roman" w:hAnsi="Times New Roman" w:cs="Times New Roman"/>
          <w:b/>
          <w:bCs/>
        </w:rPr>
        <w:t>,</w:t>
      </w:r>
      <w:r w:rsidR="00D206B5">
        <w:rPr>
          <w:rFonts w:ascii="Times New Roman" w:hAnsi="Times New Roman" w:cs="Times New Roman"/>
          <w:b/>
          <w:bCs/>
        </w:rPr>
        <w:t xml:space="preserve"> </w:t>
      </w:r>
      <w:r w:rsidRPr="00D206B5">
        <w:rPr>
          <w:rFonts w:ascii="Times New Roman" w:hAnsi="Times New Roman" w:cs="Times New Roman"/>
          <w:b/>
          <w:bCs/>
        </w:rPr>
        <w:t>Harshada Wasade</w:t>
      </w:r>
      <w:r w:rsidR="00D206B5">
        <w:rPr>
          <w:rFonts w:ascii="Times New Roman" w:hAnsi="Times New Roman" w:cs="Times New Roman"/>
          <w:b/>
          <w:bCs/>
          <w:vertAlign w:val="superscript"/>
        </w:rPr>
        <w:t>5</w:t>
      </w:r>
      <w:r w:rsidRPr="00D206B5">
        <w:rPr>
          <w:rFonts w:ascii="Times New Roman" w:hAnsi="Times New Roman" w:cs="Times New Roman"/>
          <w:b/>
          <w:bCs/>
        </w:rPr>
        <w:t>, Asavari Barshikar</w:t>
      </w:r>
      <w:r w:rsidR="00D206B5">
        <w:rPr>
          <w:rFonts w:ascii="Times New Roman" w:hAnsi="Times New Roman" w:cs="Times New Roman"/>
          <w:b/>
          <w:bCs/>
          <w:vertAlign w:val="superscript"/>
        </w:rPr>
        <w:t>6</w:t>
      </w:r>
    </w:p>
    <w:p w14:paraId="38AEBEB8" w14:textId="77777777" w:rsidR="004A5D3C" w:rsidRDefault="004A5D3C" w:rsidP="00D206B5">
      <w:pPr>
        <w:rPr>
          <w:rFonts w:ascii="Times New Roman" w:hAnsi="Times New Roman" w:cs="Times New Roman"/>
          <w:b/>
          <w:bCs/>
          <w:vertAlign w:val="superscript"/>
        </w:rPr>
      </w:pPr>
    </w:p>
    <w:p w14:paraId="6259DAED" w14:textId="07AAA5AF" w:rsidR="00D206B5" w:rsidRPr="00D206B5" w:rsidRDefault="00D206B5" w:rsidP="00D206B5">
      <w:pPr>
        <w:rPr>
          <w:rFonts w:ascii="Times New Roman" w:hAnsi="Times New Roman" w:cs="Times New Roman"/>
          <w:b/>
          <w:bCs/>
        </w:rPr>
      </w:pPr>
      <w:r w:rsidRPr="00D206B5">
        <w:rPr>
          <w:rFonts w:ascii="Times New Roman" w:hAnsi="Times New Roman" w:cs="Times New Roman"/>
          <w:b/>
          <w:bCs/>
        </w:rPr>
        <w:t>Affiliations:</w:t>
      </w:r>
    </w:p>
    <w:p w14:paraId="08FA77E4" w14:textId="1248A2E0" w:rsidR="00513F5B" w:rsidRPr="00D206B5" w:rsidRDefault="00D206B5" w:rsidP="00D206B5">
      <w:pPr>
        <w:spacing w:line="240" w:lineRule="auto"/>
        <w:rPr>
          <w:rFonts w:ascii="Times New Roman" w:hAnsi="Times New Roman" w:cs="Times New Roman"/>
          <w:b/>
          <w:bCs/>
        </w:rPr>
      </w:pPr>
      <w:r w:rsidRPr="00D206B5">
        <w:rPr>
          <w:rFonts w:ascii="Times New Roman" w:hAnsi="Times New Roman" w:cs="Times New Roman"/>
          <w:b/>
          <w:bCs/>
          <w:vertAlign w:val="superscript"/>
        </w:rPr>
        <w:t>1</w:t>
      </w:r>
      <w:r w:rsidR="00513F5B" w:rsidRPr="00D206B5">
        <w:rPr>
          <w:rFonts w:ascii="Times New Roman" w:hAnsi="Times New Roman" w:cs="Times New Roman"/>
          <w:b/>
          <w:bCs/>
        </w:rPr>
        <w:t>Department of Musculoskeletal Physiotherapy, Datta Meghe College of Physiotherapy, Nagpur</w:t>
      </w:r>
      <w:r w:rsidRPr="00D206B5">
        <w:rPr>
          <w:rFonts w:ascii="Times New Roman" w:hAnsi="Times New Roman" w:cs="Times New Roman"/>
          <w:b/>
          <w:bCs/>
        </w:rPr>
        <w:t xml:space="preserve">, </w:t>
      </w:r>
      <w:r>
        <w:rPr>
          <w:rFonts w:ascii="Times New Roman" w:hAnsi="Times New Roman" w:cs="Times New Roman"/>
          <w:b/>
          <w:bCs/>
        </w:rPr>
        <w:t xml:space="preserve">Maharashtra, </w:t>
      </w:r>
      <w:r w:rsidRPr="00D206B5">
        <w:rPr>
          <w:rFonts w:ascii="Times New Roman" w:hAnsi="Times New Roman" w:cs="Times New Roman"/>
          <w:b/>
          <w:bCs/>
        </w:rPr>
        <w:t>India</w:t>
      </w:r>
    </w:p>
    <w:p w14:paraId="2FDD7FBC" w14:textId="2C76B20B" w:rsidR="00D206B5" w:rsidRPr="00D206B5" w:rsidRDefault="00D206B5" w:rsidP="00D206B5">
      <w:pPr>
        <w:spacing w:line="240" w:lineRule="auto"/>
        <w:rPr>
          <w:rFonts w:ascii="Times New Roman" w:hAnsi="Times New Roman" w:cs="Times New Roman"/>
          <w:b/>
          <w:bCs/>
        </w:rPr>
      </w:pPr>
      <w:r w:rsidRPr="00D206B5">
        <w:rPr>
          <w:rFonts w:ascii="Times New Roman" w:hAnsi="Times New Roman" w:cs="Times New Roman"/>
          <w:b/>
          <w:bCs/>
          <w:vertAlign w:val="superscript"/>
        </w:rPr>
        <w:t>2</w:t>
      </w:r>
      <w:r w:rsidRPr="00D206B5">
        <w:rPr>
          <w:rFonts w:ascii="Times New Roman" w:hAnsi="Times New Roman" w:cs="Times New Roman"/>
          <w:b/>
          <w:bCs/>
        </w:rPr>
        <w:t xml:space="preserve"> Department of Musculoskeletal Physiotherapy, Datta Meghe College of Physiotherapy, Nagpur,</w:t>
      </w:r>
      <w:r>
        <w:rPr>
          <w:rFonts w:ascii="Times New Roman" w:hAnsi="Times New Roman" w:cs="Times New Roman"/>
          <w:b/>
          <w:bCs/>
        </w:rPr>
        <w:t xml:space="preserve"> Maharashtra, </w:t>
      </w:r>
      <w:r w:rsidRPr="00D206B5">
        <w:rPr>
          <w:rFonts w:ascii="Times New Roman" w:hAnsi="Times New Roman" w:cs="Times New Roman"/>
          <w:b/>
          <w:bCs/>
        </w:rPr>
        <w:t>India</w:t>
      </w:r>
    </w:p>
    <w:p w14:paraId="417D7963" w14:textId="1508EAE6" w:rsidR="00D206B5" w:rsidRPr="00D206B5" w:rsidRDefault="00D206B5" w:rsidP="00D206B5">
      <w:pPr>
        <w:spacing w:line="240" w:lineRule="auto"/>
        <w:rPr>
          <w:rFonts w:ascii="Times New Roman" w:hAnsi="Times New Roman" w:cs="Times New Roman"/>
          <w:b/>
          <w:bCs/>
        </w:rPr>
      </w:pPr>
      <w:r w:rsidRPr="00D206B5">
        <w:rPr>
          <w:rFonts w:ascii="Times New Roman" w:hAnsi="Times New Roman" w:cs="Times New Roman"/>
          <w:b/>
          <w:bCs/>
          <w:vertAlign w:val="superscript"/>
        </w:rPr>
        <w:t>3</w:t>
      </w:r>
      <w:r w:rsidRPr="00D206B5">
        <w:rPr>
          <w:rFonts w:ascii="Times New Roman" w:hAnsi="Times New Roman" w:cs="Times New Roman"/>
          <w:b/>
          <w:bCs/>
        </w:rPr>
        <w:t xml:space="preserve"> Department of Musculoskeletal Physiotherapy, Datta Meghe College of Physiotherapy, Nagpur,</w:t>
      </w:r>
      <w:r>
        <w:rPr>
          <w:rFonts w:ascii="Times New Roman" w:hAnsi="Times New Roman" w:cs="Times New Roman"/>
          <w:b/>
          <w:bCs/>
        </w:rPr>
        <w:t xml:space="preserve"> Maharashtra,</w:t>
      </w:r>
      <w:r w:rsidRPr="00D206B5">
        <w:rPr>
          <w:rFonts w:ascii="Times New Roman" w:hAnsi="Times New Roman" w:cs="Times New Roman"/>
          <w:b/>
          <w:bCs/>
        </w:rPr>
        <w:t xml:space="preserve"> India</w:t>
      </w:r>
    </w:p>
    <w:p w14:paraId="7C9B9BFB" w14:textId="7E1F423F" w:rsidR="00D206B5" w:rsidRPr="00D206B5" w:rsidRDefault="00D206B5" w:rsidP="00D206B5">
      <w:pPr>
        <w:spacing w:line="240" w:lineRule="auto"/>
        <w:rPr>
          <w:rFonts w:ascii="Times New Roman" w:hAnsi="Times New Roman" w:cs="Times New Roman"/>
          <w:b/>
          <w:bCs/>
        </w:rPr>
      </w:pPr>
      <w:r w:rsidRPr="00D206B5">
        <w:rPr>
          <w:rFonts w:ascii="Times New Roman" w:hAnsi="Times New Roman" w:cs="Times New Roman"/>
          <w:b/>
          <w:bCs/>
          <w:vertAlign w:val="superscript"/>
        </w:rPr>
        <w:t>4</w:t>
      </w:r>
      <w:r w:rsidRPr="00D206B5">
        <w:rPr>
          <w:rFonts w:ascii="Times New Roman" w:hAnsi="Times New Roman" w:cs="Times New Roman"/>
          <w:b/>
          <w:bCs/>
        </w:rPr>
        <w:t xml:space="preserve"> Department of Musculoskeletal Physiotherapy, Datta Meghe College of Physiotherapy, Nagpur, </w:t>
      </w:r>
      <w:r>
        <w:rPr>
          <w:rFonts w:ascii="Times New Roman" w:hAnsi="Times New Roman" w:cs="Times New Roman"/>
          <w:b/>
          <w:bCs/>
        </w:rPr>
        <w:t xml:space="preserve">Maharashtra, </w:t>
      </w:r>
      <w:r w:rsidRPr="00D206B5">
        <w:rPr>
          <w:rFonts w:ascii="Times New Roman" w:hAnsi="Times New Roman" w:cs="Times New Roman"/>
          <w:b/>
          <w:bCs/>
        </w:rPr>
        <w:t>India</w:t>
      </w:r>
    </w:p>
    <w:p w14:paraId="07A24DE1" w14:textId="2D750224" w:rsidR="00D206B5" w:rsidRPr="00D206B5" w:rsidRDefault="00D206B5" w:rsidP="00D206B5">
      <w:pPr>
        <w:spacing w:line="240" w:lineRule="auto"/>
        <w:rPr>
          <w:rFonts w:ascii="Times New Roman" w:hAnsi="Times New Roman" w:cs="Times New Roman"/>
          <w:b/>
          <w:bCs/>
        </w:rPr>
      </w:pPr>
      <w:r w:rsidRPr="00D206B5">
        <w:rPr>
          <w:rFonts w:ascii="Times New Roman" w:hAnsi="Times New Roman" w:cs="Times New Roman"/>
          <w:b/>
          <w:bCs/>
          <w:vertAlign w:val="superscript"/>
        </w:rPr>
        <w:t>5</w:t>
      </w:r>
      <w:r w:rsidRPr="00D206B5">
        <w:rPr>
          <w:rFonts w:ascii="Times New Roman" w:hAnsi="Times New Roman" w:cs="Times New Roman"/>
          <w:b/>
          <w:bCs/>
        </w:rPr>
        <w:t xml:space="preserve"> Department of Musculoskeletal Physiotherapy, Datta Meghe College of Physiotherapy, Nagpur, </w:t>
      </w:r>
      <w:r>
        <w:rPr>
          <w:rFonts w:ascii="Times New Roman" w:hAnsi="Times New Roman" w:cs="Times New Roman"/>
          <w:b/>
          <w:bCs/>
        </w:rPr>
        <w:t xml:space="preserve">Maharashtra, </w:t>
      </w:r>
      <w:r w:rsidRPr="00D206B5">
        <w:rPr>
          <w:rFonts w:ascii="Times New Roman" w:hAnsi="Times New Roman" w:cs="Times New Roman"/>
          <w:b/>
          <w:bCs/>
        </w:rPr>
        <w:t>India</w:t>
      </w:r>
    </w:p>
    <w:p w14:paraId="6190D2D0" w14:textId="383B915A" w:rsidR="00D206B5" w:rsidRDefault="00D206B5" w:rsidP="00D206B5">
      <w:pPr>
        <w:spacing w:line="240" w:lineRule="auto"/>
        <w:rPr>
          <w:rFonts w:ascii="Times New Roman" w:hAnsi="Times New Roman" w:cs="Times New Roman"/>
          <w:b/>
          <w:bCs/>
        </w:rPr>
      </w:pPr>
      <w:r w:rsidRPr="00D206B5">
        <w:rPr>
          <w:rFonts w:ascii="Times New Roman" w:hAnsi="Times New Roman" w:cs="Times New Roman"/>
          <w:b/>
          <w:bCs/>
          <w:vertAlign w:val="superscript"/>
        </w:rPr>
        <w:t>6</w:t>
      </w:r>
      <w:r w:rsidRPr="00D206B5">
        <w:rPr>
          <w:rFonts w:ascii="Times New Roman" w:hAnsi="Times New Roman" w:cs="Times New Roman"/>
          <w:b/>
          <w:bCs/>
        </w:rPr>
        <w:t xml:space="preserve"> Department of Musculoskeletal Physiotherapy, Datta Meghe College of Physiotherapy, Nagpur,</w:t>
      </w:r>
      <w:r>
        <w:rPr>
          <w:rFonts w:ascii="Times New Roman" w:hAnsi="Times New Roman" w:cs="Times New Roman"/>
          <w:b/>
          <w:bCs/>
        </w:rPr>
        <w:t xml:space="preserve"> Maharashtra,</w:t>
      </w:r>
      <w:r w:rsidRPr="00D206B5">
        <w:rPr>
          <w:rFonts w:ascii="Times New Roman" w:hAnsi="Times New Roman" w:cs="Times New Roman"/>
          <w:b/>
          <w:bCs/>
        </w:rPr>
        <w:t xml:space="preserve"> India</w:t>
      </w:r>
    </w:p>
    <w:p w14:paraId="2BB0174C" w14:textId="77777777" w:rsidR="00D206B5" w:rsidRDefault="00D206B5" w:rsidP="00D206B5">
      <w:pPr>
        <w:spacing w:line="240" w:lineRule="auto"/>
        <w:rPr>
          <w:rFonts w:ascii="Times New Roman" w:hAnsi="Times New Roman" w:cs="Times New Roman"/>
          <w:b/>
          <w:bCs/>
        </w:rPr>
      </w:pPr>
    </w:p>
    <w:p w14:paraId="0162BA89" w14:textId="699600EE" w:rsidR="00D206B5" w:rsidRDefault="00D206B5" w:rsidP="00D206B5">
      <w:pPr>
        <w:spacing w:line="240" w:lineRule="auto"/>
        <w:rPr>
          <w:rFonts w:ascii="Times New Roman" w:hAnsi="Times New Roman" w:cs="Times New Roman"/>
          <w:b/>
          <w:bCs/>
        </w:rPr>
      </w:pPr>
      <w:r>
        <w:rPr>
          <w:rFonts w:ascii="Times New Roman" w:hAnsi="Times New Roman" w:cs="Times New Roman"/>
          <w:b/>
          <w:bCs/>
        </w:rPr>
        <w:t>Corresponding Author:</w:t>
      </w:r>
    </w:p>
    <w:p w14:paraId="580A221F" w14:textId="19FD0B84" w:rsidR="00D206B5" w:rsidRDefault="00D206B5" w:rsidP="00D206B5">
      <w:pPr>
        <w:spacing w:line="240" w:lineRule="auto"/>
        <w:rPr>
          <w:rFonts w:ascii="Times New Roman" w:hAnsi="Times New Roman" w:cs="Times New Roman"/>
          <w:b/>
          <w:bCs/>
          <w:vertAlign w:val="superscript"/>
        </w:rPr>
      </w:pPr>
      <w:r>
        <w:rPr>
          <w:rFonts w:ascii="Times New Roman" w:hAnsi="Times New Roman" w:cs="Times New Roman"/>
          <w:b/>
          <w:bCs/>
        </w:rPr>
        <w:t>Vedanti Bhure</w:t>
      </w:r>
      <w:r>
        <w:rPr>
          <w:rFonts w:ascii="Times New Roman" w:hAnsi="Times New Roman" w:cs="Times New Roman"/>
          <w:b/>
          <w:bCs/>
          <w:vertAlign w:val="superscript"/>
        </w:rPr>
        <w:t>1</w:t>
      </w:r>
      <w:r w:rsidR="003A1FB6" w:rsidRPr="003A1FB6">
        <w:rPr>
          <w:rFonts w:ascii="Times New Roman" w:hAnsi="Times New Roman" w:cs="Times New Roman"/>
          <w:b/>
          <w:bCs/>
          <w:vertAlign w:val="superscript"/>
        </w:rPr>
        <w:t>*</w:t>
      </w:r>
    </w:p>
    <w:p w14:paraId="66F060CE" w14:textId="28D283D6" w:rsidR="00D206B5" w:rsidRDefault="00D206B5" w:rsidP="00D206B5">
      <w:pPr>
        <w:spacing w:line="240" w:lineRule="auto"/>
        <w:rPr>
          <w:rFonts w:ascii="Times New Roman" w:hAnsi="Times New Roman" w:cs="Times New Roman"/>
          <w:b/>
          <w:bCs/>
        </w:rPr>
      </w:pPr>
      <w:r>
        <w:rPr>
          <w:rFonts w:ascii="Times New Roman" w:hAnsi="Times New Roman" w:cs="Times New Roman"/>
          <w:b/>
          <w:bCs/>
        </w:rPr>
        <w:t xml:space="preserve">Email Id: </w:t>
      </w:r>
      <w:hyperlink r:id="rId6" w:history="1">
        <w:r w:rsidRPr="00A03BB8">
          <w:rPr>
            <w:rStyle w:val="Hyperlink"/>
            <w:rFonts w:ascii="Times New Roman" w:hAnsi="Times New Roman" w:cs="Times New Roman"/>
            <w:b/>
            <w:bCs/>
          </w:rPr>
          <w:t>vedantibhure06@gmail.com</w:t>
        </w:r>
      </w:hyperlink>
    </w:p>
    <w:p w14:paraId="1C172BA3" w14:textId="77777777" w:rsidR="00D206B5" w:rsidRDefault="00D206B5" w:rsidP="00D206B5">
      <w:pPr>
        <w:spacing w:line="240" w:lineRule="auto"/>
        <w:rPr>
          <w:rFonts w:ascii="Times New Roman" w:hAnsi="Times New Roman" w:cs="Times New Roman"/>
          <w:b/>
          <w:bCs/>
        </w:rPr>
      </w:pPr>
    </w:p>
    <w:p w14:paraId="588A747E" w14:textId="6EC8DE42" w:rsidR="00D206B5" w:rsidRDefault="00D206B5" w:rsidP="00D206B5">
      <w:pPr>
        <w:spacing w:line="240" w:lineRule="auto"/>
        <w:rPr>
          <w:rFonts w:ascii="Times New Roman" w:hAnsi="Times New Roman" w:cs="Times New Roman"/>
          <w:b/>
          <w:bCs/>
        </w:rPr>
      </w:pPr>
      <w:r>
        <w:rPr>
          <w:rFonts w:ascii="Times New Roman" w:hAnsi="Times New Roman" w:cs="Times New Roman"/>
          <w:b/>
          <w:bCs/>
        </w:rPr>
        <w:t>Orchid ID: 0009-0008-4757-5107</w:t>
      </w:r>
    </w:p>
    <w:p w14:paraId="3E272315" w14:textId="466079B3" w:rsidR="00D206B5" w:rsidRPr="00D206B5" w:rsidRDefault="00D206B5" w:rsidP="00D206B5">
      <w:pPr>
        <w:spacing w:line="240" w:lineRule="auto"/>
        <w:rPr>
          <w:rFonts w:ascii="Times New Roman" w:hAnsi="Times New Roman" w:cs="Times New Roman"/>
          <w:b/>
          <w:bCs/>
        </w:rPr>
      </w:pPr>
      <w:r>
        <w:rPr>
          <w:rFonts w:ascii="Times New Roman" w:hAnsi="Times New Roman" w:cs="Times New Roman"/>
          <w:b/>
          <w:bCs/>
        </w:rPr>
        <w:t>Contact No: +919730267586</w:t>
      </w:r>
    </w:p>
    <w:p w14:paraId="506E6A6B" w14:textId="0BF45134" w:rsidR="00D206B5" w:rsidRDefault="00D206B5" w:rsidP="00513F5B">
      <w:pPr>
        <w:pStyle w:val="ListParagraph"/>
        <w:rPr>
          <w:rFonts w:ascii="Times New Roman" w:hAnsi="Times New Roman" w:cs="Times New Roman"/>
          <w:vertAlign w:val="superscript"/>
        </w:rPr>
      </w:pPr>
    </w:p>
    <w:p w14:paraId="7BB4065C" w14:textId="77777777" w:rsidR="00715B7B" w:rsidRDefault="00715B7B" w:rsidP="00513F5B">
      <w:pPr>
        <w:pStyle w:val="ListParagraph"/>
        <w:rPr>
          <w:rFonts w:ascii="Times New Roman" w:hAnsi="Times New Roman" w:cs="Times New Roman"/>
          <w:vertAlign w:val="superscript"/>
        </w:rPr>
      </w:pPr>
    </w:p>
    <w:p w14:paraId="70CD033F" w14:textId="77777777" w:rsidR="00715B7B" w:rsidRDefault="00715B7B" w:rsidP="00513F5B">
      <w:pPr>
        <w:pStyle w:val="ListParagraph"/>
        <w:rPr>
          <w:rFonts w:ascii="Times New Roman" w:hAnsi="Times New Roman" w:cs="Times New Roman"/>
          <w:vertAlign w:val="superscript"/>
        </w:rPr>
      </w:pPr>
    </w:p>
    <w:p w14:paraId="711A4171" w14:textId="77777777" w:rsidR="00715B7B" w:rsidRDefault="00715B7B" w:rsidP="00513F5B">
      <w:pPr>
        <w:pStyle w:val="ListParagraph"/>
        <w:rPr>
          <w:rFonts w:ascii="Times New Roman" w:hAnsi="Times New Roman" w:cs="Times New Roman"/>
          <w:vertAlign w:val="superscript"/>
        </w:rPr>
      </w:pPr>
    </w:p>
    <w:p w14:paraId="11CBB0D0" w14:textId="77777777" w:rsidR="00715B7B" w:rsidRDefault="00715B7B" w:rsidP="00513F5B">
      <w:pPr>
        <w:pStyle w:val="ListParagraph"/>
        <w:rPr>
          <w:rFonts w:ascii="Times New Roman" w:hAnsi="Times New Roman" w:cs="Times New Roman"/>
          <w:vertAlign w:val="superscript"/>
        </w:rPr>
      </w:pPr>
    </w:p>
    <w:p w14:paraId="69755105" w14:textId="77777777" w:rsidR="004A5D3C" w:rsidRDefault="004A5D3C" w:rsidP="00F1317A">
      <w:pPr>
        <w:rPr>
          <w:rFonts w:ascii="Times New Roman" w:hAnsi="Times New Roman" w:cs="Times New Roman"/>
          <w:b/>
          <w:bCs/>
          <w:sz w:val="28"/>
          <w:szCs w:val="28"/>
        </w:rPr>
      </w:pPr>
    </w:p>
    <w:p w14:paraId="044F4923" w14:textId="3D686847" w:rsidR="00F1317A" w:rsidRPr="00137191" w:rsidRDefault="00F1317A" w:rsidP="00F1317A">
      <w:pPr>
        <w:rPr>
          <w:rFonts w:ascii="Times New Roman" w:hAnsi="Times New Roman" w:cs="Times New Roman"/>
          <w:b/>
          <w:bCs/>
          <w:sz w:val="28"/>
          <w:szCs w:val="28"/>
        </w:rPr>
      </w:pPr>
      <w:r w:rsidRPr="00137191">
        <w:rPr>
          <w:rFonts w:ascii="Times New Roman" w:hAnsi="Times New Roman" w:cs="Times New Roman"/>
          <w:b/>
          <w:bCs/>
          <w:sz w:val="28"/>
          <w:szCs w:val="28"/>
        </w:rPr>
        <w:lastRenderedPageBreak/>
        <w:t>ABSTRACT</w:t>
      </w:r>
    </w:p>
    <w:p w14:paraId="70B57730" w14:textId="77777777" w:rsidR="00F1317A" w:rsidRPr="00137191" w:rsidRDefault="00F1317A" w:rsidP="00F1317A">
      <w:pPr>
        <w:rPr>
          <w:rFonts w:ascii="Times New Roman" w:hAnsi="Times New Roman" w:cs="Times New Roman"/>
          <w:b/>
          <w:bCs/>
        </w:rPr>
      </w:pPr>
      <w:r w:rsidRPr="00137191">
        <w:rPr>
          <w:rFonts w:ascii="Times New Roman" w:hAnsi="Times New Roman" w:cs="Times New Roman"/>
          <w:b/>
          <w:bCs/>
        </w:rPr>
        <w:t>Background</w:t>
      </w:r>
    </w:p>
    <w:p w14:paraId="7CAA6478" w14:textId="77777777" w:rsidR="00F1317A" w:rsidRPr="00137191" w:rsidRDefault="00F1317A" w:rsidP="00F1317A">
      <w:pPr>
        <w:rPr>
          <w:rFonts w:ascii="Times New Roman" w:hAnsi="Times New Roman" w:cs="Times New Roman"/>
        </w:rPr>
      </w:pPr>
      <w:r w:rsidRPr="00137191">
        <w:rPr>
          <w:rFonts w:ascii="Times New Roman" w:hAnsi="Times New Roman" w:cs="Times New Roman"/>
        </w:rPr>
        <w:t>Upper-limb fracture malunion is a common musculoskeletal complication resulting in persistent pain, altered biomechanics, restricted mobility, and functional disability. Conventional physiotherapy commonly emphasizes range of motion and muscle strengthening but may inadequately address functional performance required for daily activities. Task-oriented rehabilitation, based on motor learning principles, emphasizes repetitive, goal-directed functional tasks and may enhance functional recovery.</w:t>
      </w:r>
    </w:p>
    <w:p w14:paraId="2FDD4F7F" w14:textId="77777777" w:rsidR="00F1317A" w:rsidRPr="00137191" w:rsidRDefault="00F1317A" w:rsidP="00F1317A">
      <w:pPr>
        <w:rPr>
          <w:rFonts w:ascii="Times New Roman" w:hAnsi="Times New Roman" w:cs="Times New Roman"/>
          <w:b/>
          <w:bCs/>
        </w:rPr>
      </w:pPr>
      <w:r w:rsidRPr="00137191">
        <w:rPr>
          <w:rFonts w:ascii="Times New Roman" w:hAnsi="Times New Roman" w:cs="Times New Roman"/>
          <w:b/>
          <w:bCs/>
        </w:rPr>
        <w:t>Objective</w:t>
      </w:r>
    </w:p>
    <w:p w14:paraId="583F975F" w14:textId="77777777" w:rsidR="00F1317A" w:rsidRDefault="00F1317A" w:rsidP="00F1317A">
      <w:pPr>
        <w:rPr>
          <w:rFonts w:ascii="Times New Roman" w:hAnsi="Times New Roman" w:cs="Times New Roman"/>
        </w:rPr>
      </w:pPr>
      <w:r w:rsidRPr="00137191">
        <w:rPr>
          <w:rFonts w:ascii="Times New Roman" w:hAnsi="Times New Roman" w:cs="Times New Roman"/>
        </w:rPr>
        <w:t>To evaluate the effect of short-term task-oriented rehabilitation on disability and pain in individuals with post-fracture upper-limb malunion.</w:t>
      </w:r>
    </w:p>
    <w:p w14:paraId="1A9F085B" w14:textId="77777777" w:rsidR="00F1317A" w:rsidRPr="00137191" w:rsidRDefault="00F1317A" w:rsidP="00F1317A">
      <w:pPr>
        <w:rPr>
          <w:rFonts w:ascii="Times New Roman" w:hAnsi="Times New Roman" w:cs="Times New Roman"/>
        </w:rPr>
      </w:pPr>
      <w:r w:rsidRPr="00137191">
        <w:rPr>
          <w:rFonts w:ascii="Times New Roman" w:hAnsi="Times New Roman" w:cs="Times New Roman"/>
          <w:b/>
          <w:bCs/>
        </w:rPr>
        <w:t>Methods</w:t>
      </w:r>
    </w:p>
    <w:p w14:paraId="735B491A" w14:textId="77777777" w:rsidR="00513F5B" w:rsidRDefault="00F1317A" w:rsidP="00F1317A">
      <w:pPr>
        <w:rPr>
          <w:rFonts w:ascii="Times New Roman" w:hAnsi="Times New Roman" w:cs="Times New Roman"/>
        </w:rPr>
      </w:pPr>
      <w:r w:rsidRPr="00137191">
        <w:rPr>
          <w:rFonts w:ascii="Times New Roman" w:hAnsi="Times New Roman" w:cs="Times New Roman"/>
        </w:rPr>
        <w:t>A single-group pre–post interventional study was conducted on 20 participants aged 18–60 years with upper-limb fracture malunion of ≥3 months duration. Participants underwent a structured 2-week task-oriented rehabilitation program consisting of 45-minute sessions, three times per week. Disability was assessed using the Disabilities of the Arm, Shoulder and Hand (DASH) questionnaire, and pain intensity was measured using the Visual Analog Scale (VAS). Pre- and post-intervention outcomes were analysed using the paired t-test, with the level of significance set at p &lt; 0.05.</w:t>
      </w:r>
    </w:p>
    <w:p w14:paraId="27667AF9" w14:textId="3D154094" w:rsidR="00F1317A" w:rsidRPr="00513F5B" w:rsidRDefault="00F1317A" w:rsidP="00F1317A">
      <w:pPr>
        <w:rPr>
          <w:rFonts w:ascii="Times New Roman" w:hAnsi="Times New Roman" w:cs="Times New Roman"/>
        </w:rPr>
      </w:pPr>
      <w:r w:rsidRPr="00137191">
        <w:rPr>
          <w:rFonts w:ascii="Times New Roman" w:hAnsi="Times New Roman" w:cs="Times New Roman"/>
          <w:b/>
          <w:bCs/>
        </w:rPr>
        <w:t>Results</w:t>
      </w:r>
    </w:p>
    <w:p w14:paraId="2188709C" w14:textId="77777777" w:rsidR="00F1317A" w:rsidRDefault="00F1317A" w:rsidP="00F1317A">
      <w:pPr>
        <w:rPr>
          <w:rFonts w:ascii="Times New Roman" w:hAnsi="Times New Roman" w:cs="Times New Roman"/>
        </w:rPr>
      </w:pPr>
      <w:r w:rsidRPr="003A0316">
        <w:rPr>
          <w:rFonts w:ascii="Times New Roman" w:hAnsi="Times New Roman" w:cs="Times New Roman"/>
        </w:rPr>
        <w:t>Results: DASH scores improved significantly from 52.3 ± 8.7 to 34.6 ± 7.5 (p &lt; 0.001). VAS scores reduced from 6.1 ± 1.2 to 3.2 ± 1.0 (p &lt; 0.001).</w:t>
      </w:r>
    </w:p>
    <w:p w14:paraId="0A54D576" w14:textId="77777777" w:rsidR="00F1317A" w:rsidRPr="00137191" w:rsidRDefault="00F1317A" w:rsidP="00F1317A">
      <w:pPr>
        <w:rPr>
          <w:rFonts w:ascii="Times New Roman" w:hAnsi="Times New Roman" w:cs="Times New Roman"/>
          <w:b/>
          <w:bCs/>
        </w:rPr>
      </w:pPr>
      <w:r w:rsidRPr="00137191">
        <w:rPr>
          <w:rFonts w:ascii="Times New Roman" w:hAnsi="Times New Roman" w:cs="Times New Roman"/>
          <w:b/>
          <w:bCs/>
        </w:rPr>
        <w:t>Conclusion</w:t>
      </w:r>
    </w:p>
    <w:p w14:paraId="738DB999" w14:textId="77777777" w:rsidR="00F1317A" w:rsidRPr="00137191" w:rsidRDefault="00F1317A" w:rsidP="00F1317A">
      <w:pPr>
        <w:rPr>
          <w:rFonts w:ascii="Times New Roman" w:hAnsi="Times New Roman" w:cs="Times New Roman"/>
        </w:rPr>
      </w:pPr>
      <w:r w:rsidRPr="00137191">
        <w:rPr>
          <w:rFonts w:ascii="Times New Roman" w:hAnsi="Times New Roman" w:cs="Times New Roman"/>
        </w:rPr>
        <w:t>Short-term task-oriented rehabilitation significantly reduces disability and pain in individuals with post-fracture upper-limb malunion and may serve as an effective clinical approach for improving functional performance and independence.</w:t>
      </w:r>
    </w:p>
    <w:p w14:paraId="79FBD392" w14:textId="7C558814" w:rsidR="00F1317A" w:rsidRPr="00513F5B" w:rsidRDefault="00F1317A" w:rsidP="00F1317A">
      <w:pPr>
        <w:rPr>
          <w:rFonts w:ascii="Times New Roman" w:hAnsi="Times New Roman" w:cs="Times New Roman"/>
          <w:b/>
          <w:bCs/>
        </w:rPr>
      </w:pPr>
      <w:r w:rsidRPr="00137191">
        <w:rPr>
          <w:rFonts w:ascii="Times New Roman" w:hAnsi="Times New Roman" w:cs="Times New Roman"/>
          <w:b/>
          <w:bCs/>
        </w:rPr>
        <w:t>Keywords</w:t>
      </w:r>
      <w:r w:rsidR="00513F5B">
        <w:rPr>
          <w:rFonts w:ascii="Times New Roman" w:hAnsi="Times New Roman" w:cs="Times New Roman"/>
          <w:b/>
          <w:bCs/>
        </w:rPr>
        <w:t xml:space="preserve">: </w:t>
      </w:r>
      <w:r w:rsidRPr="00137191">
        <w:rPr>
          <w:rFonts w:ascii="Times New Roman" w:hAnsi="Times New Roman" w:cs="Times New Roman"/>
        </w:rPr>
        <w:t>Upper-limb malunion; Task-oriented rehabilitation; Disability; Pain; DASH; V</w:t>
      </w:r>
      <w:r w:rsidRPr="003A0316">
        <w:rPr>
          <w:rFonts w:ascii="Times New Roman" w:hAnsi="Times New Roman" w:cs="Times New Roman"/>
        </w:rPr>
        <w:t>AS</w:t>
      </w:r>
      <w:r w:rsidR="00513F5B">
        <w:rPr>
          <w:rFonts w:ascii="Times New Roman" w:hAnsi="Times New Roman" w:cs="Times New Roman"/>
        </w:rPr>
        <w:t>.</w:t>
      </w:r>
    </w:p>
    <w:p w14:paraId="4CF073A3" w14:textId="77777777" w:rsidR="00F1317A" w:rsidRDefault="00F1317A" w:rsidP="00F1317A">
      <w:pPr>
        <w:rPr>
          <w:rFonts w:ascii="Times New Roman" w:hAnsi="Times New Roman" w:cs="Times New Roman"/>
        </w:rPr>
      </w:pPr>
    </w:p>
    <w:p w14:paraId="4786005F" w14:textId="77777777" w:rsidR="00715B7B" w:rsidRDefault="00715B7B" w:rsidP="00F1317A">
      <w:pPr>
        <w:rPr>
          <w:rFonts w:ascii="Times New Roman" w:hAnsi="Times New Roman" w:cs="Times New Roman"/>
        </w:rPr>
      </w:pPr>
    </w:p>
    <w:p w14:paraId="0F236F9B" w14:textId="77777777" w:rsidR="00715B7B" w:rsidRDefault="00715B7B" w:rsidP="00F1317A">
      <w:pPr>
        <w:rPr>
          <w:rFonts w:ascii="Times New Roman" w:hAnsi="Times New Roman" w:cs="Times New Roman"/>
        </w:rPr>
      </w:pPr>
    </w:p>
    <w:p w14:paraId="274E0629" w14:textId="77777777" w:rsidR="00715B7B" w:rsidRDefault="00715B7B" w:rsidP="00F1317A">
      <w:pPr>
        <w:rPr>
          <w:rFonts w:ascii="Times New Roman" w:hAnsi="Times New Roman" w:cs="Times New Roman"/>
        </w:rPr>
      </w:pPr>
    </w:p>
    <w:p w14:paraId="326B85DE" w14:textId="77777777" w:rsidR="00715B7B" w:rsidRDefault="00715B7B" w:rsidP="00F1317A">
      <w:pPr>
        <w:rPr>
          <w:rFonts w:ascii="Times New Roman" w:hAnsi="Times New Roman" w:cs="Times New Roman"/>
        </w:rPr>
      </w:pPr>
    </w:p>
    <w:p w14:paraId="0538E85D" w14:textId="77777777" w:rsidR="00715B7B" w:rsidRPr="003A0316" w:rsidRDefault="00715B7B" w:rsidP="00F1317A">
      <w:pPr>
        <w:rPr>
          <w:rFonts w:ascii="Times New Roman" w:hAnsi="Times New Roman" w:cs="Times New Roman"/>
        </w:rPr>
      </w:pPr>
    </w:p>
    <w:p w14:paraId="3F9107C3" w14:textId="77777777" w:rsidR="00F1317A" w:rsidRPr="003A0316" w:rsidRDefault="00F1317A" w:rsidP="00F1317A">
      <w:pPr>
        <w:rPr>
          <w:rFonts w:ascii="Times New Roman" w:hAnsi="Times New Roman" w:cs="Times New Roman"/>
          <w:b/>
          <w:bCs/>
          <w:sz w:val="28"/>
          <w:szCs w:val="28"/>
        </w:rPr>
      </w:pPr>
      <w:r w:rsidRPr="003A0316">
        <w:rPr>
          <w:rFonts w:ascii="Times New Roman" w:hAnsi="Times New Roman" w:cs="Times New Roman"/>
          <w:b/>
          <w:bCs/>
          <w:sz w:val="28"/>
          <w:szCs w:val="28"/>
        </w:rPr>
        <w:lastRenderedPageBreak/>
        <w:t>INTRODUCTION</w:t>
      </w:r>
    </w:p>
    <w:p w14:paraId="58E9ADC2" w14:textId="668A6A1D" w:rsidR="00F1317A" w:rsidRPr="00090DB5" w:rsidRDefault="00F1317A" w:rsidP="00F1317A">
      <w:pPr>
        <w:rPr>
          <w:rFonts w:ascii="Times New Roman" w:hAnsi="Times New Roman" w:cs="Times New Roman"/>
        </w:rPr>
      </w:pPr>
      <w:r w:rsidRPr="00137191">
        <w:rPr>
          <w:rFonts w:ascii="Times New Roman" w:hAnsi="Times New Roman" w:cs="Times New Roman"/>
        </w:rPr>
        <w:t>Upper-limb fractures are among the most common musculoskeletal injuries and may lead to long-term functional impairment when healing occurs with malalignment</w:t>
      </w:r>
      <w:r w:rsidR="00090DB5">
        <w:rPr>
          <w:rFonts w:ascii="Times New Roman" w:hAnsi="Times New Roman" w:cs="Times New Roman"/>
          <w:vertAlign w:val="superscript"/>
        </w:rPr>
        <w:t>1</w:t>
      </w:r>
      <w:r w:rsidRPr="00137191">
        <w:rPr>
          <w:rFonts w:ascii="Times New Roman" w:hAnsi="Times New Roman" w:cs="Times New Roman"/>
        </w:rPr>
        <w:t xml:space="preserve">. </w:t>
      </w:r>
      <w:r w:rsidRPr="00F1317A">
        <w:rPr>
          <w:rFonts w:ascii="Times New Roman" w:hAnsi="Times New Roman" w:cs="Times New Roman"/>
        </w:rPr>
        <w:t>Post-fracture upper-limb malunion alters normal joint biomechanics, causing persistent pain, restricted mobility, muscle imbalance, and functional impairment that have a major impact on daily activities and quality of life</w:t>
      </w:r>
      <w:r w:rsidR="00090DB5">
        <w:rPr>
          <w:rFonts w:ascii="Times New Roman" w:hAnsi="Times New Roman" w:cs="Times New Roman"/>
          <w:vertAlign w:val="superscript"/>
        </w:rPr>
        <w:t>1,2</w:t>
      </w:r>
      <w:r w:rsidR="00090DB5">
        <w:rPr>
          <w:rFonts w:ascii="Times New Roman" w:hAnsi="Times New Roman" w:cs="Times New Roman"/>
        </w:rPr>
        <w:t>.</w:t>
      </w:r>
    </w:p>
    <w:p w14:paraId="34193031" w14:textId="6D6B6427" w:rsidR="00F1317A" w:rsidRPr="00090DB5" w:rsidRDefault="00F1317A" w:rsidP="00F1317A">
      <w:pPr>
        <w:rPr>
          <w:rFonts w:ascii="Times New Roman" w:hAnsi="Times New Roman" w:cs="Times New Roman"/>
        </w:rPr>
      </w:pPr>
      <w:r w:rsidRPr="00F1317A">
        <w:rPr>
          <w:rFonts w:ascii="Times New Roman" w:hAnsi="Times New Roman" w:cs="Times New Roman"/>
        </w:rPr>
        <w:t>Pain and disability from upper-limb malunion are driven not only by structural deformity, but also by impaired neuromuscular control and compensatory movement patterns</w:t>
      </w:r>
      <w:r w:rsidR="00090DB5">
        <w:rPr>
          <w:rFonts w:ascii="Times New Roman" w:hAnsi="Times New Roman" w:cs="Times New Roman"/>
          <w:vertAlign w:val="superscript"/>
        </w:rPr>
        <w:t>3</w:t>
      </w:r>
      <w:r w:rsidRPr="00F1317A">
        <w:rPr>
          <w:rFonts w:ascii="Times New Roman" w:hAnsi="Times New Roman" w:cs="Times New Roman"/>
        </w:rPr>
        <w:t>. Prolonged pain and disuse can cause sensory dysfunction and alterations in motor control, impeding functional recovery</w:t>
      </w:r>
      <w:r w:rsidR="00090DB5">
        <w:rPr>
          <w:rFonts w:ascii="Times New Roman" w:hAnsi="Times New Roman" w:cs="Times New Roman"/>
          <w:vertAlign w:val="superscript"/>
        </w:rPr>
        <w:t>3,4</w:t>
      </w:r>
      <w:r w:rsidR="00090DB5">
        <w:rPr>
          <w:rFonts w:ascii="Times New Roman" w:hAnsi="Times New Roman" w:cs="Times New Roman"/>
        </w:rPr>
        <w:t>.</w:t>
      </w:r>
    </w:p>
    <w:p w14:paraId="0F7D20D8" w14:textId="1B1AB74F" w:rsidR="00F1317A" w:rsidRPr="00090DB5" w:rsidRDefault="00F1317A" w:rsidP="00F1317A">
      <w:pPr>
        <w:rPr>
          <w:rFonts w:ascii="Times New Roman" w:hAnsi="Times New Roman" w:cs="Times New Roman"/>
        </w:rPr>
      </w:pPr>
      <w:r w:rsidRPr="00137191">
        <w:rPr>
          <w:rFonts w:ascii="Times New Roman" w:hAnsi="Times New Roman" w:cs="Times New Roman"/>
        </w:rPr>
        <w:t>Conventional physiotherapy following upper-limb fractures commonly focuses on improving range of motion and muscle strength</w:t>
      </w:r>
      <w:r w:rsidR="00090DB5">
        <w:rPr>
          <w:rFonts w:ascii="Times New Roman" w:hAnsi="Times New Roman" w:cs="Times New Roman"/>
          <w:vertAlign w:val="superscript"/>
        </w:rPr>
        <w:t>4</w:t>
      </w:r>
      <w:r w:rsidRPr="00137191">
        <w:rPr>
          <w:rFonts w:ascii="Times New Roman" w:hAnsi="Times New Roman" w:cs="Times New Roman"/>
        </w:rPr>
        <w:t>. However, improvement in these impairments does not always translate into meaningful functional performance in daily activities, highlighting the need for rehabilitation approaches that emphasize functional task execution</w:t>
      </w:r>
      <w:r w:rsidR="00090DB5">
        <w:rPr>
          <w:rFonts w:ascii="Times New Roman" w:hAnsi="Times New Roman" w:cs="Times New Roman"/>
          <w:vertAlign w:val="superscript"/>
        </w:rPr>
        <w:t>6</w:t>
      </w:r>
      <w:r w:rsidR="00090DB5">
        <w:rPr>
          <w:rFonts w:ascii="Times New Roman" w:hAnsi="Times New Roman" w:cs="Times New Roman"/>
        </w:rPr>
        <w:t>.</w:t>
      </w:r>
    </w:p>
    <w:p w14:paraId="46412C3D" w14:textId="08E1E01F" w:rsidR="00F1317A" w:rsidRPr="00F1317A" w:rsidRDefault="00F1317A" w:rsidP="00F1317A">
      <w:pPr>
        <w:rPr>
          <w:rFonts w:ascii="Times New Roman" w:hAnsi="Times New Roman" w:cs="Times New Roman"/>
        </w:rPr>
      </w:pPr>
      <w:r w:rsidRPr="00F1317A">
        <w:rPr>
          <w:rFonts w:ascii="Times New Roman" w:hAnsi="Times New Roman" w:cs="Times New Roman"/>
        </w:rPr>
        <w:t>Task-oriented rehabilitation is based on motor learning and neuroplasticity principles, with a focus on repeated, goal-directed, and context-specific functional task practice. This method has shown promise in improving functional results by improving motor control and encouraging experience-dependent brain plasticity</w:t>
      </w:r>
      <w:r w:rsidR="00090DB5">
        <w:rPr>
          <w:rFonts w:ascii="Times New Roman" w:hAnsi="Times New Roman" w:cs="Times New Roman"/>
          <w:vertAlign w:val="superscript"/>
        </w:rPr>
        <w:t>7,10</w:t>
      </w:r>
      <w:r w:rsidRPr="00F1317A">
        <w:rPr>
          <w:rFonts w:ascii="Times New Roman" w:hAnsi="Times New Roman" w:cs="Times New Roman"/>
        </w:rPr>
        <w:t>. While task-oriented training is well established in neurological rehabilitation, its use in people with post-fracture upper-limb malunion is understudied</w:t>
      </w:r>
      <w:r w:rsidR="00090DB5">
        <w:rPr>
          <w:rFonts w:ascii="Times New Roman" w:hAnsi="Times New Roman" w:cs="Times New Roman"/>
          <w:vertAlign w:val="superscript"/>
        </w:rPr>
        <w:t>10</w:t>
      </w:r>
      <w:r w:rsidRPr="00F1317A">
        <w:rPr>
          <w:rFonts w:ascii="Times New Roman" w:hAnsi="Times New Roman" w:cs="Times New Roman"/>
        </w:rPr>
        <w:t>.</w:t>
      </w:r>
    </w:p>
    <w:p w14:paraId="16EE4BD4" w14:textId="77777777" w:rsidR="00F1317A" w:rsidRPr="00137191" w:rsidRDefault="00F1317A" w:rsidP="00F1317A">
      <w:pPr>
        <w:rPr>
          <w:rFonts w:ascii="Times New Roman" w:hAnsi="Times New Roman" w:cs="Times New Roman"/>
        </w:rPr>
      </w:pPr>
      <w:r w:rsidRPr="00137191">
        <w:rPr>
          <w:rFonts w:ascii="Times New Roman" w:hAnsi="Times New Roman" w:cs="Times New Roman"/>
        </w:rPr>
        <w:t>Therefore, the present study aimed to evaluate the effect of short-term task-oriented rehabilitation on disability and pain in individuals with post-fracture upper-limb malunion using a single-group pre–post interventional study design. Understanding the impact of this intervention may help physiotherapists adopt evidence-based, function-oriented rehabilitation strategies to improve patient outcomes and functional independence.</w:t>
      </w:r>
    </w:p>
    <w:p w14:paraId="4EDFBAA3" w14:textId="77777777" w:rsidR="00F1317A" w:rsidRPr="00137191" w:rsidRDefault="00F1317A" w:rsidP="00F1317A">
      <w:pPr>
        <w:rPr>
          <w:rFonts w:ascii="Times New Roman" w:hAnsi="Times New Roman" w:cs="Times New Roman"/>
          <w:b/>
          <w:bCs/>
          <w:sz w:val="28"/>
          <w:szCs w:val="28"/>
        </w:rPr>
      </w:pPr>
      <w:r w:rsidRPr="00137191">
        <w:rPr>
          <w:rFonts w:ascii="Times New Roman" w:hAnsi="Times New Roman" w:cs="Times New Roman"/>
          <w:b/>
          <w:bCs/>
          <w:sz w:val="28"/>
          <w:szCs w:val="28"/>
        </w:rPr>
        <w:t>METHODOLOGY</w:t>
      </w:r>
    </w:p>
    <w:p w14:paraId="7807E903" w14:textId="5209F6F4" w:rsidR="00F1317A" w:rsidRPr="00137191" w:rsidRDefault="00F1317A" w:rsidP="003A1FB6">
      <w:pPr>
        <w:spacing w:line="276" w:lineRule="auto"/>
        <w:rPr>
          <w:rFonts w:ascii="Times New Roman" w:hAnsi="Times New Roman" w:cs="Times New Roman"/>
        </w:rPr>
      </w:pPr>
      <w:r w:rsidRPr="00137191">
        <w:rPr>
          <w:rFonts w:ascii="Times New Roman" w:hAnsi="Times New Roman" w:cs="Times New Roman"/>
        </w:rPr>
        <w:t>This study adopted a single-group pre–post interventional study design to evaluate the effect of short-term task-oriented rehabilitation on disability and pain in individuals with post-fracture upper-limb malunion. The study was conducted in the Department of Musculoskeletal Physiotherapy, Datta Meghe College of Physiotherapy, Nagpur, after obtaining approval from the Institutional Ethics Committee. Written informed consent was obtained from all participants prior to enrolment.</w:t>
      </w:r>
    </w:p>
    <w:p w14:paraId="62830436" w14:textId="77777777" w:rsidR="00F1317A" w:rsidRPr="00137191" w:rsidRDefault="00F1317A" w:rsidP="00F1317A">
      <w:pPr>
        <w:rPr>
          <w:rFonts w:ascii="Times New Roman" w:hAnsi="Times New Roman" w:cs="Times New Roman"/>
        </w:rPr>
      </w:pPr>
      <w:r w:rsidRPr="00137191">
        <w:rPr>
          <w:rFonts w:ascii="Times New Roman" w:hAnsi="Times New Roman" w:cs="Times New Roman"/>
        </w:rPr>
        <w:t>Twenty participants aged 18–60 years with clinically and radiologically confirmed upper-limb fracture malunion of at least three months’ duration were recruited using convenience sampling. Participants with persistent pain and functional limitation of the affected upper limb were included. Individuals with recent fracture fixation or corrective surgery within the past three months, neurological disorders affecting upper-limb function, severe osteoarthritis, inflammatory joint disease, cognitive impairment, or unstable medical conditions were excluded.</w:t>
      </w:r>
    </w:p>
    <w:p w14:paraId="574569A7" w14:textId="77777777" w:rsidR="00F1317A" w:rsidRPr="00137191" w:rsidRDefault="00F1317A" w:rsidP="00F1317A">
      <w:pPr>
        <w:rPr>
          <w:rFonts w:ascii="Times New Roman" w:hAnsi="Times New Roman" w:cs="Times New Roman"/>
        </w:rPr>
      </w:pPr>
      <w:r w:rsidRPr="00137191">
        <w:rPr>
          <w:rFonts w:ascii="Times New Roman" w:hAnsi="Times New Roman" w:cs="Times New Roman"/>
        </w:rPr>
        <w:lastRenderedPageBreak/>
        <w:t>Baseline assessment was performed prior to the intervention. Upper-limb disability was assessed using the Disabilities of the Arm, Shoulder and Hand (DASH) questionnaire, a validated self-reported outcome measure, while pain intensity was assessed using the Visual Analog Scale (VAS). All assessments were conducted by the same investigator to minimize measurement bias.</w:t>
      </w:r>
    </w:p>
    <w:p w14:paraId="1CF303F0" w14:textId="77777777" w:rsidR="00F1317A" w:rsidRPr="00137191" w:rsidRDefault="00F1317A" w:rsidP="00F1317A">
      <w:pPr>
        <w:rPr>
          <w:rFonts w:ascii="Times New Roman" w:hAnsi="Times New Roman" w:cs="Times New Roman"/>
        </w:rPr>
      </w:pPr>
      <w:r w:rsidRPr="00137191">
        <w:rPr>
          <w:rFonts w:ascii="Times New Roman" w:hAnsi="Times New Roman" w:cs="Times New Roman"/>
        </w:rPr>
        <w:t>Participants then underwent a structured task-oriented rehabilitation program for two weeks. The intervention was administered three times per week, with each session lasting 45 minutes. The program focused on repetitive, goal-directed functional tasks simulating activities of daily living, including reaching, grasping, lifting, carrying, pouring, and fine motor activities. Task difficulty was progressively increased based on individual performance, following motor learning principles such as task specificity, repetition, and functional relevance. Verbal feedback was provided to facilitate optimal movement patterns.</w:t>
      </w:r>
    </w:p>
    <w:p w14:paraId="31EAC09E" w14:textId="41DF1BA8" w:rsidR="00F1317A" w:rsidRPr="00137191" w:rsidRDefault="00F1317A" w:rsidP="00F1317A">
      <w:pPr>
        <w:rPr>
          <w:rFonts w:ascii="Times New Roman" w:hAnsi="Times New Roman" w:cs="Times New Roman"/>
        </w:rPr>
      </w:pPr>
      <w:r w:rsidRPr="00137191">
        <w:rPr>
          <w:rFonts w:ascii="Times New Roman" w:hAnsi="Times New Roman" w:cs="Times New Roman"/>
        </w:rPr>
        <w:t>Post-intervention assessment was conducted at the end of the two-week program using the same outcome measures. Data were analysed using descriptive and inferential statistics. Continuous variables were expressed as mean and standard deviation. Pre- and post-intervention scores were compared using the paired t-test, with the level of significance set at p &lt; 0.05.</w:t>
      </w:r>
    </w:p>
    <w:p w14:paraId="15EC2A3E" w14:textId="77777777" w:rsidR="00F1317A" w:rsidRPr="004769DA" w:rsidRDefault="00F1317A" w:rsidP="00F1317A">
      <w:pPr>
        <w:rPr>
          <w:rFonts w:ascii="Times New Roman" w:hAnsi="Times New Roman" w:cs="Times New Roman"/>
          <w:b/>
          <w:bCs/>
          <w:sz w:val="28"/>
          <w:szCs w:val="28"/>
        </w:rPr>
      </w:pPr>
      <w:r w:rsidRPr="004769DA">
        <w:rPr>
          <w:rFonts w:ascii="Times New Roman" w:hAnsi="Times New Roman" w:cs="Times New Roman"/>
          <w:b/>
          <w:bCs/>
          <w:sz w:val="28"/>
          <w:szCs w:val="28"/>
        </w:rPr>
        <w:t>RESULTS</w:t>
      </w:r>
    </w:p>
    <w:p w14:paraId="201D52E2" w14:textId="77777777" w:rsidR="00F1317A" w:rsidRPr="00A031FB" w:rsidRDefault="00F1317A" w:rsidP="00F1317A">
      <w:pPr>
        <w:rPr>
          <w:rFonts w:ascii="Times New Roman" w:hAnsi="Times New Roman" w:cs="Times New Roman"/>
        </w:rPr>
      </w:pPr>
      <w:r w:rsidRPr="00A031FB">
        <w:rPr>
          <w:rFonts w:ascii="Times New Roman" w:hAnsi="Times New Roman" w:cs="Times New Roman"/>
        </w:rPr>
        <w:t>A total of 20 participants completed the study, and all were included in the final analysis. No adverse events were reported during the intervention period. Descriptive and inferential statistics were used to analyse pre- and post-intervention outcomes related to disability and pain.</w:t>
      </w:r>
    </w:p>
    <w:p w14:paraId="20017116" w14:textId="77777777" w:rsidR="00F1317A" w:rsidRPr="00A031FB" w:rsidRDefault="00F1317A" w:rsidP="00F1317A">
      <w:pPr>
        <w:rPr>
          <w:rFonts w:ascii="Times New Roman" w:hAnsi="Times New Roman" w:cs="Times New Roman"/>
        </w:rPr>
      </w:pPr>
      <w:r w:rsidRPr="00A031FB">
        <w:rPr>
          <w:rFonts w:ascii="Times New Roman" w:hAnsi="Times New Roman" w:cs="Times New Roman"/>
        </w:rPr>
        <w:t>Upper-limb disability, measured using the Disabilities of the Arm, Shoulder and Hand (DASH) questionnaire, showed a statistically significant improvement following the task-oriented rehabilitation program. The mean DASH score decreased from 52.3 ± 8.7 at baseline to 34.6 ± 7.5 after the intervention. The mean difference of 17.7 points indicated a clinically meaningful reduction in disability. Paired t-test analysis revealed that this improvement was statistically significant (p &lt; 0.001).</w:t>
      </w:r>
    </w:p>
    <w:p w14:paraId="725C0951" w14:textId="77777777" w:rsidR="00F1317A" w:rsidRPr="00A031FB" w:rsidRDefault="00F1317A" w:rsidP="00F1317A">
      <w:pPr>
        <w:rPr>
          <w:rFonts w:ascii="Times New Roman" w:hAnsi="Times New Roman" w:cs="Times New Roman"/>
        </w:rPr>
      </w:pPr>
      <w:r w:rsidRPr="00A031FB">
        <w:rPr>
          <w:rFonts w:ascii="Times New Roman" w:hAnsi="Times New Roman" w:cs="Times New Roman"/>
        </w:rPr>
        <w:t>Pain intensity assessed using the Visual Analog Scale (VAS) also demonstrated a significant reduction following the intervention. The mean VAS score decreased from 6.1 ± 1.2 pre-intervention to 3.2 ± 1.0 post-intervention, with a mean reduction of 2.9 points. This change was found to be statistically significant on paired t-test analysis (p &lt; 0.001).</w:t>
      </w:r>
    </w:p>
    <w:p w14:paraId="4FDE6EB2" w14:textId="77777777" w:rsidR="00F1317A" w:rsidRPr="00A031FB" w:rsidRDefault="00F1317A" w:rsidP="00F1317A">
      <w:pPr>
        <w:rPr>
          <w:rFonts w:ascii="Times New Roman" w:hAnsi="Times New Roman" w:cs="Times New Roman"/>
        </w:rPr>
      </w:pPr>
      <w:r w:rsidRPr="00A031FB">
        <w:rPr>
          <w:rFonts w:ascii="Times New Roman" w:hAnsi="Times New Roman" w:cs="Times New Roman"/>
        </w:rPr>
        <w:t>The magnitude of improvement observed in both outcome measures was large. Effect size analysis using Cohen’s d indicated a large treatment effect for disability (d ≈ 2.18) as well as pain reduction (d ≈ 2.63), suggesting a strong clinical impact of the task-oriented rehabilitation program.</w:t>
      </w:r>
    </w:p>
    <w:p w14:paraId="1D6D35EF" w14:textId="77777777" w:rsidR="003B7A0F" w:rsidRPr="00A031FB" w:rsidRDefault="003B7A0F" w:rsidP="00F1317A">
      <w:pPr>
        <w:rPr>
          <w:rFonts w:ascii="Times New Roman" w:hAnsi="Times New Roman" w:cs="Times New Roman"/>
        </w:rPr>
      </w:pPr>
    </w:p>
    <w:tbl>
      <w:tblPr>
        <w:tblStyle w:val="TableGrid"/>
        <w:tblW w:w="0" w:type="auto"/>
        <w:tblLook w:val="04A0" w:firstRow="1" w:lastRow="0" w:firstColumn="1" w:lastColumn="0" w:noHBand="0" w:noVBand="1"/>
      </w:tblPr>
      <w:tblGrid>
        <w:gridCol w:w="1803"/>
        <w:gridCol w:w="1803"/>
        <w:gridCol w:w="1803"/>
        <w:gridCol w:w="1803"/>
        <w:gridCol w:w="1804"/>
      </w:tblGrid>
      <w:tr w:rsidR="00F1317A" w:rsidRPr="003A0316" w14:paraId="46C3DC7B" w14:textId="77777777" w:rsidTr="003957D5">
        <w:tc>
          <w:tcPr>
            <w:tcW w:w="1803" w:type="dxa"/>
          </w:tcPr>
          <w:p w14:paraId="23498FB0" w14:textId="77777777" w:rsidR="00F1317A" w:rsidRPr="003A0316" w:rsidRDefault="00F1317A" w:rsidP="003957D5">
            <w:pPr>
              <w:rPr>
                <w:rFonts w:ascii="Times New Roman" w:hAnsi="Times New Roman" w:cs="Times New Roman"/>
              </w:rPr>
            </w:pPr>
            <w:r w:rsidRPr="003A0316">
              <w:rPr>
                <w:rFonts w:ascii="Times New Roman" w:hAnsi="Times New Roman" w:cs="Times New Roman"/>
              </w:rPr>
              <w:lastRenderedPageBreak/>
              <w:t>Outcome Measure</w:t>
            </w:r>
          </w:p>
        </w:tc>
        <w:tc>
          <w:tcPr>
            <w:tcW w:w="1803" w:type="dxa"/>
          </w:tcPr>
          <w:p w14:paraId="581A116D" w14:textId="77777777" w:rsidR="00F1317A" w:rsidRPr="003A0316" w:rsidRDefault="00F1317A" w:rsidP="003957D5">
            <w:pPr>
              <w:rPr>
                <w:rFonts w:ascii="Times New Roman" w:hAnsi="Times New Roman" w:cs="Times New Roman"/>
              </w:rPr>
            </w:pPr>
            <w:r w:rsidRPr="003A0316">
              <w:rPr>
                <w:rFonts w:ascii="Times New Roman" w:hAnsi="Times New Roman" w:cs="Times New Roman"/>
              </w:rPr>
              <w:t>Pre-Intervention (Mean ± SD)</w:t>
            </w:r>
          </w:p>
        </w:tc>
        <w:tc>
          <w:tcPr>
            <w:tcW w:w="1803" w:type="dxa"/>
          </w:tcPr>
          <w:p w14:paraId="7B1B6F2A" w14:textId="77777777" w:rsidR="00F1317A" w:rsidRPr="003A0316" w:rsidRDefault="00F1317A" w:rsidP="003957D5">
            <w:pPr>
              <w:rPr>
                <w:rFonts w:ascii="Times New Roman" w:hAnsi="Times New Roman" w:cs="Times New Roman"/>
              </w:rPr>
            </w:pPr>
            <w:r w:rsidRPr="003A0316">
              <w:rPr>
                <w:rFonts w:ascii="Times New Roman" w:hAnsi="Times New Roman" w:cs="Times New Roman"/>
              </w:rPr>
              <w:t>Post-Intervention (Mean ± SD)</w:t>
            </w:r>
          </w:p>
        </w:tc>
        <w:tc>
          <w:tcPr>
            <w:tcW w:w="1803" w:type="dxa"/>
          </w:tcPr>
          <w:p w14:paraId="6684A607" w14:textId="77777777" w:rsidR="00F1317A" w:rsidRPr="003A0316" w:rsidRDefault="00F1317A" w:rsidP="003957D5">
            <w:pPr>
              <w:rPr>
                <w:rFonts w:ascii="Times New Roman" w:hAnsi="Times New Roman" w:cs="Times New Roman"/>
              </w:rPr>
            </w:pPr>
            <w:r w:rsidRPr="003A0316">
              <w:rPr>
                <w:rFonts w:ascii="Times New Roman" w:hAnsi="Times New Roman" w:cs="Times New Roman"/>
              </w:rPr>
              <w:t>Mean Difference</w:t>
            </w:r>
          </w:p>
        </w:tc>
        <w:tc>
          <w:tcPr>
            <w:tcW w:w="1804" w:type="dxa"/>
          </w:tcPr>
          <w:p w14:paraId="09E2397B" w14:textId="77777777" w:rsidR="00F1317A" w:rsidRPr="003A0316" w:rsidRDefault="00F1317A" w:rsidP="003957D5">
            <w:pPr>
              <w:rPr>
                <w:rFonts w:ascii="Times New Roman" w:hAnsi="Times New Roman" w:cs="Times New Roman"/>
              </w:rPr>
            </w:pPr>
            <w:r w:rsidRPr="003A0316">
              <w:rPr>
                <w:rFonts w:ascii="Times New Roman" w:hAnsi="Times New Roman" w:cs="Times New Roman"/>
              </w:rPr>
              <w:t>p-value</w:t>
            </w:r>
          </w:p>
        </w:tc>
      </w:tr>
      <w:tr w:rsidR="00F1317A" w:rsidRPr="003A0316" w14:paraId="4AD2A637" w14:textId="77777777" w:rsidTr="003957D5">
        <w:tc>
          <w:tcPr>
            <w:tcW w:w="1803" w:type="dxa"/>
          </w:tcPr>
          <w:p w14:paraId="62EE2862" w14:textId="77777777" w:rsidR="00F1317A" w:rsidRPr="003A0316" w:rsidRDefault="00F1317A" w:rsidP="003957D5">
            <w:pPr>
              <w:rPr>
                <w:rFonts w:ascii="Times New Roman" w:hAnsi="Times New Roman" w:cs="Times New Roman"/>
              </w:rPr>
            </w:pPr>
            <w:r w:rsidRPr="003A0316">
              <w:rPr>
                <w:rFonts w:ascii="Times New Roman" w:hAnsi="Times New Roman" w:cs="Times New Roman"/>
              </w:rPr>
              <w:t>DASH</w:t>
            </w:r>
          </w:p>
        </w:tc>
        <w:tc>
          <w:tcPr>
            <w:tcW w:w="1803" w:type="dxa"/>
          </w:tcPr>
          <w:p w14:paraId="65901F4D" w14:textId="44D8AF82" w:rsidR="00F1317A" w:rsidRPr="003A0316" w:rsidRDefault="00F1317A" w:rsidP="003957D5">
            <w:pPr>
              <w:rPr>
                <w:rFonts w:ascii="Times New Roman" w:hAnsi="Times New Roman" w:cs="Times New Roman"/>
              </w:rPr>
            </w:pPr>
            <w:r w:rsidRPr="003A0316">
              <w:rPr>
                <w:rFonts w:ascii="Times New Roman" w:hAnsi="Times New Roman" w:cs="Times New Roman"/>
              </w:rPr>
              <w:t>52.3 ± 8.7</w:t>
            </w:r>
          </w:p>
        </w:tc>
        <w:tc>
          <w:tcPr>
            <w:tcW w:w="1803" w:type="dxa"/>
          </w:tcPr>
          <w:p w14:paraId="650DB5CC" w14:textId="77777777" w:rsidR="00F1317A" w:rsidRPr="003A0316" w:rsidRDefault="00F1317A" w:rsidP="003957D5">
            <w:pPr>
              <w:rPr>
                <w:rFonts w:ascii="Times New Roman" w:hAnsi="Times New Roman" w:cs="Times New Roman"/>
              </w:rPr>
            </w:pPr>
            <w:r w:rsidRPr="003A0316">
              <w:rPr>
                <w:rFonts w:ascii="Times New Roman" w:hAnsi="Times New Roman" w:cs="Times New Roman"/>
              </w:rPr>
              <w:t>34.6 ± 7.5</w:t>
            </w:r>
          </w:p>
        </w:tc>
        <w:tc>
          <w:tcPr>
            <w:tcW w:w="1803" w:type="dxa"/>
          </w:tcPr>
          <w:p w14:paraId="5A04315E" w14:textId="77777777" w:rsidR="00F1317A" w:rsidRPr="003A0316" w:rsidRDefault="00F1317A" w:rsidP="003957D5">
            <w:pPr>
              <w:rPr>
                <w:rFonts w:ascii="Times New Roman" w:hAnsi="Times New Roman" w:cs="Times New Roman"/>
              </w:rPr>
            </w:pPr>
            <w:r w:rsidRPr="003A0316">
              <w:rPr>
                <w:rFonts w:ascii="Times New Roman" w:hAnsi="Times New Roman" w:cs="Times New Roman"/>
              </w:rPr>
              <w:t>17.7</w:t>
            </w:r>
          </w:p>
        </w:tc>
        <w:tc>
          <w:tcPr>
            <w:tcW w:w="1804" w:type="dxa"/>
          </w:tcPr>
          <w:p w14:paraId="6DE6D051" w14:textId="77777777" w:rsidR="00F1317A" w:rsidRPr="003A0316" w:rsidRDefault="00F1317A" w:rsidP="003957D5">
            <w:pPr>
              <w:rPr>
                <w:rFonts w:ascii="Times New Roman" w:hAnsi="Times New Roman" w:cs="Times New Roman"/>
              </w:rPr>
            </w:pPr>
            <w:r w:rsidRPr="003A0316">
              <w:rPr>
                <w:rFonts w:ascii="Times New Roman" w:hAnsi="Times New Roman" w:cs="Times New Roman"/>
              </w:rPr>
              <w:t>&lt;0.001*</w:t>
            </w:r>
          </w:p>
        </w:tc>
      </w:tr>
      <w:tr w:rsidR="00F1317A" w:rsidRPr="003A0316" w14:paraId="3B7C0752" w14:textId="77777777" w:rsidTr="003957D5">
        <w:tc>
          <w:tcPr>
            <w:tcW w:w="1803" w:type="dxa"/>
          </w:tcPr>
          <w:p w14:paraId="0E3F7050" w14:textId="77777777" w:rsidR="00F1317A" w:rsidRPr="003A0316" w:rsidRDefault="00F1317A" w:rsidP="003957D5">
            <w:pPr>
              <w:rPr>
                <w:rFonts w:ascii="Times New Roman" w:hAnsi="Times New Roman" w:cs="Times New Roman"/>
              </w:rPr>
            </w:pPr>
            <w:r w:rsidRPr="003A0316">
              <w:rPr>
                <w:rFonts w:ascii="Times New Roman" w:hAnsi="Times New Roman" w:cs="Times New Roman"/>
              </w:rPr>
              <w:t>VAS</w:t>
            </w:r>
          </w:p>
        </w:tc>
        <w:tc>
          <w:tcPr>
            <w:tcW w:w="1803" w:type="dxa"/>
          </w:tcPr>
          <w:p w14:paraId="32C468DB" w14:textId="0F2E0531" w:rsidR="00F1317A" w:rsidRPr="003A0316" w:rsidRDefault="00F1317A" w:rsidP="003957D5">
            <w:pPr>
              <w:rPr>
                <w:rFonts w:ascii="Times New Roman" w:hAnsi="Times New Roman" w:cs="Times New Roman"/>
              </w:rPr>
            </w:pPr>
            <w:r w:rsidRPr="003A0316">
              <w:rPr>
                <w:rFonts w:ascii="Times New Roman" w:hAnsi="Times New Roman" w:cs="Times New Roman"/>
              </w:rPr>
              <w:t>6.1 ± 1.2</w:t>
            </w:r>
          </w:p>
        </w:tc>
        <w:tc>
          <w:tcPr>
            <w:tcW w:w="1803" w:type="dxa"/>
          </w:tcPr>
          <w:p w14:paraId="33F77173" w14:textId="77777777" w:rsidR="00F1317A" w:rsidRPr="003A0316" w:rsidRDefault="00F1317A" w:rsidP="003957D5">
            <w:pPr>
              <w:rPr>
                <w:rFonts w:ascii="Times New Roman" w:hAnsi="Times New Roman" w:cs="Times New Roman"/>
              </w:rPr>
            </w:pPr>
            <w:r w:rsidRPr="003A0316">
              <w:rPr>
                <w:rFonts w:ascii="Times New Roman" w:hAnsi="Times New Roman" w:cs="Times New Roman"/>
              </w:rPr>
              <w:t>3.2 ± 1.0</w:t>
            </w:r>
          </w:p>
        </w:tc>
        <w:tc>
          <w:tcPr>
            <w:tcW w:w="1803" w:type="dxa"/>
          </w:tcPr>
          <w:p w14:paraId="36C82517" w14:textId="77777777" w:rsidR="00F1317A" w:rsidRPr="003A0316" w:rsidRDefault="00F1317A" w:rsidP="003957D5">
            <w:pPr>
              <w:rPr>
                <w:rFonts w:ascii="Times New Roman" w:hAnsi="Times New Roman" w:cs="Times New Roman"/>
              </w:rPr>
            </w:pPr>
            <w:r w:rsidRPr="003A0316">
              <w:rPr>
                <w:rFonts w:ascii="Times New Roman" w:hAnsi="Times New Roman" w:cs="Times New Roman"/>
              </w:rPr>
              <w:t>2.9</w:t>
            </w:r>
          </w:p>
        </w:tc>
        <w:tc>
          <w:tcPr>
            <w:tcW w:w="1804" w:type="dxa"/>
          </w:tcPr>
          <w:p w14:paraId="3743B4CE" w14:textId="77777777" w:rsidR="00F1317A" w:rsidRPr="003A0316" w:rsidRDefault="00F1317A" w:rsidP="003957D5">
            <w:pPr>
              <w:rPr>
                <w:rFonts w:ascii="Times New Roman" w:hAnsi="Times New Roman" w:cs="Times New Roman"/>
              </w:rPr>
            </w:pPr>
            <w:r w:rsidRPr="003A0316">
              <w:rPr>
                <w:rFonts w:ascii="Times New Roman" w:hAnsi="Times New Roman" w:cs="Times New Roman"/>
              </w:rPr>
              <w:t>&lt;0.001*</w:t>
            </w:r>
          </w:p>
        </w:tc>
      </w:tr>
    </w:tbl>
    <w:p w14:paraId="2031AF61" w14:textId="1EC53117" w:rsidR="00F1317A" w:rsidRPr="003A0316" w:rsidRDefault="00F1317A" w:rsidP="00F1317A">
      <w:pPr>
        <w:rPr>
          <w:rFonts w:ascii="Times New Roman" w:hAnsi="Times New Roman" w:cs="Times New Roman"/>
        </w:rPr>
      </w:pPr>
      <w:r w:rsidRPr="003A0316">
        <w:rPr>
          <w:rFonts w:ascii="Times New Roman" w:hAnsi="Times New Roman" w:cs="Times New Roman"/>
          <w:noProof/>
        </w:rPr>
        <w:drawing>
          <wp:anchor distT="0" distB="0" distL="114300" distR="114300" simplePos="0" relativeHeight="251660288" behindDoc="0" locked="0" layoutInCell="1" allowOverlap="1" wp14:anchorId="44BAFC20" wp14:editId="11E58738">
            <wp:simplePos x="0" y="0"/>
            <wp:positionH relativeFrom="column">
              <wp:posOffset>3105150</wp:posOffset>
            </wp:positionH>
            <wp:positionV relativeFrom="paragraph">
              <wp:posOffset>304800</wp:posOffset>
            </wp:positionV>
            <wp:extent cx="2731770" cy="2139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S_Plot.png"/>
                    <pic:cNvPicPr/>
                  </pic:nvPicPr>
                  <pic:blipFill>
                    <a:blip r:embed="rId7">
                      <a:extLst>
                        <a:ext uri="{28A0092B-C50C-407E-A947-70E740481C1C}">
                          <a14:useLocalDpi xmlns:a14="http://schemas.microsoft.com/office/drawing/2010/main" val="0"/>
                        </a:ext>
                      </a:extLst>
                    </a:blip>
                    <a:stretch>
                      <a:fillRect/>
                    </a:stretch>
                  </pic:blipFill>
                  <pic:spPr>
                    <a:xfrm>
                      <a:off x="0" y="0"/>
                      <a:ext cx="2731770" cy="2139950"/>
                    </a:xfrm>
                    <a:prstGeom prst="rect">
                      <a:avLst/>
                    </a:prstGeom>
                  </pic:spPr>
                </pic:pic>
              </a:graphicData>
            </a:graphic>
            <wp14:sizeRelH relativeFrom="margin">
              <wp14:pctWidth>0</wp14:pctWidth>
            </wp14:sizeRelH>
            <wp14:sizeRelV relativeFrom="margin">
              <wp14:pctHeight>0</wp14:pctHeight>
            </wp14:sizeRelV>
          </wp:anchor>
        </w:drawing>
      </w:r>
      <w:r w:rsidRPr="003A0316">
        <w:rPr>
          <w:rFonts w:ascii="Times New Roman" w:hAnsi="Times New Roman" w:cs="Times New Roman"/>
          <w:noProof/>
        </w:rPr>
        <w:drawing>
          <wp:anchor distT="0" distB="0" distL="114300" distR="114300" simplePos="0" relativeHeight="251659264" behindDoc="0" locked="0" layoutInCell="1" allowOverlap="1" wp14:anchorId="495FAC37" wp14:editId="44F9AD5F">
            <wp:simplePos x="0" y="0"/>
            <wp:positionH relativeFrom="margin">
              <wp:posOffset>76200</wp:posOffset>
            </wp:positionH>
            <wp:positionV relativeFrom="paragraph">
              <wp:posOffset>304800</wp:posOffset>
            </wp:positionV>
            <wp:extent cx="2870200" cy="21526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SH_Plot.png"/>
                    <pic:cNvPicPr/>
                  </pic:nvPicPr>
                  <pic:blipFill>
                    <a:blip r:embed="rId8">
                      <a:extLst>
                        <a:ext uri="{28A0092B-C50C-407E-A947-70E740481C1C}">
                          <a14:useLocalDpi xmlns:a14="http://schemas.microsoft.com/office/drawing/2010/main" val="0"/>
                        </a:ext>
                      </a:extLst>
                    </a:blip>
                    <a:stretch>
                      <a:fillRect/>
                    </a:stretch>
                  </pic:blipFill>
                  <pic:spPr>
                    <a:xfrm>
                      <a:off x="0" y="0"/>
                      <a:ext cx="2870200" cy="2152650"/>
                    </a:xfrm>
                    <a:prstGeom prst="rect">
                      <a:avLst/>
                    </a:prstGeom>
                  </pic:spPr>
                </pic:pic>
              </a:graphicData>
            </a:graphic>
            <wp14:sizeRelH relativeFrom="margin">
              <wp14:pctWidth>0</wp14:pctWidth>
            </wp14:sizeRelH>
            <wp14:sizeRelV relativeFrom="margin">
              <wp14:pctHeight>0</wp14:pctHeight>
            </wp14:sizeRelV>
          </wp:anchor>
        </w:drawing>
      </w:r>
    </w:p>
    <w:p w14:paraId="2D21E6DE" w14:textId="6353DFB5" w:rsidR="00F1317A" w:rsidRDefault="00F1317A" w:rsidP="00F1317A">
      <w:pPr>
        <w:rPr>
          <w:rFonts w:ascii="Times New Roman" w:hAnsi="Times New Roman" w:cs="Times New Roman"/>
          <w:b/>
          <w:bCs/>
          <w:sz w:val="28"/>
          <w:szCs w:val="28"/>
        </w:rPr>
      </w:pPr>
    </w:p>
    <w:p w14:paraId="08A2A932" w14:textId="77777777" w:rsidR="00F1317A" w:rsidRPr="003A0316" w:rsidRDefault="00F1317A" w:rsidP="00F1317A">
      <w:pPr>
        <w:rPr>
          <w:rFonts w:ascii="Times New Roman" w:hAnsi="Times New Roman" w:cs="Times New Roman"/>
          <w:b/>
          <w:bCs/>
        </w:rPr>
      </w:pPr>
      <w:r w:rsidRPr="003A0316">
        <w:rPr>
          <w:rFonts w:ascii="Times New Roman" w:hAnsi="Times New Roman" w:cs="Times New Roman"/>
          <w:b/>
          <w:bCs/>
          <w:sz w:val="28"/>
          <w:szCs w:val="28"/>
        </w:rPr>
        <w:t>DISCUSSION</w:t>
      </w:r>
    </w:p>
    <w:p w14:paraId="63418EC5" w14:textId="77777777" w:rsidR="00F1317A" w:rsidRPr="003A0316" w:rsidRDefault="00F1317A" w:rsidP="00F1317A">
      <w:pPr>
        <w:rPr>
          <w:rFonts w:ascii="Times New Roman" w:hAnsi="Times New Roman" w:cs="Times New Roman"/>
        </w:rPr>
      </w:pPr>
      <w:r w:rsidRPr="003A0316">
        <w:rPr>
          <w:rFonts w:ascii="Times New Roman" w:hAnsi="Times New Roman" w:cs="Times New Roman"/>
        </w:rPr>
        <w:t>The present study investigated the effect of short-term task-oriented rehabilitation on disability and pain in individuals with post-fracture upper-limb malunion using a single-group pre–post interventional design. The findings demonstrated statistically and clinically significant improvements in both disability and pain following the intervention, supporting the effectiveness of task-oriented rehabilitation in this population.</w:t>
      </w:r>
    </w:p>
    <w:p w14:paraId="650F10D4" w14:textId="0CAA8FEF" w:rsidR="00F1317A" w:rsidRPr="003A0316" w:rsidRDefault="00F1317A" w:rsidP="00F1317A">
      <w:pPr>
        <w:rPr>
          <w:rFonts w:ascii="Times New Roman" w:hAnsi="Times New Roman" w:cs="Times New Roman"/>
        </w:rPr>
      </w:pPr>
      <w:r w:rsidRPr="003A0316">
        <w:rPr>
          <w:rFonts w:ascii="Times New Roman" w:hAnsi="Times New Roman" w:cs="Times New Roman"/>
        </w:rPr>
        <w:t>A substantial reduction in DASH scores was observed after the two-week intervention, indicating improved upper-limb functional ability. The magnitude of change exceeded the minimal clinically important difference reported for the DASH questionnaire, suggesting that the improvement was not only statistically significant but also meaningful from a clinical perspective</w:t>
      </w:r>
      <w:r w:rsidR="00090DB5">
        <w:rPr>
          <w:rFonts w:ascii="Times New Roman" w:hAnsi="Times New Roman" w:cs="Times New Roman"/>
          <w:vertAlign w:val="superscript"/>
        </w:rPr>
        <w:t>6</w:t>
      </w:r>
      <w:r w:rsidRPr="003A0316">
        <w:rPr>
          <w:rFonts w:ascii="Times New Roman" w:hAnsi="Times New Roman" w:cs="Times New Roman"/>
        </w:rPr>
        <w:t>. These findings are consistent with previous studies reporting that task-oriented training enhances functional performance by integrating strength, coordination, and motor control within context-specific activities</w:t>
      </w:r>
      <w:r w:rsidR="00090DB5">
        <w:rPr>
          <w:rFonts w:ascii="Times New Roman" w:hAnsi="Times New Roman" w:cs="Times New Roman"/>
          <w:vertAlign w:val="superscript"/>
        </w:rPr>
        <w:t>11,12</w:t>
      </w:r>
      <w:r w:rsidR="00090DB5">
        <w:rPr>
          <w:rFonts w:ascii="Times New Roman" w:hAnsi="Times New Roman" w:cs="Times New Roman"/>
        </w:rPr>
        <w:t>.</w:t>
      </w:r>
    </w:p>
    <w:p w14:paraId="0E057920" w14:textId="0D7A237C" w:rsidR="00F1317A" w:rsidRPr="00090DB5" w:rsidRDefault="00F1317A" w:rsidP="00F1317A">
      <w:pPr>
        <w:rPr>
          <w:rFonts w:ascii="Times New Roman" w:hAnsi="Times New Roman" w:cs="Times New Roman"/>
        </w:rPr>
      </w:pPr>
      <w:r w:rsidRPr="003A0316">
        <w:rPr>
          <w:rFonts w:ascii="Times New Roman" w:hAnsi="Times New Roman" w:cs="Times New Roman"/>
        </w:rPr>
        <w:t>Pain intensity, as measured by the Visual Analog Scale, also showed a significant reduction following the intervention. This improvement may be attributed to enhanced movement efficiency, reduction in compensatory muscle activity, and improved joint mechanics achieved through repetitive functional task practice</w:t>
      </w:r>
      <w:r w:rsidR="00090DB5">
        <w:rPr>
          <w:rFonts w:ascii="Times New Roman" w:hAnsi="Times New Roman" w:cs="Times New Roman"/>
          <w:vertAlign w:val="superscript"/>
        </w:rPr>
        <w:t>3,5</w:t>
      </w:r>
      <w:r w:rsidRPr="003A0316">
        <w:rPr>
          <w:rFonts w:ascii="Times New Roman" w:hAnsi="Times New Roman" w:cs="Times New Roman"/>
        </w:rPr>
        <w:t xml:space="preserve">. Additionally, task-oriented rehabilitation may contribute to central pain modulation by promoting adaptive sensorimotor integration and reducing fear-avoidance </w:t>
      </w:r>
      <w:r w:rsidR="00444CBF" w:rsidRPr="003A0316">
        <w:rPr>
          <w:rFonts w:ascii="Times New Roman" w:hAnsi="Times New Roman" w:cs="Times New Roman"/>
        </w:rPr>
        <w:t>behaviour</w:t>
      </w:r>
      <w:r w:rsidRPr="003A0316">
        <w:rPr>
          <w:rFonts w:ascii="Times New Roman" w:hAnsi="Times New Roman" w:cs="Times New Roman"/>
        </w:rPr>
        <w:t>, as suggested by contemporary pain science literature</w:t>
      </w:r>
      <w:r w:rsidR="00090DB5">
        <w:rPr>
          <w:rFonts w:ascii="Times New Roman" w:hAnsi="Times New Roman" w:cs="Times New Roman"/>
          <w:vertAlign w:val="superscript"/>
        </w:rPr>
        <w:t>5</w:t>
      </w:r>
      <w:r w:rsidR="00090DB5">
        <w:rPr>
          <w:rFonts w:ascii="Times New Roman" w:hAnsi="Times New Roman" w:cs="Times New Roman"/>
        </w:rPr>
        <w:t>.</w:t>
      </w:r>
    </w:p>
    <w:p w14:paraId="03046784" w14:textId="21AFF81B" w:rsidR="00F1317A" w:rsidRPr="00090DB5" w:rsidRDefault="00F1317A" w:rsidP="00F1317A">
      <w:pPr>
        <w:rPr>
          <w:rFonts w:ascii="Times New Roman" w:hAnsi="Times New Roman" w:cs="Times New Roman"/>
        </w:rPr>
      </w:pPr>
      <w:r w:rsidRPr="003A0316">
        <w:rPr>
          <w:rFonts w:ascii="Times New Roman" w:hAnsi="Times New Roman" w:cs="Times New Roman"/>
        </w:rPr>
        <w:t xml:space="preserve">The large effect sizes observed for both disability and pain outcomes indicate a strong therapeutic impact of the intervention. Unlike conventional impairment-based rehabilitation, task-oriented training directly targets functional limitations relevant to daily activities, </w:t>
      </w:r>
      <w:r w:rsidRPr="003A0316">
        <w:rPr>
          <w:rFonts w:ascii="Times New Roman" w:hAnsi="Times New Roman" w:cs="Times New Roman"/>
        </w:rPr>
        <w:lastRenderedPageBreak/>
        <w:t>thereby facilitating better carryover to real-life situations</w:t>
      </w:r>
      <w:r w:rsidR="00444CBF">
        <w:rPr>
          <w:rFonts w:ascii="Times New Roman" w:hAnsi="Times New Roman" w:cs="Times New Roman"/>
          <w:vertAlign w:val="superscript"/>
        </w:rPr>
        <w:t>7</w:t>
      </w:r>
      <w:r w:rsidRPr="003A0316">
        <w:rPr>
          <w:rFonts w:ascii="Times New Roman" w:hAnsi="Times New Roman" w:cs="Times New Roman"/>
        </w:rPr>
        <w:t>. This approach aligns with motor learning principles that emphasize task specificity, repetition, and functional relevance as key determinants of successful skill acquisition and retention</w:t>
      </w:r>
      <w:r w:rsidR="00090DB5">
        <w:rPr>
          <w:rFonts w:ascii="Times New Roman" w:hAnsi="Times New Roman" w:cs="Times New Roman"/>
          <w:vertAlign w:val="superscript"/>
        </w:rPr>
        <w:t>10</w:t>
      </w:r>
      <w:r w:rsidR="00090DB5">
        <w:rPr>
          <w:rFonts w:ascii="Times New Roman" w:hAnsi="Times New Roman" w:cs="Times New Roman"/>
        </w:rPr>
        <w:t>.</w:t>
      </w:r>
    </w:p>
    <w:p w14:paraId="5B03F0D8" w14:textId="77777777" w:rsidR="00F1317A" w:rsidRPr="003A0316" w:rsidRDefault="00F1317A" w:rsidP="00F1317A">
      <w:pPr>
        <w:rPr>
          <w:rFonts w:ascii="Times New Roman" w:hAnsi="Times New Roman" w:cs="Times New Roman"/>
        </w:rPr>
      </w:pPr>
      <w:r w:rsidRPr="003A0316">
        <w:rPr>
          <w:rFonts w:ascii="Times New Roman" w:hAnsi="Times New Roman" w:cs="Times New Roman"/>
        </w:rPr>
        <w:t>Overall, the findings of the present study suggest that short-term task-oriented rehabilitation is an effective and practical intervention for reducing disability and pain in individuals with post-fracture upper-limb malunion and may be beneficial in routine musculoskeletal physiotherapy practice.</w:t>
      </w:r>
    </w:p>
    <w:p w14:paraId="413B69A9" w14:textId="77777777" w:rsidR="00F1317A" w:rsidRPr="003A0316" w:rsidRDefault="00F1317A" w:rsidP="00F1317A">
      <w:pPr>
        <w:rPr>
          <w:rFonts w:ascii="Times New Roman" w:hAnsi="Times New Roman" w:cs="Times New Roman"/>
          <w:b/>
          <w:bCs/>
          <w:sz w:val="28"/>
          <w:szCs w:val="28"/>
        </w:rPr>
      </w:pPr>
      <w:r w:rsidRPr="003A0316">
        <w:rPr>
          <w:rFonts w:ascii="Times New Roman" w:hAnsi="Times New Roman" w:cs="Times New Roman"/>
          <w:b/>
          <w:bCs/>
          <w:sz w:val="28"/>
          <w:szCs w:val="28"/>
        </w:rPr>
        <w:t>CONCLUSION</w:t>
      </w:r>
    </w:p>
    <w:p w14:paraId="1F51450C" w14:textId="77777777" w:rsidR="00F1317A" w:rsidRDefault="00F1317A" w:rsidP="00F1317A">
      <w:pPr>
        <w:rPr>
          <w:rFonts w:ascii="Times New Roman" w:hAnsi="Times New Roman" w:cs="Times New Roman"/>
        </w:rPr>
      </w:pPr>
      <w:r w:rsidRPr="003A0316">
        <w:rPr>
          <w:rFonts w:ascii="Times New Roman" w:hAnsi="Times New Roman" w:cs="Times New Roman"/>
        </w:rPr>
        <w:t>Short-term task-oriented rehabilitation was found to be effective in reducing disability and pain in individuals with post-fracture upper-limb malunion. The intervention led to clinically meaningful improvements in functional performance and pain intensity, highlighting the value of function-based rehabilitation strategies.</w:t>
      </w:r>
    </w:p>
    <w:p w14:paraId="4455768A" w14:textId="707D345C" w:rsidR="00444CBF" w:rsidRPr="00444CBF" w:rsidRDefault="00444CBF" w:rsidP="00444CBF">
      <w:pPr>
        <w:rPr>
          <w:rFonts w:ascii="Times New Roman" w:hAnsi="Times New Roman" w:cs="Times New Roman"/>
          <w:b/>
          <w:bCs/>
          <w:sz w:val="28"/>
          <w:szCs w:val="28"/>
        </w:rPr>
      </w:pPr>
      <w:r w:rsidRPr="00444CBF">
        <w:rPr>
          <w:rFonts w:ascii="Times New Roman" w:hAnsi="Times New Roman" w:cs="Times New Roman"/>
          <w:b/>
          <w:bCs/>
          <w:sz w:val="28"/>
          <w:szCs w:val="28"/>
        </w:rPr>
        <w:t>Limitations</w:t>
      </w:r>
    </w:p>
    <w:p w14:paraId="726E269F" w14:textId="77777777" w:rsidR="00444CBF" w:rsidRDefault="00444CBF" w:rsidP="00090DB5">
      <w:pPr>
        <w:rPr>
          <w:rFonts w:ascii="Times New Roman" w:hAnsi="Times New Roman" w:cs="Times New Roman"/>
        </w:rPr>
      </w:pPr>
      <w:r w:rsidRPr="00444CBF">
        <w:rPr>
          <w:rFonts w:ascii="Times New Roman" w:hAnsi="Times New Roman" w:cs="Times New Roman"/>
        </w:rPr>
        <w:t>The absence of a control group, small sample size, short intervention duration, and lack of long-term follow-up limit the generalizability and causal interpretation of the study findings</w:t>
      </w:r>
      <w:r>
        <w:rPr>
          <w:rFonts w:ascii="Times New Roman" w:hAnsi="Times New Roman" w:cs="Times New Roman"/>
        </w:rPr>
        <w:t>.</w:t>
      </w:r>
    </w:p>
    <w:p w14:paraId="065AB1FC" w14:textId="7776B230" w:rsidR="00090DB5" w:rsidRPr="00090DB5" w:rsidRDefault="00444CBF" w:rsidP="00090DB5">
      <w:pPr>
        <w:rPr>
          <w:rFonts w:ascii="Times New Roman" w:hAnsi="Times New Roman" w:cs="Times New Roman"/>
        </w:rPr>
      </w:pPr>
      <w:r w:rsidRPr="00090DB5">
        <w:rPr>
          <w:rFonts w:ascii="Times New Roman" w:hAnsi="Times New Roman" w:cs="Times New Roman"/>
          <w:b/>
          <w:bCs/>
          <w:sz w:val="28"/>
          <w:szCs w:val="28"/>
        </w:rPr>
        <w:t>Future recommendations</w:t>
      </w:r>
    </w:p>
    <w:p w14:paraId="7B4F211C" w14:textId="77777777" w:rsidR="00444CBF" w:rsidRDefault="00090DB5" w:rsidP="00F1317A">
      <w:pPr>
        <w:rPr>
          <w:rFonts w:ascii="Times New Roman" w:hAnsi="Times New Roman" w:cs="Times New Roman"/>
        </w:rPr>
      </w:pPr>
      <w:r w:rsidRPr="00090DB5">
        <w:rPr>
          <w:rFonts w:ascii="Times New Roman" w:hAnsi="Times New Roman" w:cs="Times New Roman"/>
        </w:rPr>
        <w:t>Future research should include randomized controlled trials with larger sample sizes and long-term follow-up to confirm the effectiveness and sustainability of task-oriented rehabilitation. Comparative studies with conventional physiotherapy and inclusion of quality-of-life outcomes are also recommended</w:t>
      </w:r>
      <w:r w:rsidR="00444CBF">
        <w:rPr>
          <w:rFonts w:ascii="Times New Roman" w:hAnsi="Times New Roman" w:cs="Times New Roman"/>
        </w:rPr>
        <w:t>.</w:t>
      </w:r>
    </w:p>
    <w:p w14:paraId="2CBF9D3A" w14:textId="361268E6" w:rsidR="00F1317A" w:rsidRPr="00444CBF" w:rsidRDefault="00F1317A" w:rsidP="00F1317A">
      <w:pPr>
        <w:rPr>
          <w:rFonts w:ascii="Times New Roman" w:hAnsi="Times New Roman" w:cs="Times New Roman"/>
        </w:rPr>
      </w:pPr>
      <w:r w:rsidRPr="00774DE5">
        <w:rPr>
          <w:rFonts w:ascii="Times New Roman" w:hAnsi="Times New Roman" w:cs="Times New Roman"/>
          <w:b/>
          <w:bCs/>
          <w:sz w:val="28"/>
          <w:szCs w:val="28"/>
        </w:rPr>
        <w:t>REFERENCES</w:t>
      </w:r>
    </w:p>
    <w:p w14:paraId="4DFF9316" w14:textId="77777777" w:rsidR="00F1317A" w:rsidRPr="00444CBF" w:rsidRDefault="00F1317A" w:rsidP="00F1317A">
      <w:pPr>
        <w:pStyle w:val="ListParagraph"/>
        <w:numPr>
          <w:ilvl w:val="0"/>
          <w:numId w:val="1"/>
        </w:numPr>
        <w:rPr>
          <w:rFonts w:ascii="Times New Roman" w:hAnsi="Times New Roman" w:cs="Times New Roman"/>
        </w:rPr>
      </w:pPr>
      <w:r w:rsidRPr="00444CBF">
        <w:rPr>
          <w:rFonts w:ascii="Times New Roman" w:hAnsi="Times New Roman" w:cs="Times New Roman"/>
        </w:rPr>
        <w:t xml:space="preserve">Grewal R, MacDermid JC. The risk of adverse outcomes in distal radius fractures with malalignment. J Hand </w:t>
      </w:r>
      <w:proofErr w:type="spellStart"/>
      <w:r w:rsidRPr="00444CBF">
        <w:rPr>
          <w:rFonts w:ascii="Times New Roman" w:hAnsi="Times New Roman" w:cs="Times New Roman"/>
        </w:rPr>
        <w:t>Surg</w:t>
      </w:r>
      <w:proofErr w:type="spellEnd"/>
      <w:r w:rsidRPr="00444CBF">
        <w:rPr>
          <w:rFonts w:ascii="Times New Roman" w:hAnsi="Times New Roman" w:cs="Times New Roman"/>
        </w:rPr>
        <w:t xml:space="preserve"> Am. 2011;36(6):1039–1046.</w:t>
      </w:r>
    </w:p>
    <w:p w14:paraId="60BA84BD" w14:textId="77777777" w:rsidR="00F1317A" w:rsidRPr="00444CBF" w:rsidRDefault="00F1317A" w:rsidP="00F1317A">
      <w:pPr>
        <w:pStyle w:val="ListParagraph"/>
        <w:numPr>
          <w:ilvl w:val="0"/>
          <w:numId w:val="1"/>
        </w:numPr>
        <w:rPr>
          <w:rFonts w:ascii="Times New Roman" w:hAnsi="Times New Roman" w:cs="Times New Roman"/>
        </w:rPr>
      </w:pPr>
      <w:r w:rsidRPr="00444CBF">
        <w:rPr>
          <w:rFonts w:ascii="Times New Roman" w:hAnsi="Times New Roman" w:cs="Times New Roman"/>
        </w:rPr>
        <w:t xml:space="preserve">  Ring D, Jupiter JB. Treatment of malunion and </w:t>
      </w:r>
      <w:proofErr w:type="spellStart"/>
      <w:r w:rsidRPr="00444CBF">
        <w:rPr>
          <w:rFonts w:ascii="Times New Roman" w:hAnsi="Times New Roman" w:cs="Times New Roman"/>
        </w:rPr>
        <w:t>nonunion</w:t>
      </w:r>
      <w:proofErr w:type="spellEnd"/>
      <w:r w:rsidRPr="00444CBF">
        <w:rPr>
          <w:rFonts w:ascii="Times New Roman" w:hAnsi="Times New Roman" w:cs="Times New Roman"/>
        </w:rPr>
        <w:t xml:space="preserve"> of the upper extremity. Hand Clin. 2013;29(4):509–519.</w:t>
      </w:r>
    </w:p>
    <w:p w14:paraId="6E832704" w14:textId="77777777" w:rsidR="00F1317A" w:rsidRPr="00444CBF" w:rsidRDefault="00F1317A" w:rsidP="00F1317A">
      <w:pPr>
        <w:pStyle w:val="ListParagraph"/>
        <w:numPr>
          <w:ilvl w:val="0"/>
          <w:numId w:val="1"/>
        </w:numPr>
        <w:rPr>
          <w:rFonts w:ascii="Times New Roman" w:hAnsi="Times New Roman" w:cs="Times New Roman"/>
        </w:rPr>
      </w:pPr>
      <w:r w:rsidRPr="00444CBF">
        <w:rPr>
          <w:rFonts w:ascii="Times New Roman" w:hAnsi="Times New Roman" w:cs="Times New Roman"/>
        </w:rPr>
        <w:t xml:space="preserve">Hodges PW, Tucker K. Moving differently in pain: A new theory to explain the adaptation to pain. Pain. 2011;152(3 </w:t>
      </w:r>
      <w:proofErr w:type="spellStart"/>
      <w:r w:rsidRPr="00444CBF">
        <w:rPr>
          <w:rFonts w:ascii="Times New Roman" w:hAnsi="Times New Roman" w:cs="Times New Roman"/>
        </w:rPr>
        <w:t>Suppl</w:t>
      </w:r>
      <w:proofErr w:type="spellEnd"/>
      <w:proofErr w:type="gramStart"/>
      <w:r w:rsidRPr="00444CBF">
        <w:rPr>
          <w:rFonts w:ascii="Times New Roman" w:hAnsi="Times New Roman" w:cs="Times New Roman"/>
        </w:rPr>
        <w:t>):S</w:t>
      </w:r>
      <w:proofErr w:type="gramEnd"/>
      <w:r w:rsidRPr="00444CBF">
        <w:rPr>
          <w:rFonts w:ascii="Times New Roman" w:hAnsi="Times New Roman" w:cs="Times New Roman"/>
        </w:rPr>
        <w:t>90–S98.</w:t>
      </w:r>
    </w:p>
    <w:p w14:paraId="387CB4EC" w14:textId="77777777" w:rsidR="00F1317A" w:rsidRPr="00444CBF" w:rsidRDefault="00F1317A" w:rsidP="00F1317A">
      <w:pPr>
        <w:pStyle w:val="ListParagraph"/>
        <w:numPr>
          <w:ilvl w:val="0"/>
          <w:numId w:val="1"/>
        </w:numPr>
        <w:rPr>
          <w:rFonts w:ascii="Times New Roman" w:hAnsi="Times New Roman" w:cs="Times New Roman"/>
        </w:rPr>
      </w:pPr>
      <w:r w:rsidRPr="00444CBF">
        <w:rPr>
          <w:rFonts w:ascii="Times New Roman" w:hAnsi="Times New Roman" w:cs="Times New Roman"/>
        </w:rPr>
        <w:t xml:space="preserve">Tsao H, Galea MP, Hodges PW. Reorganization of the motor cortex is associated with postural control deficits in recurrent low back pain. J </w:t>
      </w:r>
      <w:proofErr w:type="spellStart"/>
      <w:r w:rsidRPr="00444CBF">
        <w:rPr>
          <w:rFonts w:ascii="Times New Roman" w:hAnsi="Times New Roman" w:cs="Times New Roman"/>
        </w:rPr>
        <w:t>Orthop</w:t>
      </w:r>
      <w:proofErr w:type="spellEnd"/>
      <w:r w:rsidRPr="00444CBF">
        <w:rPr>
          <w:rFonts w:ascii="Times New Roman" w:hAnsi="Times New Roman" w:cs="Times New Roman"/>
        </w:rPr>
        <w:t xml:space="preserve"> Sports Phys Ther. 2015;45(9):689–697.</w:t>
      </w:r>
    </w:p>
    <w:p w14:paraId="23358DF0" w14:textId="77777777" w:rsidR="00F1317A" w:rsidRPr="00444CBF" w:rsidRDefault="00F1317A" w:rsidP="00F1317A">
      <w:pPr>
        <w:pStyle w:val="ListParagraph"/>
        <w:numPr>
          <w:ilvl w:val="0"/>
          <w:numId w:val="1"/>
        </w:numPr>
        <w:rPr>
          <w:rFonts w:ascii="Times New Roman" w:hAnsi="Times New Roman" w:cs="Times New Roman"/>
        </w:rPr>
      </w:pPr>
      <w:r w:rsidRPr="00444CBF">
        <w:rPr>
          <w:rFonts w:ascii="Times New Roman" w:hAnsi="Times New Roman" w:cs="Times New Roman"/>
        </w:rPr>
        <w:t xml:space="preserve"> Moseley GL, Flor H. Targeting cortical representations in the treatment of chronic pain: A review. Pain. 2012;153(7):1148–1158.</w:t>
      </w:r>
    </w:p>
    <w:p w14:paraId="5892FF9C" w14:textId="77777777" w:rsidR="00F1317A" w:rsidRPr="00444CBF" w:rsidRDefault="00F1317A" w:rsidP="00F1317A">
      <w:pPr>
        <w:pStyle w:val="ListParagraph"/>
        <w:numPr>
          <w:ilvl w:val="0"/>
          <w:numId w:val="1"/>
        </w:numPr>
        <w:rPr>
          <w:rFonts w:ascii="Times New Roman" w:hAnsi="Times New Roman" w:cs="Times New Roman"/>
        </w:rPr>
      </w:pPr>
      <w:r w:rsidRPr="00444CBF">
        <w:rPr>
          <w:rFonts w:ascii="Times New Roman" w:hAnsi="Times New Roman" w:cs="Times New Roman"/>
        </w:rPr>
        <w:t xml:space="preserve"> Kamper SJ, Apeldoorn AT, </w:t>
      </w:r>
      <w:proofErr w:type="spellStart"/>
      <w:r w:rsidRPr="00444CBF">
        <w:rPr>
          <w:rFonts w:ascii="Times New Roman" w:hAnsi="Times New Roman" w:cs="Times New Roman"/>
        </w:rPr>
        <w:t>Chiarotto</w:t>
      </w:r>
      <w:proofErr w:type="spellEnd"/>
      <w:r w:rsidRPr="00444CBF">
        <w:rPr>
          <w:rFonts w:ascii="Times New Roman" w:hAnsi="Times New Roman" w:cs="Times New Roman"/>
        </w:rPr>
        <w:t xml:space="preserve"> A, Smeets RJ, </w:t>
      </w:r>
      <w:proofErr w:type="spellStart"/>
      <w:r w:rsidRPr="00444CBF">
        <w:rPr>
          <w:rFonts w:ascii="Times New Roman" w:hAnsi="Times New Roman" w:cs="Times New Roman"/>
        </w:rPr>
        <w:t>Ostelo</w:t>
      </w:r>
      <w:proofErr w:type="spellEnd"/>
      <w:r w:rsidRPr="00444CBF">
        <w:rPr>
          <w:rFonts w:ascii="Times New Roman" w:hAnsi="Times New Roman" w:cs="Times New Roman"/>
        </w:rPr>
        <w:t xml:space="preserve"> RW, Guzman J, et al. Multidisciplinary biopsychosocial rehabilitation for chronic low back pain. Br J Sports Med. 2015;49(15):965–972.</w:t>
      </w:r>
    </w:p>
    <w:p w14:paraId="1A64F232" w14:textId="77777777" w:rsidR="00F1317A" w:rsidRPr="00444CBF" w:rsidRDefault="00F1317A" w:rsidP="00F1317A">
      <w:pPr>
        <w:pStyle w:val="ListParagraph"/>
        <w:numPr>
          <w:ilvl w:val="0"/>
          <w:numId w:val="1"/>
        </w:numPr>
        <w:rPr>
          <w:rFonts w:ascii="Times New Roman" w:hAnsi="Times New Roman" w:cs="Times New Roman"/>
        </w:rPr>
      </w:pPr>
      <w:r w:rsidRPr="00444CBF">
        <w:rPr>
          <w:rFonts w:ascii="Times New Roman" w:hAnsi="Times New Roman" w:cs="Times New Roman"/>
        </w:rPr>
        <w:t xml:space="preserve"> Kleim JA, Jones TA. Principles of experience-dependent neural plasticity: Implications for rehabilitation after brain damage. J Speech Lang Hear Res. 2008;51(1</w:t>
      </w:r>
      <w:proofErr w:type="gramStart"/>
      <w:r w:rsidRPr="00444CBF">
        <w:rPr>
          <w:rFonts w:ascii="Times New Roman" w:hAnsi="Times New Roman" w:cs="Times New Roman"/>
        </w:rPr>
        <w:t>):S</w:t>
      </w:r>
      <w:proofErr w:type="gramEnd"/>
      <w:r w:rsidRPr="00444CBF">
        <w:rPr>
          <w:rFonts w:ascii="Times New Roman" w:hAnsi="Times New Roman" w:cs="Times New Roman"/>
        </w:rPr>
        <w:t>225–S239.</w:t>
      </w:r>
    </w:p>
    <w:p w14:paraId="2DAC1892" w14:textId="77777777" w:rsidR="00F1317A" w:rsidRPr="00444CBF" w:rsidRDefault="00F1317A" w:rsidP="00F1317A">
      <w:pPr>
        <w:pStyle w:val="ListParagraph"/>
        <w:numPr>
          <w:ilvl w:val="0"/>
          <w:numId w:val="1"/>
        </w:numPr>
        <w:rPr>
          <w:rFonts w:ascii="Times New Roman" w:hAnsi="Times New Roman" w:cs="Times New Roman"/>
        </w:rPr>
      </w:pPr>
      <w:proofErr w:type="spellStart"/>
      <w:r w:rsidRPr="00444CBF">
        <w:rPr>
          <w:rFonts w:ascii="Times New Roman" w:hAnsi="Times New Roman" w:cs="Times New Roman"/>
        </w:rPr>
        <w:lastRenderedPageBreak/>
        <w:t>Winstein</w:t>
      </w:r>
      <w:proofErr w:type="spellEnd"/>
      <w:r w:rsidRPr="00444CBF">
        <w:rPr>
          <w:rFonts w:ascii="Times New Roman" w:hAnsi="Times New Roman" w:cs="Times New Roman"/>
        </w:rPr>
        <w:t xml:space="preserve"> CJ, Stein J, Arena R, Bates B, Cherney LR, Cramer SC, et al. Guidelines for adult stroke rehabilitation and recovery. Stroke. 2016;47(6</w:t>
      </w:r>
      <w:proofErr w:type="gramStart"/>
      <w:r w:rsidRPr="00444CBF">
        <w:rPr>
          <w:rFonts w:ascii="Times New Roman" w:hAnsi="Times New Roman" w:cs="Times New Roman"/>
        </w:rPr>
        <w:t>):e</w:t>
      </w:r>
      <w:proofErr w:type="gramEnd"/>
      <w:r w:rsidRPr="00444CBF">
        <w:rPr>
          <w:rFonts w:ascii="Times New Roman" w:hAnsi="Times New Roman" w:cs="Times New Roman"/>
        </w:rPr>
        <w:t>98–e169.</w:t>
      </w:r>
    </w:p>
    <w:p w14:paraId="3E37598E" w14:textId="77777777" w:rsidR="00F1317A" w:rsidRPr="00444CBF" w:rsidRDefault="00F1317A" w:rsidP="00F1317A">
      <w:pPr>
        <w:pStyle w:val="ListParagraph"/>
        <w:numPr>
          <w:ilvl w:val="0"/>
          <w:numId w:val="1"/>
        </w:numPr>
        <w:rPr>
          <w:rFonts w:ascii="Times New Roman" w:hAnsi="Times New Roman" w:cs="Times New Roman"/>
        </w:rPr>
      </w:pPr>
      <w:r w:rsidRPr="00444CBF">
        <w:rPr>
          <w:rFonts w:ascii="Times New Roman" w:hAnsi="Times New Roman" w:cs="Times New Roman"/>
        </w:rPr>
        <w:t xml:space="preserve"> French B, Thomas LH, Coupe J, McMahon NE, Connell L, Harrison J, et al. Repetitive task training for improving functional ability after stroke. Cochrane Database </w:t>
      </w:r>
      <w:proofErr w:type="spellStart"/>
      <w:r w:rsidRPr="00444CBF">
        <w:rPr>
          <w:rFonts w:ascii="Times New Roman" w:hAnsi="Times New Roman" w:cs="Times New Roman"/>
        </w:rPr>
        <w:t>Syst</w:t>
      </w:r>
      <w:proofErr w:type="spellEnd"/>
      <w:r w:rsidRPr="00444CBF">
        <w:rPr>
          <w:rFonts w:ascii="Times New Roman" w:hAnsi="Times New Roman" w:cs="Times New Roman"/>
        </w:rPr>
        <w:t xml:space="preserve"> Rev. 2016;(11):CD006073.</w:t>
      </w:r>
    </w:p>
    <w:p w14:paraId="6C735F1F" w14:textId="77777777" w:rsidR="00F1317A" w:rsidRPr="00444CBF" w:rsidRDefault="00F1317A" w:rsidP="00F1317A">
      <w:pPr>
        <w:pStyle w:val="ListParagraph"/>
        <w:numPr>
          <w:ilvl w:val="0"/>
          <w:numId w:val="1"/>
        </w:numPr>
        <w:rPr>
          <w:rFonts w:ascii="Times New Roman" w:hAnsi="Times New Roman" w:cs="Times New Roman"/>
        </w:rPr>
      </w:pPr>
      <w:r w:rsidRPr="00444CBF">
        <w:rPr>
          <w:rFonts w:ascii="Times New Roman" w:hAnsi="Times New Roman" w:cs="Times New Roman"/>
        </w:rPr>
        <w:t xml:space="preserve"> Shumway-Cook A, Woollacott MH. Motor Control: Translating Research into Clinical Practice. 5th ed. Philadelphia: Lippincott Williams &amp; Wilkins; 2017.</w:t>
      </w:r>
    </w:p>
    <w:p w14:paraId="21150D7E" w14:textId="77777777" w:rsidR="00F1317A" w:rsidRPr="00444CBF" w:rsidRDefault="00F1317A" w:rsidP="00F1317A">
      <w:pPr>
        <w:pStyle w:val="ListParagraph"/>
        <w:numPr>
          <w:ilvl w:val="0"/>
          <w:numId w:val="1"/>
        </w:numPr>
        <w:rPr>
          <w:rFonts w:ascii="Times New Roman" w:hAnsi="Times New Roman" w:cs="Times New Roman"/>
        </w:rPr>
      </w:pPr>
      <w:r w:rsidRPr="00444CBF">
        <w:rPr>
          <w:rFonts w:ascii="Times New Roman" w:hAnsi="Times New Roman" w:cs="Times New Roman"/>
        </w:rPr>
        <w:t xml:space="preserve"> Valdes K, Naughton N, Algar L. Patient-</w:t>
      </w:r>
      <w:proofErr w:type="spellStart"/>
      <w:r w:rsidRPr="00444CBF">
        <w:rPr>
          <w:rFonts w:ascii="Times New Roman" w:hAnsi="Times New Roman" w:cs="Times New Roman"/>
        </w:rPr>
        <w:t>centered</w:t>
      </w:r>
      <w:proofErr w:type="spellEnd"/>
      <w:r w:rsidRPr="00444CBF">
        <w:rPr>
          <w:rFonts w:ascii="Times New Roman" w:hAnsi="Times New Roman" w:cs="Times New Roman"/>
        </w:rPr>
        <w:t xml:space="preserve"> goal setting in hand therapy: A critical appraisal. J Hand Ther. 2013;26(2):97–105.</w:t>
      </w:r>
    </w:p>
    <w:p w14:paraId="3FB35D89" w14:textId="77777777" w:rsidR="00F1317A" w:rsidRPr="00444CBF" w:rsidRDefault="00F1317A" w:rsidP="00F1317A">
      <w:pPr>
        <w:pStyle w:val="ListParagraph"/>
        <w:numPr>
          <w:ilvl w:val="0"/>
          <w:numId w:val="1"/>
        </w:numPr>
        <w:rPr>
          <w:rFonts w:ascii="Times New Roman" w:hAnsi="Times New Roman" w:cs="Times New Roman"/>
        </w:rPr>
      </w:pPr>
      <w:r w:rsidRPr="00444CBF">
        <w:rPr>
          <w:rFonts w:ascii="Times New Roman" w:hAnsi="Times New Roman" w:cs="Times New Roman"/>
        </w:rPr>
        <w:t xml:space="preserve">Karimi MT, </w:t>
      </w:r>
      <w:proofErr w:type="spellStart"/>
      <w:r w:rsidRPr="00444CBF">
        <w:rPr>
          <w:rFonts w:ascii="Times New Roman" w:hAnsi="Times New Roman" w:cs="Times New Roman"/>
        </w:rPr>
        <w:t>Esrafilian</w:t>
      </w:r>
      <w:proofErr w:type="spellEnd"/>
      <w:r w:rsidRPr="00444CBF">
        <w:rPr>
          <w:rFonts w:ascii="Times New Roman" w:hAnsi="Times New Roman" w:cs="Times New Roman"/>
        </w:rPr>
        <w:t xml:space="preserve"> A, Bagherzadeh Cham M. Task-oriented training in musculoskeletal rehabilitation: A systematic review. </w:t>
      </w:r>
      <w:proofErr w:type="spellStart"/>
      <w:r w:rsidRPr="00444CBF">
        <w:rPr>
          <w:rFonts w:ascii="Times New Roman" w:hAnsi="Times New Roman" w:cs="Times New Roman"/>
        </w:rPr>
        <w:t>Physiother</w:t>
      </w:r>
      <w:proofErr w:type="spellEnd"/>
      <w:r w:rsidRPr="00444CBF">
        <w:rPr>
          <w:rFonts w:ascii="Times New Roman" w:hAnsi="Times New Roman" w:cs="Times New Roman"/>
        </w:rPr>
        <w:t xml:space="preserve"> Theory </w:t>
      </w:r>
      <w:proofErr w:type="spellStart"/>
      <w:r w:rsidRPr="00444CBF">
        <w:rPr>
          <w:rFonts w:ascii="Times New Roman" w:hAnsi="Times New Roman" w:cs="Times New Roman"/>
        </w:rPr>
        <w:t>Pract</w:t>
      </w:r>
      <w:proofErr w:type="spellEnd"/>
      <w:r w:rsidRPr="00444CBF">
        <w:rPr>
          <w:rFonts w:ascii="Times New Roman" w:hAnsi="Times New Roman" w:cs="Times New Roman"/>
        </w:rPr>
        <w:t>. 2019;35(10):929–942.</w:t>
      </w:r>
    </w:p>
    <w:p w14:paraId="1919BD2D" w14:textId="77777777" w:rsidR="00A031FB" w:rsidRDefault="00F1317A" w:rsidP="00A031FB">
      <w:pPr>
        <w:pStyle w:val="ListParagraph"/>
        <w:numPr>
          <w:ilvl w:val="0"/>
          <w:numId w:val="1"/>
        </w:numPr>
        <w:rPr>
          <w:rFonts w:ascii="Times New Roman" w:hAnsi="Times New Roman" w:cs="Times New Roman"/>
        </w:rPr>
      </w:pPr>
      <w:r w:rsidRPr="00444CBF">
        <w:rPr>
          <w:rFonts w:ascii="Times New Roman" w:hAnsi="Times New Roman" w:cs="Times New Roman"/>
        </w:rPr>
        <w:t xml:space="preserve">McKee P, McDermid JC, Grewal R. Functional rehabilitation following upper limb fractures. J </w:t>
      </w:r>
      <w:proofErr w:type="spellStart"/>
      <w:r w:rsidRPr="00444CBF">
        <w:rPr>
          <w:rFonts w:ascii="Times New Roman" w:hAnsi="Times New Roman" w:cs="Times New Roman"/>
        </w:rPr>
        <w:t>Orthop</w:t>
      </w:r>
      <w:proofErr w:type="spellEnd"/>
      <w:r w:rsidRPr="00444CBF">
        <w:rPr>
          <w:rFonts w:ascii="Times New Roman" w:hAnsi="Times New Roman" w:cs="Times New Roman"/>
        </w:rPr>
        <w:t xml:space="preserve"> Sports Phys Ther. 2018;48(6):448–456</w:t>
      </w:r>
      <w:r w:rsidR="00A031FB">
        <w:rPr>
          <w:rFonts w:ascii="Times New Roman" w:hAnsi="Times New Roman" w:cs="Times New Roman"/>
        </w:rPr>
        <w:t>.</w:t>
      </w:r>
    </w:p>
    <w:p w14:paraId="61B41A36" w14:textId="77777777" w:rsidR="00A031FB" w:rsidRPr="00A031FB" w:rsidRDefault="00A031FB" w:rsidP="00A031FB">
      <w:pPr>
        <w:pStyle w:val="ListParagraph"/>
        <w:numPr>
          <w:ilvl w:val="0"/>
          <w:numId w:val="1"/>
        </w:numPr>
        <w:spacing w:line="276" w:lineRule="auto"/>
        <w:rPr>
          <w:rFonts w:ascii="Times New Roman" w:hAnsi="Times New Roman" w:cs="Times New Roman"/>
        </w:rPr>
      </w:pPr>
      <w:r w:rsidRPr="00A031FB">
        <w:rPr>
          <w:rFonts w:ascii="Times New Roman" w:hAnsi="Times New Roman" w:cs="Times New Roman"/>
        </w:rPr>
        <w:t xml:space="preserve">Michielsen ME, Selles RW, van der </w:t>
      </w:r>
      <w:proofErr w:type="spellStart"/>
      <w:r w:rsidRPr="00A031FB">
        <w:rPr>
          <w:rFonts w:ascii="Times New Roman" w:hAnsi="Times New Roman" w:cs="Times New Roman"/>
        </w:rPr>
        <w:t>Geest</w:t>
      </w:r>
      <w:proofErr w:type="spellEnd"/>
      <w:r w:rsidRPr="00A031FB">
        <w:rPr>
          <w:rFonts w:ascii="Times New Roman" w:hAnsi="Times New Roman" w:cs="Times New Roman"/>
        </w:rPr>
        <w:t xml:space="preserve"> JN, Eckhardt M, </w:t>
      </w:r>
      <w:proofErr w:type="spellStart"/>
      <w:r w:rsidRPr="00A031FB">
        <w:rPr>
          <w:rFonts w:ascii="Times New Roman" w:hAnsi="Times New Roman" w:cs="Times New Roman"/>
        </w:rPr>
        <w:t>Yavuzer</w:t>
      </w:r>
      <w:proofErr w:type="spellEnd"/>
      <w:r w:rsidRPr="00A031FB">
        <w:rPr>
          <w:rFonts w:ascii="Times New Roman" w:hAnsi="Times New Roman" w:cs="Times New Roman"/>
        </w:rPr>
        <w:t xml:space="preserve"> G, Stam HJ, et al. Motor recovery and cortical reorganization after mirror therapy in chronic stroke patients: A phase II randomized controlled trial. </w:t>
      </w:r>
      <w:proofErr w:type="spellStart"/>
      <w:r w:rsidRPr="00A031FB">
        <w:rPr>
          <w:rStyle w:val="Strong"/>
          <w:rFonts w:ascii="Times New Roman" w:eastAsiaTheme="majorEastAsia" w:hAnsi="Times New Roman" w:cs="Times New Roman"/>
          <w:b w:val="0"/>
          <w:bCs w:val="0"/>
        </w:rPr>
        <w:t>Neurorehabil</w:t>
      </w:r>
      <w:proofErr w:type="spellEnd"/>
      <w:r w:rsidRPr="00A031FB">
        <w:rPr>
          <w:rStyle w:val="Strong"/>
          <w:rFonts w:ascii="Times New Roman" w:eastAsiaTheme="majorEastAsia" w:hAnsi="Times New Roman" w:cs="Times New Roman"/>
          <w:b w:val="0"/>
          <w:bCs w:val="0"/>
        </w:rPr>
        <w:t xml:space="preserve"> Neural Repair</w:t>
      </w:r>
      <w:r w:rsidRPr="00A031FB">
        <w:rPr>
          <w:rFonts w:ascii="Times New Roman" w:hAnsi="Times New Roman" w:cs="Times New Roman"/>
        </w:rPr>
        <w:t>. 2011;25(3):223–233.</w:t>
      </w:r>
    </w:p>
    <w:p w14:paraId="6202BFA4" w14:textId="77777777" w:rsidR="00A031FB" w:rsidRPr="00A031FB" w:rsidRDefault="00A031FB" w:rsidP="00A031FB">
      <w:pPr>
        <w:pStyle w:val="ListParagraph"/>
        <w:numPr>
          <w:ilvl w:val="0"/>
          <w:numId w:val="1"/>
        </w:numPr>
        <w:spacing w:line="276" w:lineRule="auto"/>
        <w:rPr>
          <w:rFonts w:ascii="Times New Roman" w:hAnsi="Times New Roman" w:cs="Times New Roman"/>
        </w:rPr>
      </w:pPr>
      <w:r w:rsidRPr="00A031FB">
        <w:rPr>
          <w:rFonts w:ascii="Times New Roman" w:hAnsi="Times New Roman" w:cs="Times New Roman"/>
        </w:rPr>
        <w:t xml:space="preserve">Page SJ, Levine P, Leonard AC. Modified constraint-induced therapy in chronic stroke: Results of a single-blinded randomized controlled trial. </w:t>
      </w:r>
      <w:r w:rsidRPr="00A031FB">
        <w:rPr>
          <w:rStyle w:val="Strong"/>
          <w:rFonts w:ascii="Times New Roman" w:eastAsiaTheme="majorEastAsia" w:hAnsi="Times New Roman" w:cs="Times New Roman"/>
          <w:b w:val="0"/>
          <w:bCs w:val="0"/>
        </w:rPr>
        <w:t>Phys</w:t>
      </w:r>
      <w:r w:rsidRPr="00A031FB">
        <w:rPr>
          <w:rStyle w:val="Strong"/>
          <w:rFonts w:ascii="Times New Roman" w:eastAsiaTheme="majorEastAsia" w:hAnsi="Times New Roman" w:cs="Times New Roman"/>
        </w:rPr>
        <w:t xml:space="preserve"> </w:t>
      </w:r>
      <w:r w:rsidRPr="00A031FB">
        <w:rPr>
          <w:rStyle w:val="Strong"/>
          <w:rFonts w:ascii="Times New Roman" w:eastAsiaTheme="majorEastAsia" w:hAnsi="Times New Roman" w:cs="Times New Roman"/>
          <w:b w:val="0"/>
          <w:bCs w:val="0"/>
        </w:rPr>
        <w:t>Ther</w:t>
      </w:r>
      <w:r w:rsidRPr="00A031FB">
        <w:rPr>
          <w:rFonts w:ascii="Times New Roman" w:hAnsi="Times New Roman" w:cs="Times New Roman"/>
        </w:rPr>
        <w:t>. 2008;88(3):333–340.</w:t>
      </w:r>
    </w:p>
    <w:p w14:paraId="0AD97B22" w14:textId="77777777" w:rsidR="00A031FB" w:rsidRPr="00A031FB" w:rsidRDefault="00A031FB" w:rsidP="00A031FB">
      <w:pPr>
        <w:pStyle w:val="ListParagraph"/>
        <w:numPr>
          <w:ilvl w:val="0"/>
          <w:numId w:val="1"/>
        </w:numPr>
        <w:spacing w:line="276" w:lineRule="auto"/>
        <w:rPr>
          <w:rFonts w:ascii="Times New Roman" w:hAnsi="Times New Roman" w:cs="Times New Roman"/>
        </w:rPr>
      </w:pPr>
      <w:r w:rsidRPr="00A031FB">
        <w:rPr>
          <w:rFonts w:ascii="Times New Roman" w:hAnsi="Times New Roman" w:cs="Times New Roman"/>
        </w:rPr>
        <w:t>Moseley AM, Herbert RD, Sherrington C, Maher CG. Evidence for physiotherapy practice: A survey of the Physiotherapy Evidence Database (</w:t>
      </w:r>
      <w:proofErr w:type="spellStart"/>
      <w:r w:rsidRPr="00A031FB">
        <w:rPr>
          <w:rFonts w:ascii="Times New Roman" w:hAnsi="Times New Roman" w:cs="Times New Roman"/>
        </w:rPr>
        <w:t>PEDro</w:t>
      </w:r>
      <w:proofErr w:type="spellEnd"/>
      <w:r w:rsidRPr="00A031FB">
        <w:rPr>
          <w:rFonts w:ascii="Times New Roman" w:hAnsi="Times New Roman" w:cs="Times New Roman"/>
        </w:rPr>
        <w:t xml:space="preserve">). </w:t>
      </w:r>
      <w:proofErr w:type="spellStart"/>
      <w:r w:rsidRPr="00A031FB">
        <w:rPr>
          <w:rStyle w:val="Strong"/>
          <w:rFonts w:ascii="Times New Roman" w:eastAsiaTheme="majorEastAsia" w:hAnsi="Times New Roman" w:cs="Times New Roman"/>
          <w:b w:val="0"/>
          <w:bCs w:val="0"/>
        </w:rPr>
        <w:t>Aust</w:t>
      </w:r>
      <w:proofErr w:type="spellEnd"/>
      <w:r w:rsidRPr="00A031FB">
        <w:rPr>
          <w:rStyle w:val="Strong"/>
          <w:rFonts w:ascii="Times New Roman" w:eastAsiaTheme="majorEastAsia" w:hAnsi="Times New Roman" w:cs="Times New Roman"/>
          <w:b w:val="0"/>
          <w:bCs w:val="0"/>
        </w:rPr>
        <w:t xml:space="preserve"> J Physiother</w:t>
      </w:r>
      <w:r w:rsidRPr="00A031FB">
        <w:rPr>
          <w:rFonts w:ascii="Times New Roman" w:hAnsi="Times New Roman" w:cs="Times New Roman"/>
        </w:rPr>
        <w:t>. 2002;48(1):43–49.</w:t>
      </w:r>
    </w:p>
    <w:p w14:paraId="3A2226D8" w14:textId="77777777" w:rsidR="00A031FB" w:rsidRPr="00A031FB" w:rsidRDefault="00A031FB" w:rsidP="00A031FB">
      <w:pPr>
        <w:pStyle w:val="ListParagraph"/>
        <w:numPr>
          <w:ilvl w:val="0"/>
          <w:numId w:val="1"/>
        </w:numPr>
        <w:spacing w:line="276" w:lineRule="auto"/>
        <w:rPr>
          <w:rFonts w:ascii="Times New Roman" w:hAnsi="Times New Roman" w:cs="Times New Roman"/>
        </w:rPr>
      </w:pPr>
      <w:r w:rsidRPr="00A031FB">
        <w:rPr>
          <w:rFonts w:ascii="Times New Roman" w:hAnsi="Times New Roman" w:cs="Times New Roman"/>
        </w:rPr>
        <w:t xml:space="preserve">Bekkering GE, Hendriks HJ, van </w:t>
      </w:r>
      <w:proofErr w:type="spellStart"/>
      <w:r w:rsidRPr="00A031FB">
        <w:rPr>
          <w:rFonts w:ascii="Times New Roman" w:hAnsi="Times New Roman" w:cs="Times New Roman"/>
        </w:rPr>
        <w:t>Tulder</w:t>
      </w:r>
      <w:proofErr w:type="spellEnd"/>
      <w:r w:rsidRPr="00A031FB">
        <w:rPr>
          <w:rFonts w:ascii="Times New Roman" w:hAnsi="Times New Roman" w:cs="Times New Roman"/>
        </w:rPr>
        <w:t xml:space="preserve"> MW, Knol DL, Oostendorp RA, </w:t>
      </w:r>
      <w:proofErr w:type="spellStart"/>
      <w:r w:rsidRPr="00A031FB">
        <w:rPr>
          <w:rFonts w:ascii="Times New Roman" w:hAnsi="Times New Roman" w:cs="Times New Roman"/>
        </w:rPr>
        <w:t>Ostelo</w:t>
      </w:r>
      <w:proofErr w:type="spellEnd"/>
      <w:r w:rsidRPr="00A031FB">
        <w:rPr>
          <w:rFonts w:ascii="Times New Roman" w:hAnsi="Times New Roman" w:cs="Times New Roman"/>
        </w:rPr>
        <w:t xml:space="preserve"> RW. Prognostic factors for low back pain disability. </w:t>
      </w:r>
      <w:r w:rsidRPr="00A031FB">
        <w:rPr>
          <w:rStyle w:val="Strong"/>
          <w:rFonts w:ascii="Times New Roman" w:eastAsiaTheme="majorEastAsia" w:hAnsi="Times New Roman" w:cs="Times New Roman"/>
          <w:b w:val="0"/>
          <w:bCs w:val="0"/>
        </w:rPr>
        <w:t>Pain</w:t>
      </w:r>
      <w:r w:rsidRPr="00A031FB">
        <w:rPr>
          <w:rFonts w:ascii="Times New Roman" w:hAnsi="Times New Roman" w:cs="Times New Roman"/>
        </w:rPr>
        <w:t>. 2003;102(1–2):115–123.</w:t>
      </w:r>
    </w:p>
    <w:p w14:paraId="51F4FBF9" w14:textId="77777777" w:rsidR="00A031FB" w:rsidRPr="00A031FB" w:rsidRDefault="00A031FB" w:rsidP="00A031FB">
      <w:pPr>
        <w:pStyle w:val="ListParagraph"/>
        <w:numPr>
          <w:ilvl w:val="0"/>
          <w:numId w:val="1"/>
        </w:numPr>
        <w:spacing w:line="276" w:lineRule="auto"/>
        <w:rPr>
          <w:rFonts w:ascii="Times New Roman" w:hAnsi="Times New Roman" w:cs="Times New Roman"/>
        </w:rPr>
      </w:pPr>
      <w:r w:rsidRPr="00A031FB">
        <w:rPr>
          <w:rFonts w:ascii="Times New Roman" w:hAnsi="Times New Roman" w:cs="Times New Roman"/>
        </w:rPr>
        <w:t xml:space="preserve">van Vliet PM, Wulf G. Extrinsic feedback for motor learning after stroke: What is the evidence? </w:t>
      </w:r>
      <w:proofErr w:type="spellStart"/>
      <w:r w:rsidRPr="00A031FB">
        <w:rPr>
          <w:rStyle w:val="Strong"/>
          <w:rFonts w:ascii="Times New Roman" w:eastAsiaTheme="majorEastAsia" w:hAnsi="Times New Roman" w:cs="Times New Roman"/>
          <w:b w:val="0"/>
          <w:bCs w:val="0"/>
        </w:rPr>
        <w:t>Disabil</w:t>
      </w:r>
      <w:proofErr w:type="spellEnd"/>
      <w:r w:rsidRPr="00A031FB">
        <w:rPr>
          <w:rStyle w:val="Strong"/>
          <w:rFonts w:ascii="Times New Roman" w:eastAsiaTheme="majorEastAsia" w:hAnsi="Times New Roman" w:cs="Times New Roman"/>
          <w:b w:val="0"/>
          <w:bCs w:val="0"/>
        </w:rPr>
        <w:t xml:space="preserve"> </w:t>
      </w:r>
      <w:proofErr w:type="spellStart"/>
      <w:r w:rsidRPr="00A031FB">
        <w:rPr>
          <w:rStyle w:val="Strong"/>
          <w:rFonts w:ascii="Times New Roman" w:eastAsiaTheme="majorEastAsia" w:hAnsi="Times New Roman" w:cs="Times New Roman"/>
          <w:b w:val="0"/>
          <w:bCs w:val="0"/>
        </w:rPr>
        <w:t>Rehabil</w:t>
      </w:r>
      <w:proofErr w:type="spellEnd"/>
      <w:r w:rsidRPr="00A031FB">
        <w:rPr>
          <w:rFonts w:ascii="Times New Roman" w:hAnsi="Times New Roman" w:cs="Times New Roman"/>
        </w:rPr>
        <w:t>. 2006;28(13–14):831–840.</w:t>
      </w:r>
    </w:p>
    <w:p w14:paraId="1AA05355" w14:textId="529FA7CB" w:rsidR="00A031FB" w:rsidRPr="00A031FB" w:rsidRDefault="00A031FB" w:rsidP="00A031FB">
      <w:pPr>
        <w:pStyle w:val="ListParagraph"/>
        <w:numPr>
          <w:ilvl w:val="0"/>
          <w:numId w:val="1"/>
        </w:numPr>
        <w:spacing w:line="276" w:lineRule="auto"/>
        <w:rPr>
          <w:rFonts w:ascii="Times New Roman" w:hAnsi="Times New Roman" w:cs="Times New Roman"/>
        </w:rPr>
      </w:pPr>
      <w:r w:rsidRPr="00A031FB">
        <w:rPr>
          <w:rFonts w:ascii="Times New Roman" w:hAnsi="Times New Roman" w:cs="Times New Roman"/>
        </w:rPr>
        <w:t xml:space="preserve">Bohannon RW, Andrews AW. Rehabilitation outcomes following upper-extremity fracture. </w:t>
      </w:r>
      <w:r w:rsidRPr="00A031FB">
        <w:rPr>
          <w:rStyle w:val="Strong"/>
          <w:rFonts w:ascii="Times New Roman" w:eastAsiaTheme="majorEastAsia" w:hAnsi="Times New Roman" w:cs="Times New Roman"/>
          <w:b w:val="0"/>
          <w:bCs w:val="0"/>
        </w:rPr>
        <w:t xml:space="preserve">J </w:t>
      </w:r>
      <w:proofErr w:type="spellStart"/>
      <w:r w:rsidRPr="00A031FB">
        <w:rPr>
          <w:rStyle w:val="Strong"/>
          <w:rFonts w:ascii="Times New Roman" w:eastAsiaTheme="majorEastAsia" w:hAnsi="Times New Roman" w:cs="Times New Roman"/>
          <w:b w:val="0"/>
          <w:bCs w:val="0"/>
        </w:rPr>
        <w:t>Orthop</w:t>
      </w:r>
      <w:proofErr w:type="spellEnd"/>
      <w:r w:rsidRPr="00A031FB">
        <w:rPr>
          <w:rStyle w:val="Strong"/>
          <w:rFonts w:ascii="Times New Roman" w:eastAsiaTheme="majorEastAsia" w:hAnsi="Times New Roman" w:cs="Times New Roman"/>
          <w:b w:val="0"/>
          <w:bCs w:val="0"/>
        </w:rPr>
        <w:t xml:space="preserve"> Sports Phys Ther</w:t>
      </w:r>
      <w:r w:rsidRPr="00A031FB">
        <w:rPr>
          <w:rFonts w:ascii="Times New Roman" w:hAnsi="Times New Roman" w:cs="Times New Roman"/>
        </w:rPr>
        <w:t>. 2011;41(10):734–739</w:t>
      </w:r>
    </w:p>
    <w:p w14:paraId="612CAC6A" w14:textId="77777777" w:rsidR="00A031FB" w:rsidRPr="00444CBF" w:rsidRDefault="00A031FB" w:rsidP="00A031FB">
      <w:pPr>
        <w:pStyle w:val="ListParagraph"/>
        <w:ind w:left="360"/>
        <w:rPr>
          <w:rFonts w:ascii="Times New Roman" w:hAnsi="Times New Roman" w:cs="Times New Roman"/>
        </w:rPr>
      </w:pPr>
    </w:p>
    <w:p w14:paraId="3C3E9ED2" w14:textId="77777777" w:rsidR="00F1317A" w:rsidRDefault="00F1317A" w:rsidP="00F1317A"/>
    <w:p w14:paraId="4CBBFB53" w14:textId="77777777" w:rsidR="000436FE" w:rsidRPr="00F1317A" w:rsidRDefault="000436FE" w:rsidP="00F1317A"/>
    <w:sectPr w:rsidR="000436FE" w:rsidRPr="00F13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E8F"/>
    <w:multiLevelType w:val="hybridMultilevel"/>
    <w:tmpl w:val="58E0EEB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68BF4420"/>
    <w:multiLevelType w:val="hybridMultilevel"/>
    <w:tmpl w:val="4A3439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99430255">
    <w:abstractNumId w:val="0"/>
  </w:num>
  <w:num w:numId="2" w16cid:durableId="1891068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7A"/>
    <w:rsid w:val="00013F8C"/>
    <w:rsid w:val="000436FE"/>
    <w:rsid w:val="00090DB5"/>
    <w:rsid w:val="00145D5E"/>
    <w:rsid w:val="002A45B9"/>
    <w:rsid w:val="00331A79"/>
    <w:rsid w:val="003A1FB6"/>
    <w:rsid w:val="003B7A0F"/>
    <w:rsid w:val="00444CBF"/>
    <w:rsid w:val="00481750"/>
    <w:rsid w:val="004A5D3C"/>
    <w:rsid w:val="00513F5B"/>
    <w:rsid w:val="00536138"/>
    <w:rsid w:val="005661FC"/>
    <w:rsid w:val="005E14C3"/>
    <w:rsid w:val="005E4077"/>
    <w:rsid w:val="007128A6"/>
    <w:rsid w:val="00715B7B"/>
    <w:rsid w:val="00A031FB"/>
    <w:rsid w:val="00D206B5"/>
    <w:rsid w:val="00F1317A"/>
    <w:rsid w:val="00F632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C3D3"/>
  <w15:chartTrackingRefBased/>
  <w15:docId w15:val="{015E8655-63C2-496F-B5AD-1BB879E4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17A"/>
  </w:style>
  <w:style w:type="paragraph" w:styleId="Heading1">
    <w:name w:val="heading 1"/>
    <w:basedOn w:val="Normal"/>
    <w:next w:val="Normal"/>
    <w:link w:val="Heading1Char"/>
    <w:uiPriority w:val="9"/>
    <w:qFormat/>
    <w:rsid w:val="00F13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17A"/>
    <w:rPr>
      <w:rFonts w:eastAsiaTheme="majorEastAsia" w:cstheme="majorBidi"/>
      <w:color w:val="272727" w:themeColor="text1" w:themeTint="D8"/>
    </w:rPr>
  </w:style>
  <w:style w:type="paragraph" w:styleId="Title">
    <w:name w:val="Title"/>
    <w:basedOn w:val="Normal"/>
    <w:next w:val="Normal"/>
    <w:link w:val="TitleChar"/>
    <w:uiPriority w:val="10"/>
    <w:qFormat/>
    <w:rsid w:val="00F13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17A"/>
    <w:pPr>
      <w:spacing w:before="160"/>
      <w:jc w:val="center"/>
    </w:pPr>
    <w:rPr>
      <w:i/>
      <w:iCs/>
      <w:color w:val="404040" w:themeColor="text1" w:themeTint="BF"/>
    </w:rPr>
  </w:style>
  <w:style w:type="character" w:customStyle="1" w:styleId="QuoteChar">
    <w:name w:val="Quote Char"/>
    <w:basedOn w:val="DefaultParagraphFont"/>
    <w:link w:val="Quote"/>
    <w:uiPriority w:val="29"/>
    <w:rsid w:val="00F1317A"/>
    <w:rPr>
      <w:i/>
      <w:iCs/>
      <w:color w:val="404040" w:themeColor="text1" w:themeTint="BF"/>
    </w:rPr>
  </w:style>
  <w:style w:type="paragraph" w:styleId="ListParagraph">
    <w:name w:val="List Paragraph"/>
    <w:basedOn w:val="Normal"/>
    <w:uiPriority w:val="34"/>
    <w:qFormat/>
    <w:rsid w:val="00F1317A"/>
    <w:pPr>
      <w:ind w:left="720"/>
      <w:contextualSpacing/>
    </w:pPr>
  </w:style>
  <w:style w:type="character" w:styleId="IntenseEmphasis">
    <w:name w:val="Intense Emphasis"/>
    <w:basedOn w:val="DefaultParagraphFont"/>
    <w:uiPriority w:val="21"/>
    <w:qFormat/>
    <w:rsid w:val="00F1317A"/>
    <w:rPr>
      <w:i/>
      <w:iCs/>
      <w:color w:val="0F4761" w:themeColor="accent1" w:themeShade="BF"/>
    </w:rPr>
  </w:style>
  <w:style w:type="paragraph" w:styleId="IntenseQuote">
    <w:name w:val="Intense Quote"/>
    <w:basedOn w:val="Normal"/>
    <w:next w:val="Normal"/>
    <w:link w:val="IntenseQuoteChar"/>
    <w:uiPriority w:val="30"/>
    <w:qFormat/>
    <w:rsid w:val="00F13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17A"/>
    <w:rPr>
      <w:i/>
      <w:iCs/>
      <w:color w:val="0F4761" w:themeColor="accent1" w:themeShade="BF"/>
    </w:rPr>
  </w:style>
  <w:style w:type="character" w:styleId="IntenseReference">
    <w:name w:val="Intense Reference"/>
    <w:basedOn w:val="DefaultParagraphFont"/>
    <w:uiPriority w:val="32"/>
    <w:qFormat/>
    <w:rsid w:val="00F1317A"/>
    <w:rPr>
      <w:b/>
      <w:bCs/>
      <w:smallCaps/>
      <w:color w:val="0F4761" w:themeColor="accent1" w:themeShade="BF"/>
      <w:spacing w:val="5"/>
    </w:rPr>
  </w:style>
  <w:style w:type="table" w:styleId="TableGrid">
    <w:name w:val="Table Grid"/>
    <w:basedOn w:val="TableNormal"/>
    <w:uiPriority w:val="39"/>
    <w:rsid w:val="00F1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031F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A031FB"/>
    <w:rPr>
      <w:b/>
      <w:bCs/>
    </w:rPr>
  </w:style>
  <w:style w:type="character" w:styleId="Hyperlink">
    <w:name w:val="Hyperlink"/>
    <w:basedOn w:val="DefaultParagraphFont"/>
    <w:uiPriority w:val="99"/>
    <w:unhideWhenUsed/>
    <w:rsid w:val="00D206B5"/>
    <w:rPr>
      <w:color w:val="467886" w:themeColor="hyperlink"/>
      <w:u w:val="single"/>
    </w:rPr>
  </w:style>
  <w:style w:type="character" w:styleId="UnresolvedMention">
    <w:name w:val="Unresolved Mention"/>
    <w:basedOn w:val="DefaultParagraphFont"/>
    <w:uiPriority w:val="99"/>
    <w:semiHidden/>
    <w:unhideWhenUsed/>
    <w:rsid w:val="00D20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edantibhure06@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C8D72-FCAC-49C3-BF31-DDDAA227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Vedanti Bhure</dc:creator>
  <cp:keywords/>
  <dc:description/>
  <cp:lastModifiedBy>Vedanti Bhure</cp:lastModifiedBy>
  <cp:revision>8</cp:revision>
  <dcterms:created xsi:type="dcterms:W3CDTF">2026-02-23T15:09:00Z</dcterms:created>
  <dcterms:modified xsi:type="dcterms:W3CDTF">2026-02-23T17:29:00Z</dcterms:modified>
</cp:coreProperties>
</file>