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9C56A" w14:textId="05B7475E" w:rsidR="004374C3" w:rsidRPr="00B04C81" w:rsidRDefault="00000000">
      <w:pPr>
        <w:spacing w:before="480" w:after="200"/>
        <w:jc w:val="center"/>
      </w:pPr>
      <w:r w:rsidRPr="00B04C81">
        <w:rPr>
          <w:b/>
          <w:bCs/>
          <w:sz w:val="32"/>
          <w:szCs w:val="32"/>
        </w:rPr>
        <w:t>The Effect of Section 40D of the Tax Procedures Code Act, 2014</w:t>
      </w:r>
      <w:r w:rsidR="006D15B2" w:rsidRPr="00B04C81">
        <w:rPr>
          <w:b/>
          <w:bCs/>
          <w:sz w:val="32"/>
          <w:szCs w:val="32"/>
        </w:rPr>
        <w:t>,</w:t>
      </w:r>
      <w:r w:rsidRPr="00B04C81">
        <w:rPr>
          <w:b/>
          <w:bCs/>
          <w:sz w:val="32"/>
          <w:szCs w:val="32"/>
        </w:rPr>
        <w:t xml:space="preserve"> on Taxpayer Compliance Among Small and Medium-Scale Enterprises in Kampala District, Uganda</w:t>
      </w:r>
    </w:p>
    <w:p w14:paraId="2C872CAE" w14:textId="027FDFCA" w:rsidR="004374C3" w:rsidRPr="00B04C81" w:rsidRDefault="006D15B2" w:rsidP="006D15B2">
      <w:pPr>
        <w:spacing w:before="80" w:after="80"/>
        <w:jc w:val="center"/>
      </w:pPr>
      <w:r w:rsidRPr="00B04C81">
        <w:rPr>
          <w:b/>
          <w:bCs/>
        </w:rPr>
        <w:t/>
      </w:r>
    </w:p>
    <w:p w14:paraId="639FEA20" w14:textId="77777777" w:rsidR="00CF429F" w:rsidRPr="002E1D84" w:rsidRDefault="00CF429F" w:rsidP="00CF429F">
      <w:pPr>
        <w:spacing w:line="360" w:lineRule="auto"/>
        <w:jc w:val="center"/>
      </w:pPr>
      <w:r w:rsidRPr="002E1D84">
        <w:t xml:space="preserve"/>
      </w:r>
    </w:p>
    <w:p w14:paraId="08E5C943" w14:textId="77777777" w:rsidR="00CF429F" w:rsidRPr="002E1D84" w:rsidRDefault="00CF429F" w:rsidP="00CF429F">
      <w:pPr>
        <w:spacing w:line="360" w:lineRule="auto"/>
        <w:jc w:val="center"/>
      </w:pPr>
      <w:r w:rsidRPr="002E1D84">
        <w:t xml:space="preserve"/>
      </w:r>
    </w:p>
    <w:p w14:paraId="3CA4F078" w14:textId="77777777" w:rsidR="00CF429F" w:rsidRDefault="00CF429F" w:rsidP="00CF429F">
      <w:pPr>
        <w:spacing w:line="360" w:lineRule="auto"/>
        <w:jc w:val="center"/>
      </w:pPr>
      <w:r w:rsidRPr="002E1D84">
        <w:t/>
      </w:r>
    </w:p>
    <w:p w14:paraId="14B4E960" w14:textId="2EBDA663" w:rsidR="00CF429F" w:rsidRPr="00CF429F" w:rsidRDefault="00CF429F" w:rsidP="00CF429F">
      <w:pPr>
        <w:spacing w:line="360" w:lineRule="auto"/>
        <w:jc w:val="center"/>
        <w:rPr>
          <w:i/>
          <w:iCs/>
        </w:rPr>
      </w:pPr>
      <w:r w:rsidRPr="00CF429F">
        <w:rPr>
          <w:i/>
          <w:iCs/>
        </w:rPr>
        <w:t xml:space="preserve"/>
      </w:r>
      <w:hyperlink r:id="rId7" w:history="1">
        <w:r w:rsidRPr="00CF429F">
          <w:rPr>
            <w:rStyle w:val="Hyperlink"/>
            <w:i/>
            <w:iCs/>
          </w:rPr>
          <w:t/>
        </w:r>
      </w:hyperlink>
    </w:p>
    <w:p w14:paraId="250E1D4C" w14:textId="77777777" w:rsidR="00CF429F" w:rsidRDefault="00CF429F" w:rsidP="00CF429F">
      <w:pPr>
        <w:spacing w:before="80" w:after="80"/>
        <w:jc w:val="center"/>
      </w:pPr>
    </w:p>
    <w:p w14:paraId="69F1FBA3" w14:textId="7B69CDEE" w:rsidR="006D15B2" w:rsidRPr="00B04C81" w:rsidRDefault="006D15B2" w:rsidP="00CF429F">
      <w:pPr>
        <w:spacing w:before="80" w:after="80"/>
        <w:jc w:val="center"/>
      </w:pPr>
      <w:r w:rsidRPr="00B04C81">
        <w:rPr>
          <w:b/>
          <w:bCs/>
        </w:rPr>
        <w:t/>
      </w:r>
    </w:p>
    <w:p w14:paraId="37A1ADEF" w14:textId="7DE5ED2A" w:rsidR="004374C3" w:rsidRPr="00B04C81" w:rsidRDefault="006D15B2" w:rsidP="006D15B2">
      <w:pPr>
        <w:spacing w:before="120" w:after="120"/>
        <w:jc w:val="center"/>
      </w:pPr>
      <w:r w:rsidRPr="00B04C81">
        <w:t/>
      </w:r>
    </w:p>
    <w:p w14:paraId="60EC9829" w14:textId="723FC07F" w:rsidR="006D15B2" w:rsidRPr="00CF429F" w:rsidRDefault="006D15B2" w:rsidP="006D15B2">
      <w:pPr>
        <w:spacing w:before="120" w:after="120"/>
        <w:jc w:val="center"/>
        <w:rPr>
          <w:i/>
          <w:iCs/>
        </w:rPr>
      </w:pPr>
      <w:r w:rsidRPr="00CF429F">
        <w:rPr>
          <w:i/>
          <w:iCs/>
        </w:rPr>
        <w:t/>
      </w:r>
    </w:p>
    <w:p w14:paraId="509A767A" w14:textId="77777777" w:rsidR="004374C3" w:rsidRPr="00B04C81" w:rsidRDefault="004374C3">
      <w:pPr>
        <w:pBdr>
          <w:bottom w:val="single" w:sz="6" w:space="1" w:color="2E75B6"/>
        </w:pBdr>
      </w:pPr>
    </w:p>
    <w:p w14:paraId="50BFF931" w14:textId="77777777" w:rsidR="004374C3" w:rsidRPr="00B04C81" w:rsidRDefault="00000000">
      <w:pPr>
        <w:pStyle w:val="Heading1"/>
        <w:spacing w:before="280" w:after="120"/>
        <w:rPr>
          <w:color w:val="auto"/>
        </w:rPr>
      </w:pPr>
      <w:r w:rsidRPr="00B04C81">
        <w:rPr>
          <w:color w:val="auto"/>
        </w:rPr>
        <w:t>Abstract</w:t>
      </w:r>
    </w:p>
    <w:p w14:paraId="0E7011D1" w14:textId="7DDE8EF7" w:rsidR="006D15B2" w:rsidRPr="00B04C81" w:rsidRDefault="006D15B2" w:rsidP="00BE1FCC">
      <w:pPr>
        <w:spacing w:after="160" w:line="360" w:lineRule="auto"/>
        <w:ind w:firstLine="720"/>
        <w:jc w:val="both"/>
      </w:pPr>
      <w:r w:rsidRPr="00B04C81">
        <w:t>This study examined the effect of Section 40D of the Tax Procedures Code Act, 2014, on taxpayer compliance among Small and Medium-Scale Enterprises (SMEs) in Kampala District, Uganda. The law said that if businesses paid their principal tax by December 31, 2023, they wouldn't have to pay interest and penalties on any overdue tax from June 30, 2023. Using Tax Compliance Theory, Fiscal Psychology Theory, and the Theory of Planned Behavior, researchers employed a mixed-methods cross-sectional study. This included surveys and interviews with 381 SMEs and 28 URA officers, and they got a response rate of 99.51%.</w:t>
      </w:r>
      <w:r w:rsidR="00BE1FCC" w:rsidRPr="00B04C81">
        <w:t xml:space="preserve"> </w:t>
      </w:r>
      <w:r w:rsidR="00FD3B88" w:rsidRPr="00B04C81">
        <w:t xml:space="preserve">According to regression and ANOVA analyses, Section 40D had a </w:t>
      </w:r>
      <w:r w:rsidR="00BE1FCC" w:rsidRPr="00B04C81">
        <w:t xml:space="preserve">strong </w:t>
      </w:r>
      <w:r w:rsidR="00FD3B88" w:rsidRPr="00B04C81">
        <w:t xml:space="preserve">positive impact on both filing and paying taxes for SMEs (β = 0.563, t = 13.13, p &lt; .001 for filing; β = 0.462, t = 11.89, p &lt; .001 for payment). However, URA respondents didn't note any significant changes. The influence of political will wasn’t statistically significant for either group – the interaction terms for SME and URA respondents were </w:t>
      </w:r>
      <w:r w:rsidR="00BE1FCC" w:rsidRPr="00B04C81">
        <w:t>(</w:t>
      </w:r>
      <w:r w:rsidR="00FD3B88" w:rsidRPr="00B04C81">
        <w:t>β = 0.045, p = .336 and β = -0.426, p = .086</w:t>
      </w:r>
      <w:r w:rsidR="00BE1FCC" w:rsidRPr="00B04C81">
        <w:t>),</w:t>
      </w:r>
      <w:r w:rsidR="00FD3B88" w:rsidRPr="00B04C81">
        <w:t xml:space="preserve"> respectively.</w:t>
      </w:r>
      <w:r w:rsidR="00BE1FCC" w:rsidRPr="00B04C81">
        <w:t xml:space="preserve"> </w:t>
      </w:r>
      <w:r w:rsidR="00FD3B88" w:rsidRPr="00B04C81">
        <w:t xml:space="preserve">These results show that the tax amnesty increased short-term compliance among SMEs. Yet, this boost seems to have been driven more by direct financial benefits and awareness than by broader political commitment. Moving forward, there should be ongoing taxpayer education and simpler registration processes. </w:t>
      </w:r>
      <w:r w:rsidR="00FD3B88" w:rsidRPr="00B04C81">
        <w:lastRenderedPageBreak/>
        <w:t>We also need to strengthen institutions to ensure compliance sticks around even after the amnesty ends.</w:t>
      </w:r>
    </w:p>
    <w:p w14:paraId="58B57A3B" w14:textId="77777777" w:rsidR="004374C3" w:rsidRPr="00B04C81" w:rsidRDefault="00000000">
      <w:pPr>
        <w:spacing w:after="160" w:line="360" w:lineRule="auto"/>
        <w:jc w:val="both"/>
      </w:pPr>
      <w:r w:rsidRPr="00CF429F">
        <w:rPr>
          <w:b/>
          <w:bCs/>
        </w:rPr>
        <w:t>Keywords:</w:t>
      </w:r>
      <w:r w:rsidRPr="00B04C81">
        <w:t xml:space="preserve"> tax waiver; taxpayer compliance; SMEs; Section 40D; Uganda Revenue Authority; political will; tax amnesty; Uganda</w:t>
      </w:r>
    </w:p>
    <w:p w14:paraId="451F218B" w14:textId="77777777" w:rsidR="004374C3" w:rsidRPr="00B04C81" w:rsidRDefault="004374C3">
      <w:pPr>
        <w:spacing w:before="120" w:after="120"/>
      </w:pPr>
    </w:p>
    <w:p w14:paraId="5656B1DA" w14:textId="77777777" w:rsidR="004374C3" w:rsidRPr="00B04C81" w:rsidRDefault="00000000">
      <w:pPr>
        <w:pStyle w:val="Heading1"/>
        <w:spacing w:before="280" w:after="120"/>
        <w:rPr>
          <w:color w:val="auto"/>
        </w:rPr>
      </w:pPr>
      <w:r w:rsidRPr="00B04C81">
        <w:rPr>
          <w:color w:val="auto"/>
        </w:rPr>
        <w:t>1. Introduction</w:t>
      </w:r>
    </w:p>
    <w:p w14:paraId="19815874" w14:textId="75BD0EA1" w:rsidR="00BE1FCC" w:rsidRPr="00B04C81" w:rsidRDefault="00BE1FCC">
      <w:pPr>
        <w:spacing w:after="160" w:line="360" w:lineRule="auto"/>
        <w:ind w:firstLine="720"/>
        <w:jc w:val="both"/>
      </w:pPr>
      <w:r w:rsidRPr="00B04C81">
        <w:t xml:space="preserve">Sustainable revenue generation is a big issue for sub-Saharan African governments. As of 2023, Uganda's tax-to-GDP ratio stands at 12.2%, which is below both the regional average of 18.5% and its East African Community </w:t>
      </w:r>
      <w:proofErr w:type="spellStart"/>
      <w:r w:rsidRPr="00B04C81">
        <w:t>neighbours</w:t>
      </w:r>
      <w:proofErr w:type="spellEnd"/>
      <w:r w:rsidRPr="00B04C81">
        <w:t xml:space="preserve"> like Kenya (15.1%) and Rwanda (14.6%) (</w:t>
      </w:r>
      <w:proofErr w:type="spellStart"/>
      <w:r w:rsidRPr="00B04C81">
        <w:t>Gwokyalya</w:t>
      </w:r>
      <w:proofErr w:type="spellEnd"/>
      <w:r w:rsidRPr="00B04C81">
        <w:t xml:space="preserve"> &amp; Okumu, 2023). One reason for this is that many SMEs don't comply with tax laws. These businesses make up a huge part of the economy, about 20% of GDP and hire most of the urban workforce (Ministry of Trade, Industry and Cooperatives [MTIC], 2023).</w:t>
      </w:r>
    </w:p>
    <w:p w14:paraId="34A4464C" w14:textId="388AE9EA" w:rsidR="00BE1FCC" w:rsidRPr="00B04C81" w:rsidRDefault="00BE1FCC">
      <w:pPr>
        <w:spacing w:after="160" w:line="360" w:lineRule="auto"/>
        <w:ind w:firstLine="720"/>
        <w:jc w:val="both"/>
      </w:pPr>
      <w:r w:rsidRPr="00B04C81">
        <w:t>During 2019/20, 2020/21, and 2021/22, the Uganda Revenue Authority faced shortfalls of UGX 3,593 billion, UGX 2,376 billion, and UGX 706 billion, mostly because small businesses didn't pay their taxes as agreed (Waiswa et al., 2020). These gaps come from piled-up penalties and interest, people doubting how well tax money is spent, and complicated systems that make it hard for small businesses to comply (Ebong, 2021)</w:t>
      </w:r>
    </w:p>
    <w:p w14:paraId="119BB18D" w14:textId="2B39C7FD" w:rsidR="00BE1FCC" w:rsidRPr="00B04C81" w:rsidRDefault="00BE1FCC">
      <w:pPr>
        <w:spacing w:after="160" w:line="360" w:lineRule="auto"/>
        <w:ind w:firstLine="720"/>
        <w:jc w:val="both"/>
      </w:pPr>
      <w:r w:rsidRPr="00B04C81">
        <w:t>The Parliament of Uganda teamed up with the Ministry of Finance, Planning, and Economic Development to pass the Tax Procedures Code (Amendment) Act of 2023. They added Section 40D to the Tax Procedures Code Act in 2014. Under Section 40D, those who paid their full underlying tax by December 31, 2023, didn't have to pay interest and penalties that dated back to June 30, 2023. The government prorated this deal when needed. This was the country’s first wide-reaching tax amnesty since 2007, meant to aid small and medium enterprises recovering from the pandemic.</w:t>
      </w:r>
    </w:p>
    <w:p w14:paraId="701537C9" w14:textId="3A7249AB" w:rsidR="004772F2" w:rsidRPr="00B04C81" w:rsidRDefault="004772F2">
      <w:pPr>
        <w:spacing w:after="160" w:line="360" w:lineRule="auto"/>
        <w:ind w:firstLine="720"/>
        <w:jc w:val="both"/>
      </w:pPr>
      <w:r w:rsidRPr="00B04C81">
        <w:t xml:space="preserve">Even though there's a growing literature on tax compliance in sub-Saharan Africa (Night &amp; </w:t>
      </w:r>
      <w:proofErr w:type="spellStart"/>
      <w:r w:rsidRPr="00B04C81">
        <w:t>Bananuka</w:t>
      </w:r>
      <w:proofErr w:type="spellEnd"/>
      <w:r w:rsidRPr="00B04C81">
        <w:t xml:space="preserve">, 2020; Musimenta &amp; Ntim, 2020), we still don't know much about how effective tax waivers are in Uganda. Most studies on tax amnesties have happened in developed or middle-income countries, which have very different institutional and behavioral contexts compared to </w:t>
      </w:r>
      <w:r w:rsidRPr="00B04C81">
        <w:lastRenderedPageBreak/>
        <w:t>Uganda's. Additionally, the impact of political will, basically, how committed leaders are to tax enforcement, hasn't been looked at much empirically in this area.</w:t>
      </w:r>
    </w:p>
    <w:p w14:paraId="5C414FB2" w14:textId="5884881E" w:rsidR="004772F2" w:rsidRPr="00B04C81" w:rsidRDefault="004772F2">
      <w:pPr>
        <w:spacing w:after="160" w:line="360" w:lineRule="auto"/>
        <w:ind w:firstLine="720"/>
        <w:jc w:val="both"/>
      </w:pPr>
      <w:r w:rsidRPr="00B04C81">
        <w:t>This paper tackles the existing gaps with a primary-data study done from July 2023 to June 2024, which includes the waiver period and an additional six months after it ended. The main question was: How does Section 40D of the Tax Procedures Code Act, 2014, affect taxpayer compliance among SMEs in Kampala District? Three specific objectives structured the inquiry: (</w:t>
      </w:r>
      <w:proofErr w:type="spellStart"/>
      <w:r w:rsidRPr="00B04C81">
        <w:t>i</w:t>
      </w:r>
      <w:proofErr w:type="spellEnd"/>
      <w:r w:rsidRPr="00B04C81">
        <w:t>) to assess the effect of Section 40D on the filing of tax returns; (ii) to assess the effect of Section 40D on the payment of tax returns; and (iii) to examine the moderating role of political will on the relationship between Section 40D and taxpayer compliance.</w:t>
      </w:r>
    </w:p>
    <w:p w14:paraId="653AF114" w14:textId="77777777" w:rsidR="004374C3" w:rsidRPr="00B04C81" w:rsidRDefault="00000000">
      <w:pPr>
        <w:pStyle w:val="Heading1"/>
        <w:spacing w:before="280" w:after="120"/>
        <w:rPr>
          <w:color w:val="auto"/>
        </w:rPr>
      </w:pPr>
      <w:r w:rsidRPr="00B04C81">
        <w:rPr>
          <w:color w:val="auto"/>
        </w:rPr>
        <w:t>2. Theoretical and Conceptual Framework</w:t>
      </w:r>
    </w:p>
    <w:p w14:paraId="213F89C6" w14:textId="77777777" w:rsidR="004374C3" w:rsidRPr="00B04C81" w:rsidRDefault="00000000">
      <w:pPr>
        <w:pStyle w:val="Heading2"/>
        <w:spacing w:before="280"/>
        <w:rPr>
          <w:color w:val="auto"/>
        </w:rPr>
      </w:pPr>
      <w:r w:rsidRPr="00B04C81">
        <w:rPr>
          <w:color w:val="auto"/>
        </w:rPr>
        <w:t>2.1 Theoretical Underpinnings</w:t>
      </w:r>
    </w:p>
    <w:p w14:paraId="5D28E1AD" w14:textId="3F825CAA" w:rsidR="007043F2" w:rsidRPr="00B04C81" w:rsidRDefault="007043F2">
      <w:pPr>
        <w:spacing w:after="160" w:line="360" w:lineRule="auto"/>
        <w:ind w:firstLine="720"/>
        <w:jc w:val="both"/>
      </w:pPr>
      <w:r w:rsidRPr="00B04C81">
        <w:t>This study is informed by three interrelated theoretical frameworks. First, Devos's 2014 Tax Compliance Theory looks at tax adherence through two lenses: an economic deterrence approach and a psychological one. The economic view sees compliance as a rational balance of how severe penalties are and how likely you'll get caught. Psychologically, it depends on attitudes, social norms, and perceptions of tax system fairness. Oddly enough, tax amnesties, like Section 40D, touch both bases—they lessen immediate compliance costs while suggesting some government understanding.</w:t>
      </w:r>
    </w:p>
    <w:p w14:paraId="3C99FA4F" w14:textId="2BB9E63A" w:rsidR="007043F2" w:rsidRPr="00B04C81" w:rsidRDefault="007043F2">
      <w:pPr>
        <w:spacing w:after="160" w:line="360" w:lineRule="auto"/>
        <w:ind w:firstLine="720"/>
        <w:jc w:val="both"/>
      </w:pPr>
      <w:r w:rsidRPr="00B04C81">
        <w:t>Second, according to Fiscal Psychology Theory (</w:t>
      </w:r>
      <w:proofErr w:type="spellStart"/>
      <w:r w:rsidRPr="00B04C81">
        <w:t>Hasseldine</w:t>
      </w:r>
      <w:proofErr w:type="spellEnd"/>
      <w:r w:rsidRPr="00B04C81">
        <w:t xml:space="preserve"> &amp; Bebbington, 1991), when people think their taxes aren't doing much good, they feel less motivated to pay them. Kogler et al. (2013) found that folks are more likely to comply if they see the government as legit, not just because they fear punishment. This idea is backed up by the Slippery Slope Framework (Muehlbacher &amp; </w:t>
      </w:r>
      <w:proofErr w:type="spellStart"/>
      <w:r w:rsidRPr="00B04C81">
        <w:t>Kirchler</w:t>
      </w:r>
      <w:proofErr w:type="spellEnd"/>
      <w:r w:rsidRPr="00B04C81">
        <w:t>, 2010), which says we need both respect for authorities and trust in the system for tax collection to work best.</w:t>
      </w:r>
    </w:p>
    <w:p w14:paraId="39D40F73" w14:textId="1B884653" w:rsidR="007043F2" w:rsidRPr="00B04C81" w:rsidRDefault="007043F2">
      <w:pPr>
        <w:spacing w:after="160" w:line="360" w:lineRule="auto"/>
        <w:ind w:firstLine="720"/>
        <w:jc w:val="both"/>
      </w:pPr>
      <w:r w:rsidRPr="00B04C81">
        <w:t xml:space="preserve">Third, Ajzen's Theory of Planned </w:t>
      </w:r>
      <w:proofErr w:type="spellStart"/>
      <w:r w:rsidRPr="00B04C81">
        <w:t>Behaviour</w:t>
      </w:r>
      <w:proofErr w:type="spellEnd"/>
      <w:r w:rsidRPr="00B04C81">
        <w:t xml:space="preserve"> suggests that </w:t>
      </w:r>
      <w:proofErr w:type="spellStart"/>
      <w:r w:rsidRPr="00B04C81">
        <w:t>behaviour</w:t>
      </w:r>
      <w:proofErr w:type="spellEnd"/>
      <w:r w:rsidRPr="00B04C81">
        <w:t xml:space="preserve"> is influenced by attitudes towards it, subjective norms, and how much control people feel they have over it. For tax stuff, an SME owner’s choice to use the Section 40D deal depends on what they think about the tax system, what others do, and whether they believe they can handle any extra liability - their mindset about settling debts basically.</w:t>
      </w:r>
    </w:p>
    <w:p w14:paraId="731BFB61" w14:textId="77777777" w:rsidR="004374C3" w:rsidRPr="00B04C81" w:rsidRDefault="00000000">
      <w:pPr>
        <w:pStyle w:val="Heading2"/>
        <w:spacing w:before="280"/>
        <w:rPr>
          <w:color w:val="auto"/>
        </w:rPr>
      </w:pPr>
      <w:r w:rsidRPr="00B04C81">
        <w:rPr>
          <w:color w:val="auto"/>
        </w:rPr>
        <w:lastRenderedPageBreak/>
        <w:t>2.2 Tax Amnesty and Compliance: Empirical Evidence</w:t>
      </w:r>
    </w:p>
    <w:p w14:paraId="2C2EDFA9" w14:textId="773804B6" w:rsidR="007043F2" w:rsidRPr="00B04C81" w:rsidRDefault="007043F2">
      <w:pPr>
        <w:spacing w:after="160" w:line="360" w:lineRule="auto"/>
        <w:ind w:firstLine="720"/>
        <w:jc w:val="both"/>
      </w:pPr>
      <w:r w:rsidRPr="00B04C81">
        <w:t xml:space="preserve">Empirical literature on tax amnesties gives mixed results. Qualitative research mostly shows that extending filing periods makes tax compliance feel less burdensome and boosts the quality of returned info (Khalif et al., 2016; Olsen et al., 2018). Plus, descriptive studies based on the Theory of Planned </w:t>
      </w:r>
      <w:proofErr w:type="spellStart"/>
      <w:r w:rsidRPr="00B04C81">
        <w:t>Behaviour</w:t>
      </w:r>
      <w:proofErr w:type="spellEnd"/>
      <w:r w:rsidRPr="00B04C81">
        <w:t xml:space="preserve"> found that compliance intentions improved after amnesty programs in Indonesia and Peru. However, actual </w:t>
      </w:r>
      <w:proofErr w:type="spellStart"/>
      <w:r w:rsidRPr="00B04C81">
        <w:t>behaviour</w:t>
      </w:r>
      <w:proofErr w:type="spellEnd"/>
      <w:r w:rsidRPr="00B04C81">
        <w:t xml:space="preserve"> change tends to be small and specific to certain sectors (</w:t>
      </w:r>
      <w:proofErr w:type="spellStart"/>
      <w:r w:rsidRPr="00B04C81">
        <w:t>Iraman</w:t>
      </w:r>
      <w:proofErr w:type="spellEnd"/>
      <w:r w:rsidRPr="00B04C81">
        <w:t xml:space="preserve"> et al., 2021; Alm et al., 2022).</w:t>
      </w:r>
    </w:p>
    <w:p w14:paraId="435374AF" w14:textId="5499AB9C" w:rsidR="008272ED" w:rsidRPr="00B04C81" w:rsidRDefault="008272ED">
      <w:pPr>
        <w:spacing w:after="160" w:line="360" w:lineRule="auto"/>
        <w:ind w:firstLine="720"/>
        <w:jc w:val="both"/>
      </w:pPr>
      <w:r w:rsidRPr="00B04C81">
        <w:t>Inferential studies give us more detailed evidence, too. Torgler et al. (2008) discovered that extending deadlines made reporting more accurate, yet it didn't increase revenue much in places where tax evasion was already low. Also, De Neve et al. (2021) did big experiments in Belgium showing that making processes simpler and presenting them positively boosted compliance. Over in developing countries, Hassan et al. (2021) found that tax amnesties worked well when they showed the government understood taxpayer problems. Still, for that to work, everyone needed to know about it.</w:t>
      </w:r>
    </w:p>
    <w:p w14:paraId="5609BA78" w14:textId="50750A00" w:rsidR="008272ED" w:rsidRPr="00B04C81" w:rsidRDefault="008272ED">
      <w:pPr>
        <w:spacing w:after="160" w:line="360" w:lineRule="auto"/>
        <w:ind w:firstLine="720"/>
        <w:jc w:val="both"/>
      </w:pPr>
      <w:r w:rsidRPr="00B04C81">
        <w:t>The literature consistently shows that information asymmetry causes problems: tax amnesties without solid awareness campaigns don’t get the expected results, especially for small-scale operators who can't afford tax advisors (</w:t>
      </w:r>
      <w:proofErr w:type="spellStart"/>
      <w:r w:rsidRPr="00B04C81">
        <w:t>Widuri</w:t>
      </w:r>
      <w:proofErr w:type="spellEnd"/>
      <w:r w:rsidRPr="00B04C81">
        <w:t xml:space="preserve"> et al., 2023). In Uganda, almost half of the SMEs in Kampala hadn't heard about Section 40D, highlighting this very issue.</w:t>
      </w:r>
    </w:p>
    <w:p w14:paraId="42BBDEF4" w14:textId="77777777" w:rsidR="004374C3" w:rsidRPr="00B04C81" w:rsidRDefault="00000000">
      <w:pPr>
        <w:pStyle w:val="Heading2"/>
        <w:spacing w:before="280"/>
        <w:rPr>
          <w:color w:val="auto"/>
        </w:rPr>
      </w:pPr>
      <w:r w:rsidRPr="00B04C81">
        <w:rPr>
          <w:color w:val="auto"/>
        </w:rPr>
        <w:t>2.3 Political Will and Tax Compliance</w:t>
      </w:r>
    </w:p>
    <w:p w14:paraId="4A366675" w14:textId="5437AD4F" w:rsidR="00B04C81" w:rsidRPr="00B04C81" w:rsidRDefault="00B04C81">
      <w:pPr>
        <w:spacing w:after="160" w:line="360" w:lineRule="auto"/>
        <w:ind w:firstLine="720"/>
        <w:jc w:val="both"/>
      </w:pPr>
      <w:r w:rsidRPr="00B04C81">
        <w:t xml:space="preserve">According to Stone (2012), political will means political folks stay committed to seeing a policy through over time. </w:t>
      </w:r>
      <w:proofErr w:type="spellStart"/>
      <w:r w:rsidRPr="00B04C81">
        <w:t>Sikayu</w:t>
      </w:r>
      <w:proofErr w:type="spellEnd"/>
      <w:r w:rsidRPr="00B04C81">
        <w:t xml:space="preserve"> et al. (2022) and Sundari et al. (2022) say this will impact how well tax policies work. </w:t>
      </w:r>
      <w:proofErr w:type="spellStart"/>
      <w:r w:rsidRPr="00B04C81">
        <w:t>Gwokyalya</w:t>
      </w:r>
      <w:proofErr w:type="spellEnd"/>
      <w:r w:rsidRPr="00B04C81">
        <w:t xml:space="preserve"> and Okumu (2023) discovered that when people are happy with public services, they're more likely to pay taxes in countries like Uganda. Also, </w:t>
      </w:r>
      <w:proofErr w:type="spellStart"/>
      <w:r w:rsidRPr="00B04C81">
        <w:t>Remali</w:t>
      </w:r>
      <w:proofErr w:type="spellEnd"/>
      <w:r w:rsidRPr="00B04C81">
        <w:t xml:space="preserve"> et al. (2018) noted that folks intend to comply more with tax rules when they feel the government is running things effectively.</w:t>
      </w:r>
    </w:p>
    <w:p w14:paraId="252960FC" w14:textId="3090808C" w:rsidR="00B04C81" w:rsidRPr="00B04C81" w:rsidRDefault="00B04C81">
      <w:pPr>
        <w:spacing w:after="160" w:line="360" w:lineRule="auto"/>
        <w:ind w:firstLine="720"/>
        <w:jc w:val="both"/>
      </w:pPr>
      <w:r w:rsidRPr="00B04C81">
        <w:t xml:space="preserve">Yet, there's not much empirical evidence directly connecting political will to the success of tax amnesty programs, especially in East Africa. Studies from the Middle East post-Arab Spring found that amnesties without follow-up didn't work well. On the other hand, Latin American cases </w:t>
      </w:r>
      <w:r w:rsidRPr="00B04C81">
        <w:lastRenderedPageBreak/>
        <w:t>show better results when leaders support compliance campaigns (Alm et al., 2022). This research adds some original insights about how this plays out in Uganda.</w:t>
      </w:r>
    </w:p>
    <w:p w14:paraId="488E2EDA" w14:textId="77777777" w:rsidR="00B04C81" w:rsidRPr="00B04C81" w:rsidRDefault="00B04C81">
      <w:pPr>
        <w:spacing w:after="160" w:line="360" w:lineRule="auto"/>
        <w:ind w:firstLine="720"/>
        <w:jc w:val="both"/>
      </w:pPr>
    </w:p>
    <w:p w14:paraId="7C134F47" w14:textId="77777777" w:rsidR="00B04C81" w:rsidRPr="00B04C81" w:rsidRDefault="00B04C81">
      <w:pPr>
        <w:spacing w:after="160" w:line="360" w:lineRule="auto"/>
        <w:ind w:firstLine="720"/>
        <w:jc w:val="both"/>
      </w:pPr>
    </w:p>
    <w:p w14:paraId="10D0B953" w14:textId="77777777" w:rsidR="00B04C81" w:rsidRPr="00B04C81" w:rsidRDefault="00B04C81">
      <w:pPr>
        <w:spacing w:after="160" w:line="360" w:lineRule="auto"/>
        <w:ind w:firstLine="720"/>
        <w:jc w:val="both"/>
      </w:pPr>
    </w:p>
    <w:p w14:paraId="09639F17" w14:textId="77777777" w:rsidR="004374C3" w:rsidRPr="00B04C81" w:rsidRDefault="00000000">
      <w:pPr>
        <w:pStyle w:val="Heading1"/>
        <w:spacing w:before="280" w:after="120"/>
        <w:rPr>
          <w:color w:val="auto"/>
        </w:rPr>
      </w:pPr>
      <w:r w:rsidRPr="00B04C81">
        <w:rPr>
          <w:color w:val="auto"/>
        </w:rPr>
        <w:t>3. Methodology</w:t>
      </w:r>
    </w:p>
    <w:p w14:paraId="4DDAE5FC" w14:textId="77777777" w:rsidR="004374C3" w:rsidRPr="00B04C81" w:rsidRDefault="00000000">
      <w:pPr>
        <w:pStyle w:val="Heading2"/>
        <w:spacing w:before="280"/>
        <w:rPr>
          <w:color w:val="auto"/>
        </w:rPr>
      </w:pPr>
      <w:r w:rsidRPr="00B04C81">
        <w:rPr>
          <w:color w:val="auto"/>
        </w:rPr>
        <w:t>3.1 Research Design and Setting</w:t>
      </w:r>
    </w:p>
    <w:p w14:paraId="119326E5" w14:textId="03F6B46C" w:rsidR="00B04C81" w:rsidRDefault="00B04C81">
      <w:pPr>
        <w:spacing w:after="160" w:line="360" w:lineRule="auto"/>
        <w:ind w:firstLine="720"/>
        <w:jc w:val="both"/>
      </w:pPr>
      <w:r w:rsidRPr="00B04C81">
        <w:t xml:space="preserve">The study </w:t>
      </w:r>
      <w:r>
        <w:t>employ</w:t>
      </w:r>
      <w:r w:rsidRPr="00B04C81">
        <w:t xml:space="preserve">ed a cross-sectional, mixed-methods design. It used quantitative survey data to test the relationships between Section 40D awareness and compliance outcomes and qualitative interviews for context and deeper understanding. Conducted in Kampala, Uganda’s commercial capital, </w:t>
      </w:r>
      <w:r>
        <w:t>the study</w:t>
      </w:r>
      <w:r w:rsidRPr="00B04C81">
        <w:t xml:space="preserve"> focused on an area that hosts around 56% of the country's registered SMEs, mostly in the trade sector (UBOS &amp; PSFU, 2007). Data collection happened in the Small Taxpayer Office (STO) and Medium Taxpayers Office (MTO) areas in Kampala's Central Division.</w:t>
      </w:r>
    </w:p>
    <w:p w14:paraId="1611E545" w14:textId="77777777" w:rsidR="004374C3" w:rsidRPr="00B04C81" w:rsidRDefault="00000000">
      <w:pPr>
        <w:pStyle w:val="Heading2"/>
        <w:spacing w:before="280"/>
        <w:rPr>
          <w:color w:val="auto"/>
        </w:rPr>
      </w:pPr>
      <w:r w:rsidRPr="00B04C81">
        <w:rPr>
          <w:color w:val="auto"/>
        </w:rPr>
        <w:t>3.2 Population and Sampling</w:t>
      </w:r>
    </w:p>
    <w:p w14:paraId="142F07BA" w14:textId="2B335483" w:rsidR="0070713B" w:rsidRDefault="0070713B">
      <w:pPr>
        <w:spacing w:after="160" w:line="360" w:lineRule="auto"/>
        <w:ind w:firstLine="720"/>
        <w:jc w:val="both"/>
      </w:pPr>
      <w:r w:rsidRPr="0070713B">
        <w:t xml:space="preserve">The study targeted 133,675 SME managers, owners, or accountants in Kampala District (MTIC, 2018). Researchers picked from 29 URA Domestic Taxes offices across nine locations there too. With a 95% confidence level and a ±5% margin of error, they used the </w:t>
      </w:r>
      <w:proofErr w:type="spellStart"/>
      <w:r w:rsidRPr="0070713B">
        <w:t>Krejcie</w:t>
      </w:r>
      <w:proofErr w:type="spellEnd"/>
      <w:r w:rsidRPr="0070713B">
        <w:t xml:space="preserve"> and Morgan (1970) table to select a sample of 383 SMEs and 28 URA offices via simple random sampling. They got responses from 409 </w:t>
      </w:r>
      <w:r>
        <w:t xml:space="preserve">respondents in </w:t>
      </w:r>
      <w:r w:rsidRPr="0070713B">
        <w:t>381 SMEs and 28 URA representatives, giving them a 99.51% response rate</w:t>
      </w:r>
      <w:r>
        <w:t xml:space="preserve">, </w:t>
      </w:r>
      <w:r w:rsidRPr="0070713B">
        <w:t>which is way above the 70% considered good enough by Amin (2005).</w:t>
      </w:r>
    </w:p>
    <w:p w14:paraId="44FA1F92" w14:textId="77777777" w:rsidR="004374C3" w:rsidRPr="00B04C81" w:rsidRDefault="00000000">
      <w:pPr>
        <w:spacing w:before="160" w:after="80"/>
      </w:pPr>
      <w:r w:rsidRPr="00B04C81">
        <w:rPr>
          <w:b/>
          <w:bCs/>
          <w:sz w:val="22"/>
          <w:szCs w:val="22"/>
        </w:rPr>
        <w:t>Table 1: Sample Size and Response Rate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72"/>
        <w:gridCol w:w="1872"/>
        <w:gridCol w:w="1872"/>
        <w:gridCol w:w="1872"/>
        <w:gridCol w:w="1872"/>
      </w:tblGrid>
      <w:tr w:rsidR="00B04C81" w:rsidRPr="00B04C81" w14:paraId="4647C2F7" w14:textId="77777777">
        <w:tc>
          <w:tcPr>
            <w:tcW w:w="1872"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4A99FFC0" w14:textId="77777777" w:rsidR="004374C3" w:rsidRPr="00B04C81" w:rsidRDefault="00000000">
            <w:pPr>
              <w:jc w:val="center"/>
            </w:pPr>
            <w:r w:rsidRPr="00B04C81">
              <w:rPr>
                <w:b/>
                <w:bCs/>
                <w:sz w:val="20"/>
                <w:szCs w:val="20"/>
              </w:rPr>
              <w:t>Respondent Group</w:t>
            </w:r>
          </w:p>
        </w:tc>
        <w:tc>
          <w:tcPr>
            <w:tcW w:w="1872"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10F54F2E" w14:textId="77777777" w:rsidR="004374C3" w:rsidRPr="00B04C81" w:rsidRDefault="00000000">
            <w:pPr>
              <w:jc w:val="center"/>
            </w:pPr>
            <w:r w:rsidRPr="00B04C81">
              <w:rPr>
                <w:b/>
                <w:bCs/>
                <w:sz w:val="20"/>
                <w:szCs w:val="20"/>
              </w:rPr>
              <w:t>Population</w:t>
            </w:r>
          </w:p>
        </w:tc>
        <w:tc>
          <w:tcPr>
            <w:tcW w:w="1872"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2DEB56CD" w14:textId="77777777" w:rsidR="004374C3" w:rsidRPr="00B04C81" w:rsidRDefault="00000000">
            <w:pPr>
              <w:jc w:val="center"/>
            </w:pPr>
            <w:r w:rsidRPr="00B04C81">
              <w:rPr>
                <w:b/>
                <w:bCs/>
                <w:sz w:val="20"/>
                <w:szCs w:val="20"/>
              </w:rPr>
              <w:t>Sample</w:t>
            </w:r>
          </w:p>
        </w:tc>
        <w:tc>
          <w:tcPr>
            <w:tcW w:w="1872"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386DCE11" w14:textId="77777777" w:rsidR="004374C3" w:rsidRPr="00B04C81" w:rsidRDefault="00000000">
            <w:pPr>
              <w:jc w:val="center"/>
            </w:pPr>
            <w:r w:rsidRPr="00B04C81">
              <w:rPr>
                <w:b/>
                <w:bCs/>
                <w:sz w:val="20"/>
                <w:szCs w:val="20"/>
              </w:rPr>
              <w:t>Received</w:t>
            </w:r>
          </w:p>
        </w:tc>
        <w:tc>
          <w:tcPr>
            <w:tcW w:w="1872"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6787229D" w14:textId="77777777" w:rsidR="004374C3" w:rsidRPr="00B04C81" w:rsidRDefault="00000000">
            <w:pPr>
              <w:jc w:val="center"/>
            </w:pPr>
            <w:r w:rsidRPr="00B04C81">
              <w:rPr>
                <w:b/>
                <w:bCs/>
                <w:sz w:val="20"/>
                <w:szCs w:val="20"/>
              </w:rPr>
              <w:t>Response Rate (%)</w:t>
            </w:r>
          </w:p>
        </w:tc>
      </w:tr>
      <w:tr w:rsidR="00B04C81" w:rsidRPr="00B04C81" w14:paraId="53CB58F3" w14:textId="77777777">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A0F6714" w14:textId="77777777" w:rsidR="004374C3" w:rsidRPr="00B04C81" w:rsidRDefault="00000000">
            <w:pPr>
              <w:jc w:val="center"/>
            </w:pPr>
            <w:r w:rsidRPr="00B04C81">
              <w:rPr>
                <w:sz w:val="20"/>
                <w:szCs w:val="20"/>
              </w:rPr>
              <w:t>SMEs</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BF252F1" w14:textId="77777777" w:rsidR="004374C3" w:rsidRPr="00B04C81" w:rsidRDefault="00000000">
            <w:pPr>
              <w:jc w:val="center"/>
            </w:pPr>
            <w:r w:rsidRPr="00B04C81">
              <w:rPr>
                <w:sz w:val="20"/>
                <w:szCs w:val="20"/>
              </w:rPr>
              <w:t>133,675</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A64B7E0" w14:textId="77777777" w:rsidR="004374C3" w:rsidRPr="00B04C81" w:rsidRDefault="00000000">
            <w:pPr>
              <w:jc w:val="center"/>
            </w:pPr>
            <w:r w:rsidRPr="00B04C81">
              <w:rPr>
                <w:sz w:val="20"/>
                <w:szCs w:val="20"/>
              </w:rPr>
              <w:t>383</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4EEDB6C" w14:textId="77777777" w:rsidR="004374C3" w:rsidRPr="00B04C81" w:rsidRDefault="00000000">
            <w:pPr>
              <w:jc w:val="center"/>
            </w:pPr>
            <w:r w:rsidRPr="00B04C81">
              <w:rPr>
                <w:sz w:val="20"/>
                <w:szCs w:val="20"/>
              </w:rPr>
              <w:t>381</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A64B047" w14:textId="77777777" w:rsidR="004374C3" w:rsidRPr="00B04C81" w:rsidRDefault="00000000">
            <w:pPr>
              <w:jc w:val="center"/>
            </w:pPr>
            <w:r w:rsidRPr="00B04C81">
              <w:rPr>
                <w:sz w:val="20"/>
                <w:szCs w:val="20"/>
              </w:rPr>
              <w:t>99.48</w:t>
            </w:r>
          </w:p>
        </w:tc>
      </w:tr>
      <w:tr w:rsidR="00B04C81" w:rsidRPr="00B04C81" w14:paraId="7E8F3295" w14:textId="77777777">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B205538" w14:textId="77777777" w:rsidR="004374C3" w:rsidRPr="00B04C81" w:rsidRDefault="00000000">
            <w:pPr>
              <w:jc w:val="center"/>
            </w:pPr>
            <w:r w:rsidRPr="00B04C81">
              <w:rPr>
                <w:sz w:val="20"/>
                <w:szCs w:val="20"/>
              </w:rPr>
              <w:t>URA Offices</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272113F" w14:textId="77777777" w:rsidR="004374C3" w:rsidRPr="00B04C81" w:rsidRDefault="00000000">
            <w:pPr>
              <w:jc w:val="center"/>
            </w:pPr>
            <w:r w:rsidRPr="00B04C81">
              <w:rPr>
                <w:sz w:val="20"/>
                <w:szCs w:val="20"/>
              </w:rPr>
              <w:t>29</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D0C77CD" w14:textId="77777777" w:rsidR="004374C3" w:rsidRPr="00B04C81" w:rsidRDefault="00000000">
            <w:pPr>
              <w:jc w:val="center"/>
            </w:pPr>
            <w:r w:rsidRPr="00B04C81">
              <w:rPr>
                <w:sz w:val="20"/>
                <w:szCs w:val="20"/>
              </w:rPr>
              <w:t>28</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25CCC1C" w14:textId="77777777" w:rsidR="004374C3" w:rsidRPr="00B04C81" w:rsidRDefault="00000000">
            <w:pPr>
              <w:jc w:val="center"/>
            </w:pPr>
            <w:r w:rsidRPr="00B04C81">
              <w:rPr>
                <w:sz w:val="20"/>
                <w:szCs w:val="20"/>
              </w:rPr>
              <w:t>28</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D0F49CD" w14:textId="77777777" w:rsidR="004374C3" w:rsidRPr="00B04C81" w:rsidRDefault="00000000">
            <w:pPr>
              <w:jc w:val="center"/>
            </w:pPr>
            <w:r w:rsidRPr="00B04C81">
              <w:rPr>
                <w:sz w:val="20"/>
                <w:szCs w:val="20"/>
              </w:rPr>
              <w:t>100.00</w:t>
            </w:r>
          </w:p>
        </w:tc>
      </w:tr>
      <w:tr w:rsidR="00B04C81" w:rsidRPr="00B04C81" w14:paraId="77D5A18E" w14:textId="77777777">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6947ABC" w14:textId="77777777" w:rsidR="004374C3" w:rsidRPr="00B04C81" w:rsidRDefault="00000000">
            <w:pPr>
              <w:jc w:val="center"/>
            </w:pPr>
            <w:r w:rsidRPr="00B04C81">
              <w:rPr>
                <w:sz w:val="20"/>
                <w:szCs w:val="20"/>
              </w:rPr>
              <w:t>Total</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9355AD6" w14:textId="77777777" w:rsidR="004374C3" w:rsidRPr="00B04C81" w:rsidRDefault="00000000">
            <w:pPr>
              <w:jc w:val="center"/>
            </w:pPr>
            <w:r w:rsidRPr="00B04C81">
              <w:rPr>
                <w:sz w:val="20"/>
                <w:szCs w:val="20"/>
              </w:rPr>
              <w:t>133,704</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EEA83BB" w14:textId="77777777" w:rsidR="004374C3" w:rsidRPr="00B04C81" w:rsidRDefault="00000000">
            <w:pPr>
              <w:jc w:val="center"/>
            </w:pPr>
            <w:r w:rsidRPr="00B04C81">
              <w:rPr>
                <w:sz w:val="20"/>
                <w:szCs w:val="20"/>
              </w:rPr>
              <w:t>411</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5CC7B6A" w14:textId="77777777" w:rsidR="004374C3" w:rsidRPr="00B04C81" w:rsidRDefault="00000000">
            <w:pPr>
              <w:jc w:val="center"/>
            </w:pPr>
            <w:r w:rsidRPr="00B04C81">
              <w:rPr>
                <w:sz w:val="20"/>
                <w:szCs w:val="20"/>
              </w:rPr>
              <w:t>409</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0A79395" w14:textId="77777777" w:rsidR="004374C3" w:rsidRPr="00B04C81" w:rsidRDefault="00000000">
            <w:pPr>
              <w:jc w:val="center"/>
            </w:pPr>
            <w:r w:rsidRPr="00B04C81">
              <w:rPr>
                <w:sz w:val="20"/>
                <w:szCs w:val="20"/>
              </w:rPr>
              <w:t>99.51</w:t>
            </w:r>
          </w:p>
        </w:tc>
      </w:tr>
    </w:tbl>
    <w:p w14:paraId="59A3AA0A" w14:textId="0BBD60E6" w:rsidR="004374C3" w:rsidRPr="00B04C81" w:rsidRDefault="00000000">
      <w:pPr>
        <w:spacing w:before="80" w:after="200"/>
      </w:pPr>
      <w:r w:rsidRPr="00B04C81">
        <w:rPr>
          <w:i/>
          <w:iCs/>
          <w:sz w:val="20"/>
          <w:szCs w:val="20"/>
        </w:rPr>
        <w:t>Source: Primary Data (202</w:t>
      </w:r>
      <w:r w:rsidR="0070713B">
        <w:rPr>
          <w:i/>
          <w:iCs/>
          <w:sz w:val="20"/>
          <w:szCs w:val="20"/>
        </w:rPr>
        <w:t>6</w:t>
      </w:r>
      <w:r w:rsidRPr="00B04C81">
        <w:rPr>
          <w:i/>
          <w:iCs/>
          <w:sz w:val="20"/>
          <w:szCs w:val="20"/>
        </w:rPr>
        <w:t>)</w:t>
      </w:r>
    </w:p>
    <w:p w14:paraId="76BF195F" w14:textId="77777777" w:rsidR="004374C3" w:rsidRPr="00B04C81" w:rsidRDefault="00000000">
      <w:pPr>
        <w:pStyle w:val="Heading2"/>
        <w:spacing w:before="280"/>
        <w:rPr>
          <w:color w:val="auto"/>
        </w:rPr>
      </w:pPr>
      <w:r w:rsidRPr="00B04C81">
        <w:rPr>
          <w:color w:val="auto"/>
        </w:rPr>
        <w:lastRenderedPageBreak/>
        <w:t>3.3 Data Collection</w:t>
      </w:r>
    </w:p>
    <w:p w14:paraId="7F8A88E1" w14:textId="68B126FF" w:rsidR="00BB3C16" w:rsidRDefault="00BB3C16">
      <w:pPr>
        <w:spacing w:after="160" w:line="360" w:lineRule="auto"/>
        <w:ind w:firstLine="720"/>
        <w:jc w:val="both"/>
      </w:pPr>
      <w:r>
        <w:t xml:space="preserve">The study collected </w:t>
      </w:r>
      <w:r w:rsidRPr="00BB3C16">
        <w:t xml:space="preserve">primary data using three tools. A self-administered questionnaire on a 5-point Likert scale (with options from </w:t>
      </w:r>
      <w:r>
        <w:t xml:space="preserve">1 = </w:t>
      </w:r>
      <w:r w:rsidRPr="00BB3C16">
        <w:t xml:space="preserve">Strongly Disagree to </w:t>
      </w:r>
      <w:r>
        <w:t xml:space="preserve">5 = </w:t>
      </w:r>
      <w:r w:rsidRPr="00BB3C16">
        <w:t xml:space="preserve">Strongly Agree) captured views on Section 40D awareness, filing </w:t>
      </w:r>
      <w:proofErr w:type="spellStart"/>
      <w:r>
        <w:t>behaviour</w:t>
      </w:r>
      <w:proofErr w:type="spellEnd"/>
      <w:r w:rsidRPr="00BB3C16">
        <w:t xml:space="preserve">, payment </w:t>
      </w:r>
      <w:proofErr w:type="spellStart"/>
      <w:r>
        <w:t>behaviour</w:t>
      </w:r>
      <w:proofErr w:type="spellEnd"/>
      <w:r w:rsidRPr="00BB3C16">
        <w:t>, and political will. This questionnaire was given to both SME owners/ managers and URA officers. Interviews with key URA personnel added qualitative insights, while a document review checklist collected secondary compliance stats from the URA, UBOS, and other institutions. Beforehand, we tested the questionnaire with experts and found its content validity with a CVI over 0.75. Also, we checked internal consistency using Cronbach's alpha</w:t>
      </w:r>
      <w:r>
        <w:t xml:space="preserve"> </w:t>
      </w:r>
      <w:r w:rsidRPr="00B04C81">
        <w:t>(α = 0.80).</w:t>
      </w:r>
    </w:p>
    <w:p w14:paraId="75BCDF16" w14:textId="77777777" w:rsidR="004374C3" w:rsidRPr="00B04C81" w:rsidRDefault="00000000">
      <w:pPr>
        <w:pStyle w:val="Heading2"/>
        <w:spacing w:before="280"/>
        <w:rPr>
          <w:color w:val="auto"/>
        </w:rPr>
      </w:pPr>
      <w:r w:rsidRPr="00B04C81">
        <w:rPr>
          <w:color w:val="auto"/>
        </w:rPr>
        <w:t>3.4 Data Analysis</w:t>
      </w:r>
    </w:p>
    <w:p w14:paraId="4F796C02" w14:textId="30E0741D" w:rsidR="0061664D" w:rsidRDefault="0061664D">
      <w:pPr>
        <w:spacing w:after="160" w:line="360" w:lineRule="auto"/>
        <w:ind w:firstLine="720"/>
        <w:jc w:val="both"/>
      </w:pPr>
      <w:r>
        <w:t xml:space="preserve">The study </w:t>
      </w:r>
      <w:r w:rsidRPr="0061664D">
        <w:t>used ANOVA and OLS regression to analyze quantitative data. For the</w:t>
      </w:r>
      <w:r>
        <w:t xml:space="preserve"> primary objectives</w:t>
      </w:r>
      <w:r w:rsidRPr="0061664D">
        <w:t xml:space="preserve">, simple regression models looked at how Section 40D affected filing and payment compliance for both SMEs and URA respondents separately. For the moderation </w:t>
      </w:r>
      <w:r>
        <w:t>objective</w:t>
      </w:r>
      <w:r w:rsidRPr="0061664D">
        <w:t>, we estimated a moderated regression model</w:t>
      </w:r>
      <w:r>
        <w:t>:</w:t>
      </w:r>
    </w:p>
    <w:p w14:paraId="1CFCB116" w14:textId="77777777" w:rsidR="004374C3" w:rsidRPr="00B04C81" w:rsidRDefault="00000000">
      <w:pPr>
        <w:spacing w:before="120" w:after="120"/>
        <w:jc w:val="center"/>
      </w:pPr>
      <w:r w:rsidRPr="00B04C81">
        <w:rPr>
          <w:b/>
          <w:bCs/>
        </w:rPr>
        <w:t>TC = β0 + β1(40D) + β2(PW) + β3(40D × PW) + ε</w:t>
      </w:r>
    </w:p>
    <w:p w14:paraId="25224ECB" w14:textId="1399AC7B" w:rsidR="004374C3" w:rsidRPr="00B04C81" w:rsidRDefault="00000000">
      <w:pPr>
        <w:spacing w:after="160" w:line="360" w:lineRule="auto"/>
        <w:ind w:firstLine="720"/>
        <w:jc w:val="both"/>
      </w:pPr>
      <w:r w:rsidRPr="00B04C81">
        <w:t>where TC is Taxpayer Compliance, 40D is the Section 40D awareness/utili</w:t>
      </w:r>
      <w:r w:rsidR="0061664D">
        <w:t>z</w:t>
      </w:r>
      <w:r w:rsidRPr="00B04C81">
        <w:t>ation score, PW is Political Will, and the interaction term (40D × PW) captures the moderating effect. Qualitative interview data were analy</w:t>
      </w:r>
      <w:r w:rsidR="0061664D">
        <w:t>z</w:t>
      </w:r>
      <w:r w:rsidRPr="00B04C81">
        <w:t>ed using content analysis and presented as illustrative narratives alongside the quantitative findings.</w:t>
      </w:r>
    </w:p>
    <w:p w14:paraId="30358542" w14:textId="77777777" w:rsidR="004374C3" w:rsidRPr="00B04C81" w:rsidRDefault="00000000">
      <w:pPr>
        <w:pStyle w:val="Heading1"/>
        <w:spacing w:before="280" w:after="120"/>
        <w:rPr>
          <w:color w:val="auto"/>
        </w:rPr>
      </w:pPr>
      <w:r w:rsidRPr="00B04C81">
        <w:rPr>
          <w:color w:val="auto"/>
        </w:rPr>
        <w:t>4. Results</w:t>
      </w:r>
    </w:p>
    <w:p w14:paraId="104601B5" w14:textId="77777777" w:rsidR="004374C3" w:rsidRPr="00B04C81" w:rsidRDefault="00000000">
      <w:pPr>
        <w:pStyle w:val="Heading2"/>
        <w:spacing w:before="280"/>
        <w:rPr>
          <w:color w:val="auto"/>
        </w:rPr>
      </w:pPr>
      <w:r w:rsidRPr="00B04C81">
        <w:rPr>
          <w:color w:val="auto"/>
        </w:rPr>
        <w:t>4.1 Sample Profile</w:t>
      </w:r>
    </w:p>
    <w:p w14:paraId="51EE14EC" w14:textId="0EF2EED1" w:rsidR="0061664D" w:rsidRDefault="0061664D">
      <w:pPr>
        <w:spacing w:after="160" w:line="360" w:lineRule="auto"/>
        <w:ind w:firstLine="720"/>
        <w:jc w:val="both"/>
      </w:pPr>
      <w:r w:rsidRPr="0061664D">
        <w:t xml:space="preserve">The sample from small and medium enterprises (SMEs) had 381 people, mostly men (73.23%). The biggest age group was 35-44 years old (46.72%), indicating a mid-career profile common in active SME ownership. Around half of them had a bachelor's degree (47.51%), showing decent education levels in Kampala's formal SME field. Business owners made up 68.50% of those surveyed, the main audience for tax compliance policies. Wholesale and retail trade was the leading industry (58.53%), followed by financial services (14.44%) and agriculture (12.86%). Most of these businesses were micro-sized, as 78.22% had 1-10 employees, and 34.12% </w:t>
      </w:r>
      <w:r w:rsidRPr="0061664D">
        <w:lastRenderedPageBreak/>
        <w:t xml:space="preserve">reported annual sales </w:t>
      </w:r>
      <w:r>
        <w:t xml:space="preserve">of </w:t>
      </w:r>
      <w:r w:rsidRPr="0061664D">
        <w:t>less than UGX 10 million, fitting the base-level enterprise picture in Uganda.</w:t>
      </w:r>
    </w:p>
    <w:p w14:paraId="299F1B46" w14:textId="15D3C069" w:rsidR="0061664D" w:rsidRDefault="0061664D">
      <w:pPr>
        <w:spacing w:after="160" w:line="360" w:lineRule="auto"/>
        <w:ind w:firstLine="720"/>
        <w:jc w:val="both"/>
      </w:pPr>
      <w:r w:rsidRPr="0061664D">
        <w:t xml:space="preserve">The URA sample </w:t>
      </w:r>
      <w:r>
        <w:t>(n =</w:t>
      </w:r>
      <w:r w:rsidRPr="0061664D">
        <w:t xml:space="preserve"> 28 people</w:t>
      </w:r>
      <w:r>
        <w:t>)</w:t>
      </w:r>
      <w:r w:rsidRPr="0061664D">
        <w:t xml:space="preserve">, mostly females (64.29%) and folks in their late twenties to early thirties (53.57%). They were super educated too, with 60.71% holding bachelor's degrees and 35.71% with </w:t>
      </w:r>
      <w:r>
        <w:t xml:space="preserve">master's </w:t>
      </w:r>
      <w:r w:rsidR="00CD39F0">
        <w:t>degrees</w:t>
      </w:r>
      <w:r w:rsidRPr="0061664D">
        <w:t xml:space="preserve">. Most were officers with 2 to 5 years of service (60.71%). These individuals mainly came from the Domestic Tax </w:t>
      </w:r>
      <w:r w:rsidR="00CD39F0">
        <w:t>Department</w:t>
      </w:r>
      <w:r w:rsidRPr="0061664D">
        <w:t xml:space="preserve"> and the Commissioner General's office</w:t>
      </w:r>
      <w:r w:rsidR="00CD39F0">
        <w:t xml:space="preserve">, </w:t>
      </w:r>
      <w:r w:rsidRPr="0061664D">
        <w:t xml:space="preserve">areas that </w:t>
      </w:r>
      <w:r w:rsidR="00CD39F0">
        <w:t>deal directly</w:t>
      </w:r>
      <w:r w:rsidRPr="0061664D">
        <w:t xml:space="preserve"> with small business taxpayers.</w:t>
      </w:r>
    </w:p>
    <w:p w14:paraId="2436FA33" w14:textId="77777777" w:rsidR="004374C3" w:rsidRPr="00B04C81" w:rsidRDefault="00000000">
      <w:pPr>
        <w:pStyle w:val="Heading2"/>
        <w:spacing w:before="280"/>
        <w:rPr>
          <w:color w:val="auto"/>
        </w:rPr>
      </w:pPr>
      <w:r w:rsidRPr="00B04C81">
        <w:rPr>
          <w:color w:val="auto"/>
        </w:rPr>
        <w:t>4.2 Demographic Correlates of Compliance</w:t>
      </w:r>
    </w:p>
    <w:p w14:paraId="407B7C36" w14:textId="56B7BF7C" w:rsidR="00CD39F0" w:rsidRDefault="00CD39F0">
      <w:pPr>
        <w:spacing w:after="160" w:line="360" w:lineRule="auto"/>
        <w:ind w:firstLine="720"/>
        <w:jc w:val="both"/>
      </w:pPr>
      <w:r w:rsidRPr="00CD39F0">
        <w:t>Cross-tabulations showed that different groups think differently about how much things have improved. For small business owners, men were way more likely than women to say their tax compliance got better because of Section 40D (men: 41.9% agreed or strongly agreed; women: 12.7%).</w:t>
      </w:r>
      <w:r>
        <w:t xml:space="preserve"> </w:t>
      </w:r>
      <w:r w:rsidRPr="00CD39F0">
        <w:t xml:space="preserve">This big difference might be due to who handles tax </w:t>
      </w:r>
      <w:r>
        <w:t>compliance</w:t>
      </w:r>
      <w:r w:rsidRPr="00CD39F0">
        <w:t>. Often, female owners end up handing tax duties to men or hiring informal help. So, the ladies running the show might feel less personally invested in any improvements.</w:t>
      </w:r>
    </w:p>
    <w:p w14:paraId="41466E42" w14:textId="5C5E0BFB" w:rsidR="00CD39F0" w:rsidRDefault="00CD39F0">
      <w:pPr>
        <w:spacing w:after="160" w:line="360" w:lineRule="auto"/>
        <w:ind w:firstLine="720"/>
        <w:jc w:val="both"/>
      </w:pPr>
      <w:r w:rsidRPr="00CD39F0">
        <w:t xml:space="preserve">Age-group analysis showed that those </w:t>
      </w:r>
      <w:r>
        <w:t xml:space="preserve">35- 44-year-olds </w:t>
      </w:r>
      <w:r w:rsidRPr="00CD39F0">
        <w:t xml:space="preserve">had the </w:t>
      </w:r>
      <w:r>
        <w:t>greatest</w:t>
      </w:r>
      <w:r w:rsidRPr="00CD39F0">
        <w:t xml:space="preserve"> improvements in compliance, with 43.3% agreeing or strongly agreeing. However, younger</w:t>
      </w:r>
      <w:r>
        <w:t xml:space="preserve"> </w:t>
      </w:r>
      <w:r w:rsidRPr="00B04C81">
        <w:t xml:space="preserve">(25–34) </w:t>
      </w:r>
      <w:r w:rsidRPr="00CD39F0">
        <w:t xml:space="preserve">and older </w:t>
      </w:r>
      <w:r w:rsidRPr="00B04C81">
        <w:t>(55+) respondents</w:t>
      </w:r>
      <w:r w:rsidRPr="00CD39F0">
        <w:t xml:space="preserve"> were more neutral. People with higher education levels felt more positively about the changes too</w:t>
      </w:r>
      <w:r>
        <w:t>;</w:t>
      </w:r>
      <w:r w:rsidRPr="00CD39F0">
        <w:t xml:space="preserve"> PhDs either agreed or were neutral, and 38% of master’s holders agreed. In contrast, just 26.7% of diploma holders felt the same way. Looking at job titles, financial managers and accountants were the most positive at 85.7%, whereas business owners, the biggest group, were split, with 31.8% agreeing and 31.1% disagreeing. Finally, the financial services sector led in formal record-keeping at 65.4% agreement, way ahead of trade and agriculture.</w:t>
      </w:r>
    </w:p>
    <w:p w14:paraId="1D7CBC3E" w14:textId="1E557844" w:rsidR="00401589" w:rsidRDefault="00401589">
      <w:pPr>
        <w:spacing w:after="160" w:line="360" w:lineRule="auto"/>
        <w:ind w:firstLine="720"/>
        <w:jc w:val="both"/>
      </w:pPr>
      <w:r w:rsidRPr="00401589">
        <w:t xml:space="preserve">URA </w:t>
      </w:r>
      <w:r>
        <w:t>staff</w:t>
      </w:r>
      <w:r w:rsidRPr="00401589">
        <w:t>, from all ranks and tenure types, mostly agreed that SME compliance improved after Section 40D. Over 57% agreed or strongly agreed, and nobody strongly disagreed. This pattern might show institutional confirmation bias or a real boost in filing and payment processes at the service offices.</w:t>
      </w:r>
    </w:p>
    <w:p w14:paraId="600D8DE0" w14:textId="77777777" w:rsidR="004374C3" w:rsidRPr="00B04C81" w:rsidRDefault="00000000">
      <w:pPr>
        <w:pStyle w:val="Heading2"/>
        <w:spacing w:before="280"/>
        <w:rPr>
          <w:color w:val="auto"/>
        </w:rPr>
      </w:pPr>
      <w:r w:rsidRPr="00B04C81">
        <w:rPr>
          <w:color w:val="auto"/>
        </w:rPr>
        <w:t>4.3 Effect of Section 40D on Filing of Returns</w:t>
      </w:r>
    </w:p>
    <w:p w14:paraId="5ED9EC42" w14:textId="1F8710A8" w:rsidR="007B1187" w:rsidRDefault="007B1187">
      <w:pPr>
        <w:spacing w:after="160" w:line="360" w:lineRule="auto"/>
        <w:ind w:firstLine="720"/>
        <w:jc w:val="both"/>
      </w:pPr>
      <w:r w:rsidRPr="007B1187">
        <w:t xml:space="preserve">The regression model for SME respondents about Section 40D's effect on return filings was statistically significant (F = 172.34, p &lt; .001). Each unit increase in Section 40D awareness </w:t>
      </w:r>
      <w:r w:rsidRPr="007B1187">
        <w:lastRenderedPageBreak/>
        <w:t>and use bumped up the filing compliance score by 0.563 units (β = 0.563, SE = 0.043, t = 13.13, p &lt; .001). This finding held up with a 95% confidence interval of [0.479, 0.648], making the result reliable. Also, the baseline filing compliance score was 1.353 when Section 40D awareness was zero.</w:t>
      </w:r>
    </w:p>
    <w:p w14:paraId="01542201" w14:textId="77777777" w:rsidR="007B1187" w:rsidRDefault="007B1187">
      <w:pPr>
        <w:spacing w:after="160" w:line="360" w:lineRule="auto"/>
        <w:ind w:firstLine="720"/>
        <w:jc w:val="both"/>
      </w:pPr>
    </w:p>
    <w:p w14:paraId="5B2B6851" w14:textId="77777777" w:rsidR="007B1187" w:rsidRDefault="007B1187">
      <w:pPr>
        <w:spacing w:after="160" w:line="360" w:lineRule="auto"/>
        <w:ind w:firstLine="720"/>
        <w:jc w:val="both"/>
      </w:pPr>
    </w:p>
    <w:p w14:paraId="60A86E15" w14:textId="77777777" w:rsidR="007B1187" w:rsidRDefault="007B1187">
      <w:pPr>
        <w:spacing w:after="160" w:line="360" w:lineRule="auto"/>
        <w:ind w:firstLine="720"/>
        <w:jc w:val="both"/>
      </w:pPr>
    </w:p>
    <w:p w14:paraId="01E631BD" w14:textId="77777777" w:rsidR="004374C3" w:rsidRPr="00B04C81" w:rsidRDefault="00000000">
      <w:pPr>
        <w:spacing w:before="160" w:after="80"/>
      </w:pPr>
      <w:r w:rsidRPr="00B04C81">
        <w:rPr>
          <w:b/>
          <w:bCs/>
          <w:sz w:val="22"/>
          <w:szCs w:val="22"/>
        </w:rPr>
        <w:t>Table 2: Regression Analysis — Section 40D and Filing of Returns (SME Respondents, n = 381)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72"/>
        <w:gridCol w:w="1872"/>
        <w:gridCol w:w="1872"/>
        <w:gridCol w:w="1872"/>
        <w:gridCol w:w="1872"/>
      </w:tblGrid>
      <w:tr w:rsidR="00B04C81" w:rsidRPr="00B04C81" w14:paraId="699B954B" w14:textId="77777777">
        <w:tc>
          <w:tcPr>
            <w:tcW w:w="1872"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770EC0DA" w14:textId="77777777" w:rsidR="004374C3" w:rsidRPr="00B04C81" w:rsidRDefault="00000000">
            <w:pPr>
              <w:jc w:val="center"/>
            </w:pPr>
            <w:r w:rsidRPr="00B04C81">
              <w:rPr>
                <w:b/>
                <w:bCs/>
                <w:sz w:val="20"/>
                <w:szCs w:val="20"/>
              </w:rPr>
              <w:t>Predictor</w:t>
            </w:r>
          </w:p>
        </w:tc>
        <w:tc>
          <w:tcPr>
            <w:tcW w:w="1872"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0C096DF2" w14:textId="77777777" w:rsidR="004374C3" w:rsidRPr="00B04C81" w:rsidRDefault="00000000">
            <w:pPr>
              <w:jc w:val="center"/>
            </w:pPr>
            <w:r w:rsidRPr="00B04C81">
              <w:rPr>
                <w:b/>
                <w:bCs/>
                <w:sz w:val="20"/>
                <w:szCs w:val="20"/>
              </w:rPr>
              <w:t>Coefficient (β)</w:t>
            </w:r>
          </w:p>
        </w:tc>
        <w:tc>
          <w:tcPr>
            <w:tcW w:w="1872"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60CB8766" w14:textId="77777777" w:rsidR="004374C3" w:rsidRPr="00B04C81" w:rsidRDefault="00000000">
            <w:pPr>
              <w:jc w:val="center"/>
            </w:pPr>
            <w:r w:rsidRPr="00B04C81">
              <w:rPr>
                <w:b/>
                <w:bCs/>
                <w:sz w:val="20"/>
                <w:szCs w:val="20"/>
              </w:rPr>
              <w:t>Std. Error</w:t>
            </w:r>
          </w:p>
        </w:tc>
        <w:tc>
          <w:tcPr>
            <w:tcW w:w="1872"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7B162D84" w14:textId="77777777" w:rsidR="004374C3" w:rsidRPr="00B04C81" w:rsidRDefault="00000000">
            <w:pPr>
              <w:jc w:val="center"/>
            </w:pPr>
            <w:r w:rsidRPr="00B04C81">
              <w:rPr>
                <w:b/>
                <w:bCs/>
                <w:sz w:val="20"/>
                <w:szCs w:val="20"/>
              </w:rPr>
              <w:t>t-statistic</w:t>
            </w:r>
          </w:p>
        </w:tc>
        <w:tc>
          <w:tcPr>
            <w:tcW w:w="1872"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1CDD1C83" w14:textId="77777777" w:rsidR="004374C3" w:rsidRPr="00B04C81" w:rsidRDefault="00000000">
            <w:pPr>
              <w:jc w:val="center"/>
            </w:pPr>
            <w:r w:rsidRPr="00B04C81">
              <w:rPr>
                <w:b/>
                <w:bCs/>
                <w:sz w:val="20"/>
                <w:szCs w:val="20"/>
              </w:rPr>
              <w:t>p-value</w:t>
            </w:r>
          </w:p>
        </w:tc>
      </w:tr>
      <w:tr w:rsidR="00B04C81" w:rsidRPr="00B04C81" w14:paraId="1B24F065" w14:textId="77777777">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0BB57EF" w14:textId="77777777" w:rsidR="004374C3" w:rsidRPr="00B04C81" w:rsidRDefault="00000000">
            <w:pPr>
              <w:jc w:val="center"/>
            </w:pPr>
            <w:r w:rsidRPr="00B04C81">
              <w:rPr>
                <w:sz w:val="20"/>
                <w:szCs w:val="20"/>
              </w:rPr>
              <w:t>Intercept</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E291EB2" w14:textId="77777777" w:rsidR="004374C3" w:rsidRPr="00B04C81" w:rsidRDefault="00000000">
            <w:pPr>
              <w:jc w:val="center"/>
            </w:pPr>
            <w:r w:rsidRPr="00B04C81">
              <w:rPr>
                <w:sz w:val="20"/>
                <w:szCs w:val="20"/>
              </w:rPr>
              <w:t>1.353</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A8B9FAF" w14:textId="77777777" w:rsidR="004374C3" w:rsidRPr="00B04C81" w:rsidRDefault="00000000">
            <w:pPr>
              <w:jc w:val="center"/>
            </w:pPr>
            <w:r w:rsidRPr="00B04C81">
              <w:rPr>
                <w:sz w:val="20"/>
                <w:szCs w:val="20"/>
              </w:rPr>
              <w:t>0.114</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979AA5B" w14:textId="77777777" w:rsidR="004374C3" w:rsidRPr="00B04C81" w:rsidRDefault="00000000">
            <w:pPr>
              <w:jc w:val="center"/>
            </w:pPr>
            <w:r w:rsidRPr="00B04C81">
              <w:rPr>
                <w:sz w:val="20"/>
                <w:szCs w:val="20"/>
              </w:rPr>
              <w:t>11.85</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B893E39" w14:textId="77777777" w:rsidR="004374C3" w:rsidRPr="00B04C81" w:rsidRDefault="00000000">
            <w:pPr>
              <w:jc w:val="center"/>
            </w:pPr>
            <w:r w:rsidRPr="00B04C81">
              <w:rPr>
                <w:sz w:val="20"/>
                <w:szCs w:val="20"/>
              </w:rPr>
              <w:t>&lt; .001</w:t>
            </w:r>
          </w:p>
        </w:tc>
      </w:tr>
      <w:tr w:rsidR="00B04C81" w:rsidRPr="00B04C81" w14:paraId="3F5A8C2B" w14:textId="77777777">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3270471" w14:textId="77777777" w:rsidR="004374C3" w:rsidRPr="00B04C81" w:rsidRDefault="00000000">
            <w:pPr>
              <w:jc w:val="center"/>
            </w:pPr>
            <w:r w:rsidRPr="00B04C81">
              <w:rPr>
                <w:sz w:val="20"/>
                <w:szCs w:val="20"/>
              </w:rPr>
              <w:t>Section 40D</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AE25445" w14:textId="77777777" w:rsidR="004374C3" w:rsidRPr="00B04C81" w:rsidRDefault="00000000">
            <w:pPr>
              <w:jc w:val="center"/>
            </w:pPr>
            <w:r w:rsidRPr="00B04C81">
              <w:rPr>
                <w:sz w:val="20"/>
                <w:szCs w:val="20"/>
              </w:rPr>
              <w:t>0.563</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7C7A03A" w14:textId="77777777" w:rsidR="004374C3" w:rsidRPr="00B04C81" w:rsidRDefault="00000000">
            <w:pPr>
              <w:jc w:val="center"/>
            </w:pPr>
            <w:r w:rsidRPr="00B04C81">
              <w:rPr>
                <w:sz w:val="20"/>
                <w:szCs w:val="20"/>
              </w:rPr>
              <w:t>0.043</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05A9DA5" w14:textId="77777777" w:rsidR="004374C3" w:rsidRPr="00B04C81" w:rsidRDefault="00000000">
            <w:pPr>
              <w:jc w:val="center"/>
            </w:pPr>
            <w:r w:rsidRPr="00B04C81">
              <w:rPr>
                <w:sz w:val="20"/>
                <w:szCs w:val="20"/>
              </w:rPr>
              <w:t>13.13</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F5EB536" w14:textId="77777777" w:rsidR="004374C3" w:rsidRPr="00B04C81" w:rsidRDefault="00000000">
            <w:pPr>
              <w:jc w:val="center"/>
            </w:pPr>
            <w:r w:rsidRPr="00B04C81">
              <w:rPr>
                <w:sz w:val="20"/>
                <w:szCs w:val="20"/>
              </w:rPr>
              <w:t>&lt; .001</w:t>
            </w:r>
          </w:p>
        </w:tc>
      </w:tr>
      <w:tr w:rsidR="00B04C81" w:rsidRPr="00B04C81" w14:paraId="510AF6BE" w14:textId="77777777">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FC02644" w14:textId="77777777" w:rsidR="004374C3" w:rsidRPr="00B04C81" w:rsidRDefault="00000000">
            <w:pPr>
              <w:jc w:val="center"/>
            </w:pPr>
            <w:r w:rsidRPr="00B04C81">
              <w:rPr>
                <w:sz w:val="20"/>
                <w:szCs w:val="20"/>
              </w:rPr>
              <w:t>F-statistic</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988AD9B" w14:textId="77777777" w:rsidR="004374C3" w:rsidRPr="00B04C81" w:rsidRDefault="00000000">
            <w:pPr>
              <w:jc w:val="center"/>
            </w:pPr>
            <w:r w:rsidRPr="00B04C81">
              <w:rPr>
                <w:sz w:val="20"/>
                <w:szCs w:val="20"/>
              </w:rPr>
              <w:t>172.34</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B790845" w14:textId="77777777" w:rsidR="004374C3" w:rsidRPr="00B04C81" w:rsidRDefault="004374C3">
            <w:pPr>
              <w:jc w:val="center"/>
            </w:pP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D3F2DAA" w14:textId="77777777" w:rsidR="004374C3" w:rsidRPr="00B04C81" w:rsidRDefault="00000000">
            <w:pPr>
              <w:jc w:val="center"/>
            </w:pPr>
            <w:r w:rsidRPr="00B04C81">
              <w:rPr>
                <w:sz w:val="20"/>
                <w:szCs w:val="20"/>
              </w:rPr>
              <w:t>R²</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BC78A22" w14:textId="77777777" w:rsidR="004374C3" w:rsidRPr="00B04C81" w:rsidRDefault="00000000">
            <w:pPr>
              <w:jc w:val="center"/>
            </w:pPr>
            <w:r w:rsidRPr="00B04C81">
              <w:rPr>
                <w:sz w:val="20"/>
                <w:szCs w:val="20"/>
              </w:rPr>
              <w:t>0.312</w:t>
            </w:r>
          </w:p>
        </w:tc>
      </w:tr>
    </w:tbl>
    <w:p w14:paraId="2CA8C04D" w14:textId="40C4D42E" w:rsidR="004374C3" w:rsidRPr="00B04C81" w:rsidRDefault="00000000">
      <w:pPr>
        <w:spacing w:before="80" w:after="200"/>
      </w:pPr>
      <w:r w:rsidRPr="00B04C81">
        <w:rPr>
          <w:i/>
          <w:iCs/>
          <w:sz w:val="20"/>
          <w:szCs w:val="20"/>
        </w:rPr>
        <w:t>Source: Primary Data (202</w:t>
      </w:r>
      <w:r w:rsidR="007B1187">
        <w:rPr>
          <w:i/>
          <w:iCs/>
          <w:sz w:val="20"/>
          <w:szCs w:val="20"/>
        </w:rPr>
        <w:t>6</w:t>
      </w:r>
      <w:r w:rsidRPr="00B04C81">
        <w:rPr>
          <w:i/>
          <w:iCs/>
          <w:sz w:val="20"/>
          <w:szCs w:val="20"/>
        </w:rPr>
        <w:t>)</w:t>
      </w:r>
    </w:p>
    <w:p w14:paraId="17CD60DD" w14:textId="586E7098" w:rsidR="007B1187" w:rsidRDefault="007B1187">
      <w:pPr>
        <w:spacing w:after="160" w:line="360" w:lineRule="auto"/>
        <w:ind w:firstLine="720"/>
        <w:jc w:val="both"/>
      </w:pPr>
      <w:r w:rsidRPr="007B1187">
        <w:t xml:space="preserve">The model for URA respondents wasn't statistically significant </w:t>
      </w:r>
      <w:r w:rsidR="0063399E">
        <w:t>(</w:t>
      </w:r>
      <w:r w:rsidRPr="007B1187">
        <w:t xml:space="preserve">F value </w:t>
      </w:r>
      <w:r w:rsidR="0063399E">
        <w:t>=</w:t>
      </w:r>
      <w:r w:rsidRPr="007B1187">
        <w:t xml:space="preserve"> 2.21 and significance</w:t>
      </w:r>
      <w:r w:rsidR="0063399E">
        <w:t xml:space="preserve"> = 0.149)</w:t>
      </w:r>
      <w:r w:rsidRPr="007B1187">
        <w:t xml:space="preserve">. For these folks, the Section 40D coefficient </w:t>
      </w:r>
      <w:r w:rsidR="0063399E">
        <w:t>(</w:t>
      </w:r>
      <w:r w:rsidRPr="007B1187">
        <w:t>β = 0.379, t = 1.49, and p = .149.</w:t>
      </w:r>
      <w:r w:rsidR="0063399E">
        <w:t>)</w:t>
      </w:r>
      <w:r w:rsidRPr="007B1187">
        <w:t xml:space="preserve"> The 95% confidence interval</w:t>
      </w:r>
      <w:r w:rsidR="0063399E">
        <w:t>,</w:t>
      </w:r>
      <w:r w:rsidRPr="007B1187">
        <w:t xml:space="preserve"> ranging from</w:t>
      </w:r>
      <w:r w:rsidR="0063399E">
        <w:t xml:space="preserve"> </w:t>
      </w:r>
      <w:r w:rsidR="0063399E" w:rsidRPr="00B04C81">
        <w:t>[-0.145</w:t>
      </w:r>
      <w:r w:rsidR="0063399E">
        <w:t xml:space="preserve"> to</w:t>
      </w:r>
      <w:r w:rsidR="0063399E" w:rsidRPr="00B04C81">
        <w:t xml:space="preserve"> 0.903]</w:t>
      </w:r>
      <w:r w:rsidR="0063399E">
        <w:t>,</w:t>
      </w:r>
      <w:r w:rsidRPr="007B1187">
        <w:t xml:space="preserve"> covered zero, meaning the effect didn’t really stand out from null. It only explained 7.8% of the variance in the URA-assessed outcome, unlike the SME model</w:t>
      </w:r>
      <w:r w:rsidR="0063399E">
        <w:t>,</w:t>
      </w:r>
      <w:r w:rsidRPr="007B1187">
        <w:t xml:space="preserve"> which clocked in at 31.2%.</w:t>
      </w:r>
    </w:p>
    <w:p w14:paraId="4BCE9A8A" w14:textId="3452B1D7" w:rsidR="0063399E" w:rsidRDefault="0063399E">
      <w:pPr>
        <w:spacing w:after="160" w:line="360" w:lineRule="auto"/>
        <w:ind w:firstLine="720"/>
        <w:jc w:val="both"/>
      </w:pPr>
      <w:r w:rsidRPr="0063399E">
        <w:t>This difference is really important. An SME owner said in an interview, "I profited from the Section 40D waiver last year. But I was still registered for VAT this year despite running a small shop with low sales. I haven't filed returns since." This shows that while the waiver improved compliance, being forced to comply with VAT later may have undone those benefits. It seems they created new hurdles for small business owners, much like the issues the amnesty program aimed to fix.</w:t>
      </w:r>
    </w:p>
    <w:p w14:paraId="4934E1B0" w14:textId="77777777" w:rsidR="004374C3" w:rsidRPr="00B04C81" w:rsidRDefault="00000000">
      <w:pPr>
        <w:pStyle w:val="Heading2"/>
        <w:spacing w:before="280"/>
        <w:rPr>
          <w:color w:val="auto"/>
        </w:rPr>
      </w:pPr>
      <w:r w:rsidRPr="00B04C81">
        <w:rPr>
          <w:color w:val="auto"/>
        </w:rPr>
        <w:t>4.4 Effect of Section 40D on Payment of Returns</w:t>
      </w:r>
    </w:p>
    <w:p w14:paraId="0D98E4EE" w14:textId="6702FACB" w:rsidR="0063399E" w:rsidRDefault="0063399E">
      <w:pPr>
        <w:spacing w:after="160" w:line="360" w:lineRule="auto"/>
        <w:ind w:firstLine="720"/>
        <w:jc w:val="both"/>
      </w:pPr>
      <w:r w:rsidRPr="0063399E">
        <w:t xml:space="preserve">Our regression model showed that Section 40D had a strong effect on how SMEs make their payments (F = 141.27, p &lt; .001). The coefficient for Section 40D was β = 0.462 (SE = 0.039, t = 11.89, p &lt; .001; 95% CI: [0.386, 0.539]). This indicates the tax waiver moderately yet positively affected payment </w:t>
      </w:r>
      <w:proofErr w:type="spellStart"/>
      <w:r>
        <w:t>behaviour</w:t>
      </w:r>
      <w:proofErr w:type="spellEnd"/>
      <w:r w:rsidRPr="0063399E">
        <w:t>, accounting for 27.2% of payment compliance variance.</w:t>
      </w:r>
    </w:p>
    <w:p w14:paraId="2CEF9412" w14:textId="77777777" w:rsidR="004374C3" w:rsidRPr="00B04C81" w:rsidRDefault="00000000">
      <w:pPr>
        <w:spacing w:before="160" w:after="80"/>
      </w:pPr>
      <w:r w:rsidRPr="00B04C81">
        <w:rPr>
          <w:b/>
          <w:bCs/>
          <w:sz w:val="22"/>
          <w:szCs w:val="22"/>
        </w:rPr>
        <w:lastRenderedPageBreak/>
        <w:t>Table 3: Regression Analysis — Section 40D and Payment of Returns (SME Respondents, n = 381)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72"/>
        <w:gridCol w:w="1872"/>
        <w:gridCol w:w="1872"/>
        <w:gridCol w:w="1872"/>
        <w:gridCol w:w="1872"/>
      </w:tblGrid>
      <w:tr w:rsidR="00B04C81" w:rsidRPr="00B04C81" w14:paraId="4603437F" w14:textId="77777777">
        <w:tc>
          <w:tcPr>
            <w:tcW w:w="1872"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7E10516C" w14:textId="77777777" w:rsidR="004374C3" w:rsidRPr="00B04C81" w:rsidRDefault="00000000">
            <w:pPr>
              <w:jc w:val="center"/>
            </w:pPr>
            <w:r w:rsidRPr="00B04C81">
              <w:rPr>
                <w:b/>
                <w:bCs/>
                <w:sz w:val="20"/>
                <w:szCs w:val="20"/>
              </w:rPr>
              <w:t>Predictor</w:t>
            </w:r>
          </w:p>
        </w:tc>
        <w:tc>
          <w:tcPr>
            <w:tcW w:w="1872"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5310A919" w14:textId="77777777" w:rsidR="004374C3" w:rsidRPr="00B04C81" w:rsidRDefault="00000000">
            <w:pPr>
              <w:jc w:val="center"/>
            </w:pPr>
            <w:r w:rsidRPr="00B04C81">
              <w:rPr>
                <w:b/>
                <w:bCs/>
                <w:sz w:val="20"/>
                <w:szCs w:val="20"/>
              </w:rPr>
              <w:t>Coefficient (β)</w:t>
            </w:r>
          </w:p>
        </w:tc>
        <w:tc>
          <w:tcPr>
            <w:tcW w:w="1872"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41341081" w14:textId="77777777" w:rsidR="004374C3" w:rsidRPr="00B04C81" w:rsidRDefault="00000000">
            <w:pPr>
              <w:jc w:val="center"/>
            </w:pPr>
            <w:r w:rsidRPr="00B04C81">
              <w:rPr>
                <w:b/>
                <w:bCs/>
                <w:sz w:val="20"/>
                <w:szCs w:val="20"/>
              </w:rPr>
              <w:t>Std. Error</w:t>
            </w:r>
          </w:p>
        </w:tc>
        <w:tc>
          <w:tcPr>
            <w:tcW w:w="1872"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0569F856" w14:textId="77777777" w:rsidR="004374C3" w:rsidRPr="00B04C81" w:rsidRDefault="00000000">
            <w:pPr>
              <w:jc w:val="center"/>
            </w:pPr>
            <w:r w:rsidRPr="00B04C81">
              <w:rPr>
                <w:b/>
                <w:bCs/>
                <w:sz w:val="20"/>
                <w:szCs w:val="20"/>
              </w:rPr>
              <w:t>t-statistic</w:t>
            </w:r>
          </w:p>
        </w:tc>
        <w:tc>
          <w:tcPr>
            <w:tcW w:w="1872"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4D68BC0E" w14:textId="77777777" w:rsidR="004374C3" w:rsidRPr="00B04C81" w:rsidRDefault="00000000">
            <w:pPr>
              <w:jc w:val="center"/>
            </w:pPr>
            <w:r w:rsidRPr="00B04C81">
              <w:rPr>
                <w:b/>
                <w:bCs/>
                <w:sz w:val="20"/>
                <w:szCs w:val="20"/>
              </w:rPr>
              <w:t>p-value</w:t>
            </w:r>
          </w:p>
        </w:tc>
      </w:tr>
      <w:tr w:rsidR="00B04C81" w:rsidRPr="00B04C81" w14:paraId="065786D1" w14:textId="77777777">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64133E2" w14:textId="77777777" w:rsidR="004374C3" w:rsidRPr="00B04C81" w:rsidRDefault="00000000">
            <w:pPr>
              <w:jc w:val="center"/>
            </w:pPr>
            <w:r w:rsidRPr="00B04C81">
              <w:rPr>
                <w:sz w:val="20"/>
                <w:szCs w:val="20"/>
              </w:rPr>
              <w:t>Intercept</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E70294A" w14:textId="77777777" w:rsidR="004374C3" w:rsidRPr="00B04C81" w:rsidRDefault="00000000">
            <w:pPr>
              <w:jc w:val="center"/>
            </w:pPr>
            <w:r w:rsidRPr="00B04C81">
              <w:rPr>
                <w:sz w:val="20"/>
                <w:szCs w:val="20"/>
              </w:rPr>
              <w:t>1.797</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FECBA98" w14:textId="77777777" w:rsidR="004374C3" w:rsidRPr="00B04C81" w:rsidRDefault="00000000">
            <w:pPr>
              <w:jc w:val="center"/>
            </w:pPr>
            <w:r w:rsidRPr="00B04C81">
              <w:rPr>
                <w:sz w:val="20"/>
                <w:szCs w:val="20"/>
              </w:rPr>
              <w:t>0.103</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7BF5AB2" w14:textId="77777777" w:rsidR="004374C3" w:rsidRPr="00B04C81" w:rsidRDefault="00000000">
            <w:pPr>
              <w:jc w:val="center"/>
            </w:pPr>
            <w:r w:rsidRPr="00B04C81">
              <w:rPr>
                <w:sz w:val="20"/>
                <w:szCs w:val="20"/>
              </w:rPr>
              <w:t>17.36</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30733B5" w14:textId="77777777" w:rsidR="004374C3" w:rsidRPr="00B04C81" w:rsidRDefault="00000000">
            <w:pPr>
              <w:jc w:val="center"/>
            </w:pPr>
            <w:r w:rsidRPr="00B04C81">
              <w:rPr>
                <w:sz w:val="20"/>
                <w:szCs w:val="20"/>
              </w:rPr>
              <w:t>&lt; .001</w:t>
            </w:r>
          </w:p>
        </w:tc>
      </w:tr>
      <w:tr w:rsidR="00B04C81" w:rsidRPr="00B04C81" w14:paraId="398C6F60" w14:textId="77777777">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6DBAE28" w14:textId="77777777" w:rsidR="004374C3" w:rsidRPr="00B04C81" w:rsidRDefault="00000000">
            <w:pPr>
              <w:jc w:val="center"/>
            </w:pPr>
            <w:r w:rsidRPr="00B04C81">
              <w:rPr>
                <w:sz w:val="20"/>
                <w:szCs w:val="20"/>
              </w:rPr>
              <w:t>Section 40D</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4B51125" w14:textId="77777777" w:rsidR="004374C3" w:rsidRPr="00B04C81" w:rsidRDefault="00000000">
            <w:pPr>
              <w:jc w:val="center"/>
            </w:pPr>
            <w:r w:rsidRPr="00B04C81">
              <w:rPr>
                <w:sz w:val="20"/>
                <w:szCs w:val="20"/>
              </w:rPr>
              <w:t>0.462</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15F7F67" w14:textId="77777777" w:rsidR="004374C3" w:rsidRPr="00B04C81" w:rsidRDefault="00000000">
            <w:pPr>
              <w:jc w:val="center"/>
            </w:pPr>
            <w:r w:rsidRPr="00B04C81">
              <w:rPr>
                <w:sz w:val="20"/>
                <w:szCs w:val="20"/>
              </w:rPr>
              <w:t>0.039</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7A7466B" w14:textId="77777777" w:rsidR="004374C3" w:rsidRPr="00B04C81" w:rsidRDefault="00000000">
            <w:pPr>
              <w:jc w:val="center"/>
            </w:pPr>
            <w:r w:rsidRPr="00B04C81">
              <w:rPr>
                <w:sz w:val="20"/>
                <w:szCs w:val="20"/>
              </w:rPr>
              <w:t>11.89</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74552F5" w14:textId="77777777" w:rsidR="004374C3" w:rsidRPr="00B04C81" w:rsidRDefault="00000000">
            <w:pPr>
              <w:jc w:val="center"/>
            </w:pPr>
            <w:r w:rsidRPr="00B04C81">
              <w:rPr>
                <w:sz w:val="20"/>
                <w:szCs w:val="20"/>
              </w:rPr>
              <w:t>&lt; .001</w:t>
            </w:r>
          </w:p>
        </w:tc>
      </w:tr>
      <w:tr w:rsidR="00B04C81" w:rsidRPr="00B04C81" w14:paraId="2B2B5492" w14:textId="77777777">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B997EC7" w14:textId="77777777" w:rsidR="004374C3" w:rsidRPr="00B04C81" w:rsidRDefault="00000000">
            <w:pPr>
              <w:jc w:val="center"/>
            </w:pPr>
            <w:r w:rsidRPr="00B04C81">
              <w:rPr>
                <w:sz w:val="20"/>
                <w:szCs w:val="20"/>
              </w:rPr>
              <w:t>F-statistic</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AA18E62" w14:textId="77777777" w:rsidR="004374C3" w:rsidRPr="00B04C81" w:rsidRDefault="00000000">
            <w:pPr>
              <w:jc w:val="center"/>
            </w:pPr>
            <w:r w:rsidRPr="00B04C81">
              <w:rPr>
                <w:sz w:val="20"/>
                <w:szCs w:val="20"/>
              </w:rPr>
              <w:t>141.27</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2E00345" w14:textId="77777777" w:rsidR="004374C3" w:rsidRPr="00B04C81" w:rsidRDefault="004374C3">
            <w:pPr>
              <w:jc w:val="center"/>
            </w:pP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6EA345A" w14:textId="77777777" w:rsidR="004374C3" w:rsidRPr="00B04C81" w:rsidRDefault="00000000">
            <w:pPr>
              <w:jc w:val="center"/>
            </w:pPr>
            <w:r w:rsidRPr="00B04C81">
              <w:rPr>
                <w:sz w:val="20"/>
                <w:szCs w:val="20"/>
              </w:rPr>
              <w:t>R²</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1E722B5" w14:textId="77777777" w:rsidR="004374C3" w:rsidRPr="00B04C81" w:rsidRDefault="00000000">
            <w:pPr>
              <w:jc w:val="center"/>
            </w:pPr>
            <w:r w:rsidRPr="00B04C81">
              <w:rPr>
                <w:sz w:val="20"/>
                <w:szCs w:val="20"/>
              </w:rPr>
              <w:t>0.272</w:t>
            </w:r>
          </w:p>
        </w:tc>
      </w:tr>
    </w:tbl>
    <w:p w14:paraId="38581E36" w14:textId="58CA9CF3" w:rsidR="004374C3" w:rsidRPr="00B04C81" w:rsidRDefault="00000000">
      <w:pPr>
        <w:spacing w:before="80" w:after="200"/>
      </w:pPr>
      <w:r w:rsidRPr="00B04C81">
        <w:rPr>
          <w:i/>
          <w:iCs/>
          <w:sz w:val="20"/>
          <w:szCs w:val="20"/>
        </w:rPr>
        <w:t>Source: Primary Data (202</w:t>
      </w:r>
      <w:r w:rsidR="0063399E">
        <w:rPr>
          <w:i/>
          <w:iCs/>
          <w:sz w:val="20"/>
          <w:szCs w:val="20"/>
        </w:rPr>
        <w:t>6</w:t>
      </w:r>
      <w:r w:rsidRPr="00B04C81">
        <w:rPr>
          <w:i/>
          <w:iCs/>
          <w:sz w:val="20"/>
          <w:szCs w:val="20"/>
        </w:rPr>
        <w:t>)</w:t>
      </w:r>
    </w:p>
    <w:p w14:paraId="474FAE2F" w14:textId="77777777" w:rsidR="0063399E" w:rsidRDefault="0063399E">
      <w:pPr>
        <w:spacing w:after="160" w:line="360" w:lineRule="auto"/>
        <w:ind w:firstLine="720"/>
        <w:jc w:val="both"/>
      </w:pPr>
    </w:p>
    <w:p w14:paraId="4DC64A4A" w14:textId="6C3D2CCB" w:rsidR="00E91032" w:rsidRDefault="00E91032">
      <w:pPr>
        <w:spacing w:after="160" w:line="360" w:lineRule="auto"/>
        <w:ind w:firstLine="720"/>
        <w:jc w:val="both"/>
      </w:pPr>
      <w:r w:rsidRPr="00E91032">
        <w:t xml:space="preserve">For URA respondents, neither the overall model (F = 1.42, Sig. F = .244) nor the Section 40D coefficient (β = 0.177, p = .244) showed statistical significance. This was in line with the filing results. A URA officer added some insight, saying that while many taxpayers paid their outstanding dues during the tax waiver period to benefit from the campaign, payments </w:t>
      </w:r>
      <w:r>
        <w:t>afterwards</w:t>
      </w:r>
      <w:r w:rsidRPr="00E91032">
        <w:t xml:space="preserve"> didn't change, since the economy isn't doing well. This highlights that tax amnesty programs can create a spike in compliance only within the incentive window and don't ensure long-term </w:t>
      </w:r>
      <w:proofErr w:type="spellStart"/>
      <w:r w:rsidRPr="00E91032">
        <w:t>behavioural</w:t>
      </w:r>
      <w:proofErr w:type="spellEnd"/>
      <w:r w:rsidRPr="00E91032">
        <w:t xml:space="preserve"> changes, especially in tough economic times.</w:t>
      </w:r>
    </w:p>
    <w:p w14:paraId="387CB035" w14:textId="77777777" w:rsidR="004374C3" w:rsidRPr="00B04C81" w:rsidRDefault="00000000">
      <w:pPr>
        <w:pStyle w:val="Heading2"/>
        <w:spacing w:before="280"/>
        <w:rPr>
          <w:color w:val="auto"/>
        </w:rPr>
      </w:pPr>
      <w:r w:rsidRPr="00B04C81">
        <w:rPr>
          <w:color w:val="auto"/>
        </w:rPr>
        <w:t>4.5 The Moderating Role of Political Will</w:t>
      </w:r>
    </w:p>
    <w:p w14:paraId="676ACD18" w14:textId="7D3502E1" w:rsidR="00E91032" w:rsidRDefault="00E91032">
      <w:pPr>
        <w:spacing w:after="160" w:line="360" w:lineRule="auto"/>
        <w:ind w:firstLine="720"/>
        <w:jc w:val="both"/>
      </w:pPr>
      <w:r w:rsidRPr="00E91032">
        <w:t xml:space="preserve">We looked at the moderated regression model that includes Section 40D, Political Will, and their interaction term (40D × PW) separately for both SME and URA respondents. For the SME group, the overall model came out as statistically significant (F = 57.86, p &lt; .001; R² = 0.315), accounting for 31.5% of </w:t>
      </w:r>
      <w:r>
        <w:t xml:space="preserve">the </w:t>
      </w:r>
      <w:r w:rsidRPr="00E91032">
        <w:t>variance in taxpayer compliance. Now, Section 40D turned out to be a significant predictor (β = 0.309, p = .016). Yet, Political Will wasn't significant (β = 0.194, p = .144). More importantly, the interaction term, which is the direct test of moderation, was also non-significant (β = 0.045, p = .336). This tells us that the strength of the Section 40D–compliance relationship didn't really change based on the level of political will</w:t>
      </w:r>
      <w:r>
        <w:t>,</w:t>
      </w:r>
      <w:r w:rsidRPr="00E91032">
        <w:t xml:space="preserve"> according to SME respondents.</w:t>
      </w:r>
    </w:p>
    <w:p w14:paraId="3C5D5E82" w14:textId="77777777" w:rsidR="004374C3" w:rsidRPr="00B04C81" w:rsidRDefault="00000000">
      <w:pPr>
        <w:spacing w:before="160" w:after="80"/>
      </w:pPr>
      <w:r w:rsidRPr="00B04C81">
        <w:rPr>
          <w:b/>
          <w:bCs/>
          <w:sz w:val="22"/>
          <w:szCs w:val="22"/>
        </w:rPr>
        <w:t>Table 4: Moderated Regression — Political Will as Moderator (SME Respondents, n = 381)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72"/>
        <w:gridCol w:w="1872"/>
        <w:gridCol w:w="1872"/>
        <w:gridCol w:w="1872"/>
        <w:gridCol w:w="1872"/>
      </w:tblGrid>
      <w:tr w:rsidR="00B04C81" w:rsidRPr="00B04C81" w14:paraId="25A91199" w14:textId="77777777">
        <w:tc>
          <w:tcPr>
            <w:tcW w:w="1872"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64FF7418" w14:textId="77777777" w:rsidR="004374C3" w:rsidRPr="00B04C81" w:rsidRDefault="00000000">
            <w:pPr>
              <w:jc w:val="center"/>
            </w:pPr>
            <w:r w:rsidRPr="00B04C81">
              <w:rPr>
                <w:b/>
                <w:bCs/>
                <w:sz w:val="20"/>
                <w:szCs w:val="20"/>
              </w:rPr>
              <w:t>Predictor</w:t>
            </w:r>
          </w:p>
        </w:tc>
        <w:tc>
          <w:tcPr>
            <w:tcW w:w="1872"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3715B8E0" w14:textId="77777777" w:rsidR="004374C3" w:rsidRPr="00B04C81" w:rsidRDefault="00000000">
            <w:pPr>
              <w:jc w:val="center"/>
            </w:pPr>
            <w:r w:rsidRPr="00B04C81">
              <w:rPr>
                <w:b/>
                <w:bCs/>
                <w:sz w:val="20"/>
                <w:szCs w:val="20"/>
              </w:rPr>
              <w:t>β</w:t>
            </w:r>
          </w:p>
        </w:tc>
        <w:tc>
          <w:tcPr>
            <w:tcW w:w="1872"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57624264" w14:textId="77777777" w:rsidR="004374C3" w:rsidRPr="00B04C81" w:rsidRDefault="00000000">
            <w:pPr>
              <w:jc w:val="center"/>
            </w:pPr>
            <w:r w:rsidRPr="00B04C81">
              <w:rPr>
                <w:b/>
                <w:bCs/>
                <w:sz w:val="20"/>
                <w:szCs w:val="20"/>
              </w:rPr>
              <w:t>SE</w:t>
            </w:r>
          </w:p>
        </w:tc>
        <w:tc>
          <w:tcPr>
            <w:tcW w:w="1872"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6F99C813" w14:textId="77777777" w:rsidR="004374C3" w:rsidRPr="00B04C81" w:rsidRDefault="00000000">
            <w:pPr>
              <w:jc w:val="center"/>
            </w:pPr>
            <w:r w:rsidRPr="00B04C81">
              <w:rPr>
                <w:b/>
                <w:bCs/>
                <w:sz w:val="20"/>
                <w:szCs w:val="20"/>
              </w:rPr>
              <w:t>t</w:t>
            </w:r>
          </w:p>
        </w:tc>
        <w:tc>
          <w:tcPr>
            <w:tcW w:w="1872"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799D6142" w14:textId="77777777" w:rsidR="004374C3" w:rsidRPr="00B04C81" w:rsidRDefault="00000000">
            <w:pPr>
              <w:jc w:val="center"/>
            </w:pPr>
            <w:r w:rsidRPr="00B04C81">
              <w:rPr>
                <w:b/>
                <w:bCs/>
                <w:sz w:val="20"/>
                <w:szCs w:val="20"/>
              </w:rPr>
              <w:t>p-value</w:t>
            </w:r>
          </w:p>
        </w:tc>
      </w:tr>
      <w:tr w:rsidR="00B04C81" w:rsidRPr="00B04C81" w14:paraId="70BCC884" w14:textId="77777777">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214CE5B" w14:textId="77777777" w:rsidR="004374C3" w:rsidRPr="00B04C81" w:rsidRDefault="00000000">
            <w:pPr>
              <w:jc w:val="center"/>
            </w:pPr>
            <w:r w:rsidRPr="00B04C81">
              <w:rPr>
                <w:sz w:val="20"/>
                <w:szCs w:val="20"/>
              </w:rPr>
              <w:t>Intercept</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33D669A" w14:textId="77777777" w:rsidR="004374C3" w:rsidRPr="00B04C81" w:rsidRDefault="00000000">
            <w:pPr>
              <w:jc w:val="center"/>
            </w:pPr>
            <w:r w:rsidRPr="00B04C81">
              <w:rPr>
                <w:sz w:val="20"/>
                <w:szCs w:val="20"/>
              </w:rPr>
              <w:t>1.544</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5961136" w14:textId="77777777" w:rsidR="004374C3" w:rsidRPr="00B04C81" w:rsidRDefault="00000000">
            <w:pPr>
              <w:jc w:val="center"/>
            </w:pPr>
            <w:r w:rsidRPr="00B04C81">
              <w:rPr>
                <w:sz w:val="20"/>
                <w:szCs w:val="20"/>
              </w:rPr>
              <w:t>0.344</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91F3AB5" w14:textId="77777777" w:rsidR="004374C3" w:rsidRPr="00B04C81" w:rsidRDefault="00000000">
            <w:pPr>
              <w:jc w:val="center"/>
            </w:pPr>
            <w:r w:rsidRPr="00B04C81">
              <w:rPr>
                <w:sz w:val="20"/>
                <w:szCs w:val="20"/>
              </w:rPr>
              <w:t>4.48</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E1BEF6B" w14:textId="77777777" w:rsidR="004374C3" w:rsidRPr="00B04C81" w:rsidRDefault="00000000">
            <w:pPr>
              <w:jc w:val="center"/>
            </w:pPr>
            <w:r w:rsidRPr="00B04C81">
              <w:rPr>
                <w:sz w:val="20"/>
                <w:szCs w:val="20"/>
              </w:rPr>
              <w:t>&lt; .001</w:t>
            </w:r>
          </w:p>
        </w:tc>
      </w:tr>
      <w:tr w:rsidR="00B04C81" w:rsidRPr="00B04C81" w14:paraId="256BF0A9" w14:textId="77777777">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5655855" w14:textId="77777777" w:rsidR="004374C3" w:rsidRPr="00B04C81" w:rsidRDefault="00000000">
            <w:pPr>
              <w:jc w:val="center"/>
            </w:pPr>
            <w:r w:rsidRPr="00B04C81">
              <w:rPr>
                <w:sz w:val="20"/>
                <w:szCs w:val="20"/>
              </w:rPr>
              <w:t>Section 40D</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BFA6967" w14:textId="77777777" w:rsidR="004374C3" w:rsidRPr="00B04C81" w:rsidRDefault="00000000">
            <w:pPr>
              <w:jc w:val="center"/>
            </w:pPr>
            <w:r w:rsidRPr="00B04C81">
              <w:rPr>
                <w:sz w:val="20"/>
                <w:szCs w:val="20"/>
              </w:rPr>
              <w:t>0.309</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0AA7AED" w14:textId="77777777" w:rsidR="004374C3" w:rsidRPr="00B04C81" w:rsidRDefault="00000000">
            <w:pPr>
              <w:jc w:val="center"/>
            </w:pPr>
            <w:r w:rsidRPr="00B04C81">
              <w:rPr>
                <w:sz w:val="20"/>
                <w:szCs w:val="20"/>
              </w:rPr>
              <w:t>0.128</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73A75CB" w14:textId="77777777" w:rsidR="004374C3" w:rsidRPr="00B04C81" w:rsidRDefault="00000000">
            <w:pPr>
              <w:jc w:val="center"/>
            </w:pPr>
            <w:r w:rsidRPr="00B04C81">
              <w:rPr>
                <w:sz w:val="20"/>
                <w:szCs w:val="20"/>
              </w:rPr>
              <w:t>2.42</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8C5C039" w14:textId="77777777" w:rsidR="004374C3" w:rsidRPr="00B04C81" w:rsidRDefault="00000000">
            <w:pPr>
              <w:jc w:val="center"/>
            </w:pPr>
            <w:r w:rsidRPr="00B04C81">
              <w:rPr>
                <w:sz w:val="20"/>
                <w:szCs w:val="20"/>
              </w:rPr>
              <w:t>.016</w:t>
            </w:r>
          </w:p>
        </w:tc>
      </w:tr>
      <w:tr w:rsidR="00B04C81" w:rsidRPr="00B04C81" w14:paraId="0DD4B710" w14:textId="77777777">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8FC4A17" w14:textId="77777777" w:rsidR="004374C3" w:rsidRPr="00B04C81" w:rsidRDefault="00000000">
            <w:pPr>
              <w:jc w:val="center"/>
            </w:pPr>
            <w:r w:rsidRPr="00B04C81">
              <w:rPr>
                <w:sz w:val="20"/>
                <w:szCs w:val="20"/>
              </w:rPr>
              <w:t>Political Will (PW)</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1B32983" w14:textId="77777777" w:rsidR="004374C3" w:rsidRPr="00B04C81" w:rsidRDefault="00000000">
            <w:pPr>
              <w:jc w:val="center"/>
            </w:pPr>
            <w:r w:rsidRPr="00B04C81">
              <w:rPr>
                <w:sz w:val="20"/>
                <w:szCs w:val="20"/>
              </w:rPr>
              <w:t>0.194</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14C5DF6" w14:textId="77777777" w:rsidR="004374C3" w:rsidRPr="00B04C81" w:rsidRDefault="00000000">
            <w:pPr>
              <w:jc w:val="center"/>
            </w:pPr>
            <w:r w:rsidRPr="00B04C81">
              <w:rPr>
                <w:sz w:val="20"/>
                <w:szCs w:val="20"/>
              </w:rPr>
              <w:t>0.132</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9BD51E7" w14:textId="77777777" w:rsidR="004374C3" w:rsidRPr="00B04C81" w:rsidRDefault="00000000">
            <w:pPr>
              <w:jc w:val="center"/>
            </w:pPr>
            <w:r w:rsidRPr="00B04C81">
              <w:rPr>
                <w:sz w:val="20"/>
                <w:szCs w:val="20"/>
              </w:rPr>
              <w:t>1.47</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EFBD2DA" w14:textId="77777777" w:rsidR="004374C3" w:rsidRPr="00B04C81" w:rsidRDefault="00000000">
            <w:pPr>
              <w:jc w:val="center"/>
            </w:pPr>
            <w:r w:rsidRPr="00B04C81">
              <w:rPr>
                <w:sz w:val="20"/>
                <w:szCs w:val="20"/>
              </w:rPr>
              <w:t>.144</w:t>
            </w:r>
          </w:p>
        </w:tc>
      </w:tr>
      <w:tr w:rsidR="00B04C81" w:rsidRPr="00B04C81" w14:paraId="4F8F5ED9" w14:textId="77777777">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47F8754" w14:textId="77777777" w:rsidR="004374C3" w:rsidRPr="00B04C81" w:rsidRDefault="00000000">
            <w:pPr>
              <w:jc w:val="center"/>
            </w:pPr>
            <w:r w:rsidRPr="00B04C81">
              <w:rPr>
                <w:sz w:val="20"/>
                <w:szCs w:val="20"/>
              </w:rPr>
              <w:t>40D × PW (Interaction)</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B7762EE" w14:textId="77777777" w:rsidR="004374C3" w:rsidRPr="00B04C81" w:rsidRDefault="00000000">
            <w:pPr>
              <w:jc w:val="center"/>
            </w:pPr>
            <w:r w:rsidRPr="00B04C81">
              <w:rPr>
                <w:sz w:val="20"/>
                <w:szCs w:val="20"/>
              </w:rPr>
              <w:t>0.045</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E1B0DE4" w14:textId="77777777" w:rsidR="004374C3" w:rsidRPr="00B04C81" w:rsidRDefault="00000000">
            <w:pPr>
              <w:jc w:val="center"/>
            </w:pPr>
            <w:r w:rsidRPr="00B04C81">
              <w:rPr>
                <w:sz w:val="20"/>
                <w:szCs w:val="20"/>
              </w:rPr>
              <w:t>0.047</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EF0BDF7" w14:textId="77777777" w:rsidR="004374C3" w:rsidRPr="00B04C81" w:rsidRDefault="00000000">
            <w:pPr>
              <w:jc w:val="center"/>
            </w:pPr>
            <w:r w:rsidRPr="00B04C81">
              <w:rPr>
                <w:sz w:val="20"/>
                <w:szCs w:val="20"/>
              </w:rPr>
              <w:t>0.96</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4B49A46" w14:textId="77777777" w:rsidR="004374C3" w:rsidRPr="00B04C81" w:rsidRDefault="00000000">
            <w:pPr>
              <w:jc w:val="center"/>
            </w:pPr>
            <w:r w:rsidRPr="00B04C81">
              <w:rPr>
                <w:sz w:val="20"/>
                <w:szCs w:val="20"/>
              </w:rPr>
              <w:t>.336</w:t>
            </w:r>
          </w:p>
        </w:tc>
      </w:tr>
      <w:tr w:rsidR="00B04C81" w:rsidRPr="00B04C81" w14:paraId="28F0AF73" w14:textId="77777777">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A368891" w14:textId="77777777" w:rsidR="004374C3" w:rsidRPr="00B04C81" w:rsidRDefault="00000000">
            <w:pPr>
              <w:jc w:val="center"/>
            </w:pPr>
            <w:r w:rsidRPr="00B04C81">
              <w:rPr>
                <w:sz w:val="20"/>
                <w:szCs w:val="20"/>
              </w:rPr>
              <w:lastRenderedPageBreak/>
              <w:t>F = 57.86, R² = 0.315</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922056F" w14:textId="77777777" w:rsidR="004374C3" w:rsidRPr="00B04C81" w:rsidRDefault="004374C3">
            <w:pPr>
              <w:jc w:val="center"/>
            </w:pP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937363D" w14:textId="77777777" w:rsidR="004374C3" w:rsidRPr="00B04C81" w:rsidRDefault="004374C3">
            <w:pPr>
              <w:jc w:val="center"/>
            </w:pP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6287D80" w14:textId="77777777" w:rsidR="004374C3" w:rsidRPr="00B04C81" w:rsidRDefault="004374C3">
            <w:pPr>
              <w:jc w:val="center"/>
            </w:pP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A639250" w14:textId="77777777" w:rsidR="004374C3" w:rsidRPr="00B04C81" w:rsidRDefault="004374C3">
            <w:pPr>
              <w:jc w:val="center"/>
            </w:pPr>
          </w:p>
        </w:tc>
      </w:tr>
    </w:tbl>
    <w:p w14:paraId="3487A4F2" w14:textId="3727099E" w:rsidR="004374C3" w:rsidRPr="00B04C81" w:rsidRDefault="00000000">
      <w:pPr>
        <w:spacing w:before="80" w:after="200"/>
      </w:pPr>
      <w:r w:rsidRPr="00B04C81">
        <w:rPr>
          <w:i/>
          <w:iCs/>
          <w:sz w:val="20"/>
          <w:szCs w:val="20"/>
        </w:rPr>
        <w:t>Source: Primary Data (202</w:t>
      </w:r>
      <w:r w:rsidR="00E91032">
        <w:rPr>
          <w:i/>
          <w:iCs/>
          <w:sz w:val="20"/>
          <w:szCs w:val="20"/>
        </w:rPr>
        <w:t>6</w:t>
      </w:r>
      <w:r w:rsidRPr="00B04C81">
        <w:rPr>
          <w:i/>
          <w:iCs/>
          <w:sz w:val="20"/>
          <w:szCs w:val="20"/>
        </w:rPr>
        <w:t>)</w:t>
      </w:r>
    </w:p>
    <w:p w14:paraId="62746677" w14:textId="1CCCDB14" w:rsidR="00E64E58" w:rsidRDefault="00E64E58" w:rsidP="00E64E58">
      <w:pPr>
        <w:spacing w:after="160" w:line="360" w:lineRule="auto"/>
        <w:ind w:firstLine="720"/>
        <w:jc w:val="both"/>
      </w:pPr>
      <w:r>
        <w:t xml:space="preserve">The moderated model for URA respondents wasn't statistically significant (F = 1.57, p = .223; R² = 0.164). None of the things we looked at, Section 40D (β = 1.348, p = .085), Political Will (β = 1.838, p = .062), or the interaction term (β = -0.426, p = .086), reached conventional significance levels. Still, the interaction term was close, hovering around the 10% mark. From the URA folks' viewpoint, this hints at a tentative negative moderation trend. </w:t>
      </w:r>
    </w:p>
    <w:p w14:paraId="268BE083" w14:textId="77777777" w:rsidR="00E64E58" w:rsidRDefault="00E64E58" w:rsidP="00E64E58">
      <w:pPr>
        <w:spacing w:after="160" w:line="360" w:lineRule="auto"/>
        <w:ind w:firstLine="720"/>
        <w:jc w:val="both"/>
      </w:pPr>
    </w:p>
    <w:p w14:paraId="2FBDAA60" w14:textId="5F30D00A" w:rsidR="00E64E58" w:rsidRDefault="00E64E58" w:rsidP="00E64E58">
      <w:pPr>
        <w:spacing w:after="160" w:line="360" w:lineRule="auto"/>
        <w:ind w:firstLine="720"/>
        <w:jc w:val="both"/>
      </w:pPr>
      <w:r>
        <w:t>We had some limitations too. The URA data were constrained by a small number of participants (n = 28), making it tough to find strong stats backing up any conclusions. Plus, one URA officer commented, “The tax waivers would have a greater impact if political leaders joined awareness campaigns. More cooperation is needed here.” This view fits what theory says: active political involvement in public activities strengthens compliance far better than simply having policies written up somewhere.</w:t>
      </w:r>
    </w:p>
    <w:p w14:paraId="192D9CC1" w14:textId="77777777" w:rsidR="004374C3" w:rsidRPr="00B04C81" w:rsidRDefault="00000000">
      <w:pPr>
        <w:pStyle w:val="Heading1"/>
        <w:spacing w:before="280" w:after="120"/>
        <w:rPr>
          <w:color w:val="auto"/>
        </w:rPr>
      </w:pPr>
      <w:r w:rsidRPr="00B04C81">
        <w:rPr>
          <w:color w:val="auto"/>
        </w:rPr>
        <w:t>5. Discussion</w:t>
      </w:r>
    </w:p>
    <w:p w14:paraId="05E3509D" w14:textId="77777777" w:rsidR="004374C3" w:rsidRPr="00B04C81" w:rsidRDefault="00000000">
      <w:pPr>
        <w:pStyle w:val="Heading2"/>
        <w:spacing w:before="280"/>
        <w:rPr>
          <w:color w:val="auto"/>
        </w:rPr>
      </w:pPr>
      <w:r w:rsidRPr="00B04C81">
        <w:rPr>
          <w:color w:val="auto"/>
        </w:rPr>
        <w:t>5.1 Section 40D and Filing of Returns</w:t>
      </w:r>
    </w:p>
    <w:p w14:paraId="02A4EA36" w14:textId="27C83A2F" w:rsidR="008B69BA" w:rsidRDefault="008B69BA">
      <w:pPr>
        <w:spacing w:after="160" w:line="360" w:lineRule="auto"/>
        <w:ind w:firstLine="720"/>
        <w:jc w:val="both"/>
      </w:pPr>
      <w:r w:rsidRPr="008B69BA">
        <w:t xml:space="preserve">The finding that Section 40D greatly improved filing compliance among SMEs (β = 0.563) aligns with the broader amnesty literature. This shows that time-limited offers lower the psychological and financial hurdles of meeting tax duties (Hassan et al., 2021; </w:t>
      </w:r>
      <w:proofErr w:type="spellStart"/>
      <w:r w:rsidRPr="008B69BA">
        <w:t>Widuri</w:t>
      </w:r>
      <w:proofErr w:type="spellEnd"/>
      <w:r w:rsidRPr="008B69BA">
        <w:t xml:space="preserve"> et al., 2023). Following the Theory of Planned </w:t>
      </w:r>
      <w:proofErr w:type="spellStart"/>
      <w:r>
        <w:t>Behaviour</w:t>
      </w:r>
      <w:proofErr w:type="spellEnd"/>
      <w:r w:rsidRPr="008B69BA">
        <w:t xml:space="preserve"> (Ajzen, 1985), the waiver acted as a positive push. It changed attitudes and perceived </w:t>
      </w:r>
      <w:proofErr w:type="spellStart"/>
      <w:r>
        <w:t>behavioural</w:t>
      </w:r>
      <w:proofErr w:type="spellEnd"/>
      <w:r w:rsidRPr="008B69BA">
        <w:t xml:space="preserve"> control</w:t>
      </w:r>
      <w:r>
        <w:t>;</w:t>
      </w:r>
      <w:r w:rsidRPr="008B69BA">
        <w:t xml:space="preserve"> essentially, the benefits of compliance now outweighed the costs, and </w:t>
      </w:r>
      <w:r>
        <w:t>the removal of</w:t>
      </w:r>
      <w:r w:rsidRPr="008B69BA">
        <w:t xml:space="preserve"> penalties made settling easier. For SME owners with higher education, like bachelor's and master's degrees, these changes were more impactful. That's because they had the knowledge to calculate the amnesty’s financial perks. Lower-educated owners might not have that same level of tax understanding, though.</w:t>
      </w:r>
    </w:p>
    <w:p w14:paraId="222A6793" w14:textId="551F6118" w:rsidR="008B69BA" w:rsidRDefault="008B69BA">
      <w:pPr>
        <w:spacing w:after="160" w:line="360" w:lineRule="auto"/>
        <w:ind w:firstLine="720"/>
        <w:jc w:val="both"/>
      </w:pPr>
      <w:r w:rsidRPr="008B69BA">
        <w:t xml:space="preserve">The lack of a big effect among URA respondents makes things complicated. There are two possible reasons for this. First, URA officers might have used a stricter standard, focusing on continuous tax filing after amnesty. This limits how much Section 40D actually helps. Second, </w:t>
      </w:r>
      <w:r w:rsidRPr="008B69BA">
        <w:lastRenderedPageBreak/>
        <w:t>extra requirements like forcing VAT registration for small businesses during the amnesty period could be counteracting some of the good effects of the amnesty program. This finding backs up Alm et al.'s (2022) point that effective regulation needs to be comprehensive. Targeted incentives work best when not contradicted by additional cumbersome rules.</w:t>
      </w:r>
    </w:p>
    <w:p w14:paraId="4519AB22" w14:textId="77777777" w:rsidR="004374C3" w:rsidRPr="00B04C81" w:rsidRDefault="00000000">
      <w:pPr>
        <w:pStyle w:val="Heading2"/>
        <w:spacing w:before="280"/>
        <w:rPr>
          <w:color w:val="auto"/>
        </w:rPr>
      </w:pPr>
      <w:r w:rsidRPr="00B04C81">
        <w:rPr>
          <w:color w:val="auto"/>
        </w:rPr>
        <w:t>5.2 Section 40D and Payment of Returns</w:t>
      </w:r>
    </w:p>
    <w:p w14:paraId="36F182AB" w14:textId="5A104716" w:rsidR="008B69BA" w:rsidRDefault="008B69BA">
      <w:pPr>
        <w:spacing w:after="160" w:line="360" w:lineRule="auto"/>
        <w:ind w:firstLine="720"/>
        <w:jc w:val="both"/>
      </w:pPr>
      <w:r w:rsidRPr="008B69BA">
        <w:t xml:space="preserve">Section 40D had a positive yet modest impact on payment compliance (β = 0.462, R² = 0.272), compared to its bigger effect on tax filing (R² = 0.312). This shows a known pattern in tax </w:t>
      </w:r>
      <w:proofErr w:type="spellStart"/>
      <w:r>
        <w:t>behaviour</w:t>
      </w:r>
      <w:proofErr w:type="spellEnd"/>
      <w:r w:rsidRPr="008B69BA">
        <w:t xml:space="preserve"> where </w:t>
      </w:r>
      <w:r>
        <w:t>filing</w:t>
      </w:r>
      <w:r w:rsidRPr="008B69BA">
        <w:t xml:space="preserve"> taxes is easier and less costly than paying them</w:t>
      </w:r>
      <w:r>
        <w:t xml:space="preserve">, </w:t>
      </w:r>
      <w:r w:rsidRPr="008B69BA">
        <w:t>increasing filing doesn't always boost payments (Torgler et al., 2008). Although the amnesty eased penalty worries when principals settled their taxes, this didn't lead to huge improvements. It seems that small business owners' money problems and pessimistic outlooks held them back, especially since about 34% of the businesses made under UGX 10 million yearly.</w:t>
      </w:r>
    </w:p>
    <w:p w14:paraId="024BA4B2" w14:textId="54855444" w:rsidR="008B69BA" w:rsidRDefault="008B69BA">
      <w:pPr>
        <w:spacing w:after="160" w:line="360" w:lineRule="auto"/>
        <w:ind w:firstLine="720"/>
        <w:jc w:val="both"/>
      </w:pPr>
      <w:r w:rsidRPr="008B69BA">
        <w:t xml:space="preserve">The URA officer pointed out that post-amnesty payments didn't improve because of </w:t>
      </w:r>
      <w:proofErr w:type="spellStart"/>
      <w:r>
        <w:t>unfavourable</w:t>
      </w:r>
      <w:proofErr w:type="spellEnd"/>
      <w:r w:rsidRPr="008B69BA">
        <w:t xml:space="preserve"> economic conditions. This aligns with Fiscal Psychology Theory: when people think tax returns are low and macroeconomic pressure is high, even great incentives don't help much. So, we also need demand-side support, like easier financing, simpler tax rates, and </w:t>
      </w:r>
      <w:r>
        <w:t>reduced</w:t>
      </w:r>
      <w:r w:rsidRPr="008B69BA">
        <w:t xml:space="preserve"> administrative costs, not just supply-side fixes.</w:t>
      </w:r>
    </w:p>
    <w:p w14:paraId="2A97CE3C" w14:textId="77777777" w:rsidR="004374C3" w:rsidRPr="00B04C81" w:rsidRDefault="00000000">
      <w:pPr>
        <w:pStyle w:val="Heading2"/>
        <w:spacing w:before="280"/>
        <w:rPr>
          <w:color w:val="auto"/>
        </w:rPr>
      </w:pPr>
      <w:r w:rsidRPr="00B04C81">
        <w:rPr>
          <w:color w:val="auto"/>
        </w:rPr>
        <w:t>5.3 Political Will as a Moderator</w:t>
      </w:r>
    </w:p>
    <w:p w14:paraId="7569E344" w14:textId="4BEBF88E" w:rsidR="008B69BA" w:rsidRDefault="008B69BA">
      <w:pPr>
        <w:spacing w:after="160" w:line="360" w:lineRule="auto"/>
        <w:ind w:firstLine="720"/>
        <w:jc w:val="both"/>
      </w:pPr>
      <w:r w:rsidRPr="008B69BA">
        <w:t>The non-significant moderating effect of political will (β = 0.045, p = .336 for SMEs) goes against what the governance and tax compliance literature suggests (</w:t>
      </w:r>
      <w:proofErr w:type="spellStart"/>
      <w:r w:rsidRPr="008B69BA">
        <w:t>Gwokyalya</w:t>
      </w:r>
      <w:proofErr w:type="spellEnd"/>
      <w:r w:rsidRPr="008B69BA">
        <w:t xml:space="preserve"> &amp; Okumu, 2023; </w:t>
      </w:r>
      <w:proofErr w:type="spellStart"/>
      <w:r w:rsidRPr="008B69BA">
        <w:t>Remali</w:t>
      </w:r>
      <w:proofErr w:type="spellEnd"/>
      <w:r w:rsidRPr="008B69BA">
        <w:t xml:space="preserve"> et al., 2018). There are a couple of reasons worth considering. First, we measured political will through SMEs' views on the government's efforts in enforcing taxes and aiding compliance. This approach relies on subjective opinions</w:t>
      </w:r>
      <w:r>
        <w:t>,</w:t>
      </w:r>
      <w:r w:rsidRPr="008B69BA">
        <w:t xml:space="preserve"> which might miss the true extent of governmental backing during an amnesty period. Secondly, the lack of significance could point to a ceiling effect. That is, if political will mainly shaped the law's creation</w:t>
      </w:r>
      <w:r>
        <w:t xml:space="preserve"> </w:t>
      </w:r>
      <w:r w:rsidRPr="008B69BA">
        <w:t>by pushing for the insertion of Section 40D</w:t>
      </w:r>
      <w:r>
        <w:t>,</w:t>
      </w:r>
      <w:r w:rsidRPr="008B69BA">
        <w:t xml:space="preserve"> its impact </w:t>
      </w:r>
      <w:r>
        <w:t>afterwards</w:t>
      </w:r>
      <w:r w:rsidRPr="008B69BA">
        <w:t xml:space="preserve"> wouldn't add much extra clarity. So, once the law was in place, changes in political will didn't really affect things much more than expected.</w:t>
      </w:r>
    </w:p>
    <w:p w14:paraId="68FE659B" w14:textId="3A15A9AC" w:rsidR="008B69BA" w:rsidRDefault="008B69BA">
      <w:pPr>
        <w:spacing w:after="160" w:line="360" w:lineRule="auto"/>
        <w:ind w:firstLine="720"/>
        <w:jc w:val="both"/>
      </w:pPr>
      <w:r w:rsidRPr="008B69BA">
        <w:t xml:space="preserve">According to the URA officer, political leaders weren't really out there in awareness campaigns. So, the way political will could've boosted compliance by legitimizing things publicly </w:t>
      </w:r>
      <w:r w:rsidRPr="008B69BA">
        <w:lastRenderedPageBreak/>
        <w:t>and pushing norms didn't happen. Stone (2012) says political will means more than just having intent; it needs ongoing action. The parliament approved Section 40D, showing intent, yet the follow-through for raising awareness and enforcing rules wasn't there. They didn't sustain the effort needed to make a difference.</w:t>
      </w:r>
    </w:p>
    <w:p w14:paraId="3FFB6D60" w14:textId="7FB97031" w:rsidR="008B69BA" w:rsidRDefault="008B69BA">
      <w:pPr>
        <w:spacing w:after="160" w:line="360" w:lineRule="auto"/>
        <w:ind w:firstLine="720"/>
        <w:jc w:val="both"/>
      </w:pPr>
      <w:r w:rsidRPr="008B69BA">
        <w:t>For URA respondents, the near-significant negative interaction term (β = -0.426, p = .086), while based on a small sample, suggests that higher perceived political will might lead to expected compliance resistance from SMEs. This is likely because small businesses often view such pressures with suspicion. The findings hint at a complicated dynamic that needs further examination with more data in future studies.</w:t>
      </w:r>
    </w:p>
    <w:p w14:paraId="17CAAC57" w14:textId="77777777" w:rsidR="004374C3" w:rsidRPr="00B04C81" w:rsidRDefault="00000000">
      <w:pPr>
        <w:pStyle w:val="Heading2"/>
        <w:spacing w:before="280"/>
        <w:rPr>
          <w:color w:val="auto"/>
        </w:rPr>
      </w:pPr>
      <w:r w:rsidRPr="00B04C81">
        <w:rPr>
          <w:color w:val="auto"/>
        </w:rPr>
        <w:t>5.4 Implications for Theory and Practice</w:t>
      </w:r>
    </w:p>
    <w:p w14:paraId="182B0A5A" w14:textId="696EA840" w:rsidR="008B69BA" w:rsidRDefault="008B69BA">
      <w:pPr>
        <w:spacing w:after="160" w:line="360" w:lineRule="auto"/>
        <w:ind w:firstLine="720"/>
        <w:jc w:val="both"/>
      </w:pPr>
      <w:r w:rsidRPr="008B69BA">
        <w:t>This study contributes to tax compliance literature in three ways. First, it offers one of the first empirical tests of how a tax amnesty in Uganda affects small business compliance, using regression analysis. This moves beyond the mostly qualitative studies common in East Africa. Second, the different results from small businesses and tax officials highlight the need to look at compliance data from multiple viewpoints. Just because companies say they are being more compliant doesn't always mean the authorities see it that way. Lastly, the finding that political will didn't make a difference adds depth to our understanding of governance theories about compliance. It shows that what lawmakers intend in laws might not be carried out consistently in outreach efforts.</w:t>
      </w:r>
    </w:p>
    <w:p w14:paraId="41210EBF" w14:textId="196EB152" w:rsidR="008B69BA" w:rsidRDefault="008B69BA">
      <w:pPr>
        <w:spacing w:after="160" w:line="360" w:lineRule="auto"/>
        <w:ind w:firstLine="720"/>
        <w:jc w:val="both"/>
      </w:pPr>
      <w:r w:rsidRPr="008B69BA">
        <w:t>The findings suggest that tax amnesties can actually help small businesses get more compliant in the short term if the benefits are good enough and there's proper awareness. This study shows that nearly 48.8% of SMEs weren't aware of these programs, which highlights a big issue. To fix this, future amnesties need well-planned informational campaigns beforehand. These should use multiple methods, like the URA's digital tools and local community leaders, and target different sectors directly, starting months early.</w:t>
      </w:r>
    </w:p>
    <w:p w14:paraId="7D4FE780" w14:textId="77777777" w:rsidR="004374C3" w:rsidRPr="00B04C81" w:rsidRDefault="00000000">
      <w:pPr>
        <w:pStyle w:val="Heading1"/>
        <w:spacing w:before="280" w:after="120"/>
        <w:rPr>
          <w:color w:val="auto"/>
        </w:rPr>
      </w:pPr>
      <w:r w:rsidRPr="00B04C81">
        <w:rPr>
          <w:color w:val="auto"/>
        </w:rPr>
        <w:t>6. Conclusions and Recommendations</w:t>
      </w:r>
    </w:p>
    <w:p w14:paraId="7D711474" w14:textId="77777777" w:rsidR="004374C3" w:rsidRPr="00B04C81" w:rsidRDefault="00000000">
      <w:pPr>
        <w:pStyle w:val="Heading2"/>
        <w:spacing w:before="280"/>
        <w:rPr>
          <w:color w:val="auto"/>
        </w:rPr>
      </w:pPr>
      <w:r w:rsidRPr="00B04C81">
        <w:rPr>
          <w:color w:val="auto"/>
        </w:rPr>
        <w:t>6.1 Conclusions</w:t>
      </w:r>
    </w:p>
    <w:p w14:paraId="64B0B0F9" w14:textId="10676F1A" w:rsidR="008B69BA" w:rsidRDefault="008B69BA">
      <w:pPr>
        <w:spacing w:after="160" w:line="360" w:lineRule="auto"/>
        <w:ind w:firstLine="720"/>
        <w:jc w:val="both"/>
      </w:pPr>
      <w:r w:rsidRPr="008B69BA">
        <w:t>This study looked at how Section 40D of the Tax Procedures Code Act, 2014</w:t>
      </w:r>
      <w:r>
        <w:t>,</w:t>
      </w:r>
      <w:r w:rsidRPr="008B69BA">
        <w:t xml:space="preserve"> affected taxpayer compliance among SMEs in Kampala District, Uganda. Here’s what it found. First off, </w:t>
      </w:r>
      <w:r w:rsidRPr="008B69BA">
        <w:lastRenderedPageBreak/>
        <w:t xml:space="preserve">Section 40D had a big positive impact on filing returns; it boosted this </w:t>
      </w:r>
      <w:proofErr w:type="spellStart"/>
      <w:r>
        <w:t>behaviour</w:t>
      </w:r>
      <w:proofErr w:type="spellEnd"/>
      <w:r w:rsidRPr="008B69BA">
        <w:t xml:space="preserve"> significantly (β = 0.563, p &lt; .001), accounting for about 31% of the variation in filing compliance. Also, the law positively influenced payments too (β = 0.462, p &lt; .001), covering around 27% of the variability there. Interestingly, political will didn’t significantly affect these relationships for both SME and URA respondents, and the small sample size limited drawing firm conclusions from that. Overall, the results suggested a mismatch between what SMEs reported and what the institution thought, meaning the section didn't produce the compliance improvements the URA hoped for, at least according to the official viewpoint.</w:t>
      </w:r>
    </w:p>
    <w:p w14:paraId="0673268B" w14:textId="1E968546" w:rsidR="00A4439A" w:rsidRDefault="00A4439A">
      <w:pPr>
        <w:spacing w:after="160" w:line="360" w:lineRule="auto"/>
        <w:ind w:firstLine="720"/>
        <w:jc w:val="both"/>
      </w:pPr>
      <w:r w:rsidRPr="00A4439A">
        <w:t>Overall, Section 40D succeeded in boosting short-term compliance from SMEs, especially those with more educated mid-career owners and higher revenues. The amnesty's benefits were limited</w:t>
      </w:r>
      <w:r>
        <w:t>,</w:t>
      </w:r>
      <w:r w:rsidRPr="00A4439A">
        <w:t xml:space="preserve"> though, constrained by awareness issues and hindered by post-amnesty economic conditions and bureaucratic hurdles, which all kept </w:t>
      </w:r>
      <w:proofErr w:type="spellStart"/>
      <w:r>
        <w:t>behaviour</w:t>
      </w:r>
      <w:proofErr w:type="spellEnd"/>
      <w:r w:rsidRPr="00A4439A">
        <w:t xml:space="preserve"> change from sticking around long-term.</w:t>
      </w:r>
    </w:p>
    <w:p w14:paraId="4C3EB7C2" w14:textId="77777777" w:rsidR="004374C3" w:rsidRPr="00B04C81" w:rsidRDefault="00000000">
      <w:pPr>
        <w:pStyle w:val="Heading2"/>
        <w:spacing w:before="280"/>
        <w:rPr>
          <w:color w:val="auto"/>
        </w:rPr>
      </w:pPr>
      <w:r w:rsidRPr="00B04C81">
        <w:rPr>
          <w:color w:val="auto"/>
        </w:rPr>
        <w:t>6.2 Recommendations</w:t>
      </w:r>
    </w:p>
    <w:p w14:paraId="5519E4EE" w14:textId="03D52EBD" w:rsidR="00FF08FC" w:rsidRDefault="00FF08FC" w:rsidP="00FF08FC">
      <w:pPr>
        <w:spacing w:after="160" w:line="360" w:lineRule="auto"/>
        <w:ind w:firstLine="720"/>
        <w:jc w:val="both"/>
      </w:pPr>
      <w:r>
        <w:t>These findings lead to five key suggestions. First, the Uganda Revenue Authority and the Ministry of Finance need to create thorough awareness campaigns before any amnesty begins. This means using TV, radio, and SMS, plus involving community leaders to hit every corner and type of business owner, including those with lower literacy and revenue. Second, there's the issue of making tax registration easier. The current requirements can be overly complex, especially for small businesses hitting the VAT threshold. The rules shouldn’t overwhelm business owners right after the amnesty starts. Third, getting support from politicians and local leaders matters. They aren’t just supporting with laws; they need to take part in these campaigns themselves. Since their backing might sway small business owners more than strict enforcement ever could, it’s crucial. Fourth, the URA needs better systems to track how businesses pay taxes in the long term. Good data helps know what works and what doesn’t in future policies. Lastly, the government could use other financial tools too. Programs like low-interest plans or grants would help micro-businesses with cash flow problems, so they actually pay the taxes after filing. These changes could make tax amnesties much more successful in the future.</w:t>
      </w:r>
    </w:p>
    <w:p w14:paraId="668636A8" w14:textId="77777777" w:rsidR="004374C3" w:rsidRPr="00B04C81" w:rsidRDefault="00000000">
      <w:pPr>
        <w:pStyle w:val="Heading2"/>
        <w:spacing w:before="280"/>
        <w:rPr>
          <w:color w:val="auto"/>
        </w:rPr>
      </w:pPr>
      <w:r w:rsidRPr="00B04C81">
        <w:rPr>
          <w:color w:val="auto"/>
        </w:rPr>
        <w:t>6.3 Limitations and Future Research</w:t>
      </w:r>
    </w:p>
    <w:p w14:paraId="3E32D7C9" w14:textId="3E0F4E05" w:rsidR="00FF08FC" w:rsidRDefault="00FF08FC">
      <w:pPr>
        <w:spacing w:after="160" w:line="360" w:lineRule="auto"/>
        <w:ind w:firstLine="720"/>
        <w:jc w:val="both"/>
      </w:pPr>
      <w:r w:rsidRPr="00FF08FC">
        <w:lastRenderedPageBreak/>
        <w:t>This study comes with some limitations. It uses a cross-sectional design which only captures how compliance is perceived during a certain time frame; it can't show causation or changes over the long term. Plus, since compliance is self-reported, people might give answers that make them look good. Another issue is the sample size for the Uganda Revenue Authority – only 28 participants – which is too small for robust statistical analyses. Also, the study's location is limited to Kampala District, making it hard to apply findings to other parts of Uganda or different developing countries. Lastly, the researchers couldn't access the actual filing and payment records from the URA to check the self-reports against real data.</w:t>
      </w:r>
    </w:p>
    <w:p w14:paraId="3273981D" w14:textId="4BF662F7" w:rsidR="00E26F57" w:rsidRDefault="00E26F57">
      <w:pPr>
        <w:spacing w:after="160" w:line="360" w:lineRule="auto"/>
        <w:ind w:firstLine="720"/>
        <w:jc w:val="both"/>
      </w:pPr>
      <w:r w:rsidRPr="00E26F57">
        <w:t>For future research, we need studies that follow tax compliance over several years before and after amnesty periods. Using administrative tax data tied to company info would make the measurements more accurate. Plus, comparing findings from different regional tax offices in Uganda and other East African Community countries could highlight how context affects amnesty success. Lastly, including randomized awareness interventions in amnesty programs through experiments could help show causation in the link between awareness and compliance, which was found in this study.</w:t>
      </w:r>
    </w:p>
    <w:p w14:paraId="6093A8C3" w14:textId="77777777" w:rsidR="004374C3" w:rsidRPr="00B04C81" w:rsidRDefault="00000000">
      <w:pPr>
        <w:pStyle w:val="Heading1"/>
        <w:spacing w:before="280" w:after="120"/>
        <w:rPr>
          <w:color w:val="auto"/>
        </w:rPr>
      </w:pPr>
      <w:r w:rsidRPr="00B04C81">
        <w:rPr>
          <w:color w:val="auto"/>
        </w:rPr>
        <w:t>References</w:t>
      </w:r>
    </w:p>
    <w:p w14:paraId="1BBE2B2A" w14:textId="77777777" w:rsidR="004374C3" w:rsidRPr="00B04C81" w:rsidRDefault="00000000">
      <w:pPr>
        <w:spacing w:after="160" w:line="360" w:lineRule="auto"/>
        <w:jc w:val="both"/>
      </w:pPr>
      <w:r w:rsidRPr="00B04C81">
        <w:t>Ajzen, I. (1985). From intentions to actions: A theory of planned behavior. In J. Kuhl &amp; J. Beckmann (Eds.), Action control: From cognition to behavior (pp. 11–39). Springer.</w:t>
      </w:r>
    </w:p>
    <w:p w14:paraId="698ABA6E" w14:textId="77777777" w:rsidR="004374C3" w:rsidRPr="00B04C81" w:rsidRDefault="00000000">
      <w:pPr>
        <w:spacing w:after="160" w:line="360" w:lineRule="auto"/>
        <w:jc w:val="both"/>
      </w:pPr>
      <w:r w:rsidRPr="00B04C81">
        <w:t xml:space="preserve">Alm, J., </w:t>
      </w:r>
      <w:proofErr w:type="spellStart"/>
      <w:r w:rsidRPr="00B04C81">
        <w:t>Gerbrands</w:t>
      </w:r>
      <w:proofErr w:type="spellEnd"/>
      <w:r w:rsidRPr="00B04C81">
        <w:t xml:space="preserve">, P., &amp; </w:t>
      </w:r>
      <w:proofErr w:type="spellStart"/>
      <w:r w:rsidRPr="00B04C81">
        <w:t>Kirchler</w:t>
      </w:r>
      <w:proofErr w:type="spellEnd"/>
      <w:r w:rsidRPr="00B04C81">
        <w:t>, E. (2022). Using 'responsive regulation' to reduce tax base erosion. Regulation and Governance, 16(3), 738–759.</w:t>
      </w:r>
    </w:p>
    <w:p w14:paraId="0A1EF571" w14:textId="77777777" w:rsidR="004374C3" w:rsidRPr="00B04C81" w:rsidRDefault="00000000">
      <w:pPr>
        <w:spacing w:after="160" w:line="360" w:lineRule="auto"/>
        <w:jc w:val="both"/>
      </w:pPr>
      <w:r w:rsidRPr="00B04C81">
        <w:t>Amin, M. E. (2005). Social science research: Conception, methodology and analysis. Makerere University.</w:t>
      </w:r>
    </w:p>
    <w:p w14:paraId="60BA9D9B" w14:textId="77777777" w:rsidR="004374C3" w:rsidRPr="00B04C81" w:rsidRDefault="00000000">
      <w:pPr>
        <w:spacing w:after="160" w:line="360" w:lineRule="auto"/>
        <w:jc w:val="both"/>
      </w:pPr>
      <w:r w:rsidRPr="00B04C81">
        <w:t xml:space="preserve">De Neve, J. E., Imbert, C., Spinnewijn, J., </w:t>
      </w:r>
      <w:proofErr w:type="spellStart"/>
      <w:r w:rsidRPr="00B04C81">
        <w:t>Tsankova</w:t>
      </w:r>
      <w:proofErr w:type="spellEnd"/>
      <w:r w:rsidRPr="00B04C81">
        <w:t xml:space="preserve">, T., &amp; </w:t>
      </w:r>
      <w:proofErr w:type="spellStart"/>
      <w:r w:rsidRPr="00B04C81">
        <w:t>Luts</w:t>
      </w:r>
      <w:proofErr w:type="spellEnd"/>
      <w:r w:rsidRPr="00B04C81">
        <w:t>, M. (2021). How to improve tax compliance? Evidence from population-wide experiments in Belgium. Journal of Political Economy, 129(5), 1425–1463.</w:t>
      </w:r>
    </w:p>
    <w:p w14:paraId="723D2DEE" w14:textId="77777777" w:rsidR="004374C3" w:rsidRPr="00B04C81" w:rsidRDefault="00000000">
      <w:pPr>
        <w:spacing w:after="160" w:line="360" w:lineRule="auto"/>
        <w:jc w:val="both"/>
      </w:pPr>
      <w:r w:rsidRPr="00B04C81">
        <w:t xml:space="preserve">Devos, K. (2014). Tax compliance theory and the literature. In Factors influencing individual taxpayer compliance </w:t>
      </w:r>
      <w:proofErr w:type="spellStart"/>
      <w:r w:rsidRPr="00B04C81">
        <w:t>behaviour</w:t>
      </w:r>
      <w:proofErr w:type="spellEnd"/>
      <w:r w:rsidRPr="00B04C81">
        <w:t>. Springer.</w:t>
      </w:r>
    </w:p>
    <w:p w14:paraId="3017EF82" w14:textId="77777777" w:rsidR="004374C3" w:rsidRPr="00B04C81" w:rsidRDefault="00000000">
      <w:pPr>
        <w:spacing w:after="160" w:line="360" w:lineRule="auto"/>
        <w:jc w:val="both"/>
      </w:pPr>
      <w:r w:rsidRPr="00B04C81">
        <w:lastRenderedPageBreak/>
        <w:t>Ebong, G. (2021). Uganda's tax administration system and tax compliance among SMEs: A case study of Lira Municipality [MBA Thesis, Kyambogo University].</w:t>
      </w:r>
    </w:p>
    <w:p w14:paraId="214C255F" w14:textId="77777777" w:rsidR="004374C3" w:rsidRPr="00B04C81" w:rsidRDefault="00000000">
      <w:pPr>
        <w:spacing w:after="160" w:line="360" w:lineRule="auto"/>
        <w:jc w:val="both"/>
      </w:pPr>
      <w:proofErr w:type="spellStart"/>
      <w:r w:rsidRPr="00B04C81">
        <w:t>Gwokyalya</w:t>
      </w:r>
      <w:proofErr w:type="spellEnd"/>
      <w:r w:rsidRPr="00B04C81">
        <w:t>, W., &amp; Okumu, I. M. (2023). Gross turnover assessment and tax compliance in Uganda's small businesses: A deep inquiry on the certainty of presumptive tax law. International Journal of Law and Management, 65(5), 405–424.</w:t>
      </w:r>
    </w:p>
    <w:p w14:paraId="01426A82" w14:textId="77777777" w:rsidR="004374C3" w:rsidRPr="00B04C81" w:rsidRDefault="00000000">
      <w:pPr>
        <w:spacing w:after="160" w:line="360" w:lineRule="auto"/>
        <w:jc w:val="both"/>
      </w:pPr>
      <w:r w:rsidRPr="00B04C81">
        <w:t>Hassan, I., Naeem, A., &amp; Gulzar, S. (2021). Voluntary tax compliance behavior of individual taxpayers in Pakistan. Financial Innovation, 7(1), 1–23.</w:t>
      </w:r>
    </w:p>
    <w:p w14:paraId="6BFCAB28" w14:textId="77777777" w:rsidR="004374C3" w:rsidRPr="00B04C81" w:rsidRDefault="00000000">
      <w:pPr>
        <w:spacing w:after="160" w:line="360" w:lineRule="auto"/>
        <w:jc w:val="both"/>
      </w:pPr>
      <w:proofErr w:type="spellStart"/>
      <w:r w:rsidRPr="00B04C81">
        <w:t>Hasseldine</w:t>
      </w:r>
      <w:proofErr w:type="spellEnd"/>
      <w:r w:rsidRPr="00B04C81">
        <w:t>, D., &amp; Bebbington, K. J. (1991). Blending economic deterrence and fiscal psychology models in the design of responses to tax evasion: The New Zealand experience. Journal of Economic Psychology, 12(2), 299–324.</w:t>
      </w:r>
    </w:p>
    <w:p w14:paraId="573F04A2" w14:textId="77777777" w:rsidR="004374C3" w:rsidRPr="00B04C81" w:rsidRDefault="00000000">
      <w:pPr>
        <w:spacing w:after="160" w:line="360" w:lineRule="auto"/>
        <w:jc w:val="both"/>
      </w:pPr>
      <w:proofErr w:type="spellStart"/>
      <w:r w:rsidRPr="00B04C81">
        <w:t>Iraman</w:t>
      </w:r>
      <w:proofErr w:type="spellEnd"/>
      <w:r w:rsidRPr="00B04C81">
        <w:t>, E., et al. (2021). Descriptive analysis of tax compliance following amnesty programs in Indonesia. International Journal of Economics Development Research, 4(2), 201–215.</w:t>
      </w:r>
    </w:p>
    <w:p w14:paraId="27A19DD5" w14:textId="77777777" w:rsidR="004374C3" w:rsidRPr="00B04C81" w:rsidRDefault="00000000">
      <w:pPr>
        <w:spacing w:after="160" w:line="360" w:lineRule="auto"/>
        <w:jc w:val="both"/>
      </w:pPr>
      <w:r w:rsidRPr="00B04C81">
        <w:t xml:space="preserve">Khalif, H., Guidara, A., &amp; </w:t>
      </w:r>
      <w:proofErr w:type="spellStart"/>
      <w:r w:rsidRPr="00B04C81">
        <w:t>Hussainey</w:t>
      </w:r>
      <w:proofErr w:type="spellEnd"/>
      <w:r w:rsidRPr="00B04C81">
        <w:t>, K. (2016). Sustainability level, corruption and tax evasion: A cross-country analysis. Journal of Financial Crime, 23(2), 328–348.</w:t>
      </w:r>
    </w:p>
    <w:p w14:paraId="7E30CC31" w14:textId="77777777" w:rsidR="004374C3" w:rsidRPr="00B04C81" w:rsidRDefault="00000000">
      <w:pPr>
        <w:spacing w:after="160" w:line="360" w:lineRule="auto"/>
        <w:jc w:val="both"/>
      </w:pPr>
      <w:r w:rsidRPr="00B04C81">
        <w:t xml:space="preserve">Kogler, C., </w:t>
      </w:r>
      <w:proofErr w:type="spellStart"/>
      <w:r w:rsidRPr="00B04C81">
        <w:t>Batrancea</w:t>
      </w:r>
      <w:proofErr w:type="spellEnd"/>
      <w:r w:rsidRPr="00B04C81">
        <w:t xml:space="preserve">, L., Nichita, A., </w:t>
      </w:r>
      <w:proofErr w:type="spellStart"/>
      <w:r w:rsidRPr="00B04C81">
        <w:t>Pantya</w:t>
      </w:r>
      <w:proofErr w:type="spellEnd"/>
      <w:r w:rsidRPr="00B04C81">
        <w:t xml:space="preserve">, J., </w:t>
      </w:r>
      <w:proofErr w:type="spellStart"/>
      <w:r w:rsidRPr="00B04C81">
        <w:t>Belianin</w:t>
      </w:r>
      <w:proofErr w:type="spellEnd"/>
      <w:r w:rsidRPr="00B04C81">
        <w:t xml:space="preserve">, A., &amp; </w:t>
      </w:r>
      <w:proofErr w:type="spellStart"/>
      <w:r w:rsidRPr="00B04C81">
        <w:t>Kirchler</w:t>
      </w:r>
      <w:proofErr w:type="spellEnd"/>
      <w:r w:rsidRPr="00B04C81">
        <w:t>, E. (2013). Trust and power as determinants of tax compliance. Journal of Economic Psychology, 34, 169–180.</w:t>
      </w:r>
    </w:p>
    <w:p w14:paraId="31166F82" w14:textId="77777777" w:rsidR="004374C3" w:rsidRPr="00B04C81" w:rsidRDefault="00000000">
      <w:pPr>
        <w:spacing w:after="160" w:line="360" w:lineRule="auto"/>
        <w:jc w:val="both"/>
      </w:pPr>
      <w:proofErr w:type="spellStart"/>
      <w:r w:rsidRPr="00B04C81">
        <w:t>Krejcie</w:t>
      </w:r>
      <w:proofErr w:type="spellEnd"/>
      <w:r w:rsidRPr="00B04C81">
        <w:t>, R. V., &amp; Morgan, D. W. (1970). Determining sample size for research activities. Educational and Psychological Measurement, 30(3), 607–610.</w:t>
      </w:r>
    </w:p>
    <w:p w14:paraId="44C0A3DF" w14:textId="77777777" w:rsidR="004374C3" w:rsidRPr="00B04C81" w:rsidRDefault="00000000">
      <w:pPr>
        <w:spacing w:after="160" w:line="360" w:lineRule="auto"/>
        <w:jc w:val="both"/>
      </w:pPr>
      <w:r w:rsidRPr="00B04C81">
        <w:t>Ministry of Trade, Industry and Cooperatives [MTIC]. (2023). SME sector report. Government of Uganda.</w:t>
      </w:r>
    </w:p>
    <w:p w14:paraId="2D5B6D17" w14:textId="77777777" w:rsidR="004374C3" w:rsidRPr="00B04C81" w:rsidRDefault="00000000">
      <w:pPr>
        <w:spacing w:after="160" w:line="360" w:lineRule="auto"/>
        <w:jc w:val="both"/>
      </w:pPr>
      <w:r w:rsidRPr="00B04C81">
        <w:t xml:space="preserve">Muehlbacher, S., &amp; </w:t>
      </w:r>
      <w:proofErr w:type="spellStart"/>
      <w:r w:rsidRPr="00B04C81">
        <w:t>Kirchler</w:t>
      </w:r>
      <w:proofErr w:type="spellEnd"/>
      <w:r w:rsidRPr="00B04C81">
        <w:t>, E. (2010). Tax compliance by trust and power of authorities. International Economic Journal, 24(4), 607–610.</w:t>
      </w:r>
    </w:p>
    <w:p w14:paraId="2774E559" w14:textId="77777777" w:rsidR="004374C3" w:rsidRPr="00B04C81" w:rsidRDefault="00000000">
      <w:pPr>
        <w:spacing w:after="160" w:line="360" w:lineRule="auto"/>
        <w:jc w:val="both"/>
      </w:pPr>
      <w:r w:rsidRPr="00B04C81">
        <w:t>Musimenta, D., &amp; Ntim, C. G. (2020). Knowledge requirements, tax complexity, compliance costs and tax compliance in Uganda. Cogent Business &amp; Management, 7(1), 1812220.</w:t>
      </w:r>
    </w:p>
    <w:p w14:paraId="4A8F4094" w14:textId="77777777" w:rsidR="004374C3" w:rsidRPr="00B04C81" w:rsidRDefault="00000000">
      <w:pPr>
        <w:spacing w:after="160" w:line="360" w:lineRule="auto"/>
        <w:jc w:val="both"/>
      </w:pPr>
      <w:r w:rsidRPr="00B04C81">
        <w:t xml:space="preserve">Night, S., &amp; </w:t>
      </w:r>
      <w:proofErr w:type="spellStart"/>
      <w:r w:rsidRPr="00B04C81">
        <w:t>Bananuka</w:t>
      </w:r>
      <w:proofErr w:type="spellEnd"/>
      <w:r w:rsidRPr="00B04C81">
        <w:t>, J. (2020). The mediating role of adoption of an electronic tax system in the relationship between attitude towards electronic tax system and tax compliance. Journal of Economics, Finance and Administrative Science, 25(49), 73–88.</w:t>
      </w:r>
    </w:p>
    <w:p w14:paraId="74AD3EE9" w14:textId="77777777" w:rsidR="004374C3" w:rsidRPr="00B04C81" w:rsidRDefault="00000000">
      <w:pPr>
        <w:spacing w:after="160" w:line="360" w:lineRule="auto"/>
        <w:jc w:val="both"/>
      </w:pPr>
      <w:r w:rsidRPr="00B04C81">
        <w:lastRenderedPageBreak/>
        <w:t xml:space="preserve">Olsen, J., Kang, M., &amp; </w:t>
      </w:r>
      <w:proofErr w:type="spellStart"/>
      <w:r w:rsidRPr="00B04C81">
        <w:t>Kirchler</w:t>
      </w:r>
      <w:proofErr w:type="spellEnd"/>
      <w:r w:rsidRPr="00B04C81">
        <w:t xml:space="preserve">, E. (2018). Tax psychology. In The Cambridge handbook of psychology and economic </w:t>
      </w:r>
      <w:proofErr w:type="spellStart"/>
      <w:r w:rsidRPr="00B04C81">
        <w:t>behaviour</w:t>
      </w:r>
      <w:proofErr w:type="spellEnd"/>
      <w:r w:rsidRPr="00B04C81">
        <w:t xml:space="preserve"> (2nd ed., pp. 405–429). Cambridge University Press.</w:t>
      </w:r>
    </w:p>
    <w:p w14:paraId="355365FC" w14:textId="77777777" w:rsidR="004374C3" w:rsidRPr="00B04C81" w:rsidRDefault="00000000">
      <w:pPr>
        <w:spacing w:after="160" w:line="360" w:lineRule="auto"/>
        <w:jc w:val="both"/>
      </w:pPr>
      <w:proofErr w:type="spellStart"/>
      <w:r w:rsidRPr="00B04C81">
        <w:t>Remali</w:t>
      </w:r>
      <w:proofErr w:type="spellEnd"/>
      <w:r w:rsidRPr="00B04C81">
        <w:t>, A. M., Jalil, A., Satar, A. N. S. A., Mamad, F. N. A., Abidin, N. F. Z., &amp; Zainuddin, S. Z. (2018). Tax knowledge, tax penalty and tax rate on tax compliance among SMEs in Selangor. Global Business &amp; Management Research, 10(3), 1–15.</w:t>
      </w:r>
    </w:p>
    <w:p w14:paraId="5B7C3968" w14:textId="77777777" w:rsidR="004374C3" w:rsidRPr="00B04C81" w:rsidRDefault="00000000">
      <w:pPr>
        <w:spacing w:after="160" w:line="360" w:lineRule="auto"/>
        <w:jc w:val="both"/>
      </w:pPr>
      <w:proofErr w:type="spellStart"/>
      <w:r w:rsidRPr="00B04C81">
        <w:t>Sikayu</w:t>
      </w:r>
      <w:proofErr w:type="spellEnd"/>
      <w:r w:rsidRPr="00B04C81">
        <w:t>, S. H., Rahmat, M., &amp; Chan, A. N. (2022). Fairness, transparency and attitude towards tax evasion amongst owners of SMEs. International Journal of Service Management and Sustainability, 7(1), 185–206.</w:t>
      </w:r>
    </w:p>
    <w:p w14:paraId="47B321D9" w14:textId="77777777" w:rsidR="004374C3" w:rsidRPr="00B04C81" w:rsidRDefault="00000000">
      <w:pPr>
        <w:spacing w:after="160" w:line="360" w:lineRule="auto"/>
        <w:jc w:val="both"/>
      </w:pPr>
      <w:r w:rsidRPr="00B04C81">
        <w:t>Stone, D. (2012). Policy paradox: The art of political decision making (3rd ed.). W. W. Norton.</w:t>
      </w:r>
    </w:p>
    <w:p w14:paraId="3E265E38" w14:textId="77777777" w:rsidR="004374C3" w:rsidRPr="00B04C81" w:rsidRDefault="00000000">
      <w:pPr>
        <w:spacing w:after="160" w:line="360" w:lineRule="auto"/>
        <w:jc w:val="both"/>
      </w:pPr>
      <w:r w:rsidRPr="00B04C81">
        <w:t xml:space="preserve">Sundari, R. I., </w:t>
      </w:r>
      <w:proofErr w:type="spellStart"/>
      <w:r w:rsidRPr="00B04C81">
        <w:t>Chariri</w:t>
      </w:r>
      <w:proofErr w:type="spellEnd"/>
      <w:r w:rsidRPr="00B04C81">
        <w:t xml:space="preserve">, A., &amp; Utomo, D. C. (2022). Does tax awareness mediate tax amnesty and tax authorities toward tax compliance? </w:t>
      </w:r>
      <w:proofErr w:type="spellStart"/>
      <w:r w:rsidRPr="00B04C81">
        <w:t>Calitatea</w:t>
      </w:r>
      <w:proofErr w:type="spellEnd"/>
      <w:r w:rsidRPr="00B04C81">
        <w:t>, 23(190), 269–277.</w:t>
      </w:r>
    </w:p>
    <w:p w14:paraId="60F962C2" w14:textId="77777777" w:rsidR="004374C3" w:rsidRPr="00B04C81" w:rsidRDefault="00000000">
      <w:pPr>
        <w:spacing w:after="160" w:line="360" w:lineRule="auto"/>
        <w:jc w:val="both"/>
      </w:pPr>
      <w:r w:rsidRPr="00B04C81">
        <w:t>Torgler, B., Demir, I. C., Macintyre, A., &amp; Schaffner, M. (2008). Causes and consequences of tax morale: An empirical investigation. Economic Analysis and Policy, 38(2), 313–339.</w:t>
      </w:r>
    </w:p>
    <w:p w14:paraId="5A4E9334" w14:textId="77777777" w:rsidR="004374C3" w:rsidRPr="00B04C81" w:rsidRDefault="00000000">
      <w:pPr>
        <w:spacing w:after="160" w:line="360" w:lineRule="auto"/>
        <w:jc w:val="both"/>
      </w:pPr>
      <w:r w:rsidRPr="00B04C81">
        <w:t>Uganda Revenue Authority. (2023). Revenue performance and compliance statistics. URA.</w:t>
      </w:r>
    </w:p>
    <w:p w14:paraId="13720CDB" w14:textId="77777777" w:rsidR="004374C3" w:rsidRPr="00B04C81" w:rsidRDefault="00000000">
      <w:pPr>
        <w:spacing w:after="160" w:line="360" w:lineRule="auto"/>
        <w:jc w:val="both"/>
      </w:pPr>
      <w:r w:rsidRPr="00B04C81">
        <w:t xml:space="preserve">Waiswa, R., </w:t>
      </w:r>
      <w:proofErr w:type="spellStart"/>
      <w:r w:rsidRPr="00B04C81">
        <w:t>Lastunen</w:t>
      </w:r>
      <w:proofErr w:type="spellEnd"/>
      <w:r w:rsidRPr="00B04C81">
        <w:t>, J., Wright, G., Noble, M., &amp; Okello, J. A. (2020). An assessment of presumptive tax in Uganda (WIDER Working Paper 2021/163). UNU-WIDER.</w:t>
      </w:r>
    </w:p>
    <w:p w14:paraId="1963F4AB" w14:textId="77777777" w:rsidR="004374C3" w:rsidRPr="00B04C81" w:rsidRDefault="00000000">
      <w:pPr>
        <w:spacing w:after="160" w:line="360" w:lineRule="auto"/>
        <w:jc w:val="both"/>
      </w:pPr>
      <w:proofErr w:type="spellStart"/>
      <w:r w:rsidRPr="00B04C81">
        <w:t>Widuri</w:t>
      </w:r>
      <w:proofErr w:type="spellEnd"/>
      <w:r w:rsidRPr="00B04C81">
        <w:t xml:space="preserve">, R., </w:t>
      </w:r>
      <w:proofErr w:type="spellStart"/>
      <w:r w:rsidRPr="00B04C81">
        <w:t>Mangoting</w:t>
      </w:r>
      <w:proofErr w:type="spellEnd"/>
      <w:r w:rsidRPr="00B04C81">
        <w:t xml:space="preserve">, Y., </w:t>
      </w:r>
      <w:proofErr w:type="spellStart"/>
      <w:r w:rsidRPr="00B04C81">
        <w:t>Sadjiarto</w:t>
      </w:r>
      <w:proofErr w:type="spellEnd"/>
      <w:r w:rsidRPr="00B04C81">
        <w:t xml:space="preserve">, A., &amp; Eoh, T. S. (2023). Preventing tax evasion: The moral strength of taxpayers and the power of tax authorities. </w:t>
      </w:r>
      <w:proofErr w:type="spellStart"/>
      <w:r w:rsidRPr="00B04C81">
        <w:t>Jurnal</w:t>
      </w:r>
      <w:proofErr w:type="spellEnd"/>
      <w:r w:rsidRPr="00B04C81">
        <w:t xml:space="preserve"> </w:t>
      </w:r>
      <w:proofErr w:type="spellStart"/>
      <w:r w:rsidRPr="00B04C81">
        <w:t>Akuntansi</w:t>
      </w:r>
      <w:proofErr w:type="spellEnd"/>
      <w:r w:rsidRPr="00B04C81">
        <w:t xml:space="preserve"> dan Keuangan, 25(2), 91–100.</w:t>
      </w:r>
    </w:p>
    <w:sectPr w:rsidR="004374C3" w:rsidRPr="00B04C81">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E07B1" w14:textId="77777777" w:rsidR="003C1D67" w:rsidRDefault="003C1D67" w:rsidP="0086621D">
      <w:r>
        <w:separator/>
      </w:r>
    </w:p>
  </w:endnote>
  <w:endnote w:type="continuationSeparator" w:id="0">
    <w:p w14:paraId="72C797BB" w14:textId="77777777" w:rsidR="003C1D67" w:rsidRDefault="003C1D67" w:rsidP="0086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935764"/>
      <w:docPartObj>
        <w:docPartGallery w:val="Page Numbers (Bottom of Page)"/>
        <w:docPartUnique/>
      </w:docPartObj>
    </w:sdtPr>
    <w:sdtEndPr>
      <w:rPr>
        <w:color w:val="7F7F7F" w:themeColor="background1" w:themeShade="7F"/>
        <w:spacing w:val="60"/>
      </w:rPr>
    </w:sdtEndPr>
    <w:sdtContent>
      <w:p w14:paraId="59472B06" w14:textId="72D414A6" w:rsidR="0086621D" w:rsidRDefault="0086621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1F1CAD5" w14:textId="77777777" w:rsidR="0086621D" w:rsidRDefault="00866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000A9" w14:textId="77777777" w:rsidR="003C1D67" w:rsidRDefault="003C1D67" w:rsidP="0086621D">
      <w:r>
        <w:separator/>
      </w:r>
    </w:p>
  </w:footnote>
  <w:footnote w:type="continuationSeparator" w:id="0">
    <w:p w14:paraId="35415512" w14:textId="77777777" w:rsidR="003C1D67" w:rsidRDefault="003C1D67" w:rsidP="00866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B6AE8"/>
    <w:multiLevelType w:val="hybridMultilevel"/>
    <w:tmpl w:val="0A6E6644"/>
    <w:lvl w:ilvl="0" w:tplc="B4EE990A">
      <w:start w:val="1"/>
      <w:numFmt w:val="bullet"/>
      <w:lvlText w:val="●"/>
      <w:lvlJc w:val="left"/>
      <w:pPr>
        <w:ind w:left="720" w:hanging="360"/>
      </w:pPr>
    </w:lvl>
    <w:lvl w:ilvl="1" w:tplc="8D50C682">
      <w:start w:val="1"/>
      <w:numFmt w:val="bullet"/>
      <w:lvlText w:val="○"/>
      <w:lvlJc w:val="left"/>
      <w:pPr>
        <w:ind w:left="1440" w:hanging="360"/>
      </w:pPr>
    </w:lvl>
    <w:lvl w:ilvl="2" w:tplc="1432244C">
      <w:start w:val="1"/>
      <w:numFmt w:val="bullet"/>
      <w:lvlText w:val="■"/>
      <w:lvlJc w:val="left"/>
      <w:pPr>
        <w:ind w:left="2160" w:hanging="360"/>
      </w:pPr>
    </w:lvl>
    <w:lvl w:ilvl="3" w:tplc="00D2EA80">
      <w:start w:val="1"/>
      <w:numFmt w:val="bullet"/>
      <w:lvlText w:val="●"/>
      <w:lvlJc w:val="left"/>
      <w:pPr>
        <w:ind w:left="2880" w:hanging="360"/>
      </w:pPr>
    </w:lvl>
    <w:lvl w:ilvl="4" w:tplc="D9788AB4">
      <w:start w:val="1"/>
      <w:numFmt w:val="bullet"/>
      <w:lvlText w:val="○"/>
      <w:lvlJc w:val="left"/>
      <w:pPr>
        <w:ind w:left="3600" w:hanging="360"/>
      </w:pPr>
    </w:lvl>
    <w:lvl w:ilvl="5" w:tplc="C5BC4832">
      <w:start w:val="1"/>
      <w:numFmt w:val="bullet"/>
      <w:lvlText w:val="■"/>
      <w:lvlJc w:val="left"/>
      <w:pPr>
        <w:ind w:left="4320" w:hanging="360"/>
      </w:pPr>
    </w:lvl>
    <w:lvl w:ilvl="6" w:tplc="F8B84BEE">
      <w:start w:val="1"/>
      <w:numFmt w:val="bullet"/>
      <w:lvlText w:val="●"/>
      <w:lvlJc w:val="left"/>
      <w:pPr>
        <w:ind w:left="5040" w:hanging="360"/>
      </w:pPr>
    </w:lvl>
    <w:lvl w:ilvl="7" w:tplc="4FFCEF54">
      <w:start w:val="1"/>
      <w:numFmt w:val="bullet"/>
      <w:lvlText w:val="●"/>
      <w:lvlJc w:val="left"/>
      <w:pPr>
        <w:ind w:left="5760" w:hanging="360"/>
      </w:pPr>
    </w:lvl>
    <w:lvl w:ilvl="8" w:tplc="0A8CF66C">
      <w:start w:val="1"/>
      <w:numFmt w:val="bullet"/>
      <w:lvlText w:val="●"/>
      <w:lvlJc w:val="left"/>
      <w:pPr>
        <w:ind w:left="6480" w:hanging="360"/>
      </w:pPr>
    </w:lvl>
  </w:abstractNum>
  <w:num w:numId="1" w16cid:durableId="10152297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C3"/>
    <w:rsid w:val="003C1D67"/>
    <w:rsid w:val="00401589"/>
    <w:rsid w:val="004374C3"/>
    <w:rsid w:val="00471BCC"/>
    <w:rsid w:val="004772F2"/>
    <w:rsid w:val="00485ADB"/>
    <w:rsid w:val="0061664D"/>
    <w:rsid w:val="0063399E"/>
    <w:rsid w:val="006D15B2"/>
    <w:rsid w:val="007043F2"/>
    <w:rsid w:val="0070713B"/>
    <w:rsid w:val="007B1187"/>
    <w:rsid w:val="008272ED"/>
    <w:rsid w:val="0086621D"/>
    <w:rsid w:val="008B69BA"/>
    <w:rsid w:val="009005DA"/>
    <w:rsid w:val="00A4439A"/>
    <w:rsid w:val="00B04C81"/>
    <w:rsid w:val="00B147C5"/>
    <w:rsid w:val="00BB3C16"/>
    <w:rsid w:val="00BE1FCC"/>
    <w:rsid w:val="00CB28DC"/>
    <w:rsid w:val="00CD39F0"/>
    <w:rsid w:val="00CF429F"/>
    <w:rsid w:val="00E26F57"/>
    <w:rsid w:val="00E64E58"/>
    <w:rsid w:val="00E91032"/>
    <w:rsid w:val="00FD3B88"/>
    <w:rsid w:val="00FF0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10DF"/>
  <w15:docId w15:val="{67CFD455-2496-40CB-B58A-99124F33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28"/>
      <w:szCs w:val="28"/>
    </w:rPr>
  </w:style>
  <w:style w:type="paragraph" w:styleId="Heading2">
    <w:name w:val="heading 2"/>
    <w:uiPriority w:val="9"/>
    <w:unhideWhenUsed/>
    <w:qFormat/>
    <w:pPr>
      <w:spacing w:before="240" w:after="120"/>
      <w:outlineLvl w:val="1"/>
    </w:pPr>
    <w:rPr>
      <w:b/>
      <w:bCs/>
      <w:color w:val="2E75B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6621D"/>
    <w:pPr>
      <w:tabs>
        <w:tab w:val="center" w:pos="4680"/>
        <w:tab w:val="right" w:pos="9360"/>
      </w:tabs>
    </w:pPr>
  </w:style>
  <w:style w:type="character" w:customStyle="1" w:styleId="HeaderChar">
    <w:name w:val="Header Char"/>
    <w:basedOn w:val="DefaultParagraphFont"/>
    <w:link w:val="Header"/>
    <w:uiPriority w:val="99"/>
    <w:rsid w:val="0086621D"/>
  </w:style>
  <w:style w:type="paragraph" w:styleId="Footer">
    <w:name w:val="footer"/>
    <w:basedOn w:val="Normal"/>
    <w:link w:val="FooterChar"/>
    <w:uiPriority w:val="99"/>
    <w:unhideWhenUsed/>
    <w:rsid w:val="0086621D"/>
    <w:pPr>
      <w:tabs>
        <w:tab w:val="center" w:pos="4680"/>
        <w:tab w:val="right" w:pos="9360"/>
      </w:tabs>
    </w:pPr>
  </w:style>
  <w:style w:type="character" w:customStyle="1" w:styleId="FooterChar">
    <w:name w:val="Footer Char"/>
    <w:basedOn w:val="DefaultParagraphFont"/>
    <w:link w:val="Footer"/>
    <w:uiPriority w:val="99"/>
    <w:rsid w:val="00866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rkaggwa@umu.ac.u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16</Pages>
  <Words>5019</Words>
  <Characters>28612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Markson Ijalla</cp:lastModifiedBy>
  <cp:revision>14</cp:revision>
  <dcterms:created xsi:type="dcterms:W3CDTF">2026-05-06T22:47:00Z</dcterms:created>
  <dcterms:modified xsi:type="dcterms:W3CDTF">2026-06-08T12:06:00Z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394e8d52-2879-49a8-b82f-962f4bbffc93</vt:lpwstr>
  </property>
</Properties>
</file>