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Roboto" w:cs="Roboto" w:eastAsia="Roboto" w:hAnsi="Roboto"/>
          <w:sz w:val="36"/>
          <w:szCs w:val="36"/>
        </w:rPr>
      </w:pPr>
      <w:r w:rsidDel="00000000" w:rsidR="00000000" w:rsidRPr="00000000">
        <w:rPr>
          <w:rFonts w:ascii="Roboto" w:cs="Roboto" w:eastAsia="Roboto" w:hAnsi="Roboto"/>
          <w:sz w:val="36"/>
          <w:szCs w:val="36"/>
          <w:rtl w:val="0"/>
        </w:rPr>
        <w:t xml:space="preserve">Usability of Train Ticket Apps for Low-Literacy Migrant Workers in India: A SUS Study</w:t>
      </w:r>
    </w:p>
    <w:p w:rsidR="00000000" w:rsidDel="00000000" w:rsidP="00000000" w:rsidRDefault="00000000" w:rsidRPr="00000000" w14:paraId="00000002">
      <w:pPr>
        <w:rPr>
          <w:rFonts w:ascii="Roboto" w:cs="Roboto" w:eastAsia="Roboto" w:hAnsi="Roboto"/>
          <w:sz w:val="36"/>
          <w:szCs w:val="36"/>
        </w:rPr>
      </w:pPr>
      <w:r w:rsidDel="00000000" w:rsidR="00000000" w:rsidRPr="00000000">
        <w:rPr>
          <w:rtl w:val="0"/>
        </w:rPr>
      </w:r>
    </w:p>
    <w:p w:rsidR="00000000" w:rsidDel="00000000" w:rsidP="00000000" w:rsidRDefault="00000000" w:rsidRPr="00000000" w14:paraId="00000003">
      <w:pPr>
        <w:rPr>
          <w:rFonts w:ascii="Roboto" w:cs="Roboto" w:eastAsia="Roboto" w:hAnsi="Roboto"/>
          <w:i w:val="1"/>
          <w:iCs w:val="1"/>
          <w:sz w:val="32"/>
          <w:szCs w:val="32"/>
          <w:vertAlign w:val="superscript"/>
        </w:rPr>
      </w:pPr>
      <w:r w:rsidDel="00000000" w:rsidR="00000000" w:rsidRPr="00000000">
        <w:rPr>
          <w:rFonts w:ascii="Roboto" w:cs="Roboto" w:eastAsia="Roboto" w:hAnsi="Roboto"/>
          <w:i w:val="1"/>
          <w:iCs w:val="1"/>
          <w:sz w:val="28"/>
          <w:szCs w:val="28"/>
          <w:vertAlign w:val="superscript"/>
          <w:rtl w:val="0"/>
        </w:rPr>
        <w:t xml:space="preserve">1</w:t>
      </w:r>
      <w:r w:rsidDel="00000000" w:rsidR="00000000" w:rsidRPr="00000000">
        <w:rPr>
          <w:rFonts w:ascii="Roboto" w:cs="Roboto" w:eastAsia="Roboto" w:hAnsi="Roboto"/>
          <w:i w:val="1"/>
          <w:iCs w:val="1"/>
          <w:sz w:val="28"/>
          <w:szCs w:val="28"/>
          <w:rtl w:val="0"/>
        </w:rPr>
        <w:t xml:space="preserve">Shilpa Rajith, </w:t>
      </w:r>
      <w:r w:rsidDel="00000000" w:rsidR="00000000" w:rsidRPr="00000000">
        <w:rPr>
          <w:rFonts w:ascii="Roboto" w:cs="Roboto" w:eastAsia="Roboto" w:hAnsi="Roboto"/>
          <w:i w:val="1"/>
          <w:iCs w:val="1"/>
          <w:sz w:val="28"/>
          <w:szCs w:val="28"/>
          <w:vertAlign w:val="superscript"/>
          <w:rtl w:val="0"/>
        </w:rPr>
        <w:t xml:space="preserve">2</w:t>
      </w:r>
      <w:r w:rsidDel="00000000" w:rsidR="00000000" w:rsidRPr="00000000">
        <w:rPr>
          <w:rFonts w:ascii="Roboto" w:cs="Roboto" w:eastAsia="Roboto" w:hAnsi="Roboto"/>
          <w:i w:val="1"/>
          <w:iCs w:val="1"/>
          <w:sz w:val="28"/>
          <w:szCs w:val="28"/>
          <w:rtl w:val="0"/>
        </w:rPr>
        <w:t xml:space="preserve">Lekshmi M P and </w:t>
      </w:r>
      <w:r w:rsidDel="00000000" w:rsidR="00000000" w:rsidRPr="00000000">
        <w:rPr>
          <w:rFonts w:ascii="Roboto" w:cs="Roboto" w:eastAsia="Roboto" w:hAnsi="Roboto"/>
          <w:i w:val="1"/>
          <w:iCs w:val="1"/>
          <w:sz w:val="28"/>
          <w:szCs w:val="28"/>
          <w:vertAlign w:val="superscript"/>
          <w:rtl w:val="0"/>
        </w:rPr>
        <w:t xml:space="preserve">3</w:t>
      </w:r>
      <w:r w:rsidDel="00000000" w:rsidR="00000000" w:rsidRPr="00000000">
        <w:rPr>
          <w:rFonts w:ascii="Roboto" w:cs="Roboto" w:eastAsia="Roboto" w:hAnsi="Roboto"/>
          <w:i w:val="1"/>
          <w:iCs w:val="1"/>
          <w:color w:val="222222"/>
          <w:sz w:val="28"/>
          <w:szCs w:val="28"/>
          <w:highlight w:val="white"/>
          <w:rtl w:val="0"/>
        </w:rPr>
        <w:t xml:space="preserve">Prashanth Cherian Kochuveetil</w:t>
      </w:r>
      <w:r w:rsidDel="00000000" w:rsidR="00000000" w:rsidRPr="00000000">
        <w:rPr>
          <w:rtl w:val="0"/>
        </w:rPr>
      </w:r>
    </w:p>
    <w:p w:rsidR="00000000" w:rsidDel="00000000" w:rsidP="00000000" w:rsidRDefault="00000000" w:rsidRPr="00000000" w14:paraId="00000004">
      <w:pPr>
        <w:rPr>
          <w:rFonts w:ascii="Roboto" w:cs="Roboto" w:eastAsia="Roboto" w:hAnsi="Roboto"/>
          <w:sz w:val="28"/>
          <w:szCs w:val="28"/>
        </w:rPr>
      </w:pPr>
      <w:r w:rsidDel="00000000" w:rsidR="00000000" w:rsidRPr="00000000">
        <w:rPr>
          <w:rtl w:val="0"/>
        </w:rPr>
      </w:r>
    </w:p>
    <w:p w:rsidR="00000000" w:rsidDel="00000000" w:rsidP="00000000" w:rsidRDefault="00000000" w:rsidRPr="00000000" w14:paraId="00000005">
      <w:pPr>
        <w:rPr>
          <w:rFonts w:ascii="Times New Roman" w:cs="Times New Roman" w:eastAsia="Times New Roman" w:hAnsi="Times New Roman"/>
          <w:i w:val="1"/>
          <w:iCs w:val="1"/>
          <w:sz w:val="20"/>
          <w:szCs w:val="20"/>
        </w:rPr>
      </w:pPr>
      <w:r w:rsidDel="00000000" w:rsidR="00000000" w:rsidRPr="00000000">
        <w:rPr>
          <w:rFonts w:ascii="Times New Roman" w:cs="Times New Roman" w:eastAsia="Times New Roman" w:hAnsi="Times New Roman"/>
          <w:i w:val="1"/>
          <w:iCs w:val="1"/>
          <w:sz w:val="20"/>
          <w:szCs w:val="20"/>
          <w:vertAlign w:val="superscript"/>
          <w:rtl w:val="0"/>
        </w:rPr>
        <w:t xml:space="preserve">1.2</w:t>
      </w:r>
      <w:r w:rsidDel="00000000" w:rsidR="00000000" w:rsidRPr="00000000">
        <w:rPr>
          <w:rFonts w:ascii="Times New Roman" w:cs="Times New Roman" w:eastAsia="Times New Roman" w:hAnsi="Times New Roman"/>
          <w:i w:val="1"/>
          <w:iCs w:val="1"/>
          <w:sz w:val="20"/>
          <w:szCs w:val="20"/>
          <w:rtl w:val="0"/>
        </w:rPr>
        <w:t xml:space="preserve">Student at Department of Master of Design Space, National Institute of Fashion Technology,</w:t>
      </w:r>
    </w:p>
    <w:p w:rsidR="00000000" w:rsidDel="00000000" w:rsidP="00000000" w:rsidRDefault="00000000" w:rsidRPr="00000000" w14:paraId="00000006">
      <w:pPr>
        <w:rPr>
          <w:rFonts w:ascii="Times New Roman" w:cs="Times New Roman" w:eastAsia="Times New Roman" w:hAnsi="Times New Roman"/>
          <w:i w:val="1"/>
          <w:iCs w:val="1"/>
          <w:sz w:val="20"/>
          <w:szCs w:val="20"/>
        </w:rPr>
      </w:pPr>
      <w:r w:rsidDel="00000000" w:rsidR="00000000" w:rsidRPr="00000000">
        <w:rPr>
          <w:rFonts w:ascii="Times New Roman" w:cs="Times New Roman" w:eastAsia="Times New Roman" w:hAnsi="Times New Roman"/>
          <w:i w:val="1"/>
          <w:iCs w:val="1"/>
          <w:sz w:val="20"/>
          <w:szCs w:val="20"/>
          <w:rtl w:val="0"/>
        </w:rPr>
        <w:t xml:space="preserve">Bangalore</w:t>
      </w:r>
    </w:p>
    <w:p w:rsidR="00000000" w:rsidDel="00000000" w:rsidP="00000000" w:rsidRDefault="00000000" w:rsidRPr="00000000" w14:paraId="00000007">
      <w:pPr>
        <w:rPr>
          <w:rFonts w:ascii="Times New Roman" w:cs="Times New Roman" w:eastAsia="Times New Roman" w:hAnsi="Times New Roman"/>
          <w:i w:val="1"/>
          <w:iCs w:val="1"/>
          <w:sz w:val="20"/>
          <w:szCs w:val="20"/>
        </w:rPr>
      </w:pPr>
      <w:r w:rsidDel="00000000" w:rsidR="00000000" w:rsidRPr="00000000">
        <w:rPr>
          <w:rFonts w:ascii="Times New Roman" w:cs="Times New Roman" w:eastAsia="Times New Roman" w:hAnsi="Times New Roman"/>
          <w:i w:val="1"/>
          <w:iCs w:val="1"/>
          <w:sz w:val="21"/>
          <w:szCs w:val="21"/>
          <w:highlight w:val="white"/>
          <w:vertAlign w:val="superscript"/>
          <w:rtl w:val="0"/>
        </w:rPr>
        <w:t xml:space="preserve">3</w:t>
      </w:r>
      <w:r w:rsidDel="00000000" w:rsidR="00000000" w:rsidRPr="00000000">
        <w:rPr>
          <w:rFonts w:ascii="Times New Roman" w:cs="Times New Roman" w:eastAsia="Times New Roman" w:hAnsi="Times New Roman"/>
          <w:i w:val="1"/>
          <w:iCs w:val="1"/>
          <w:sz w:val="21"/>
          <w:szCs w:val="21"/>
          <w:highlight w:val="white"/>
          <w:rtl w:val="0"/>
        </w:rPr>
        <w:t xml:space="preserve"> Associate Professor (Department of Design Space), National Institute of Fashion Technolog</w:t>
      </w:r>
      <w:r w:rsidDel="00000000" w:rsidR="00000000" w:rsidRPr="00000000">
        <w:rPr>
          <w:rFonts w:ascii="Times New Roman" w:cs="Times New Roman" w:eastAsia="Times New Roman" w:hAnsi="Times New Roman"/>
          <w:sz w:val="21"/>
          <w:szCs w:val="21"/>
          <w:highlight w:val="white"/>
          <w:rtl w:val="0"/>
        </w:rPr>
        <w:t xml:space="preserve">y</w:t>
      </w:r>
      <w:r w:rsidDel="00000000" w:rsidR="00000000" w:rsidRPr="00000000">
        <w:rPr>
          <w:rFonts w:ascii="Times New Roman" w:cs="Times New Roman" w:eastAsia="Times New Roman" w:hAnsi="Times New Roman"/>
          <w:i w:val="1"/>
          <w:iCs w:val="1"/>
          <w:sz w:val="20"/>
          <w:szCs w:val="20"/>
          <w:rtl w:val="0"/>
        </w:rPr>
        <w:t xml:space="preserve">, Bangalore</w:t>
      </w:r>
      <w:r w:rsidDel="00000000" w:rsidR="00000000" w:rsidRPr="00000000">
        <w:rPr>
          <w:rtl w:val="0"/>
        </w:rPr>
      </w:r>
    </w:p>
    <w:p w:rsidR="00000000" w:rsidDel="00000000" w:rsidP="00000000" w:rsidRDefault="00000000" w:rsidRPr="00000000" w14:paraId="00000008">
      <w:pPr>
        <w:spacing w:after="240" w:befor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Abstract</w:t>
      </w:r>
    </w:p>
    <w:p w:rsidR="00000000" w:rsidDel="00000000" w:rsidP="00000000" w:rsidRDefault="00000000" w:rsidRPr="00000000" w14:paraId="00000009">
      <w:pPr>
        <w:keepNext w:val="1"/>
        <w:widowControl w:val="0"/>
        <w:spacing w:after="240" w:before="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Purpose: </w:t>
      </w:r>
      <w:r w:rsidDel="00000000" w:rsidR="00000000" w:rsidRPr="00000000">
        <w:rPr>
          <w:rFonts w:ascii="Times New Roman" w:cs="Times New Roman" w:eastAsia="Times New Roman" w:hAnsi="Times New Roman"/>
          <w:sz w:val="24"/>
          <w:szCs w:val="24"/>
          <w:rtl w:val="0"/>
        </w:rPr>
        <w:t xml:space="preserve">India's</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internal migrant workers estimated at 100 to 200 million  drive urban India's construction, manufacturing, and domestic sectors, yet remain excluded from the ticket booking application, the sole official platform for online railway ticket booking. This study examines the app usability for low-literacy urban migrant workers, whose dependence on rail travel is structural and survival-linked, and whose interface needs have never been empirically measured.</w:t>
      </w:r>
    </w:p>
    <w:p w:rsidR="00000000" w:rsidDel="00000000" w:rsidP="00000000" w:rsidRDefault="00000000" w:rsidRPr="00000000" w14:paraId="0000000A">
      <w:pPr>
        <w:keepNext w:val="1"/>
        <w:widowControl w:val="0"/>
        <w:spacing w:after="240" w:before="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Design/methodology/approach:</w:t>
      </w:r>
      <w:r w:rsidDel="00000000" w:rsidR="00000000" w:rsidRPr="00000000">
        <w:rPr>
          <w:rFonts w:ascii="Times New Roman" w:cs="Times New Roman" w:eastAsia="Times New Roman" w:hAnsi="Times New Roman"/>
          <w:sz w:val="24"/>
          <w:szCs w:val="24"/>
          <w:rtl w:val="0"/>
        </w:rPr>
        <w:t xml:space="preserve"> A System Usability Scale (SUS) questionnaire, adapted into Hindi and basic English and administered orally to 44 low-literacy migrant workers in Bengaluru, was used alongside task-based observation. Descriptive statistics, Cronbach's alpha, Spearman correlations, and Mann-Whitney U tests were applied.</w:t>
      </w:r>
    </w:p>
    <w:p w:rsidR="00000000" w:rsidDel="00000000" w:rsidP="00000000" w:rsidRDefault="00000000" w:rsidRPr="00000000" w14:paraId="0000000B">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Findings:</w:t>
      </w:r>
      <w:r w:rsidDel="00000000" w:rsidR="00000000" w:rsidRPr="00000000">
        <w:rPr>
          <w:rFonts w:ascii="Times New Roman" w:cs="Times New Roman" w:eastAsia="Times New Roman" w:hAnsi="Times New Roman"/>
          <w:sz w:val="24"/>
          <w:szCs w:val="24"/>
          <w:rtl w:val="0"/>
        </w:rPr>
        <w:t xml:space="preserve"> The mean SUS score of 55.16 falls below the accepted benchmark of 68. CAPTCHA complexity, inadequate vernacular language support, and non-linear navigation emerged as primary barriers. Exclusion does not stem from a single flaw but from cumulative technical and design processes across the system.</w:t>
      </w:r>
    </w:p>
    <w:p w:rsidR="00000000" w:rsidDel="00000000" w:rsidP="00000000" w:rsidRDefault="00000000" w:rsidRPr="00000000" w14:paraId="0000000C">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Research limitations/implications:</w:t>
      </w:r>
      <w:r w:rsidDel="00000000" w:rsidR="00000000" w:rsidRPr="00000000">
        <w:rPr>
          <w:rFonts w:ascii="Times New Roman" w:cs="Times New Roman" w:eastAsia="Times New Roman" w:hAnsi="Times New Roman"/>
          <w:sz w:val="24"/>
          <w:szCs w:val="24"/>
          <w:rtl w:val="0"/>
        </w:rPr>
        <w:t xml:space="preserve"> Findings are limited to a single city with a cross-sectional sample of 44 participants, representing a diagnostic baseline.</w:t>
      </w:r>
    </w:p>
    <w:p w:rsidR="00000000" w:rsidDel="00000000" w:rsidP="00000000" w:rsidRDefault="00000000" w:rsidRPr="00000000" w14:paraId="0000000D">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Practical implications:</w:t>
      </w:r>
      <w:r w:rsidDel="00000000" w:rsidR="00000000" w:rsidRPr="00000000">
        <w:rPr>
          <w:rFonts w:ascii="Times New Roman" w:cs="Times New Roman" w:eastAsia="Times New Roman" w:hAnsi="Times New Roman"/>
          <w:sz w:val="24"/>
          <w:szCs w:val="24"/>
          <w:rtl w:val="0"/>
        </w:rPr>
        <w:t xml:space="preserve"> The findings provide UX researchers and e-government designers with evidence-based directions for comprehension-first redesign, including simplified navigation, vernacular language support, and accessible authentication.</w:t>
      </w:r>
    </w:p>
    <w:p w:rsidR="00000000" w:rsidDel="00000000" w:rsidP="00000000" w:rsidRDefault="00000000" w:rsidRPr="00000000" w14:paraId="0000000E">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Social implications: </w:t>
      </w:r>
      <w:r w:rsidDel="00000000" w:rsidR="00000000" w:rsidRPr="00000000">
        <w:rPr>
          <w:rFonts w:ascii="Times New Roman" w:cs="Times New Roman" w:eastAsia="Times New Roman" w:hAnsi="Times New Roman"/>
          <w:sz w:val="24"/>
          <w:szCs w:val="24"/>
          <w:rtl w:val="0"/>
        </w:rPr>
        <w:t xml:space="preserve">A mandatory public service excluding its most transit-dependent users represents a structural equity failure, directly undermining digital inclusion for India's working poor.</w:t>
      </w:r>
    </w:p>
    <w:p w:rsidR="00000000" w:rsidDel="00000000" w:rsidP="00000000" w:rsidRDefault="00000000" w:rsidRPr="00000000" w14:paraId="0000000F">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Originality/value:</w:t>
      </w:r>
      <w:r w:rsidDel="00000000" w:rsidR="00000000" w:rsidRPr="00000000">
        <w:rPr>
          <w:rFonts w:ascii="Times New Roman" w:cs="Times New Roman" w:eastAsia="Times New Roman" w:hAnsi="Times New Roman"/>
          <w:sz w:val="24"/>
          <w:szCs w:val="24"/>
          <w:rtl w:val="0"/>
        </w:rPr>
        <w:t xml:space="preserve"> This is among the first studies to measure ticket booking app usability with low-literate migrant workers who actively attempt and fail to book independently, filling a critical gap in HCI research on inclusive design for public-service platforms in the Global South.</w:t>
      </w:r>
    </w:p>
    <w:p w:rsidR="00000000" w:rsidDel="00000000" w:rsidP="00000000" w:rsidRDefault="00000000" w:rsidRPr="00000000" w14:paraId="00000010">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Keywords -</w:t>
      </w:r>
      <w:r w:rsidDel="00000000" w:rsidR="00000000" w:rsidRPr="00000000">
        <w:rPr>
          <w:rFonts w:ascii="Times New Roman" w:cs="Times New Roman" w:eastAsia="Times New Roman" w:hAnsi="Times New Roman"/>
          <w:sz w:val="24"/>
          <w:szCs w:val="24"/>
          <w:rtl w:val="0"/>
        </w:rPr>
        <w:t xml:space="preserve"> Low-Literacy Users, Urban Migrant Workers, HCI, Inclusive Design, Cross-sectional</w:t>
      </w:r>
    </w:p>
    <w:p w:rsidR="00000000" w:rsidDel="00000000" w:rsidP="00000000" w:rsidRDefault="00000000" w:rsidRPr="00000000" w14:paraId="00000011">
      <w:pPr>
        <w:spacing w:after="240" w:before="240" w:line="240" w:lineRule="auto"/>
        <w:jc w:val="both"/>
        <w:rPr>
          <w:rFonts w:ascii="Times New Roman" w:cs="Times New Roman" w:eastAsia="Times New Roman" w:hAnsi="Times New Roman"/>
          <w:sz w:val="24"/>
          <w:szCs w:val="24"/>
        </w:rPr>
        <w:sectPr>
          <w:pgSz w:h="16834" w:w="11909" w:orient="portrait"/>
          <w:pgMar w:bottom="1440" w:top="1440" w:left="1440" w:right="1440" w:header="720" w:footer="720"/>
          <w:pgNumType w:start="1"/>
        </w:sectPr>
      </w:pPr>
      <w:r w:rsidDel="00000000" w:rsidR="00000000" w:rsidRPr="00000000">
        <w:rPr>
          <w:rtl w:val="0"/>
        </w:rPr>
      </w:r>
    </w:p>
    <w:p w:rsidR="00000000" w:rsidDel="00000000" w:rsidP="00000000" w:rsidRDefault="00000000" w:rsidRPr="00000000" w14:paraId="00000012">
      <w:pPr>
        <w:spacing w:after="240" w:before="240" w:lineRule="auto"/>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1. Introduction</w:t>
      </w:r>
    </w:p>
    <w:p w:rsidR="00000000" w:rsidDel="00000000" w:rsidP="00000000" w:rsidRDefault="00000000" w:rsidRPr="00000000" w14:paraId="00000013">
      <w:pPr>
        <w:spacing w:after="240" w:befor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1.1 The Population</w:t>
      </w:r>
    </w:p>
    <w:p w:rsidR="00000000" w:rsidDel="00000000" w:rsidP="00000000" w:rsidRDefault="00000000" w:rsidRPr="00000000" w14:paraId="00000014">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India's cities run on migrant labour. Every construction site, garment factory, and domestic household in urban India depends on workers who left their villages not by choice, but by economic necessity (Datta &amp; Rajan, 2024). These workers are not a marginal population. They are the engine of urban productivity, contributing significantly to India's GDP while living at its periphery (Iyer &amp; Rao, 2024).</w:t>
      </w:r>
    </w:p>
    <w:p w:rsidR="00000000" w:rsidDel="00000000" w:rsidP="00000000" w:rsidRDefault="00000000" w:rsidRPr="00000000" w14:paraId="00000015">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But leaving home does not mean leaving it behind. These workers maintain deep, active ties to their villages sending remittances, returning for harvests, festivals, illnesses, and family obligations (Naik, 2024). The movement between city and village is not occasional. It is rhythmic, predictable, and survival-dependent. For an estimated 100 to 200 million circular migrants across India, this movement never stops (Datta &amp; Rajan, 2024).</w:t>
      </w:r>
    </w:p>
    <w:p w:rsidR="00000000" w:rsidDel="00000000" w:rsidP="00000000" w:rsidRDefault="00000000" w:rsidRPr="00000000" w14:paraId="00000016">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That movement requires a train ticket.</w:t>
      </w:r>
    </w:p>
    <w:p w:rsidR="00000000" w:rsidDel="00000000" w:rsidP="00000000" w:rsidRDefault="00000000" w:rsidRPr="00000000" w14:paraId="00000017">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Indian Railways is not a convenience for this population. It is the only affordable bridge between where they work and where they belong (Datta &amp; Rajan, 2024; Iyer &amp; Rao, 2024). A missed train is a missed funeral. A failed booking is a lost wage. The stakes of accessing rail travel are not abstract; they are immediate, personal, and recurring.</w:t>
      </w:r>
    </w:p>
    <w:p w:rsidR="00000000" w:rsidDel="00000000" w:rsidP="00000000" w:rsidRDefault="00000000" w:rsidRPr="00000000" w14:paraId="00000018">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1.2 The Context</w:t>
      </w:r>
      <w:r w:rsidDel="00000000" w:rsidR="00000000" w:rsidRPr="00000000">
        <w:rPr>
          <w:rtl w:val="0"/>
        </w:rPr>
      </w:r>
    </w:p>
    <w:p w:rsidR="00000000" w:rsidDel="00000000" w:rsidP="00000000" w:rsidRDefault="00000000" w:rsidRPr="00000000" w14:paraId="00000019">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most of India's history, buying a train ticket meant standing in a queue. That option has quietly disappeared. Over the </w:t>
      </w:r>
    </w:p>
    <w:p w:rsidR="00000000" w:rsidDel="00000000" w:rsidP="00000000" w:rsidRDefault="00000000" w:rsidRPr="00000000" w14:paraId="0000001A">
      <w:pPr>
        <w:spacing w:after="240" w:befor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spacing w:after="240" w:befor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past decade, Indian Railways has progressively shifted reserved ticket booking to digital platforms, culminating in the COVID-19 pandemic when smartphone applications became the sole authorised channel for accessing special passenger services (Srivastava et al., 2021). The queue was replaced by an app. The counter was replaced by a screen.</w:t>
      </w:r>
    </w:p>
    <w:p w:rsidR="00000000" w:rsidDel="00000000" w:rsidP="00000000" w:rsidRDefault="00000000" w:rsidRPr="00000000" w14:paraId="0000001D">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shift was not designed with migrant workers in mind.</w:t>
      </w:r>
    </w:p>
    <w:p w:rsidR="00000000" w:rsidDel="00000000" w:rsidP="00000000" w:rsidRDefault="00000000" w:rsidRPr="00000000" w14:paraId="0000001E">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application - the only official platform for online reserved booking, was built around assumptions of textual fluency, English or standard Hindi proficiency, and familiarity with hierarchical digital navigation (Medhi et al., 2011; Srivastava et al., 2021). For a worker who reads at a basic level, whose Hindi is a spoken dialect rather than textbook script, and who has never interacted with a form-based digital interface, the app presents a wall rather than a gateway.</w:t>
      </w:r>
    </w:p>
    <w:p w:rsidR="00000000" w:rsidDel="00000000" w:rsidP="00000000" w:rsidRDefault="00000000" w:rsidRPr="00000000" w14:paraId="0000001F">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result is a population that depends on the railway more than any other, yet is systematically excluded from its primary booking channel. And the exclusion is not passive. It actively costs them in agent fees, in failed transactions, in duplicate payments, and in the quiet indignity of needing to ask someone else to perform a task that is, by law, their right to do themselves (Rayed et al., 2023; Jhamb, 2025).</w:t>
      </w:r>
    </w:p>
    <w:p w:rsidR="00000000" w:rsidDel="00000000" w:rsidP="00000000" w:rsidRDefault="00000000" w:rsidRPr="00000000" w14:paraId="00000020">
      <w:pPr>
        <w:spacing w:after="240" w:before="24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21">
      <w:pPr>
        <w:spacing w:after="240" w:before="24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22">
      <w:pPr>
        <w:spacing w:after="240" w:befor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1.3 Research Gap</w:t>
      </w:r>
    </w:p>
    <w:p w:rsidR="00000000" w:rsidDel="00000000" w:rsidP="00000000" w:rsidRDefault="00000000" w:rsidRPr="00000000" w14:paraId="00000023">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HCI research has spent two decades designing for users with low literacy. Interfaces for agriculture, healthcare, and mobile banking have all been studied, tested, and redesigned with this population in mind (Medhi et al., 2011; Mohammed et al., 2023). That body of work is substantial and important.</w:t>
      </w:r>
    </w:p>
    <w:p w:rsidR="00000000" w:rsidDel="00000000" w:rsidP="00000000" w:rsidRDefault="00000000" w:rsidRPr="00000000" w14:paraId="00000024">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it has not touched is the digital gateway to India's rail infrastructure.</w:t>
      </w:r>
    </w:p>
    <w:p w:rsidR="00000000" w:rsidDel="00000000" w:rsidP="00000000" w:rsidRDefault="00000000" w:rsidRPr="00000000" w14:paraId="00000025">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published study has measured the usability of the application with low-literacy migrant workers as the primary participant group (Srivastava et al., 2021; Rayed et al., 2023). This is a significant omission. The population most dependent on the platform is the population least represented in research about it.</w:t>
      </w:r>
    </w:p>
    <w:p w:rsidR="00000000" w:rsidDel="00000000" w:rsidP="00000000" w:rsidRDefault="00000000" w:rsidRPr="00000000" w14:paraId="00000026">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study addresses that gap directly. It does not study users who have never touched the app. It studies the users who try, semi-literate workers with basic functional literacy in Hindi and English who actively attempt to book tickets independently, and fail (Medhi et al., 2011).  This is the precise population at the point of exclusion, and it is the population whose experience has never been systematically measured.</w:t>
      </w:r>
    </w:p>
    <w:p w:rsidR="00000000" w:rsidDel="00000000" w:rsidP="00000000" w:rsidRDefault="00000000" w:rsidRPr="00000000" w14:paraId="00000027">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By identifying where the interface fails these users and why this research proposes a comprehension-first design direction that moves beyond translation to advocate for simpler navigation flows, vernacular language support, and accessible authentication mechanisms (Bayor et al., 2018; Srivastava et al., 2021; Rayed et al., 2023). The goal is to show, with evidence, that the people who need it most cannot currently use it  and to point toward what would need to change.</w:t>
      </w:r>
    </w:p>
    <w:p w:rsidR="00000000" w:rsidDel="00000000" w:rsidP="00000000" w:rsidRDefault="00000000" w:rsidRPr="00000000" w14:paraId="00000028">
      <w:pPr>
        <w:spacing w:after="240" w:befor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9">
      <w:pPr>
        <w:spacing w:after="240" w:before="240" w:lineRule="auto"/>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2. Literature Review</w:t>
      </w:r>
    </w:p>
    <w:p w:rsidR="00000000" w:rsidDel="00000000" w:rsidP="00000000" w:rsidRDefault="00000000" w:rsidRPr="00000000" w14:paraId="0000002A">
      <w:pPr>
        <w:spacing w:after="240" w:befor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2.1 The Landscape of Low-Literacy Users in HCI</w:t>
      </w:r>
    </w:p>
    <w:p w:rsidR="00000000" w:rsidDel="00000000" w:rsidP="00000000" w:rsidRDefault="00000000" w:rsidRPr="00000000" w14:paraId="0000002B">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Designing technology for people who struggle to read is not a new problem. It is one of the oldest and most persistent challenges in Human-Computer Interaction (HCI)  and one that the field has not yet solved (Skarlatidou et al., 2020; Srivastava et al., 2021).</w:t>
      </w:r>
    </w:p>
    <w:p w:rsidR="00000000" w:rsidDel="00000000" w:rsidP="00000000" w:rsidRDefault="00000000" w:rsidRPr="00000000" w14:paraId="0000002C">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earliest responses were straightforward. If text is the barrier, remove the text. Researchers in the early 2000s designed text-free interfaces  systems built entirely on icons, audio, and visual cues to help non-literate users access basic services (Medhi et al., 2011). These efforts were pioneering. But they were also limited. They assumed that illiteracy was the only problem, and that removing text would solve it.</w:t>
      </w:r>
    </w:p>
    <w:p w:rsidR="00000000" w:rsidDel="00000000" w:rsidP="00000000" w:rsidRDefault="00000000" w:rsidRPr="00000000" w14:paraId="0000002D">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field has since learned otherwise.</w:t>
      </w:r>
    </w:p>
    <w:p w:rsidR="00000000" w:rsidDel="00000000" w:rsidP="00000000" w:rsidRDefault="00000000" w:rsidRPr="00000000" w14:paraId="0000002E">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smartphones became the dominant platform for public services, research shifted toward a harder question: how do you make a complex, multi-step digital application usable for someone with low literacy? The answer is not simply to add pictures (Srivastava et al., 2021). It requires rethinking navigation structures, language registers, error recovery flows, and the cognitive load embedded in every screen transition.</w:t>
      </w:r>
    </w:p>
    <w:p w:rsidR="00000000" w:rsidDel="00000000" w:rsidP="00000000" w:rsidRDefault="00000000" w:rsidRPr="00000000" w14:paraId="0000002F">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the research consistently finds is this: traditional text-based interfaces are functionally unusable for first-time low-literacy users (Medhi et al., 2011; Mohammed et al., 2023). Not difficult. Not frustrating. Functionally unusable meaning users cannot complete basic tasks even with assistance.</w:t>
      </w:r>
    </w:p>
    <w:p w:rsidR="00000000" w:rsidDel="00000000" w:rsidP="00000000" w:rsidRDefault="00000000" w:rsidRPr="00000000" w14:paraId="00000030">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is not a reflection of the users' inability. It is a reflection of design that was never built for them (Srivastava et al., 2021; Mohammed et al., 2023). Current digital architectures are built on an assumption of print literacy. When that assumption does not hold, the interface does not bend. The user is simply excluded. As (Mohammed et al., 2023) argue, this kind of structural exclusion makes literacy access a matter of justice, not just usability.</w:t>
      </w:r>
    </w:p>
    <w:p w:rsidR="00000000" w:rsidDel="00000000" w:rsidP="00000000" w:rsidRDefault="00000000" w:rsidRPr="00000000" w14:paraId="00000031">
      <w:pPr>
        <w:spacing w:after="240" w:befor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2">
      <w:pPr>
        <w:spacing w:after="240" w:befor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2.2 Digital Exclusion of Migrant Workers in India</w:t>
      </w:r>
    </w:p>
    <w:p w:rsidR="00000000" w:rsidDel="00000000" w:rsidP="00000000" w:rsidRDefault="00000000" w:rsidRPr="00000000" w14:paraId="00000033">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India's internal migrant workers, the barriers to digital participation go far deeper than not owning a smartphone. Most of them own one. The problem is what happens when they try to use it for something that matters (Naik, 2024; Srivastava et al., 2021).</w:t>
      </w:r>
    </w:p>
    <w:p w:rsidR="00000000" w:rsidDel="00000000" w:rsidP="00000000" w:rsidRDefault="00000000" w:rsidRPr="00000000" w14:paraId="00000034">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Language is the first wall. Most government and financial apps in India operate in formal Hindi or English, a register that feels entirely foreign to workers who speak regional dialects at home and on the job (Medhi et al., 2011; Srivastava et al., 2021). The Hindi on a typical app screen is not the Hindi a construction worker from Bihar uses every day. It is a textbook Hindi  formal, bureaucratic, and often incomprehensible to someone whose reading stops at a functional level.</w:t>
      </w:r>
    </w:p>
    <w:p w:rsidR="00000000" w:rsidDel="00000000" w:rsidP="00000000" w:rsidRDefault="00000000" w:rsidRPr="00000000" w14:paraId="00000035">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second wall is documentation. Many digital platforms require users to complete KYC verification or upload government-issued identity documents. Migrants  who move between states, often without portable paperwork  frequently cannot clear these requirements at all (Naik, 2024; Rayed et al., 2023). The digital door closes before they have even entered.</w:t>
      </w:r>
    </w:p>
    <w:p w:rsidR="00000000" w:rsidDel="00000000" w:rsidP="00000000" w:rsidRDefault="00000000" w:rsidRPr="00000000" w14:paraId="00000036">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third wall is fear. Digital transactions feel irreversible to someone who has never used one before. The worry of being scammed, or of making an error that cannot be undone, is not irrational; it is grounded in real experience and community memory (Jhamb, 2025; Mohammed et al., 2023). This fear is a psychological barrier as real as any interface flaw.</w:t>
      </w:r>
    </w:p>
    <w:p w:rsidR="00000000" w:rsidDel="00000000" w:rsidP="00000000" w:rsidRDefault="00000000" w:rsidRPr="00000000" w14:paraId="00000037">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Together, these walls push workers toward a workaround that has become the norm. They hand their phone to a mobile shop owner. They ask a relative to book for them. They pay an agent a fee they can barely afford (Ahmed et al., 2013; Rayed et al., 2023). The system has not failed them quietly. It has redirected them into an informal economy built entirely around its own inaccessibility.</w:t>
      </w:r>
    </w:p>
    <w:p w:rsidR="00000000" w:rsidDel="00000000" w:rsidP="00000000" w:rsidRDefault="00000000" w:rsidRPr="00000000" w14:paraId="00000038">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Nowhere is this more damaging than in train ticket booking. For India's estimated 100 to 200 million circular migrants, railways are not a travel option, they are a lifeline (Datta &amp; Rajan, 2024; Srivastava et al., 2021). These workers travel to reach work, to send money home, to attend to family emergencies, and to return for festivals that anchor their identity to their place of origin. The shift to mandatory digital-only booking has not modernised this process for them. It has simply locked them out of it (Datta &amp; Rajan, 2024; Srivastava et al., 2021).</w:t>
      </w:r>
    </w:p>
    <w:p w:rsidR="00000000" w:rsidDel="00000000" w:rsidP="00000000" w:rsidRDefault="00000000" w:rsidRPr="00000000" w14:paraId="00000039">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Even workers who are motivated to learn the app find the booking flow too complex to complete independently (Rayed et al., 2023). They are not passive or unwilling. They are being failed by a system that was not designed with their reality in mind. The digital divide, in this context, is not about internet access. It is about whether the app itself was ever built for the person trying to use it (Jhamb, 2025; Naik, 2024; Srivastava et al., 2021).</w:t>
      </w:r>
    </w:p>
    <w:p w:rsidR="00000000" w:rsidDel="00000000" w:rsidP="00000000" w:rsidRDefault="00000000" w:rsidRPr="00000000" w14:paraId="0000003A">
      <w:pPr>
        <w:spacing w:after="240" w:befor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B">
      <w:pPr>
        <w:spacing w:after="240" w:befor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2.3 Usability of Government and Transport Apps</w:t>
      </w:r>
    </w:p>
    <w:p w:rsidR="00000000" w:rsidDel="00000000" w:rsidP="00000000" w:rsidRDefault="00000000" w:rsidRPr="00000000" w14:paraId="0000003C">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failures of the platform are not unique to India. They are part of a broader, well-documented pattern in the design of e-government services worldwide.</w:t>
      </w:r>
    </w:p>
    <w:p w:rsidR="00000000" w:rsidDel="00000000" w:rsidP="00000000" w:rsidRDefault="00000000" w:rsidRPr="00000000" w14:paraId="0000003D">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Research consistently shows that digital government platforms are built to serve institutions, not citizens (Aldrees &amp; Gračanin, 2023). Efficiency, compliance, and administrative clarity are prioritised. The actual experience of the person sitting with the phone in their hand is treated as secondary  or not treated at all (Aldrees &amp; Gračanin, 2023; Guimarães et al., 2022). The result is platforms that work well for the educated, the digitally fluent, and the formally employed. For everyone else, they create new barriers where old ones used to be.</w:t>
      </w:r>
    </w:p>
    <w:p w:rsidR="00000000" w:rsidDel="00000000" w:rsidP="00000000" w:rsidRDefault="00000000" w:rsidRPr="00000000" w14:paraId="0000003E">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India, this pattern is particularly stark. Digital-first public services  covering health, welfare, transport, and payments  routinely feature hierarchical menu structures and specialised terminology that users with limited formal education cannot parse (Srivastava et al., 2021). The assumption embedded in these designs is that the user arrives with a certain level of cognitive preparation. When they do not, the platform has no fallback. There is no simpler path. There is only failure.</w:t>
      </w:r>
    </w:p>
    <w:p w:rsidR="00000000" w:rsidDel="00000000" w:rsidP="00000000" w:rsidRDefault="00000000" w:rsidRPr="00000000" w14:paraId="0000003F">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same pattern appears in transport services internationally. Digital mobility platforms, ticketing systems, journey planners, booking apps  consistently fail what researchers have termed "vulnerable-to-exclusion" groups: older users, low-income users, and users with limited literacy (Delaere et al., 2024). Education level and income remain the strongest predictors of whether a person can successfully navigate these systems (Hall &amp; Owens, 2011). This is not coincidental. It reflects who these systems were designed for, and who was never considered.</w:t>
      </w:r>
    </w:p>
    <w:p w:rsidR="00000000" w:rsidDel="00000000" w:rsidP="00000000" w:rsidRDefault="00000000" w:rsidRPr="00000000" w14:paraId="00000040">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makes this particularly difficult to defend is that these failures are not technical accidents. They are design choices (Aldrees &amp; Gračanin, 2023). When accessibility is treated as an afterthought, something to be added after the core product is built. The result is a platform that gatekeepers essential services behind walls of assumed literacy (Cardinal et al., 2020). For migrant workers attempting to book a train ticket, these walls are not metaphorical. They are the CAPTCHA screen. They are the dropdown menu in formal Hindi. They are the multi-step navigation flow that offers no recovery when a user makes an error (Srivastava et al., 2021; Medhi et al., 2011).</w:t>
      </w:r>
    </w:p>
    <w:p w:rsidR="00000000" w:rsidDel="00000000" w:rsidP="00000000" w:rsidRDefault="00000000" w:rsidRPr="00000000" w14:paraId="00000041">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design did not set out to exclude them. But the outcome is exclusion all the same.</w:t>
      </w:r>
    </w:p>
    <w:p w:rsidR="00000000" w:rsidDel="00000000" w:rsidP="00000000" w:rsidRDefault="00000000" w:rsidRPr="00000000" w14:paraId="00000042">
      <w:pPr>
        <w:spacing w:after="240" w:befor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anchor allowOverlap="1" behindDoc="0" distB="114300" distT="114300" distL="114300" distR="114300" hidden="0" layoutInCell="1" locked="0" relativeHeight="0" simplePos="0">
            <wp:simplePos x="0" y="0"/>
            <wp:positionH relativeFrom="page">
              <wp:posOffset>1803559</wp:posOffset>
            </wp:positionH>
            <wp:positionV relativeFrom="page">
              <wp:posOffset>2351964</wp:posOffset>
            </wp:positionV>
            <wp:extent cx="3952564" cy="1901456"/>
            <wp:effectExtent b="0" l="0" r="0" t="0"/>
            <wp:wrapNone/>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3952564" cy="1901456"/>
                    </a:xfrm>
                    <a:prstGeom prst="rect"/>
                    <a:ln/>
                  </pic:spPr>
                </pic:pic>
              </a:graphicData>
            </a:graphic>
          </wp:anchor>
        </w:drawing>
      </w:r>
      <w:r w:rsidDel="00000000" w:rsidR="00000000" w:rsidRPr="00000000">
        <w:rPr>
          <w:rtl w:val="0"/>
        </w:rPr>
      </w:r>
    </w:p>
    <w:p w:rsidR="00000000" w:rsidDel="00000000" w:rsidP="00000000" w:rsidRDefault="00000000" w:rsidRPr="00000000" w14:paraId="00000043">
      <w:pPr>
        <w:spacing w:after="240" w:befor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4">
      <w:pPr>
        <w:spacing w:after="240" w:befor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5">
      <w:pPr>
        <w:spacing w:after="240" w:befor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6">
      <w:pPr>
        <w:spacing w:after="240" w:befor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7">
      <w:pPr>
        <w:spacing w:after="240" w:before="240" w:lineRule="auto"/>
        <w:jc w:val="both"/>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48">
      <w:pPr>
        <w:spacing w:after="240" w:before="240" w:lineRule="auto"/>
        <w:jc w:val="both"/>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49">
      <w:pPr>
        <w:spacing w:after="240" w:before="240" w:lineRule="auto"/>
        <w:jc w:val="both"/>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4A">
      <w:pPr>
        <w:spacing w:after="240" w:before="240" w:lineRule="auto"/>
        <w:jc w:val="both"/>
        <w:rPr>
          <w:rFonts w:ascii="Times New Roman" w:cs="Times New Roman" w:eastAsia="Times New Roman" w:hAnsi="Times New Roman"/>
          <w:sz w:val="18"/>
          <w:szCs w:val="18"/>
        </w:rPr>
        <w:sectPr>
          <w:type w:val="continuous"/>
          <w:pgSz w:h="16834" w:w="11909" w:orient="portrait"/>
          <w:pgMar w:bottom="1440" w:top="1440" w:left="1440" w:right="1440" w:header="720" w:footer="720"/>
          <w:cols w:equalWidth="0" w:num="2">
            <w:col w:space="720" w:w="4152.74"/>
            <w:col w:space="0" w:w="4152.74"/>
          </w:cols>
        </w:sectPr>
      </w:pPr>
      <w:r w:rsidDel="00000000" w:rsidR="00000000" w:rsidRPr="00000000">
        <w:rPr>
          <w:rtl w:val="0"/>
        </w:rPr>
      </w:r>
    </w:p>
    <w:p w:rsidR="00000000" w:rsidDel="00000000" w:rsidP="00000000" w:rsidRDefault="00000000" w:rsidRPr="00000000" w14:paraId="0000004B">
      <w:pPr>
        <w:spacing w:after="240" w:before="240" w:lineRule="auto"/>
        <w:jc w:val="both"/>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4C">
      <w:pPr>
        <w:spacing w:after="240" w:before="240" w:lineRule="auto"/>
        <w:jc w:val="center"/>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4D">
      <w:pPr>
        <w:spacing w:after="240" w:before="240" w:lineRule="auto"/>
        <w:jc w:val="center"/>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4E">
      <w:pPr>
        <w:spacing w:after="240" w:before="240" w:lineRule="auto"/>
        <w:jc w:val="center"/>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4F">
      <w:pPr>
        <w:spacing w:after="240" w:befor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Figure 1. Research framework showing user constraints, design intervention, and measured impact.</w:t>
      </w:r>
    </w:p>
    <w:p w:rsidR="00000000" w:rsidDel="00000000" w:rsidP="00000000" w:rsidRDefault="00000000" w:rsidRPr="00000000" w14:paraId="00000050">
      <w:pPr>
        <w:spacing w:after="240" w:before="240" w:lineRule="auto"/>
        <w:jc w:val="center"/>
        <w:rPr>
          <w:rFonts w:ascii="Times New Roman" w:cs="Times New Roman" w:eastAsia="Times New Roman" w:hAnsi="Times New Roman"/>
          <w:sz w:val="18"/>
          <w:szCs w:val="18"/>
        </w:rPr>
        <w:sectPr>
          <w:type w:val="continuous"/>
          <w:pgSz w:h="16834" w:w="11909" w:orient="portrait"/>
          <w:pgMar w:bottom="1440" w:top="1440" w:left="1440" w:right="1440" w:header="720" w:footer="720"/>
          <w:cols w:equalWidth="0" w:num="1">
            <w:col w:space="0" w:w="9025.5"/>
          </w:cols>
        </w:sectPr>
      </w:pPr>
      <w:r w:rsidDel="00000000" w:rsidR="00000000" w:rsidRPr="00000000">
        <w:rPr>
          <w:rFonts w:ascii="Times New Roman" w:cs="Times New Roman" w:eastAsia="Times New Roman" w:hAnsi="Times New Roman"/>
          <w:sz w:val="18"/>
          <w:szCs w:val="18"/>
          <w:rtl w:val="0"/>
        </w:rPr>
        <w:t xml:space="preserve">Source: Author’s own work.</w:t>
      </w:r>
    </w:p>
    <w:p w:rsidR="00000000" w:rsidDel="00000000" w:rsidP="00000000" w:rsidRDefault="00000000" w:rsidRPr="00000000" w14:paraId="00000051">
      <w:pPr>
        <w:spacing w:after="240" w:before="240" w:lineRule="auto"/>
        <w:jc w:val="both"/>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52">
      <w:pPr>
        <w:spacing w:after="240" w:before="240" w:lineRule="auto"/>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3. Methodology</w:t>
      </w:r>
    </w:p>
    <w:p w:rsidR="00000000" w:rsidDel="00000000" w:rsidP="00000000" w:rsidRDefault="00000000" w:rsidRPr="00000000" w14:paraId="00000053">
      <w:pPr>
        <w:spacing w:after="240" w:befor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3.1 Research Design</w:t>
      </w:r>
    </w:p>
    <w:p w:rsidR="00000000" w:rsidDel="00000000" w:rsidP="00000000" w:rsidRDefault="00000000" w:rsidRPr="00000000" w14:paraId="00000054">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study uses a descriptive quantitative design. The goal is not to test a new interface or propose a solution, not yet. The goal is more foundational than that: to establish, with evidence, how difficult the current booking experience is for the people who need it most, and to identify precisely where that difficulty lives.</w:t>
      </w:r>
    </w:p>
    <w:p w:rsidR="00000000" w:rsidDel="00000000" w:rsidP="00000000" w:rsidRDefault="00000000" w:rsidRPr="00000000" w14:paraId="00000055">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cross-sectional snapshot was chosen deliberately. Before redesign can be argued for, the baseline must be measured. This study provides that baseline.</w:t>
      </w:r>
    </w:p>
    <w:p w:rsidR="00000000" w:rsidDel="00000000" w:rsidP="00000000" w:rsidRDefault="00000000" w:rsidRPr="00000000" w14:paraId="00000056">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study proposes the following hypotheses:</w:t>
      </w:r>
    </w:p>
    <w:p w:rsidR="00000000" w:rsidDel="00000000" w:rsidP="00000000" w:rsidRDefault="00000000" w:rsidRPr="00000000" w14:paraId="00000057">
      <w:pPr>
        <w:spacing w:after="240" w:before="24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58">
      <w:pPr>
        <w:spacing w:after="240" w:before="24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59">
      <w:pPr>
        <w:spacing w:after="240" w:before="24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5A">
      <w:pPr>
        <w:spacing w:after="240" w:before="24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5B">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H1:</w:t>
      </w:r>
      <w:r w:rsidDel="00000000" w:rsidR="00000000" w:rsidRPr="00000000">
        <w:rPr>
          <w:rFonts w:ascii="Times New Roman" w:cs="Times New Roman" w:eastAsia="Times New Roman" w:hAnsi="Times New Roman"/>
          <w:sz w:val="24"/>
          <w:szCs w:val="24"/>
          <w:rtl w:val="0"/>
        </w:rPr>
        <w:t xml:space="preserve"> Low-literacy urban migrant workers will report low perceived usability of the current mobile application, reflected in SUS scores below the accepted benchmark and difficulty across key interaction steps.</w:t>
      </w:r>
    </w:p>
    <w:p w:rsidR="00000000" w:rsidDel="00000000" w:rsidP="00000000" w:rsidRDefault="00000000" w:rsidRPr="00000000" w14:paraId="0000005C">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H2:</w:t>
      </w:r>
      <w:r w:rsidDel="00000000" w:rsidR="00000000" w:rsidRPr="00000000">
        <w:rPr>
          <w:rFonts w:ascii="Times New Roman" w:cs="Times New Roman" w:eastAsia="Times New Roman" w:hAnsi="Times New Roman"/>
          <w:sz w:val="24"/>
          <w:szCs w:val="24"/>
          <w:rtl w:val="0"/>
        </w:rPr>
        <w:t xml:space="preserve"> Low-literacy urban migrant workers will report low confidence in completing train-booking tasks independently using the current mobile application.</w:t>
      </w:r>
    </w:p>
    <w:p w:rsidR="00000000" w:rsidDel="00000000" w:rsidP="00000000" w:rsidRDefault="00000000" w:rsidRPr="00000000" w14:paraId="0000005D">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H3:</w:t>
      </w:r>
      <w:r w:rsidDel="00000000" w:rsidR="00000000" w:rsidRPr="00000000">
        <w:rPr>
          <w:rFonts w:ascii="Times New Roman" w:cs="Times New Roman" w:eastAsia="Times New Roman" w:hAnsi="Times New Roman"/>
          <w:sz w:val="24"/>
          <w:szCs w:val="24"/>
          <w:rtl w:val="0"/>
        </w:rPr>
        <w:t xml:space="preserve"> Low-literacy urban migrant workers will report significant difficulty with specific interface elements particularly language comprehension, navigation flow, and CAPTCHA entry.</w:t>
      </w:r>
    </w:p>
    <w:p w:rsidR="00000000" w:rsidDel="00000000" w:rsidP="00000000" w:rsidRDefault="00000000" w:rsidRPr="00000000" w14:paraId="0000005E">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H0 (Null):</w:t>
      </w:r>
      <w:r w:rsidDel="00000000" w:rsidR="00000000" w:rsidRPr="00000000">
        <w:rPr>
          <w:rFonts w:ascii="Times New Roman" w:cs="Times New Roman" w:eastAsia="Times New Roman" w:hAnsi="Times New Roman"/>
          <w:sz w:val="24"/>
          <w:szCs w:val="24"/>
          <w:rtl w:val="0"/>
        </w:rPr>
        <w:t xml:space="preserve"> There is no significant perceived usability challenge among low-literacy urban migrant workers when using the current mobile application.</w:t>
      </w:r>
    </w:p>
    <w:p w:rsidR="00000000" w:rsidDel="00000000" w:rsidP="00000000" w:rsidRDefault="00000000" w:rsidRPr="00000000" w14:paraId="0000005F">
      <w:pPr>
        <w:spacing w:after="240" w:befor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0">
      <w:pPr>
        <w:spacing w:after="240" w:befor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3.2 Participants</w:t>
      </w:r>
    </w:p>
    <w:p w:rsidR="00000000" w:rsidDel="00000000" w:rsidP="00000000" w:rsidRDefault="00000000" w:rsidRPr="00000000" w14:paraId="00000061">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Fifty-three migrant workers were initially approached. Forty-four were included in the final analysis (n=44), nine were excluded due to partially completed responses that could not be reliably scored.</w:t>
      </w:r>
    </w:p>
    <w:p w:rsidR="00000000" w:rsidDel="00000000" w:rsidP="00000000" w:rsidRDefault="00000000" w:rsidRPr="00000000" w14:paraId="00000062">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Participants were recruited through purposive and snowball sampling. Purposive sampling ensured that all participants met the study's core eligibility criteria. Snowball sampling allowed access to a population that is mobile, informally employed, and not easily reached through institutional channels, participants referred the researchers to colleagues, neighbours, and co-workers in similar circumstances </w:t>
      </w:r>
    </w:p>
    <w:p w:rsidR="00000000" w:rsidDel="00000000" w:rsidP="00000000" w:rsidRDefault="00000000" w:rsidRPr="00000000" w14:paraId="00000063">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be included, participants had to meet three criteria. First, they needed to be internal migrant workers, residing in Bengaluru but originating from another Indian state. Second, they needed to have limited proficiency in reading and writing standard Hindi or English, functional at a basic level, but not fluent in the formal register used by digital platforms. Third, they needed to have no prior experience with computer interfaces, though regular smartphone use was permitted and expected.</w:t>
      </w:r>
    </w:p>
    <w:p w:rsidR="00000000" w:rsidDel="00000000" w:rsidP="00000000" w:rsidRDefault="00000000" w:rsidRPr="00000000" w14:paraId="00000064">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last criterion deserves explanation. The study does not target people who have never touched a smartphone. It targets people who own and use smartphones but consistently fail to complete the booking flow independently. This is the population at the actual point of exclusion, not those who self-exclude before trying, but those who try and are turned away by the interface itself (Medhi, Cutrell &amp; Toyama, 2010; Gupta et al., 2022).</w:t>
      </w:r>
    </w:p>
    <w:p w:rsidR="00000000" w:rsidDel="00000000" w:rsidP="00000000" w:rsidRDefault="00000000" w:rsidRPr="00000000" w14:paraId="00000065">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Participant profiles included domestic workers, construction labourers, mechanics, and vegetable vendors. Average educational attainment ranged from Class 4 to Class 8. Hindi was the primary spoken language for most participants, though dialectal variation was significant, several participants communicated in Urdu, Maithili, or Rajasthani rather than standard Hindi.</w:t>
      </w:r>
    </w:p>
    <w:p w:rsidR="00000000" w:rsidDel="00000000" w:rsidP="00000000" w:rsidRDefault="00000000" w:rsidRPr="00000000" w14:paraId="00000066">
      <w:pPr>
        <w:spacing w:after="240" w:befor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7">
      <w:pPr>
        <w:spacing w:after="240" w:befor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3.3 Research Instrument</w:t>
      </w:r>
    </w:p>
    <w:p w:rsidR="00000000" w:rsidDel="00000000" w:rsidP="00000000" w:rsidRDefault="00000000" w:rsidRPr="00000000" w14:paraId="00000068">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primary data collection tool is a ten-item questionnaire adapted from the System Usability Scale (SUS). The SUS was selected for three reasons. It is validated across decades of usability research (Brooke, 1996; Bangor et al., 2008). It is brief enough to administer without exhausting participants with limited reading stamina. And it captures perceived usability in a format that can be adapted for oral administration which this study required.</w:t>
      </w:r>
    </w:p>
    <w:p w:rsidR="00000000" w:rsidDel="00000000" w:rsidP="00000000" w:rsidRDefault="00000000" w:rsidRPr="00000000" w14:paraId="00000069">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Standard SUS items were not used verbatim. The original scale uses abstract, double-negative phrasing that is difficult even for educated users. For this population, each item was rewritten into plain, concrete language grounded in the actual booking task. The adapted questions appear in Table 1.</w:t>
      </w:r>
    </w:p>
    <w:p w:rsidR="00000000" w:rsidDel="00000000" w:rsidP="00000000" w:rsidRDefault="00000000" w:rsidRPr="00000000" w14:paraId="0000006A">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questionnaire uses a 5-point Likert scale. For participants who indicated they could read sufficiently, printed emoji-anchored scales were provided with a smiling face at one end, a frowning face at the other  to reduce dependence on numerical or textual comprehension. For all other participants, responses were collected orally, with the researcher reading each item aloud and recording the response.</w:t>
      </w:r>
    </w:p>
    <w:p w:rsidR="00000000" w:rsidDel="00000000" w:rsidP="00000000" w:rsidRDefault="00000000" w:rsidRPr="00000000" w14:paraId="0000006B">
      <w:pPr>
        <w:spacing w:after="240" w:before="240" w:lineRule="auto"/>
        <w:jc w:val="both"/>
        <w:rPr>
          <w:sz w:val="28"/>
          <w:szCs w:val="28"/>
        </w:rPr>
      </w:pPr>
      <w:r w:rsidDel="00000000" w:rsidR="00000000" w:rsidRPr="00000000">
        <w:rPr>
          <w:rFonts w:ascii="Times New Roman" w:cs="Times New Roman" w:eastAsia="Times New Roman" w:hAnsi="Times New Roman"/>
          <w:sz w:val="24"/>
          <w:szCs w:val="24"/>
          <w:rtl w:val="0"/>
        </w:rPr>
        <w:t xml:space="preserve">The instrument covers two constructs. Items Q1 through Q3 and Q5 through Q9 assess usability with the ease and fluency of interaction with the app. Items Q4 and Q10 assess learnability, how easily participants could complete the booking task and navigate the CAPTCHA step specifically.</w:t>
      </w:r>
      <w:r w:rsidDel="00000000" w:rsidR="00000000" w:rsidRPr="00000000">
        <w:rPr>
          <w:rtl w:val="0"/>
        </w:rPr>
      </w:r>
    </w:p>
    <w:p w:rsidR="00000000" w:rsidDel="00000000" w:rsidP="00000000" w:rsidRDefault="00000000" w:rsidRPr="00000000" w14:paraId="0000006C">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questions are curated as per the Indian context of human understanding; </w:t>
      </w:r>
    </w:p>
    <w:tbl>
      <w:tblPr>
        <w:tblStyle w:val="Table1"/>
        <w:tblW w:w="411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90"/>
        <w:gridCol w:w="3120"/>
        <w:tblGridChange w:id="0">
          <w:tblGrid>
            <w:gridCol w:w="990"/>
            <w:gridCol w:w="312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Q1</w:t>
            </w:r>
          </w:p>
        </w:tc>
        <w:tc>
          <w:tcPr>
            <w:shd w:fill="auto" w:val="clear"/>
            <w:tcMar>
              <w:top w:w="100.0" w:type="dxa"/>
              <w:left w:w="100.0" w:type="dxa"/>
              <w:bottom w:w="100.0" w:type="dxa"/>
              <w:right w:w="100.0" w:type="dxa"/>
            </w:tcMar>
            <w:vAlign w:val="top"/>
          </w:tcPr>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 you use your smart-phone regularly?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Q2</w:t>
            </w:r>
          </w:p>
        </w:tc>
        <w:tc>
          <w:tcPr>
            <w:shd w:fill="auto" w:val="clear"/>
            <w:tcMar>
              <w:top w:w="100.0" w:type="dxa"/>
              <w:left w:w="100.0" w:type="dxa"/>
              <w:bottom w:w="100.0" w:type="dxa"/>
              <w:right w:w="100.0" w:type="dxa"/>
            </w:tcMar>
            <w:vAlign w:val="top"/>
          </w:tcPr>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 you play games on your phone?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Q3</w:t>
            </w:r>
          </w:p>
        </w:tc>
        <w:tc>
          <w:tcPr>
            <w:shd w:fill="auto" w:val="clear"/>
            <w:tcMar>
              <w:top w:w="100.0" w:type="dxa"/>
              <w:left w:w="100.0" w:type="dxa"/>
              <w:bottom w:w="100.0" w:type="dxa"/>
              <w:right w:w="100.0" w:type="dxa"/>
            </w:tcMar>
            <w:vAlign w:val="top"/>
          </w:tcPr>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 confident are you using mobile apps on your own without help?</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Q4</w:t>
            </w:r>
          </w:p>
        </w:tc>
        <w:tc>
          <w:tcPr>
            <w:shd w:fill="auto" w:val="clear"/>
            <w:tcMar>
              <w:top w:w="100.0" w:type="dxa"/>
              <w:left w:w="100.0" w:type="dxa"/>
              <w:bottom w:w="100.0" w:type="dxa"/>
              <w:right w:w="100.0" w:type="dxa"/>
            </w:tcMar>
            <w:vAlign w:val="top"/>
          </w:tcPr>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 easy was it to book a train ticket?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Q5</w:t>
            </w:r>
          </w:p>
        </w:tc>
        <w:tc>
          <w:tcPr>
            <w:shd w:fill="auto" w:val="clear"/>
            <w:tcMar>
              <w:top w:w="100.0" w:type="dxa"/>
              <w:left w:w="100.0" w:type="dxa"/>
              <w:bottom w:w="100.0" w:type="dxa"/>
              <w:right w:w="100.0" w:type="dxa"/>
            </w:tcMar>
            <w:vAlign w:val="top"/>
          </w:tcPr>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 think I will often use the train booking application.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Q6</w:t>
            </w:r>
          </w:p>
        </w:tc>
        <w:tc>
          <w:tcPr>
            <w:shd w:fill="auto" w:val="clear"/>
            <w:tcMar>
              <w:top w:w="100.0" w:type="dxa"/>
              <w:left w:w="100.0" w:type="dxa"/>
              <w:bottom w:w="100.0" w:type="dxa"/>
              <w:right w:w="100.0" w:type="dxa"/>
            </w:tcMar>
            <w:vAlign w:val="top"/>
          </w:tcPr>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How comfortable are you with the Hindi language which is provided by the app?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Q7</w:t>
            </w:r>
          </w:p>
        </w:tc>
        <w:tc>
          <w:tcPr>
            <w:shd w:fill="auto" w:val="clear"/>
            <w:tcMar>
              <w:top w:w="100.0" w:type="dxa"/>
              <w:left w:w="100.0" w:type="dxa"/>
              <w:bottom w:w="100.0" w:type="dxa"/>
              <w:right w:w="100.0" w:type="dxa"/>
            </w:tcMar>
            <w:vAlign w:val="top"/>
          </w:tcPr>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In my opinion, the features or menus in the ticket booking application are well-integrated.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Q8</w:t>
            </w:r>
          </w:p>
        </w:tc>
        <w:tc>
          <w:tcPr>
            <w:shd w:fill="auto" w:val="clear"/>
            <w:tcMar>
              <w:top w:w="100.0" w:type="dxa"/>
              <w:left w:w="100.0" w:type="dxa"/>
              <w:bottom w:w="100.0" w:type="dxa"/>
              <w:right w:w="100.0" w:type="dxa"/>
            </w:tcMar>
            <w:vAlign w:val="top"/>
          </w:tcPr>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 often do you do the same task?</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Q9</w:t>
            </w:r>
          </w:p>
        </w:tc>
        <w:tc>
          <w:tcPr>
            <w:shd w:fill="auto" w:val="clear"/>
            <w:tcMar>
              <w:top w:w="100.0" w:type="dxa"/>
              <w:left w:w="100.0" w:type="dxa"/>
              <w:bottom w:w="100.0" w:type="dxa"/>
              <w:right w:w="100.0" w:type="dxa"/>
            </w:tcMar>
            <w:vAlign w:val="top"/>
          </w:tcPr>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 many times do you press the back button?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Q10</w:t>
            </w:r>
          </w:p>
        </w:tc>
        <w:tc>
          <w:tcPr>
            <w:shd w:fill="auto" w:val="clear"/>
            <w:tcMar>
              <w:top w:w="100.0" w:type="dxa"/>
              <w:left w:w="100.0" w:type="dxa"/>
              <w:bottom w:w="100.0" w:type="dxa"/>
              <w:right w:w="100.0" w:type="dxa"/>
            </w:tcMar>
            <w:vAlign w:val="top"/>
          </w:tcPr>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 difficult did you feel during entering the  captcha?</w:t>
            </w:r>
          </w:p>
        </w:tc>
      </w:tr>
    </w:tbl>
    <w:p w:rsidR="00000000" w:rsidDel="00000000" w:rsidP="00000000" w:rsidRDefault="00000000" w:rsidRPr="00000000" w14:paraId="00000081">
      <w:pPr>
        <w:spacing w:after="240" w:befor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Table 1</w:t>
      </w:r>
    </w:p>
    <w:p w:rsidR="00000000" w:rsidDel="00000000" w:rsidP="00000000" w:rsidRDefault="00000000" w:rsidRPr="00000000" w14:paraId="00000082">
      <w:pPr>
        <w:spacing w:after="240" w:befor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3.4 Data Coding and Analysis</w:t>
      </w:r>
    </w:p>
    <w:p w:rsidR="00000000" w:rsidDel="00000000" w:rsidP="00000000" w:rsidRDefault="00000000" w:rsidRPr="00000000" w14:paraId="00000083">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Once collected, data was prepared for analysis in two formats.</w:t>
      </w:r>
    </w:p>
    <w:p w:rsidR="00000000" w:rsidDel="00000000" w:rsidP="00000000" w:rsidRDefault="00000000" w:rsidRPr="00000000" w14:paraId="00000084">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Questionnaire responses were coded numerically from 1 to 5, corresponding directly to the Likert anchors. Task performance was coded as binary 1 for successful completion, 0 for failure or false completion. A false completion, where a participant believed they had finished the task when they had not, was treated as a failure. It is not a partial success. It signals a deeper problem: the interface gave no meaningful feedback that something had gone wrong.</w:t>
      </w:r>
    </w:p>
    <w:p w:rsidR="00000000" w:rsidDel="00000000" w:rsidP="00000000" w:rsidRDefault="00000000" w:rsidRPr="00000000" w14:paraId="00000085">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 analysis was conducted in Microsoft Excel. Four statistical procedures were applied in sequence, each chosen to answer a specific question about the data.</w:t>
      </w:r>
    </w:p>
    <w:p w:rsidR="00000000" w:rsidDel="00000000" w:rsidP="00000000" w:rsidRDefault="00000000" w:rsidRPr="00000000" w14:paraId="00000086">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Descriptive statistics</w:t>
      </w:r>
      <w:r w:rsidDel="00000000" w:rsidR="00000000" w:rsidRPr="00000000">
        <w:rPr>
          <w:rFonts w:ascii="Times New Roman" w:cs="Times New Roman" w:eastAsia="Times New Roman" w:hAnsi="Times New Roman"/>
          <w:sz w:val="24"/>
          <w:szCs w:val="24"/>
          <w:rtl w:val="0"/>
        </w:rPr>
        <w:t xml:space="preserve"> were calculated first. Means, medians, and standard deviations were generated for items Q3 through Q10. This step establishes the baseline of what the experience looked and felt like across the sample before any relationships between variables are examined.</w:t>
      </w:r>
    </w:p>
    <w:p w:rsidR="00000000" w:rsidDel="00000000" w:rsidP="00000000" w:rsidRDefault="00000000" w:rsidRPr="00000000" w14:paraId="00000087">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Cronbach's alpha</w:t>
      </w:r>
      <w:r w:rsidDel="00000000" w:rsidR="00000000" w:rsidRPr="00000000">
        <w:rPr>
          <w:rFonts w:ascii="Times New Roman" w:cs="Times New Roman" w:eastAsia="Times New Roman" w:hAnsi="Times New Roman"/>
          <w:sz w:val="24"/>
          <w:szCs w:val="24"/>
          <w:rtl w:val="0"/>
        </w:rPr>
        <w:t xml:space="preserve"> was then calculated for the five SUS-adapted items covering language comfort, feature integration, task repetition, back-button frequency, and CAPTCHA difficulty (Q6–Q10). This measures whether the five items are consistently capturing the same underlying construct's perceived usability  or whether they are pulling in different directions. The target threshold was α &gt; 0.70, which is the accepted standard for group-level usability research (Nunnally, 1978). Exceeding this threshold would confirm that the adapted scale is internally coherent.</w:t>
      </w:r>
    </w:p>
    <w:p w:rsidR="00000000" w:rsidDel="00000000" w:rsidP="00000000" w:rsidRDefault="00000000" w:rsidRPr="00000000" w14:paraId="00000088">
      <w:pPr>
        <w:spacing w:after="240" w:befor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Spearman rank correlations</w:t>
      </w:r>
      <w:r w:rsidDel="00000000" w:rsidR="00000000" w:rsidRPr="00000000">
        <w:rPr>
          <w:rFonts w:ascii="Times New Roman" w:cs="Times New Roman" w:eastAsia="Times New Roman" w:hAnsi="Times New Roman"/>
          <w:sz w:val="24"/>
          <w:szCs w:val="24"/>
          <w:rtl w:val="0"/>
        </w:rPr>
        <w:t xml:space="preserve"> were conducted between perceived ease of booking (Q4) and each of the five usability items (Q6–Q10). Spearman's ρ was chosen rather than Pearson's r because the data is ordinal. Likert-scale responses do not carry equal intervals between points; the gap between "1" and "2" is not the same unit as the gap between "4" and "5." Pearson's r assumes continuous, normally distributed data. Spearman's ρ does not, making it the appropriate choice here (Brooke, 2013; Field, 2013). The correlations reveal which specific interface factors are most tightly linked to how difficult participants found the overall booking experience.</w:t>
      </w:r>
      <w:r w:rsidDel="00000000" w:rsidR="00000000" w:rsidRPr="00000000">
        <w:rPr>
          <w:rtl w:val="0"/>
        </w:rPr>
      </w:r>
    </w:p>
    <w:p w:rsidR="00000000" w:rsidDel="00000000" w:rsidP="00000000" w:rsidRDefault="00000000" w:rsidRPr="00000000" w14:paraId="00000089">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Mann-Whitney U tests</w:t>
      </w:r>
      <w:r w:rsidDel="00000000" w:rsidR="00000000" w:rsidRPr="00000000">
        <w:rPr>
          <w:rFonts w:ascii="Times New Roman" w:cs="Times New Roman" w:eastAsia="Times New Roman" w:hAnsi="Times New Roman"/>
          <w:sz w:val="24"/>
          <w:szCs w:val="24"/>
          <w:rtl w:val="0"/>
        </w:rPr>
        <w:t xml:space="preserve"> were applied to compare usability scores between demographic subgroups  specifically, participants who reported regular smartphone use versus those who did not. The Mann-Whitney test was selected as the nonparametric equivalent of an independent-samples t-test, appropriate when data does not meet the normality assumptions required for parametric testing (Field, 2013). A significance level of α = 0.05 was set as the threshold for all inferential tests.</w:t>
      </w:r>
    </w:p>
    <w:p w:rsidR="00000000" w:rsidDel="00000000" w:rsidP="00000000" w:rsidRDefault="00000000" w:rsidRPr="00000000" w14:paraId="0000008A">
      <w:pPr>
        <w:pStyle w:val="Heading2"/>
        <w:keepNext w:val="0"/>
        <w:keepLines w:val="0"/>
        <w:spacing w:after="240" w:before="240" w:line="300" w:lineRule="auto"/>
        <w:jc w:val="both"/>
        <w:rPr>
          <w:rFonts w:ascii="Times New Roman" w:cs="Times New Roman" w:eastAsia="Times New Roman" w:hAnsi="Times New Roman"/>
          <w:b w:val="1"/>
          <w:bCs w:val="1"/>
          <w:sz w:val="28"/>
          <w:szCs w:val="28"/>
        </w:rPr>
      </w:pPr>
      <w:bookmarkStart w:colFirst="0" w:colLast="0" w:name="_f52gl4krni71" w:id="0"/>
      <w:bookmarkEnd w:id="0"/>
      <w:r w:rsidDel="00000000" w:rsidR="00000000" w:rsidRPr="00000000">
        <w:rPr>
          <w:rFonts w:ascii="Times New Roman" w:cs="Times New Roman" w:eastAsia="Times New Roman" w:hAnsi="Times New Roman"/>
          <w:b w:val="1"/>
          <w:bCs w:val="1"/>
          <w:sz w:val="28"/>
          <w:szCs w:val="28"/>
          <w:rtl w:val="0"/>
        </w:rPr>
        <w:t xml:space="preserve">4. Results</w:t>
      </w:r>
    </w:p>
    <w:p w:rsidR="00000000" w:rsidDel="00000000" w:rsidP="00000000" w:rsidRDefault="00000000" w:rsidRPr="00000000" w14:paraId="0000008B">
      <w:pPr>
        <w:pStyle w:val="Heading2"/>
        <w:keepNext w:val="0"/>
        <w:keepLines w:val="0"/>
        <w:spacing w:after="240" w:before="240" w:line="300" w:lineRule="auto"/>
        <w:jc w:val="both"/>
        <w:rPr>
          <w:rFonts w:ascii="Times New Roman" w:cs="Times New Roman" w:eastAsia="Times New Roman" w:hAnsi="Times New Roman"/>
          <w:b w:val="1"/>
          <w:bCs w:val="1"/>
          <w:sz w:val="24"/>
          <w:szCs w:val="24"/>
        </w:rPr>
      </w:pPr>
      <w:bookmarkStart w:colFirst="0" w:colLast="0" w:name="_f52gl4krni71" w:id="0"/>
      <w:bookmarkEnd w:id="0"/>
      <w:r w:rsidDel="00000000" w:rsidR="00000000" w:rsidRPr="00000000">
        <w:rPr>
          <w:rFonts w:ascii="Times New Roman" w:cs="Times New Roman" w:eastAsia="Times New Roman" w:hAnsi="Times New Roman"/>
          <w:b w:val="1"/>
          <w:bCs w:val="1"/>
          <w:sz w:val="24"/>
          <w:szCs w:val="24"/>
          <w:rtl w:val="0"/>
        </w:rPr>
        <w:t xml:space="preserve">4.1 Item-Level Findings</w:t>
      </w:r>
    </w:p>
    <w:p w:rsidR="00000000" w:rsidDel="00000000" w:rsidP="00000000" w:rsidRDefault="00000000" w:rsidRPr="00000000" w14:paraId="0000008C">
      <w:pPr>
        <w:pStyle w:val="Heading2"/>
        <w:keepNext w:val="0"/>
        <w:keepLines w:val="0"/>
        <w:spacing w:after="240" w:before="240" w:line="300" w:lineRule="auto"/>
        <w:jc w:val="both"/>
        <w:rPr>
          <w:rFonts w:ascii="Times New Roman" w:cs="Times New Roman" w:eastAsia="Times New Roman" w:hAnsi="Times New Roman"/>
          <w:sz w:val="24"/>
          <w:szCs w:val="24"/>
        </w:rPr>
      </w:pPr>
      <w:bookmarkStart w:colFirst="0" w:colLast="0" w:name="_f52gl4krni71" w:id="0"/>
      <w:bookmarkEnd w:id="0"/>
      <w:r w:rsidDel="00000000" w:rsidR="00000000" w:rsidRPr="00000000">
        <w:rPr>
          <w:rFonts w:ascii="Times New Roman" w:cs="Times New Roman" w:eastAsia="Times New Roman" w:hAnsi="Times New Roman"/>
          <w:sz w:val="24"/>
          <w:szCs w:val="24"/>
          <w:rtl w:val="0"/>
        </w:rPr>
        <w:t xml:space="preserve">Forty-four participants completed the survey in full. Table 2 presents the mean, standard deviation, and median for each scored item.</w:t>
      </w:r>
    </w:p>
    <w:p w:rsidR="00000000" w:rsidDel="00000000" w:rsidP="00000000" w:rsidRDefault="00000000" w:rsidRPr="00000000" w14:paraId="0000008D">
      <w:pPr>
        <w:pStyle w:val="Heading2"/>
        <w:keepNext w:val="0"/>
        <w:keepLines w:val="0"/>
        <w:spacing w:after="240" w:before="240" w:line="300" w:lineRule="auto"/>
        <w:jc w:val="both"/>
        <w:rPr/>
      </w:pPr>
      <w:bookmarkStart w:colFirst="0" w:colLast="0" w:name="_rphz6rhi9361" w:id="1"/>
      <w:bookmarkEnd w:id="1"/>
      <w:r w:rsidDel="00000000" w:rsidR="00000000" w:rsidRPr="00000000">
        <w:rPr>
          <w:rFonts w:ascii="Times New Roman" w:cs="Times New Roman" w:eastAsia="Times New Roman" w:hAnsi="Times New Roman"/>
          <w:i w:val="1"/>
          <w:iCs w:val="1"/>
          <w:sz w:val="24"/>
          <w:szCs w:val="24"/>
          <w:rtl w:val="0"/>
        </w:rPr>
        <w:t xml:space="preserve">Table 2. Descriptive Statistics for Survey Items Q3–Q10</w:t>
      </w:r>
      <w:r w:rsidDel="00000000" w:rsidR="00000000" w:rsidRPr="00000000">
        <w:rPr>
          <w:rtl w:val="0"/>
        </w:rPr>
      </w:r>
    </w:p>
    <w:tbl>
      <w:tblPr>
        <w:tblStyle w:val="Table2"/>
        <w:tblW w:w="4152.74"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38.185"/>
        <w:gridCol w:w="1038.185"/>
        <w:gridCol w:w="1038.185"/>
        <w:gridCol w:w="1038.185"/>
        <w:tblGridChange w:id="0">
          <w:tblGrid>
            <w:gridCol w:w="1038.185"/>
            <w:gridCol w:w="1038.185"/>
            <w:gridCol w:w="1038.185"/>
            <w:gridCol w:w="1038.18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Item</w:t>
            </w:r>
          </w:p>
        </w:tc>
        <w:tc>
          <w:tcPr>
            <w:shd w:fill="auto" w:val="clear"/>
            <w:tcMar>
              <w:top w:w="100.0" w:type="dxa"/>
              <w:left w:w="100.0" w:type="dxa"/>
              <w:bottom w:w="100.0" w:type="dxa"/>
              <w:right w:w="100.0" w:type="dxa"/>
            </w:tcMar>
            <w:vAlign w:val="top"/>
          </w:tcPr>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Mean</w:t>
            </w:r>
          </w:p>
        </w:tc>
        <w:tc>
          <w:tcPr>
            <w:shd w:fill="auto" w:val="clear"/>
            <w:tcMar>
              <w:top w:w="100.0" w:type="dxa"/>
              <w:left w:w="100.0" w:type="dxa"/>
              <w:bottom w:w="100.0" w:type="dxa"/>
              <w:right w:w="100.0" w:type="dxa"/>
            </w:tcMar>
            <w:vAlign w:val="top"/>
          </w:tcPr>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SD</w:t>
            </w:r>
          </w:p>
        </w:tc>
        <w:tc>
          <w:tcPr>
            <w:shd w:fill="auto" w:val="clear"/>
            <w:tcMar>
              <w:top w:w="100.0" w:type="dxa"/>
              <w:left w:w="100.0" w:type="dxa"/>
              <w:bottom w:w="100.0" w:type="dxa"/>
              <w:right w:w="100.0" w:type="dxa"/>
            </w:tcMar>
            <w:vAlign w:val="top"/>
          </w:tcPr>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Median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Q3</w:t>
            </w:r>
          </w:p>
        </w:tc>
        <w:tc>
          <w:tcPr>
            <w:shd w:fill="auto" w:val="clear"/>
            <w:tcMar>
              <w:top w:w="100.0" w:type="dxa"/>
              <w:left w:w="100.0" w:type="dxa"/>
              <w:bottom w:w="100.0" w:type="dxa"/>
              <w:right w:w="100.0" w:type="dxa"/>
            </w:tcMar>
            <w:vAlign w:val="top"/>
          </w:tcPr>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3.52</w:t>
            </w:r>
          </w:p>
        </w:tc>
        <w:tc>
          <w:tcPr>
            <w:shd w:fill="auto" w:val="clear"/>
            <w:tcMar>
              <w:top w:w="100.0" w:type="dxa"/>
              <w:left w:w="100.0" w:type="dxa"/>
              <w:bottom w:w="100.0" w:type="dxa"/>
              <w:right w:w="100.0" w:type="dxa"/>
            </w:tcMar>
            <w:vAlign w:val="top"/>
          </w:tcPr>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0.98</w:t>
            </w:r>
          </w:p>
        </w:tc>
        <w:tc>
          <w:tcPr>
            <w:shd w:fill="auto" w:val="clear"/>
            <w:tcMar>
              <w:top w:w="100.0" w:type="dxa"/>
              <w:left w:w="100.0" w:type="dxa"/>
              <w:bottom w:w="100.0" w:type="dxa"/>
              <w:right w:w="100.0" w:type="dxa"/>
            </w:tcMar>
            <w:vAlign w:val="top"/>
          </w:tcPr>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3</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Q4</w:t>
            </w:r>
          </w:p>
        </w:tc>
        <w:tc>
          <w:tcPr>
            <w:shd w:fill="auto" w:val="clear"/>
            <w:tcMar>
              <w:top w:w="100.0" w:type="dxa"/>
              <w:left w:w="100.0" w:type="dxa"/>
              <w:bottom w:w="100.0" w:type="dxa"/>
              <w:right w:w="100.0" w:type="dxa"/>
            </w:tcMar>
            <w:vAlign w:val="top"/>
          </w:tcPr>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2.43</w:t>
            </w:r>
          </w:p>
        </w:tc>
        <w:tc>
          <w:tcPr>
            <w:shd w:fill="auto" w:val="clear"/>
            <w:tcMar>
              <w:top w:w="100.0" w:type="dxa"/>
              <w:left w:w="100.0" w:type="dxa"/>
              <w:bottom w:w="100.0" w:type="dxa"/>
              <w:right w:w="100.0" w:type="dxa"/>
            </w:tcMar>
            <w:vAlign w:val="top"/>
          </w:tcPr>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1,47</w:t>
            </w:r>
          </w:p>
        </w:tc>
        <w:tc>
          <w:tcPr>
            <w:shd w:fill="auto" w:val="clear"/>
            <w:tcMar>
              <w:top w:w="100.0" w:type="dxa"/>
              <w:left w:w="100.0" w:type="dxa"/>
              <w:bottom w:w="100.0" w:type="dxa"/>
              <w:right w:w="100.0" w:type="dxa"/>
            </w:tcMar>
            <w:vAlign w:val="top"/>
          </w:tcPr>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2</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Q5</w:t>
            </w:r>
          </w:p>
        </w:tc>
        <w:tc>
          <w:tcPr>
            <w:shd w:fill="auto" w:val="clear"/>
            <w:tcMar>
              <w:top w:w="100.0" w:type="dxa"/>
              <w:left w:w="100.0" w:type="dxa"/>
              <w:bottom w:w="100.0" w:type="dxa"/>
              <w:right w:w="100.0" w:type="dxa"/>
            </w:tcMar>
            <w:vAlign w:val="top"/>
          </w:tcPr>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2.95</w:t>
            </w:r>
          </w:p>
        </w:tc>
        <w:tc>
          <w:tcPr>
            <w:shd w:fill="auto" w:val="clear"/>
            <w:tcMar>
              <w:top w:w="100.0" w:type="dxa"/>
              <w:left w:w="100.0" w:type="dxa"/>
              <w:bottom w:w="100.0" w:type="dxa"/>
              <w:right w:w="100.0" w:type="dxa"/>
            </w:tcMar>
            <w:vAlign w:val="top"/>
          </w:tcPr>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1.66</w:t>
            </w:r>
          </w:p>
        </w:tc>
        <w:tc>
          <w:tcPr>
            <w:shd w:fill="auto" w:val="clear"/>
            <w:tcMar>
              <w:top w:w="100.0" w:type="dxa"/>
              <w:left w:w="100.0" w:type="dxa"/>
              <w:bottom w:w="100.0" w:type="dxa"/>
              <w:right w:w="100.0" w:type="dxa"/>
            </w:tcMar>
            <w:vAlign w:val="top"/>
          </w:tcPr>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3</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Q6</w:t>
            </w:r>
          </w:p>
        </w:tc>
        <w:tc>
          <w:tcPr>
            <w:shd w:fill="auto" w:val="clear"/>
            <w:tcMar>
              <w:top w:w="100.0" w:type="dxa"/>
              <w:left w:w="100.0" w:type="dxa"/>
              <w:bottom w:w="100.0" w:type="dxa"/>
              <w:right w:w="100.0" w:type="dxa"/>
            </w:tcMar>
            <w:vAlign w:val="top"/>
          </w:tcPr>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2.38</w:t>
            </w:r>
          </w:p>
        </w:tc>
        <w:tc>
          <w:tcPr>
            <w:shd w:fill="auto" w:val="clear"/>
            <w:tcMar>
              <w:top w:w="100.0" w:type="dxa"/>
              <w:left w:w="100.0" w:type="dxa"/>
              <w:bottom w:w="100.0" w:type="dxa"/>
              <w:right w:w="100.0" w:type="dxa"/>
            </w:tcMar>
            <w:vAlign w:val="top"/>
          </w:tcPr>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1.50</w:t>
            </w:r>
          </w:p>
        </w:tc>
        <w:tc>
          <w:tcPr>
            <w:shd w:fill="auto" w:val="clear"/>
            <w:tcMar>
              <w:top w:w="100.0" w:type="dxa"/>
              <w:left w:w="100.0" w:type="dxa"/>
              <w:bottom w:w="100.0" w:type="dxa"/>
              <w:right w:w="100.0" w:type="dxa"/>
            </w:tcMar>
            <w:vAlign w:val="top"/>
          </w:tcPr>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2</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Q7</w:t>
            </w:r>
          </w:p>
        </w:tc>
        <w:tc>
          <w:tcPr>
            <w:shd w:fill="auto" w:val="clear"/>
            <w:tcMar>
              <w:top w:w="100.0" w:type="dxa"/>
              <w:left w:w="100.0" w:type="dxa"/>
              <w:bottom w:w="100.0" w:type="dxa"/>
              <w:right w:w="100.0" w:type="dxa"/>
            </w:tcMar>
            <w:vAlign w:val="top"/>
          </w:tcPr>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2.67</w:t>
            </w:r>
          </w:p>
        </w:tc>
        <w:tc>
          <w:tcPr>
            <w:shd w:fill="auto" w:val="clear"/>
            <w:tcMar>
              <w:top w:w="100.0" w:type="dxa"/>
              <w:left w:w="100.0" w:type="dxa"/>
              <w:bottom w:w="100.0" w:type="dxa"/>
              <w:right w:w="100.0" w:type="dxa"/>
            </w:tcMar>
            <w:vAlign w:val="top"/>
          </w:tcPr>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1.46</w:t>
            </w:r>
          </w:p>
        </w:tc>
        <w:tc>
          <w:tcPr>
            <w:shd w:fill="auto" w:val="clear"/>
            <w:tcMar>
              <w:top w:w="100.0" w:type="dxa"/>
              <w:left w:w="100.0" w:type="dxa"/>
              <w:bottom w:w="100.0" w:type="dxa"/>
              <w:right w:w="100.0" w:type="dxa"/>
            </w:tcMar>
            <w:vAlign w:val="top"/>
          </w:tcPr>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3</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Q8</w:t>
            </w:r>
          </w:p>
        </w:tc>
        <w:tc>
          <w:tcPr>
            <w:shd w:fill="auto" w:val="clear"/>
            <w:tcMar>
              <w:top w:w="100.0" w:type="dxa"/>
              <w:left w:w="100.0" w:type="dxa"/>
              <w:bottom w:w="100.0" w:type="dxa"/>
              <w:right w:w="100.0" w:type="dxa"/>
            </w:tcMar>
            <w:vAlign w:val="top"/>
          </w:tcPr>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1.14</w:t>
            </w:r>
          </w:p>
        </w:tc>
        <w:tc>
          <w:tcPr>
            <w:shd w:fill="auto" w:val="clear"/>
            <w:tcMar>
              <w:top w:w="100.0" w:type="dxa"/>
              <w:left w:w="100.0" w:type="dxa"/>
              <w:bottom w:w="100.0" w:type="dxa"/>
              <w:right w:w="100.0" w:type="dxa"/>
            </w:tcMar>
            <w:vAlign w:val="top"/>
          </w:tcPr>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2</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Q9</w:t>
            </w:r>
          </w:p>
        </w:tc>
        <w:tc>
          <w:tcPr>
            <w:shd w:fill="auto" w:val="clear"/>
            <w:tcMar>
              <w:top w:w="100.0" w:type="dxa"/>
              <w:left w:w="100.0" w:type="dxa"/>
              <w:bottom w:w="100.0" w:type="dxa"/>
              <w:right w:w="100.0" w:type="dxa"/>
            </w:tcMar>
            <w:vAlign w:val="top"/>
          </w:tcPr>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1.90</w:t>
            </w:r>
          </w:p>
        </w:tc>
        <w:tc>
          <w:tcPr>
            <w:shd w:fill="auto" w:val="clear"/>
            <w:tcMar>
              <w:top w:w="100.0" w:type="dxa"/>
              <w:left w:w="100.0" w:type="dxa"/>
              <w:bottom w:w="100.0" w:type="dxa"/>
              <w:right w:w="100.0" w:type="dxa"/>
            </w:tcMar>
            <w:vAlign w:val="top"/>
          </w:tcPr>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1.37</w:t>
            </w:r>
          </w:p>
        </w:tc>
        <w:tc>
          <w:tcPr>
            <w:shd w:fill="auto" w:val="clear"/>
            <w:tcMar>
              <w:top w:w="100.0" w:type="dxa"/>
              <w:left w:w="100.0" w:type="dxa"/>
              <w:bottom w:w="100.0" w:type="dxa"/>
              <w:right w:w="100.0" w:type="dxa"/>
            </w:tcMar>
            <w:vAlign w:val="top"/>
          </w:tcPr>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1</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Q10</w:t>
            </w:r>
          </w:p>
        </w:tc>
        <w:tc>
          <w:tcPr>
            <w:shd w:fill="auto" w:val="clear"/>
            <w:tcMar>
              <w:top w:w="100.0" w:type="dxa"/>
              <w:left w:w="100.0" w:type="dxa"/>
              <w:bottom w:w="100.0" w:type="dxa"/>
              <w:right w:w="100.0" w:type="dxa"/>
            </w:tcMar>
            <w:vAlign w:val="top"/>
          </w:tcPr>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2.63</w:t>
            </w:r>
          </w:p>
        </w:tc>
        <w:tc>
          <w:tcPr>
            <w:shd w:fill="auto" w:val="clear"/>
            <w:tcMar>
              <w:top w:w="100.0" w:type="dxa"/>
              <w:left w:w="100.0" w:type="dxa"/>
              <w:bottom w:w="100.0" w:type="dxa"/>
              <w:right w:w="100.0" w:type="dxa"/>
            </w:tcMar>
            <w:vAlign w:val="top"/>
          </w:tcPr>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1.49</w:t>
            </w:r>
          </w:p>
        </w:tc>
        <w:tc>
          <w:tcPr>
            <w:shd w:fill="auto" w:val="clear"/>
            <w:tcMar>
              <w:top w:w="100.0" w:type="dxa"/>
              <w:left w:w="100.0" w:type="dxa"/>
              <w:bottom w:w="100.0" w:type="dxa"/>
              <w:right w:w="100.0" w:type="dxa"/>
            </w:tcMar>
            <w:vAlign w:val="top"/>
          </w:tcPr>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3</w:t>
            </w:r>
          </w:p>
        </w:tc>
      </w:tr>
    </w:tbl>
    <w:p w:rsidR="00000000" w:rsidDel="00000000" w:rsidP="00000000" w:rsidRDefault="00000000" w:rsidRPr="00000000" w14:paraId="000000B2">
      <w:pPr>
        <w:spacing w:after="120"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Table 2</w:t>
      </w:r>
    </w:p>
    <w:p w:rsidR="00000000" w:rsidDel="00000000" w:rsidP="00000000" w:rsidRDefault="00000000" w:rsidRPr="00000000" w14:paraId="000000B3">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pattern across these items tells a coherent story.</w:t>
      </w:r>
    </w:p>
    <w:p w:rsidR="00000000" w:rsidDel="00000000" w:rsidP="00000000" w:rsidRDefault="00000000" w:rsidRPr="00000000" w14:paraId="000000B4">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Participants were not digitally naive. Most reported using a smartphone regularly and rated their general app confidence at a moderate level (Q3, M = 3.52). This is an important baseline. The difficulties that follow are not explained by an absence of smartphone exposure. They are explained by something else, the specific demands of the app’s interface.</w:t>
      </w:r>
    </w:p>
    <w:p w:rsidR="00000000" w:rsidDel="00000000" w:rsidP="00000000" w:rsidRDefault="00000000" w:rsidRPr="00000000" w14:paraId="000000B5">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When participants moved from general app use to the specific task of booking a train ticket, confidence collapsed. Perceived ease of booking scored a mean of just 2.43 out of 5 (Q4) below the scale midpoint, and the second lowest score across all items. The booking process was not mildly inconvenient. It was experienced as genuinely difficult.</w:t>
      </w:r>
    </w:p>
    <w:p w:rsidR="00000000" w:rsidDel="00000000" w:rsidP="00000000" w:rsidRDefault="00000000" w:rsidRPr="00000000" w14:paraId="000000B6">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Intention to use the app in the future was also below neutral (Q5, M = 2.95). Participants who had just attempted booking were, on balance, uncertain whether they would try again. This matters. A public service platform that leaves its most dependent users reluctant to return is failing at something more fundamental than usability.</w:t>
      </w:r>
    </w:p>
    <w:p w:rsidR="00000000" w:rsidDel="00000000" w:rsidP="00000000" w:rsidRDefault="00000000" w:rsidRPr="00000000" w14:paraId="000000B7">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language items were equally revealing. Comfort with the Hindi register used in the app scored the lowest mean of any attitudinal item (Q6, M = 2.38). This was not a population that could not read at all. These were workers with functional literacy in spoken and basic written Hindi. Yet the app's language was formal, technical, and bureaucratic and felt foreign to them. Perception of feature integration was only marginally higher (Q7, M = 2.67), suggesting that the organisation of the app's menus and screens was similarly opaque.</w:t>
      </w:r>
    </w:p>
    <w:p w:rsidR="00000000" w:rsidDel="00000000" w:rsidP="00000000" w:rsidRDefault="00000000" w:rsidRPr="00000000" w14:paraId="000000B8">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behaviour-focused items are where the data becomes most concrete. Task repetition (Q8, M = 2.00) and back-button frequency (Q9, M = 1.90) are the two lowest-scoring items in the entire survey. These are not attitudinal responses, they are behavioural ones. Participants were not simply saying the app was hard. They were reporting that they kept getting lost inside it, retracing their steps repeatedly before either completing or abandoning the task. CAPTCHA difficulty (Q10, M = 2.63) added a third compounding barrier at a specific, critical point in the booking flow.</w:t>
      </w:r>
    </w:p>
    <w:p w:rsidR="00000000" w:rsidDel="00000000" w:rsidP="00000000" w:rsidRDefault="00000000" w:rsidRPr="00000000" w14:paraId="000000B9">
      <w:pPr>
        <w:spacing w:after="120" w:before="12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A">
      <w:pPr>
        <w:spacing w:after="120" w:before="12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B">
      <w:pPr>
        <w:spacing w:after="120" w:before="12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C">
      <w:pPr>
        <w:spacing w:after="120" w:before="12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D">
      <w:pPr>
        <w:spacing w:after="120" w:before="12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E">
      <w:pPr>
        <w:spacing w:after="120" w:before="120" w:lineRule="auto"/>
        <w:jc w:val="left"/>
        <w:rPr>
          <w:rFonts w:ascii="Times New Roman" w:cs="Times New Roman" w:eastAsia="Times New Roman" w:hAnsi="Times New Roman"/>
          <w:sz w:val="20"/>
          <w:szCs w:val="20"/>
        </w:rPr>
        <w:sectPr>
          <w:type w:val="continuous"/>
          <w:pgSz w:h="16834" w:w="11909" w:orient="portrait"/>
          <w:pgMar w:bottom="1440" w:top="1440" w:left="1440" w:right="1440" w:header="720" w:footer="720"/>
          <w:cols w:equalWidth="0" w:num="2">
            <w:col w:space="720" w:w="4152.74"/>
            <w:col w:space="0" w:w="4152.74"/>
          </w:cols>
        </w:sectPr>
      </w:pPr>
      <w:r w:rsidDel="00000000" w:rsidR="00000000" w:rsidRPr="00000000">
        <w:rPr>
          <w:rFonts w:ascii="Times New Roman" w:cs="Times New Roman" w:eastAsia="Times New Roman" w:hAnsi="Times New Roman"/>
          <w:sz w:val="20"/>
          <w:szCs w:val="20"/>
          <w:rtl w:val="0"/>
        </w:rPr>
        <w:t xml:space="preserve">                                                        Figure 2</w:t>
      </w:r>
    </w:p>
    <w:p w:rsidR="00000000" w:rsidDel="00000000" w:rsidP="00000000" w:rsidRDefault="00000000" w:rsidRPr="00000000" w14:paraId="000000BF">
      <w:pPr>
        <w:spacing w:after="120" w:before="120" w:lineRule="auto"/>
        <w:jc w:val="center"/>
        <w:rPr>
          <w:rFonts w:ascii="Times New Roman" w:cs="Times New Roman" w:eastAsia="Times New Roman" w:hAnsi="Times New Roman"/>
          <w:sz w:val="24"/>
          <w:szCs w:val="24"/>
        </w:rPr>
        <w:sectPr>
          <w:type w:val="continuous"/>
          <w:pgSz w:h="16834" w:w="11909" w:orient="portrait"/>
          <w:pgMar w:bottom="1440" w:top="1440" w:left="1440" w:right="1440" w:header="720" w:footer="720"/>
          <w:cols w:equalWidth="0" w:num="1">
            <w:col w:space="0" w:w="9025.5"/>
          </w:cols>
        </w:sectPr>
      </w:pPr>
      <w:r w:rsidDel="00000000" w:rsidR="00000000" w:rsidRPr="00000000">
        <w:rPr>
          <w:rFonts w:ascii="Times New Roman" w:cs="Times New Roman" w:eastAsia="Times New Roman" w:hAnsi="Times New Roman"/>
          <w:sz w:val="24"/>
          <w:szCs w:val="24"/>
        </w:rPr>
        <w:drawing>
          <wp:inline distB="114300" distT="114300" distL="114300" distR="114300">
            <wp:extent cx="5165888" cy="3194694"/>
            <wp:effectExtent b="0" l="0" r="0" t="0"/>
            <wp:docPr descr="Chart" id="4" name="image3.png"/>
            <a:graphic>
              <a:graphicData uri="http://schemas.openxmlformats.org/drawingml/2006/picture">
                <pic:pic>
                  <pic:nvPicPr>
                    <pic:cNvPr descr="Chart" id="0" name="image3.png"/>
                    <pic:cNvPicPr preferRelativeResize="0"/>
                  </pic:nvPicPr>
                  <pic:blipFill>
                    <a:blip r:embed="rId7"/>
                    <a:srcRect b="0" l="0" r="0" t="0"/>
                    <a:stretch>
                      <a:fillRect/>
                    </a:stretch>
                  </pic:blipFill>
                  <pic:spPr>
                    <a:xfrm>
                      <a:off x="0" y="0"/>
                      <a:ext cx="5165888" cy="3194694"/>
                    </a:xfrm>
                    <a:prstGeom prst="rect"/>
                    <a:ln/>
                  </pic:spPr>
                </pic:pic>
              </a:graphicData>
            </a:graphic>
          </wp:inline>
        </w:drawing>
      </w:r>
      <w:r w:rsidDel="00000000" w:rsidR="00000000" w:rsidRPr="00000000">
        <w:rPr>
          <w:rtl w:val="0"/>
        </w:rPr>
      </w:r>
    </w:p>
    <w:p w:rsidR="00000000" w:rsidDel="00000000" w:rsidP="00000000" w:rsidRDefault="00000000" w:rsidRPr="00000000" w14:paraId="000000C0">
      <w:pPr>
        <w:spacing w:after="240" w:before="240" w:lineRule="auto"/>
        <w:jc w:val="both"/>
        <w:rPr>
          <w:rFonts w:ascii="Times New Roman" w:cs="Times New Roman" w:eastAsia="Times New Roman" w:hAnsi="Times New Roman"/>
          <w:sz w:val="18"/>
          <w:szCs w:val="18"/>
        </w:rPr>
        <w:sectPr>
          <w:type w:val="continuous"/>
          <w:pgSz w:h="16834" w:w="11909" w:orient="portrait"/>
          <w:pgMar w:bottom="1440" w:top="1440" w:left="1440" w:right="1440" w:header="720" w:footer="720"/>
          <w:cols w:equalWidth="0" w:num="2">
            <w:col w:space="720" w:w="4152.74"/>
            <w:col w:space="0" w:w="4152.74"/>
          </w:cols>
        </w:sect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C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overall, figure 1 summarises the mean ratings (1–5) for key constructs. (Q3-Q10) Participants reported moderate confidence using mobile apps and moderate ease of booking, but low scores on ‘features integrated’, ‘repeat task’, ‘back button’ </w:t>
      </w:r>
    </w:p>
    <w:p w:rsidR="00000000" w:rsidDel="00000000" w:rsidP="00000000" w:rsidRDefault="00000000" w:rsidRPr="00000000" w14:paraId="000000C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and ‘captcha difficulty’ indicate that the  interface causes frequent repetition, backtracking and difficulty at the CAPTCHA step.</w:t>
      </w:r>
    </w:p>
    <w:p w:rsidR="00000000" w:rsidDel="00000000" w:rsidP="00000000" w:rsidRDefault="00000000" w:rsidRPr="00000000" w14:paraId="000000C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5">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6">
      <w:pPr>
        <w:pStyle w:val="Heading2"/>
        <w:keepNext w:val="0"/>
        <w:keepLines w:val="0"/>
        <w:spacing w:after="80" w:line="300" w:lineRule="auto"/>
        <w:jc w:val="both"/>
        <w:rPr>
          <w:rFonts w:ascii="Times New Roman" w:cs="Times New Roman" w:eastAsia="Times New Roman" w:hAnsi="Times New Roman"/>
          <w:b w:val="1"/>
          <w:bCs w:val="1"/>
          <w:sz w:val="24"/>
          <w:szCs w:val="24"/>
        </w:rPr>
      </w:pPr>
      <w:bookmarkStart w:colFirst="0" w:colLast="0" w:name="_bvx5oisbvqll" w:id="2"/>
      <w:bookmarkEnd w:id="2"/>
      <w:r w:rsidDel="00000000" w:rsidR="00000000" w:rsidRPr="00000000">
        <w:rPr>
          <w:rFonts w:ascii="Times New Roman" w:cs="Times New Roman" w:eastAsia="Times New Roman" w:hAnsi="Times New Roman"/>
          <w:b w:val="1"/>
          <w:bCs w:val="1"/>
          <w:sz w:val="24"/>
          <w:szCs w:val="24"/>
          <w:rtl w:val="0"/>
        </w:rPr>
        <w:t xml:space="preserve">4.2 Overall SUS usability score</w:t>
      </w:r>
    </w:p>
    <w:p w:rsidR="00000000" w:rsidDel="00000000" w:rsidP="00000000" w:rsidRDefault="00000000" w:rsidRPr="00000000" w14:paraId="000000C7">
      <w:pPr>
        <w:spacing w:after="120" w:before="1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Standard SUS scoring was applied to the 10 core items for all cases with complete, valid responses (n = 44). Individual SUS scores ranged from 42.5 to 65.0, with a mean of 55.16 (SD = 7.10) and a median of 56.25. Compared with commonly cited </w:t>
      </w:r>
    </w:p>
    <w:p w:rsidR="00000000" w:rsidDel="00000000" w:rsidP="00000000" w:rsidRDefault="00000000" w:rsidRPr="00000000" w14:paraId="000000C8">
      <w:pPr>
        <w:spacing w:after="120" w:before="12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9">
      <w:pPr>
        <w:spacing w:after="120" w:before="1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SUS benchmarks, where a score around 68 is considered average usability, these results indicate that low‑literacy migrant workers experience the current booking interface as clearly below average and only marginally usable.</w:t>
      </w:r>
    </w:p>
    <w:p w:rsidR="00000000" w:rsidDel="00000000" w:rsidP="00000000" w:rsidRDefault="00000000" w:rsidRPr="00000000" w14:paraId="000000CA">
      <w:pPr>
        <w:jc w:val="both"/>
        <w:rPr>
          <w:rFonts w:ascii="Georgia" w:cs="Georgia" w:eastAsia="Georgia" w:hAnsi="Georgia"/>
          <w:color w:val="3d85c6"/>
          <w:sz w:val="24"/>
          <w:szCs w:val="24"/>
        </w:rPr>
        <w:sectPr>
          <w:type w:val="continuous"/>
          <w:pgSz w:h="16834" w:w="11909" w:orient="portrait"/>
          <w:pgMar w:bottom="1440" w:top="1440" w:left="1440" w:right="1440" w:header="720" w:footer="720"/>
          <w:cols w:equalWidth="0" w:num="2">
            <w:col w:space="720" w:w="4152.74"/>
            <w:col w:space="0" w:w="4152.74"/>
          </w:cols>
        </w:sectPr>
      </w:pPr>
      <w:r w:rsidDel="00000000" w:rsidR="00000000" w:rsidRPr="00000000">
        <w:rPr>
          <w:rtl w:val="0"/>
        </w:rPr>
      </w:r>
    </w:p>
    <w:p w:rsidR="00000000" w:rsidDel="00000000" w:rsidP="00000000" w:rsidRDefault="00000000" w:rsidRPr="00000000" w14:paraId="000000CB">
      <w:pPr>
        <w:jc w:val="center"/>
        <w:rPr>
          <w:rFonts w:ascii="Georgia" w:cs="Georgia" w:eastAsia="Georgia" w:hAnsi="Georgia"/>
          <w:color w:val="3d85c6"/>
          <w:sz w:val="24"/>
          <w:szCs w:val="24"/>
        </w:rPr>
        <w:sectPr>
          <w:type w:val="continuous"/>
          <w:pgSz w:h="16834" w:w="11909" w:orient="portrait"/>
          <w:pgMar w:bottom="1440" w:top="1440" w:left="1440" w:right="1440" w:header="720" w:footer="720"/>
          <w:cols w:equalWidth="0" w:num="1">
            <w:col w:space="0" w:w="9025.5"/>
          </w:cols>
        </w:sectPr>
      </w:pPr>
      <w:r w:rsidDel="00000000" w:rsidR="00000000" w:rsidRPr="00000000">
        <w:rPr>
          <w:rFonts w:ascii="Georgia" w:cs="Georgia" w:eastAsia="Georgia" w:hAnsi="Georgia"/>
          <w:color w:val="3d85c6"/>
          <w:sz w:val="24"/>
          <w:szCs w:val="24"/>
        </w:rPr>
        <w:drawing>
          <wp:inline distB="114300" distT="114300" distL="114300" distR="114300">
            <wp:extent cx="4622963" cy="2663621"/>
            <wp:effectExtent b="0" l="0" r="0" t="0"/>
            <wp:docPr descr="Chart" id="2" name="image4.png"/>
            <a:graphic>
              <a:graphicData uri="http://schemas.openxmlformats.org/drawingml/2006/picture">
                <pic:pic>
                  <pic:nvPicPr>
                    <pic:cNvPr descr="Chart" id="0" name="image4.png"/>
                    <pic:cNvPicPr preferRelativeResize="0"/>
                  </pic:nvPicPr>
                  <pic:blipFill>
                    <a:blip r:embed="rId8"/>
                    <a:srcRect b="0" l="0" r="0" t="0"/>
                    <a:stretch>
                      <a:fillRect/>
                    </a:stretch>
                  </pic:blipFill>
                  <pic:spPr>
                    <a:xfrm>
                      <a:off x="0" y="0"/>
                      <a:ext cx="4622963" cy="2663621"/>
                    </a:xfrm>
                    <a:prstGeom prst="rect"/>
                    <a:ln/>
                  </pic:spPr>
                </pic:pic>
              </a:graphicData>
            </a:graphic>
          </wp:inline>
        </w:drawing>
      </w:r>
      <w:r w:rsidDel="00000000" w:rsidR="00000000" w:rsidRPr="00000000">
        <w:rPr>
          <w:rtl w:val="0"/>
        </w:rPr>
      </w:r>
    </w:p>
    <w:p w:rsidR="00000000" w:rsidDel="00000000" w:rsidP="00000000" w:rsidRDefault="00000000" w:rsidRPr="00000000" w14:paraId="000000CC">
      <w:pPr>
        <w:pStyle w:val="Heading2"/>
        <w:keepNext w:val="0"/>
        <w:keepLines w:val="0"/>
        <w:spacing w:after="80" w:line="300" w:lineRule="auto"/>
        <w:jc w:val="center"/>
        <w:rPr>
          <w:rFonts w:ascii="Times New Roman" w:cs="Times New Roman" w:eastAsia="Times New Roman" w:hAnsi="Times New Roman"/>
          <w:sz w:val="24"/>
          <w:szCs w:val="24"/>
        </w:rPr>
        <w:sectPr>
          <w:type w:val="continuous"/>
          <w:pgSz w:h="16834" w:w="11909" w:orient="portrait"/>
          <w:pgMar w:bottom="1440" w:top="1440" w:left="1440" w:right="1440" w:header="720" w:footer="720"/>
          <w:cols w:equalWidth="0" w:num="2">
            <w:col w:space="720" w:w="4152.74"/>
            <w:col w:space="0" w:w="4152.74"/>
          </w:cols>
        </w:sectPr>
      </w:pPr>
      <w:bookmarkStart w:colFirst="0" w:colLast="0" w:name="_qtp5pkxgydg3" w:id="3"/>
      <w:bookmarkEnd w:id="3"/>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CD">
      <w:pPr>
        <w:pStyle w:val="Heading2"/>
        <w:keepNext w:val="0"/>
        <w:keepLines w:val="0"/>
        <w:spacing w:after="80" w:line="300" w:lineRule="auto"/>
        <w:jc w:val="center"/>
        <w:rPr>
          <w:rFonts w:ascii="Times New Roman" w:cs="Times New Roman" w:eastAsia="Times New Roman" w:hAnsi="Times New Roman"/>
          <w:sz w:val="18"/>
          <w:szCs w:val="18"/>
        </w:rPr>
      </w:pPr>
      <w:bookmarkStart w:colFirst="0" w:colLast="0" w:name="_nuv4gv2cmdq" w:id="4"/>
      <w:bookmarkEnd w:id="4"/>
      <w:r w:rsidDel="00000000" w:rsidR="00000000" w:rsidRPr="00000000">
        <w:rPr>
          <w:rFonts w:ascii="Times New Roman" w:cs="Times New Roman" w:eastAsia="Times New Roman" w:hAnsi="Times New Roman"/>
          <w:sz w:val="18"/>
          <w:szCs w:val="18"/>
          <w:rtl w:val="0"/>
        </w:rPr>
        <w:t xml:space="preserve">Figure.3- Frequency Distribution Graph</w:t>
      </w:r>
    </w:p>
    <w:p w:rsidR="00000000" w:rsidDel="00000000" w:rsidP="00000000" w:rsidRDefault="00000000" w:rsidRPr="00000000" w14:paraId="000000CE">
      <w:pPr>
        <w:rPr/>
        <w:sectPr>
          <w:type w:val="continuous"/>
          <w:pgSz w:h="16834" w:w="11909" w:orient="portrait"/>
          <w:pgMar w:bottom="1440" w:top="1440" w:left="1440" w:right="1440" w:header="720" w:footer="720"/>
          <w:cols w:equalWidth="0" w:num="1">
            <w:col w:space="0" w:w="9025.5"/>
          </w:cols>
        </w:sectPr>
      </w:pPr>
      <w:r w:rsidDel="00000000" w:rsidR="00000000" w:rsidRPr="00000000">
        <w:rPr>
          <w:rtl w:val="0"/>
        </w:rPr>
      </w:r>
    </w:p>
    <w:p w:rsidR="00000000" w:rsidDel="00000000" w:rsidP="00000000" w:rsidRDefault="00000000" w:rsidRPr="00000000" w14:paraId="000000CF">
      <w:pPr>
        <w:spacing w:after="120" w:before="1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five SUS‑adapted usability items focusing on language comfort, perceived integration of features, repetition of tasks, back‑button use, and CAPTCHA difficulty (Q6–Q10) demonstrated good internal consistency. Cronbach’s alpha for this set of items was 0.817, exceeding the commonly accepted threshold of 0.70 for group‑level usability research. This suggests that the items capture a coherent latent construct of perceived usability and task difficulty within the booking flow for low‑literacy users.</w:t>
      </w:r>
    </w:p>
    <w:p w:rsidR="00000000" w:rsidDel="00000000" w:rsidP="00000000" w:rsidRDefault="00000000" w:rsidRPr="00000000" w14:paraId="000000D0">
      <w:pPr>
        <w:spacing w:after="120" w:before="12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1">
      <w:pPr>
        <w:spacing w:after="240" w:befor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4.3 Relationships Between Ease of Booking and Interface Factors</w:t>
      </w:r>
    </w:p>
    <w:p w:rsidR="00000000" w:rsidDel="00000000" w:rsidP="00000000" w:rsidRDefault="00000000" w:rsidRPr="00000000" w14:paraId="000000D2">
      <w:pPr>
        <w:spacing w:after="240" w:before="240" w:lineRule="auto"/>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sz w:val="24"/>
          <w:szCs w:val="24"/>
          <w:rtl w:val="0"/>
        </w:rPr>
        <w:t xml:space="preserve">Spearman rank correlations were calculated between perceived ease of booking (Q4) and each of the five usability items (Q6–Q10). </w:t>
      </w:r>
      <w:r w:rsidDel="00000000" w:rsidR="00000000" w:rsidRPr="00000000">
        <w:rPr>
          <w:rtl w:val="0"/>
        </w:rPr>
      </w:r>
    </w:p>
    <w:p w:rsidR="00000000" w:rsidDel="00000000" w:rsidP="00000000" w:rsidRDefault="00000000" w:rsidRPr="00000000" w14:paraId="000000D3">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 five correlations are statistically significant. But they are not equal  and the pattern of their differences is where the most important finding lies.</w:t>
      </w:r>
    </w:p>
    <w:p w:rsidR="00000000" w:rsidDel="00000000" w:rsidP="00000000" w:rsidRDefault="00000000" w:rsidRPr="00000000" w14:paraId="000000D4">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two language and navigation items Hindi comfort (Q6, ρ = .562) and feature integration (Q7, ρ = .470)  show moderate positive correlations with ease of booking. When participants were more comfortable with the language and found the menus more logical, they found booking easier. This is expected. It confirms what the literature has long argued: that language register and screen organisation are primary usability levers for low-literacy users (Medhi et al., 2011; Srivastava et al., 2021).</w:t>
      </w:r>
    </w:p>
    <w:p w:rsidR="00000000" w:rsidDel="00000000" w:rsidP="00000000" w:rsidRDefault="00000000" w:rsidRPr="00000000" w14:paraId="000000D5">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But the two strongest correlations in the table are not attitudinal. They are behavioural.</w:t>
      </w:r>
    </w:p>
    <w:p w:rsidR="00000000" w:rsidDel="00000000" w:rsidP="00000000" w:rsidRDefault="00000000" w:rsidRPr="00000000" w14:paraId="000000D6">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Task repetition (Q8, ρ = .736, p &lt; .001) and back-button frequency (Q9, ρ = .699, p &lt; .001) are the most powerful predictors of low ease scores in this dataset. The more times a participant had to redo a step, the harder they found the experience. The more times they pressed back, the harder they found the experience. These are not feelings. They are actions  observable, countable evidence of navigational failure.</w:t>
      </w:r>
    </w:p>
    <w:p w:rsidR="00000000" w:rsidDel="00000000" w:rsidP="00000000" w:rsidRDefault="00000000" w:rsidRPr="00000000" w14:paraId="000000D7">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CAPTCHA difficulty (Q10, ρ = .610, p = .003) completes the picture. It sits between the attitudinal and behavioural clusters, a specific, identifiable interaction step that consistently broke the flow for participants who were already struggling.</w:t>
      </w:r>
    </w:p>
    <w:p w:rsidR="00000000" w:rsidDel="00000000" w:rsidP="00000000" w:rsidRDefault="00000000" w:rsidRPr="00000000" w14:paraId="000000D8">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these correlations collectively show is that perceived ease of booking is not damaged by any single design decision. It is damaged by a sequence of them. Language confusion sets a user off-course. Poor screen organisation keeps them off-course. The back button becomes a survival mechanism. And then the CAPTCHA appears  a security mechanism designed for a different user entirely  and the session ends</w:t>
      </w:r>
    </w:p>
    <w:p w:rsidR="00000000" w:rsidDel="00000000" w:rsidP="00000000" w:rsidRDefault="00000000" w:rsidRPr="00000000" w14:paraId="000000D9">
      <w:pPr>
        <w:spacing w:after="120" w:before="12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A">
      <w:pPr>
        <w:spacing w:after="120" w:before="12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B">
      <w:pPr>
        <w:jc w:val="both"/>
        <w:rPr>
          <w:rFonts w:ascii="Georgia" w:cs="Georgia" w:eastAsia="Georgia" w:hAnsi="Georgia"/>
          <w:color w:val="3d85c6"/>
          <w:sz w:val="24"/>
          <w:szCs w:val="24"/>
        </w:rPr>
      </w:pPr>
      <w:r w:rsidDel="00000000" w:rsidR="00000000" w:rsidRPr="00000000">
        <w:rPr>
          <w:rtl w:val="0"/>
        </w:rPr>
      </w:r>
    </w:p>
    <w:p w:rsidR="00000000" w:rsidDel="00000000" w:rsidP="00000000" w:rsidRDefault="00000000" w:rsidRPr="00000000" w14:paraId="000000DC">
      <w:pPr>
        <w:jc w:val="both"/>
        <w:rPr>
          <w:rFonts w:ascii="Georgia" w:cs="Georgia" w:eastAsia="Georgia" w:hAnsi="Georgia"/>
          <w:color w:val="3d85c6"/>
          <w:sz w:val="24"/>
          <w:szCs w:val="24"/>
        </w:rPr>
      </w:pPr>
      <w:r w:rsidDel="00000000" w:rsidR="00000000" w:rsidRPr="00000000">
        <w:rPr>
          <w:rtl w:val="0"/>
        </w:rPr>
      </w:r>
    </w:p>
    <w:p w:rsidR="00000000" w:rsidDel="00000000" w:rsidP="00000000" w:rsidRDefault="00000000" w:rsidRPr="00000000" w14:paraId="000000DD">
      <w:pPr>
        <w:jc w:val="both"/>
        <w:rPr>
          <w:rFonts w:ascii="Georgia" w:cs="Georgia" w:eastAsia="Georgia" w:hAnsi="Georgia"/>
          <w:color w:val="3d85c6"/>
          <w:sz w:val="24"/>
          <w:szCs w:val="24"/>
        </w:rPr>
        <w:sectPr>
          <w:type w:val="continuous"/>
          <w:pgSz w:h="16834" w:w="11909" w:orient="portrait"/>
          <w:pgMar w:bottom="1440" w:top="1440" w:left="1440" w:right="1440" w:header="720" w:footer="720"/>
          <w:cols w:equalWidth="0" w:num="2">
            <w:col w:space="720" w:w="4152.74"/>
            <w:col w:space="0" w:w="4152.74"/>
          </w:cols>
        </w:sectPr>
      </w:pPr>
      <w:r w:rsidDel="00000000" w:rsidR="00000000" w:rsidRPr="00000000">
        <w:rPr>
          <w:rtl w:val="0"/>
        </w:rPr>
      </w:r>
    </w:p>
    <w:p w:rsidR="00000000" w:rsidDel="00000000" w:rsidP="00000000" w:rsidRDefault="00000000" w:rsidRPr="00000000" w14:paraId="000000DE">
      <w:pPr>
        <w:jc w:val="center"/>
        <w:rPr>
          <w:rFonts w:ascii="Georgia" w:cs="Georgia" w:eastAsia="Georgia" w:hAnsi="Georgia"/>
          <w:color w:val="3d85c6"/>
          <w:sz w:val="24"/>
          <w:szCs w:val="24"/>
        </w:rPr>
        <w:sectPr>
          <w:type w:val="continuous"/>
          <w:pgSz w:h="16834" w:w="11909" w:orient="portrait"/>
          <w:pgMar w:bottom="1440" w:top="1440" w:left="1440" w:right="1440" w:header="720" w:footer="720"/>
          <w:cols w:equalWidth="0" w:num="1">
            <w:col w:space="0" w:w="9025.5"/>
          </w:cols>
        </w:sectPr>
      </w:pPr>
      <w:r w:rsidDel="00000000" w:rsidR="00000000" w:rsidRPr="00000000">
        <w:rPr>
          <w:rFonts w:ascii="Georgia" w:cs="Georgia" w:eastAsia="Georgia" w:hAnsi="Georgia"/>
          <w:color w:val="3d85c6"/>
          <w:sz w:val="24"/>
          <w:szCs w:val="24"/>
        </w:rPr>
        <w:drawing>
          <wp:inline distB="114300" distT="114300" distL="114300" distR="114300">
            <wp:extent cx="4271963" cy="2285003"/>
            <wp:effectExtent b="0" l="0" r="0" t="0"/>
            <wp:docPr id="3" name="image2.png"/>
            <a:graphic>
              <a:graphicData uri="http://schemas.openxmlformats.org/drawingml/2006/picture">
                <pic:pic>
                  <pic:nvPicPr>
                    <pic:cNvPr id="0" name="image2.png"/>
                    <pic:cNvPicPr preferRelativeResize="0"/>
                  </pic:nvPicPr>
                  <pic:blipFill>
                    <a:blip r:embed="rId9"/>
                    <a:srcRect b="0" l="0" r="0" t="0"/>
                    <a:stretch>
                      <a:fillRect/>
                    </a:stretch>
                  </pic:blipFill>
                  <pic:spPr>
                    <a:xfrm>
                      <a:off x="0" y="0"/>
                      <a:ext cx="4271963" cy="2285003"/>
                    </a:xfrm>
                    <a:prstGeom prst="rect"/>
                    <a:ln/>
                  </pic:spPr>
                </pic:pic>
              </a:graphicData>
            </a:graphic>
          </wp:inline>
        </w:drawing>
      </w:r>
      <w:r w:rsidDel="00000000" w:rsidR="00000000" w:rsidRPr="00000000">
        <w:rPr>
          <w:rtl w:val="0"/>
        </w:rPr>
      </w:r>
    </w:p>
    <w:p w:rsidR="00000000" w:rsidDel="00000000" w:rsidP="00000000" w:rsidRDefault="00000000" w:rsidRPr="00000000" w14:paraId="000000DF">
      <w:pPr>
        <w:jc w:val="both"/>
        <w:rPr>
          <w:rFonts w:ascii="Georgia" w:cs="Georgia" w:eastAsia="Georgia" w:hAnsi="Georgia"/>
          <w:color w:val="434343"/>
          <w:sz w:val="16"/>
          <w:szCs w:val="16"/>
        </w:rPr>
      </w:pPr>
      <w:r w:rsidDel="00000000" w:rsidR="00000000" w:rsidRPr="00000000">
        <w:rPr>
          <w:rtl w:val="0"/>
        </w:rPr>
      </w:r>
    </w:p>
    <w:p w:rsidR="00000000" w:rsidDel="00000000" w:rsidP="00000000" w:rsidRDefault="00000000" w:rsidRPr="00000000" w14:paraId="000000E0">
      <w:pPr>
        <w:jc w:val="both"/>
        <w:rPr>
          <w:rFonts w:ascii="Georgia" w:cs="Georgia" w:eastAsia="Georgia" w:hAnsi="Georgia"/>
          <w:color w:val="3d85c6"/>
          <w:sz w:val="24"/>
          <w:szCs w:val="24"/>
        </w:rPr>
        <w:sectPr>
          <w:type w:val="continuous"/>
          <w:pgSz w:h="16834" w:w="11909" w:orient="portrait"/>
          <w:pgMar w:bottom="1440" w:top="1440" w:left="1440" w:right="1440" w:header="720" w:footer="720"/>
          <w:cols w:equalWidth="0" w:num="2">
            <w:col w:space="720" w:w="4152.74"/>
            <w:col w:space="0" w:w="4152.74"/>
          </w:cols>
        </w:sectPr>
      </w:pPr>
      <w:r w:rsidDel="00000000" w:rsidR="00000000" w:rsidRPr="00000000">
        <w:rPr>
          <w:rFonts w:ascii="Georgia" w:cs="Georgia" w:eastAsia="Georgia" w:hAnsi="Georgia"/>
          <w:color w:val="3d85c6"/>
          <w:sz w:val="24"/>
          <w:szCs w:val="24"/>
          <w:rtl w:val="0"/>
        </w:rPr>
        <w:t xml:space="preserve">                             </w:t>
      </w:r>
    </w:p>
    <w:p w:rsidR="00000000" w:rsidDel="00000000" w:rsidP="00000000" w:rsidRDefault="00000000" w:rsidRPr="00000000" w14:paraId="000000E1">
      <w:pPr>
        <w:jc w:val="center"/>
        <w:rPr>
          <w:rFonts w:ascii="Times New Roman" w:cs="Times New Roman" w:eastAsia="Times New Roman" w:hAnsi="Times New Roman"/>
          <w:sz w:val="18"/>
          <w:szCs w:val="18"/>
        </w:rPr>
      </w:pPr>
      <w:r w:rsidDel="00000000" w:rsidR="00000000" w:rsidRPr="00000000">
        <w:rPr>
          <w:rFonts w:ascii="Georgia" w:cs="Georgia" w:eastAsia="Georgia" w:hAnsi="Georgia"/>
          <w:color w:val="3d85c6"/>
          <w:sz w:val="24"/>
          <w:szCs w:val="24"/>
          <w:rtl w:val="0"/>
        </w:rPr>
        <w:t xml:space="preserve"> </w:t>
      </w:r>
      <w:r w:rsidDel="00000000" w:rsidR="00000000" w:rsidRPr="00000000">
        <w:rPr>
          <w:rFonts w:ascii="Times New Roman" w:cs="Times New Roman" w:eastAsia="Times New Roman" w:hAnsi="Times New Roman"/>
          <w:sz w:val="18"/>
          <w:szCs w:val="18"/>
          <w:rtl w:val="0"/>
        </w:rPr>
        <w:t xml:space="preserve">Figure .4</w:t>
      </w:r>
    </w:p>
    <w:p w:rsidR="00000000" w:rsidDel="00000000" w:rsidP="00000000" w:rsidRDefault="00000000" w:rsidRPr="00000000" w14:paraId="000000E2">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3">
      <w:pPr>
        <w:jc w:val="center"/>
        <w:rPr>
          <w:rFonts w:ascii="Georgia" w:cs="Georgia" w:eastAsia="Georgia" w:hAnsi="Georgia"/>
          <w:color w:val="434343"/>
          <w:sz w:val="16"/>
          <w:szCs w:val="16"/>
        </w:rPr>
        <w:sectPr>
          <w:type w:val="continuous"/>
          <w:pgSz w:h="16834" w:w="11909" w:orient="portrait"/>
          <w:pgMar w:bottom="1440" w:top="1440" w:left="1440" w:right="1440" w:header="720" w:footer="720"/>
          <w:cols w:equalWidth="0" w:num="1">
            <w:col w:space="0" w:w="9025.5"/>
          </w:cols>
        </w:sectPr>
      </w:pPr>
      <w:r w:rsidDel="00000000" w:rsidR="00000000" w:rsidRPr="00000000">
        <w:rPr>
          <w:rFonts w:ascii="Georgia" w:cs="Georgia" w:eastAsia="Georgia" w:hAnsi="Georgia"/>
          <w:color w:val="434343"/>
          <w:sz w:val="16"/>
          <w:szCs w:val="16"/>
          <w:rtl w:val="0"/>
        </w:rPr>
        <w:t xml:space="preserve">note-ρ = Spearman rank correlation coefficient.  Indicates the two strongest correlations (Q8 and Q9), both significant at p &lt; .001. All five correlations are significant at p &lt; .05.</w:t>
      </w:r>
    </w:p>
    <w:p w:rsidR="00000000" w:rsidDel="00000000" w:rsidP="00000000" w:rsidRDefault="00000000" w:rsidRPr="00000000" w14:paraId="000000E4">
      <w:pPr>
        <w:jc w:val="both"/>
        <w:rPr>
          <w:rFonts w:ascii="Georgia" w:cs="Georgia" w:eastAsia="Georgia" w:hAnsi="Georgia"/>
          <w:color w:val="8e7cc3"/>
          <w:sz w:val="24"/>
          <w:szCs w:val="24"/>
        </w:rPr>
      </w:pPr>
      <w:r w:rsidDel="00000000" w:rsidR="00000000" w:rsidRPr="00000000">
        <w:rPr>
          <w:rtl w:val="0"/>
        </w:rPr>
      </w:r>
    </w:p>
    <w:p w:rsidR="00000000" w:rsidDel="00000000" w:rsidP="00000000" w:rsidRDefault="00000000" w:rsidRPr="00000000" w14:paraId="000000E5">
      <w:pPr>
        <w:spacing w:after="240" w:before="24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E6">
      <w:pPr>
        <w:spacing w:after="240" w:befor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Conclusion </w:t>
      </w:r>
    </w:p>
    <w:p w:rsidR="00000000" w:rsidDel="00000000" w:rsidP="00000000" w:rsidRDefault="00000000" w:rsidRPr="00000000" w14:paraId="000000E7">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study set out to measure something that had not been measured before how difficult the application is for the people who depend on it most. The answer, across 44 participants, is unambiguous.</w:t>
      </w:r>
    </w:p>
    <w:p w:rsidR="00000000" w:rsidDel="00000000" w:rsidP="00000000" w:rsidRDefault="00000000" w:rsidRPr="00000000" w14:paraId="000000E8">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mean SUS score of 55.16 places the current interface below the accepted threshold for average usability. Every participant scored below the benchmark of 68. This is not a finding about a minority of users struggling at the edges. It is a finding about systematic failure at the centre, a mandatory public service that the population most dependent on cannot independently use.</w:t>
      </w:r>
    </w:p>
    <w:p w:rsidR="00000000" w:rsidDel="00000000" w:rsidP="00000000" w:rsidRDefault="00000000" w:rsidRPr="00000000" w14:paraId="000000E9">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data identifies three compounding barriers. Language: the Hindi register of the app is too formal for workers whose literacy is functional rather than academic. Navigation: participants repeatedly lost </w:t>
      </w:r>
    </w:p>
    <w:p w:rsidR="00000000" w:rsidDel="00000000" w:rsidP="00000000" w:rsidRDefault="00000000" w:rsidRPr="00000000" w14:paraId="000000EA">
      <w:pPr>
        <w:spacing w:after="240" w:befor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B">
      <w:pPr>
        <w:spacing w:after="240" w:befor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C">
      <w:pPr>
        <w:spacing w:after="240" w:befor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D">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their place in the booking flow, pressing back and restarting  not occasionally, but as a routine coping strategy. Authentication: the CAPTCHA step, designed for a security context, becomes an insurmountable wall for users already operating at the limit of their digital confidence.</w:t>
      </w:r>
    </w:p>
    <w:p w:rsidR="00000000" w:rsidDel="00000000" w:rsidP="00000000" w:rsidRDefault="00000000" w:rsidRPr="00000000" w14:paraId="000000EE">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makes these findings significant is not any single barrier in isolation. It is that they arrive in sequence. Each one compounds the last. By the time a user reaches the CAPTCHA, they have already been worn down by unfamiliar language and disorienting navigation. The cumulative effect is abandonment  or a phone handed to someone else.</w:t>
      </w:r>
    </w:p>
    <w:p w:rsidR="00000000" w:rsidDel="00000000" w:rsidP="00000000" w:rsidRDefault="00000000" w:rsidRPr="00000000" w14:paraId="000000EF">
      <w:pPr>
        <w:spacing w:after="240" w:befor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0">
      <w:pPr>
        <w:spacing w:after="240" w:befor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1">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is not an interface problem that a translation patch will fix. It requires a comprehension-first redesign: simpler navigation flows with clear forward and back logic, language written for spoken Hindi rather than textbook Hindi, icon-supported wayfinding, and an authentication mechanism that does not assume visual pattern recognition under cognitive load. These are not radical interventions. They are the baseline that inclusive design demands.</w:t>
      </w:r>
    </w:p>
    <w:p w:rsidR="00000000" w:rsidDel="00000000" w:rsidP="00000000" w:rsidRDefault="00000000" w:rsidRPr="00000000" w14:paraId="000000F2">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India's migrant workers are not peripheral users of the railway system. They are its most frequent and most dependent users. </w:t>
      </w:r>
    </w:p>
    <w:p w:rsidR="00000000" w:rsidDel="00000000" w:rsidP="00000000" w:rsidRDefault="00000000" w:rsidRPr="00000000" w14:paraId="000000F3">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platform that excludes them is not partially failing. It is failing at its core purpose. This study provides the empirical baseline for the redesign that equity requires.</w:t>
      </w:r>
    </w:p>
    <w:p w:rsidR="00000000" w:rsidDel="00000000" w:rsidP="00000000" w:rsidRDefault="00000000" w:rsidRPr="00000000" w14:paraId="000000F4">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Acknowledgement</w:t>
      </w:r>
    </w:p>
    <w:p w:rsidR="00000000" w:rsidDel="00000000" w:rsidP="00000000" w:rsidRDefault="00000000" w:rsidRPr="00000000" w14:paraId="000000F5">
      <w:pPr>
        <w:jc w:val="both"/>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 </w:t>
      </w:r>
    </w:p>
    <w:p w:rsidR="00000000" w:rsidDel="00000000" w:rsidP="00000000" w:rsidRDefault="00000000" w:rsidRPr="00000000" w14:paraId="000000F6">
      <w:pPr>
        <w:jc w:val="both"/>
        <w:rPr>
          <w:rFonts w:ascii="Georgia" w:cs="Georgia" w:eastAsia="Georgia" w:hAnsi="Georgia"/>
          <w:sz w:val="24"/>
          <w:szCs w:val="24"/>
        </w:rPr>
      </w:pPr>
      <w:r w:rsidDel="00000000" w:rsidR="00000000" w:rsidRPr="00000000">
        <w:rPr>
          <w:rFonts w:ascii="Times New Roman" w:cs="Times New Roman" w:eastAsia="Times New Roman" w:hAnsi="Times New Roman"/>
          <w:sz w:val="24"/>
          <w:szCs w:val="24"/>
          <w:rtl w:val="0"/>
        </w:rPr>
        <w:t xml:space="preserve">The authors would like to sincerely thank all the migrant worker participants who generously gave their time and shared their experiences for this study. Shilpa Rajith led the investigation, conceptual framing, field observation, and writing of this paper. Lekshmi M P conducted the primary survey and data collection. The authors express their heartfelt gratitude to Prof. Prashanth Cherian Kochuveetil, Associate Professor, Master of Design Space, NIFT Bengaluru, for his conceptualization, methodological guidance, and supervision throughout this research. </w:t>
      </w:r>
      <w:r w:rsidDel="00000000" w:rsidR="00000000" w:rsidRPr="00000000">
        <w:rPr>
          <w:rtl w:val="0"/>
        </w:rPr>
      </w:r>
    </w:p>
    <w:p w:rsidR="00000000" w:rsidDel="00000000" w:rsidP="00000000" w:rsidRDefault="00000000" w:rsidRPr="00000000" w14:paraId="000000F7">
      <w:pPr>
        <w:jc w:val="both"/>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F8">
      <w:pPr>
        <w:ind w:left="0" w:firstLine="0"/>
        <w:jc w:val="left"/>
        <w:rPr>
          <w:rFonts w:ascii="Times New Roman" w:cs="Times New Roman" w:eastAsia="Times New Roman" w:hAnsi="Times New Roman"/>
          <w:b w:val="1"/>
          <w:bCs w:val="1"/>
        </w:rPr>
        <w:sectPr>
          <w:type w:val="continuous"/>
          <w:pgSz w:h="16834" w:w="11909" w:orient="portrait"/>
          <w:pgMar w:bottom="1440" w:top="1440" w:left="1440" w:right="1440" w:header="720" w:footer="720"/>
          <w:cols w:equalWidth="0" w:num="2">
            <w:col w:space="720" w:w="4152.74"/>
            <w:col w:space="0" w:w="4152.74"/>
          </w:cols>
        </w:sectPr>
      </w:pPr>
      <w:r w:rsidDel="00000000" w:rsidR="00000000" w:rsidRPr="00000000">
        <w:rPr>
          <w:rtl w:val="0"/>
        </w:rPr>
      </w:r>
    </w:p>
    <w:p w:rsidR="00000000" w:rsidDel="00000000" w:rsidP="00000000" w:rsidRDefault="00000000" w:rsidRPr="00000000" w14:paraId="000000F9">
      <w:pPr>
        <w:ind w:left="0" w:firstLine="0"/>
        <w:jc w:val="cente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FA">
      <w:pPr>
        <w:ind w:left="0" w:firstLine="0"/>
        <w:jc w:val="cente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FB">
      <w:pPr>
        <w:ind w:left="0" w:firstLine="0"/>
        <w:jc w:val="cente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FC">
      <w:pPr>
        <w:ind w:left="0" w:firstLine="0"/>
        <w:jc w:val="cente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FD">
      <w:pPr>
        <w:ind w:left="0" w:firstLine="0"/>
        <w:jc w:val="cente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FE">
      <w:pPr>
        <w:ind w:left="0" w:firstLine="0"/>
        <w:jc w:val="cente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FF">
      <w:pPr>
        <w:ind w:left="0" w:firstLine="0"/>
        <w:jc w:val="cente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100">
      <w:pPr>
        <w:ind w:left="0" w:firstLine="0"/>
        <w:jc w:val="cente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101">
      <w:pPr>
        <w:ind w:left="0" w:firstLine="0"/>
        <w:jc w:val="cente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102">
      <w:pPr>
        <w:ind w:left="0" w:firstLine="0"/>
        <w:jc w:val="cente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103">
      <w:pPr>
        <w:ind w:left="0" w:firstLine="0"/>
        <w:jc w:val="cente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104">
      <w:pPr>
        <w:ind w:left="0" w:firstLine="0"/>
        <w:jc w:val="cente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105">
      <w:pPr>
        <w:ind w:left="0" w:firstLine="0"/>
        <w:jc w:val="cente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106">
      <w:pPr>
        <w:ind w:left="0" w:firstLine="0"/>
        <w:jc w:val="cente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107">
      <w:pPr>
        <w:ind w:left="0" w:firstLine="0"/>
        <w:jc w:val="cente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108">
      <w:pPr>
        <w:ind w:left="0" w:firstLine="0"/>
        <w:jc w:val="cente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109">
      <w:pPr>
        <w:ind w:left="0" w:firstLine="0"/>
        <w:jc w:val="cente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10A">
      <w:pPr>
        <w:ind w:left="0" w:firstLine="0"/>
        <w:jc w:val="cente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10B">
      <w:pPr>
        <w:ind w:left="0" w:firstLine="0"/>
        <w:jc w:val="cente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10C">
      <w:pPr>
        <w:ind w:left="0" w:firstLine="0"/>
        <w:jc w:val="cente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10D">
      <w:pPr>
        <w:ind w:left="0" w:firstLine="0"/>
        <w:jc w:val="cente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10E">
      <w:pPr>
        <w:ind w:left="0" w:firstLine="0"/>
        <w:jc w:val="cente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10F">
      <w:pPr>
        <w:ind w:left="0" w:firstLine="0"/>
        <w:jc w:val="cente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110">
      <w:pPr>
        <w:ind w:left="0" w:firstLine="0"/>
        <w:jc w:val="center"/>
        <w:rPr>
          <w:rFonts w:ascii="Times New Roman" w:cs="Times New Roman" w:eastAsia="Times New Roman" w:hAnsi="Times New Roman"/>
        </w:rPr>
        <w:sectPr>
          <w:type w:val="continuous"/>
          <w:pgSz w:h="16834" w:w="11909" w:orient="portrait"/>
          <w:pgMar w:bottom="1440" w:top="1440" w:left="1440" w:right="1440" w:header="720" w:footer="720"/>
          <w:cols w:equalWidth="0" w:num="1">
            <w:col w:space="0" w:w="9025.5"/>
          </w:cols>
        </w:sectPr>
      </w:pPr>
      <w:r w:rsidDel="00000000" w:rsidR="00000000" w:rsidRPr="00000000">
        <w:rPr>
          <w:rFonts w:ascii="Times New Roman" w:cs="Times New Roman" w:eastAsia="Times New Roman" w:hAnsi="Times New Roman"/>
          <w:b w:val="1"/>
          <w:bCs w:val="1"/>
          <w:rtl w:val="0"/>
        </w:rPr>
        <w:t xml:space="preserve">References</w:t>
      </w:r>
      <w:r w:rsidDel="00000000" w:rsidR="00000000" w:rsidRPr="00000000">
        <w:rPr>
          <w:rtl w:val="0"/>
        </w:rPr>
      </w:r>
    </w:p>
    <w:p w:rsidR="00000000" w:rsidDel="00000000" w:rsidP="00000000" w:rsidRDefault="00000000" w:rsidRPr="00000000" w14:paraId="00000111">
      <w:pPr>
        <w:spacing w:after="240" w:befor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2">
      <w:pPr>
        <w:spacing w:line="480" w:lineRule="auto"/>
        <w:ind w:left="283.46456692913387" w:hanging="283.46456692913387"/>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Medhi, I., Patnaik, S., Brunskill, E., Gautama, S. N., Thies, W., &amp; Toyama, K. (2011).                   Designing mobile interfaces for novice and low-literacy users. </w:t>
      </w:r>
      <w:r w:rsidDel="00000000" w:rsidR="00000000" w:rsidRPr="00000000">
        <w:rPr>
          <w:rFonts w:ascii="Times New Roman" w:cs="Times New Roman" w:eastAsia="Times New Roman" w:hAnsi="Times New Roman"/>
          <w:i w:val="1"/>
          <w:iCs w:val="1"/>
          <w:sz w:val="24"/>
          <w:szCs w:val="24"/>
          <w:rtl w:val="0"/>
        </w:rPr>
        <w:t xml:space="preserve">ACM Transactions on Computer-Human Interaction</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18</w:t>
      </w:r>
      <w:r w:rsidDel="00000000" w:rsidR="00000000" w:rsidRPr="00000000">
        <w:rPr>
          <w:rFonts w:ascii="Times New Roman" w:cs="Times New Roman" w:eastAsia="Times New Roman" w:hAnsi="Times New Roman"/>
          <w:sz w:val="24"/>
          <w:szCs w:val="24"/>
          <w:rtl w:val="0"/>
        </w:rPr>
        <w:t xml:space="preserve">(1), 1–28. </w:t>
      </w:r>
      <w:hyperlink r:id="rId10">
        <w:r w:rsidDel="00000000" w:rsidR="00000000" w:rsidRPr="00000000">
          <w:rPr>
            <w:rFonts w:ascii="Times New Roman" w:cs="Times New Roman" w:eastAsia="Times New Roman" w:hAnsi="Times New Roman"/>
            <w:sz w:val="24"/>
            <w:szCs w:val="24"/>
            <w:rtl w:val="0"/>
          </w:rPr>
          <w:t xml:space="preserve">https://doi.org/10.1145/1959022.1959024</w:t>
        </w:r>
      </w:hyperlink>
      <w:r w:rsidDel="00000000" w:rsidR="00000000" w:rsidRPr="00000000">
        <w:rPr>
          <w:rtl w:val="0"/>
        </w:rPr>
      </w:r>
    </w:p>
    <w:p w:rsidR="00000000" w:rsidDel="00000000" w:rsidP="00000000" w:rsidRDefault="00000000" w:rsidRPr="00000000" w14:paraId="00000113">
      <w:pPr>
        <w:spacing w:line="480" w:lineRule="auto"/>
        <w:ind w:left="283.46456692913387" w:hanging="283.46456692913387"/>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Srivastava, A., Kapania, S., Tuli, A., &amp; Singh, P. (2021). Actionable UI design guidelines for smartphone applications inclusive of Low-Literate users. </w:t>
      </w:r>
      <w:r w:rsidDel="00000000" w:rsidR="00000000" w:rsidRPr="00000000">
        <w:rPr>
          <w:rFonts w:ascii="Times New Roman" w:cs="Times New Roman" w:eastAsia="Times New Roman" w:hAnsi="Times New Roman"/>
          <w:i w:val="1"/>
          <w:iCs w:val="1"/>
          <w:sz w:val="24"/>
          <w:szCs w:val="24"/>
          <w:rtl w:val="0"/>
        </w:rPr>
        <w:t xml:space="preserve">Proceedings of the ACM on Human-Computer Interaction</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5</w:t>
      </w:r>
      <w:r w:rsidDel="00000000" w:rsidR="00000000" w:rsidRPr="00000000">
        <w:rPr>
          <w:rFonts w:ascii="Times New Roman" w:cs="Times New Roman" w:eastAsia="Times New Roman" w:hAnsi="Times New Roman"/>
          <w:sz w:val="24"/>
          <w:szCs w:val="24"/>
          <w:rtl w:val="0"/>
        </w:rPr>
        <w:t xml:space="preserve">(CSCW1), 1–30. https://doi.org/10.1145/3449210</w:t>
      </w:r>
    </w:p>
    <w:p w:rsidR="00000000" w:rsidDel="00000000" w:rsidP="00000000" w:rsidRDefault="00000000" w:rsidRPr="00000000" w14:paraId="00000114">
      <w:pPr>
        <w:spacing w:line="480" w:lineRule="auto"/>
        <w:ind w:left="283.46456692913387" w:hanging="283.46456692913387"/>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Mohammed, K. D., Uren, V., Joel-Edgar, S., &amp; Omonedo, P. (2023). Usability and User Experience of Mobile Applications: A Case of Functional Illiterates in Nigeria. </w:t>
      </w:r>
      <w:r w:rsidDel="00000000" w:rsidR="00000000" w:rsidRPr="00000000">
        <w:rPr>
          <w:rFonts w:ascii="Times New Roman" w:cs="Times New Roman" w:eastAsia="Times New Roman" w:hAnsi="Times New Roman"/>
          <w:i w:val="1"/>
          <w:iCs w:val="1"/>
          <w:sz w:val="24"/>
          <w:szCs w:val="24"/>
          <w:rtl w:val="0"/>
        </w:rPr>
        <w:t xml:space="preserve">Usability and User Experience of Mobile Applications: A Case of Functional Illiterates in Nigeria</w:t>
      </w:r>
      <w:r w:rsidDel="00000000" w:rsidR="00000000" w:rsidRPr="00000000">
        <w:rPr>
          <w:rFonts w:ascii="Times New Roman" w:cs="Times New Roman" w:eastAsia="Times New Roman" w:hAnsi="Times New Roman"/>
          <w:sz w:val="24"/>
          <w:szCs w:val="24"/>
          <w:rtl w:val="0"/>
        </w:rPr>
        <w:t xml:space="preserve">, 98–105. https://doi.org/10.1145/3628096.3629043</w:t>
      </w:r>
      <w:r w:rsidDel="00000000" w:rsidR="00000000" w:rsidRPr="00000000">
        <w:rPr>
          <w:rtl w:val="0"/>
        </w:rPr>
      </w:r>
    </w:p>
    <w:p w:rsidR="00000000" w:rsidDel="00000000" w:rsidP="00000000" w:rsidRDefault="00000000" w:rsidRPr="00000000" w14:paraId="00000115">
      <w:pPr>
        <w:spacing w:line="480" w:lineRule="auto"/>
        <w:ind w:left="283.46456692913387" w:hanging="283.46456692913387"/>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Guimarães, L., Martins, N., Pereira, L., Penedos-Santiago, E., &amp; Brandão, D. (2022). Interface design guidelines for low literature users: a literature review. </w:t>
      </w:r>
      <w:r w:rsidDel="00000000" w:rsidR="00000000" w:rsidRPr="00000000">
        <w:rPr>
          <w:rFonts w:ascii="Times New Roman" w:cs="Times New Roman" w:eastAsia="Times New Roman" w:hAnsi="Times New Roman"/>
          <w:i w:val="1"/>
          <w:iCs w:val="1"/>
          <w:sz w:val="24"/>
          <w:szCs w:val="24"/>
          <w:rtl w:val="0"/>
        </w:rPr>
        <w:t xml:space="preserve">Interface Design Guidelines for Low Literature Users: A Literature Review</w:t>
      </w:r>
      <w:r w:rsidDel="00000000" w:rsidR="00000000" w:rsidRPr="00000000">
        <w:rPr>
          <w:rFonts w:ascii="Times New Roman" w:cs="Times New Roman" w:eastAsia="Times New Roman" w:hAnsi="Times New Roman"/>
          <w:sz w:val="24"/>
          <w:szCs w:val="24"/>
          <w:rtl w:val="0"/>
        </w:rPr>
        <w:t xml:space="preserve">, 29–35. https://doi.org/10.1145/3578837.3578842</w:t>
      </w:r>
    </w:p>
    <w:p w:rsidR="00000000" w:rsidDel="00000000" w:rsidP="00000000" w:rsidRDefault="00000000" w:rsidRPr="00000000" w14:paraId="00000116">
      <w:pPr>
        <w:spacing w:line="480" w:lineRule="auto"/>
        <w:ind w:left="283.46456692913387" w:hanging="283.46456692913387"/>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Bayor, A., Schmidt, C., Dauri, F., Wilson, N., Drovandi, C., &amp; Brereton, M. (2018). The talking book. </w:t>
      </w:r>
      <w:r w:rsidDel="00000000" w:rsidR="00000000" w:rsidRPr="00000000">
        <w:rPr>
          <w:rFonts w:ascii="Times New Roman" w:cs="Times New Roman" w:eastAsia="Times New Roman" w:hAnsi="Times New Roman"/>
          <w:i w:val="1"/>
          <w:iCs w:val="1"/>
          <w:sz w:val="24"/>
          <w:szCs w:val="24"/>
          <w:rtl w:val="0"/>
        </w:rPr>
        <w:t xml:space="preserve">The Talking Book: Participatory Design of an Icon-based User Interface for Rural People With Low Literacy</w:t>
      </w:r>
      <w:r w:rsidDel="00000000" w:rsidR="00000000" w:rsidRPr="00000000">
        <w:rPr>
          <w:rFonts w:ascii="Times New Roman" w:cs="Times New Roman" w:eastAsia="Times New Roman" w:hAnsi="Times New Roman"/>
          <w:sz w:val="24"/>
          <w:szCs w:val="24"/>
          <w:rtl w:val="0"/>
        </w:rPr>
        <w:t xml:space="preserve">, 1–10. https://doi.org/10.1145/3283458.3283462</w:t>
      </w:r>
    </w:p>
    <w:p w:rsidR="00000000" w:rsidDel="00000000" w:rsidP="00000000" w:rsidRDefault="00000000" w:rsidRPr="00000000" w14:paraId="00000117">
      <w:pPr>
        <w:spacing w:line="480" w:lineRule="auto"/>
        <w:ind w:left="283.46456692913387" w:hanging="283.46456692913387"/>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Rayed, M., Elahi, T., Shimon, S. S. A., &amp; Ahmed, N. (2023). MFS Design in Appstore-enabled Smart Featurephones for Low-literate, Marginalized Communities. </w:t>
      </w:r>
      <w:r w:rsidDel="00000000" w:rsidR="00000000" w:rsidRPr="00000000">
        <w:rPr>
          <w:rFonts w:ascii="Times New Roman" w:cs="Times New Roman" w:eastAsia="Times New Roman" w:hAnsi="Times New Roman"/>
          <w:i w:val="1"/>
          <w:iCs w:val="1"/>
          <w:sz w:val="24"/>
          <w:szCs w:val="24"/>
          <w:rtl w:val="0"/>
        </w:rPr>
        <w:t xml:space="preserve">MFS Design in Appstore-enabled Smart Featurephones for Low-literate, Marginalized Communities</w:t>
      </w:r>
      <w:r w:rsidDel="00000000" w:rsidR="00000000" w:rsidRPr="00000000">
        <w:rPr>
          <w:rFonts w:ascii="Times New Roman" w:cs="Times New Roman" w:eastAsia="Times New Roman" w:hAnsi="Times New Roman"/>
          <w:sz w:val="24"/>
          <w:szCs w:val="24"/>
          <w:rtl w:val="0"/>
        </w:rPr>
        <w:t xml:space="preserve">, 1–19. https://doi.org/10.1145/3544548.3580661</w:t>
      </w:r>
    </w:p>
    <w:p w:rsidR="00000000" w:rsidDel="00000000" w:rsidP="00000000" w:rsidRDefault="00000000" w:rsidRPr="00000000" w14:paraId="00000118">
      <w:pPr>
        <w:spacing w:line="480" w:lineRule="auto"/>
        <w:ind w:left="283.46456692913387" w:hanging="283.46456692913387"/>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Chaudry, B. M., Connelly, K. H., Siek, K. A., &amp; Welch, J. L. (2012). Mobile interface design for low-literacy populations. </w:t>
      </w:r>
      <w:r w:rsidDel="00000000" w:rsidR="00000000" w:rsidRPr="00000000">
        <w:rPr>
          <w:rFonts w:ascii="Times New Roman" w:cs="Times New Roman" w:eastAsia="Times New Roman" w:hAnsi="Times New Roman"/>
          <w:i w:val="1"/>
          <w:iCs w:val="1"/>
          <w:sz w:val="24"/>
          <w:szCs w:val="24"/>
          <w:rtl w:val="0"/>
        </w:rPr>
        <w:t xml:space="preserve">Mobile Interface Design for Low-literacy Populations</w:t>
      </w:r>
      <w:r w:rsidDel="00000000" w:rsidR="00000000" w:rsidRPr="00000000">
        <w:rPr>
          <w:rFonts w:ascii="Times New Roman" w:cs="Times New Roman" w:eastAsia="Times New Roman" w:hAnsi="Times New Roman"/>
          <w:sz w:val="24"/>
          <w:szCs w:val="24"/>
          <w:rtl w:val="0"/>
        </w:rPr>
        <w:t xml:space="preserve">, 91–100. https://doi.org/10.1145/2110363.2110377</w:t>
      </w:r>
    </w:p>
    <w:p w:rsidR="00000000" w:rsidDel="00000000" w:rsidP="00000000" w:rsidRDefault="00000000" w:rsidRPr="00000000" w14:paraId="00000119">
      <w:pPr>
        <w:spacing w:line="480" w:lineRule="auto"/>
        <w:ind w:left="283.46456692913387" w:hanging="283.46456692913387"/>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Doke, P., &amp; Joshi, A. (2015). Mobile Phone Usage by Low Literate Users. </w:t>
      </w:r>
      <w:r w:rsidDel="00000000" w:rsidR="00000000" w:rsidRPr="00000000">
        <w:rPr>
          <w:rFonts w:ascii="Times New Roman" w:cs="Times New Roman" w:eastAsia="Times New Roman" w:hAnsi="Times New Roman"/>
          <w:i w:val="1"/>
          <w:iCs w:val="1"/>
          <w:sz w:val="24"/>
          <w:szCs w:val="24"/>
          <w:rtl w:val="0"/>
        </w:rPr>
        <w:t xml:space="preserve">Mobile Phone Usage by Low Literate Users</w:t>
      </w:r>
      <w:r w:rsidDel="00000000" w:rsidR="00000000" w:rsidRPr="00000000">
        <w:rPr>
          <w:rFonts w:ascii="Times New Roman" w:cs="Times New Roman" w:eastAsia="Times New Roman" w:hAnsi="Times New Roman"/>
          <w:sz w:val="24"/>
          <w:szCs w:val="24"/>
          <w:rtl w:val="0"/>
        </w:rPr>
        <w:t xml:space="preserve">, 10–18. https://doi.org/10.1145/2835966.2835968</w:t>
      </w:r>
    </w:p>
    <w:p w:rsidR="00000000" w:rsidDel="00000000" w:rsidP="00000000" w:rsidRDefault="00000000" w:rsidRPr="00000000" w14:paraId="0000011A">
      <w:pPr>
        <w:spacing w:line="480" w:lineRule="auto"/>
        <w:ind w:left="283.46456692913387" w:hanging="283.46456692913387"/>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Brooke, J. B. (2013). SUS: a retrospective. </w:t>
      </w:r>
      <w:r w:rsidDel="00000000" w:rsidR="00000000" w:rsidRPr="00000000">
        <w:rPr>
          <w:rFonts w:ascii="Times New Roman" w:cs="Times New Roman" w:eastAsia="Times New Roman" w:hAnsi="Times New Roman"/>
          <w:i w:val="1"/>
          <w:iCs w:val="1"/>
          <w:sz w:val="24"/>
          <w:szCs w:val="24"/>
          <w:rtl w:val="0"/>
        </w:rPr>
        <w:t xml:space="preserve">Journal of Usability Studies Archive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8</w:t>
      </w:r>
      <w:r w:rsidDel="00000000" w:rsidR="00000000" w:rsidRPr="00000000">
        <w:rPr>
          <w:rFonts w:ascii="Times New Roman" w:cs="Times New Roman" w:eastAsia="Times New Roman" w:hAnsi="Times New Roman"/>
          <w:sz w:val="24"/>
          <w:szCs w:val="24"/>
          <w:rtl w:val="0"/>
        </w:rPr>
        <w:t xml:space="preserve">(2), 29–40. https://uxpajournal.org/wp-content/uploads/pdf/JUS_Brooke_February_2013.pdf</w:t>
      </w:r>
    </w:p>
    <w:p w:rsidR="00000000" w:rsidDel="00000000" w:rsidP="00000000" w:rsidRDefault="00000000" w:rsidRPr="00000000" w14:paraId="0000011B">
      <w:pPr>
        <w:spacing w:line="480" w:lineRule="auto"/>
        <w:ind w:left="283.46456692913387" w:hanging="283.46456692913387"/>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Lewis, J. R., &amp; Sauro, J. (2009). The factor structure of the system usability scale. In </w:t>
      </w:r>
      <w:r w:rsidDel="00000000" w:rsidR="00000000" w:rsidRPr="00000000">
        <w:rPr>
          <w:rFonts w:ascii="Times New Roman" w:cs="Times New Roman" w:eastAsia="Times New Roman" w:hAnsi="Times New Roman"/>
          <w:i w:val="1"/>
          <w:iCs w:val="1"/>
          <w:sz w:val="24"/>
          <w:szCs w:val="24"/>
          <w:rtl w:val="0"/>
        </w:rPr>
        <w:t xml:space="preserve">Lecture notes in computer science</w:t>
      </w:r>
      <w:r w:rsidDel="00000000" w:rsidR="00000000" w:rsidRPr="00000000">
        <w:rPr>
          <w:rFonts w:ascii="Times New Roman" w:cs="Times New Roman" w:eastAsia="Times New Roman" w:hAnsi="Times New Roman"/>
          <w:sz w:val="24"/>
          <w:szCs w:val="24"/>
          <w:rtl w:val="0"/>
        </w:rPr>
        <w:t xml:space="preserve"> (pp. 94–103). https://doi.org/10.1007/978-3-642-02806-9_12</w:t>
      </w:r>
    </w:p>
    <w:p w:rsidR="00000000" w:rsidDel="00000000" w:rsidP="00000000" w:rsidRDefault="00000000" w:rsidRPr="00000000" w14:paraId="0000011C">
      <w:pPr>
        <w:spacing w:line="480" w:lineRule="auto"/>
        <w:ind w:left="283.46456692913387" w:hanging="283.46456692913387"/>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Borsci, S., Federici, S., &amp; Lauriola, M. (2009). On the dimensionality of the System Usability Scale: a test of alternative measurement models. </w:t>
      </w:r>
      <w:r w:rsidDel="00000000" w:rsidR="00000000" w:rsidRPr="00000000">
        <w:rPr>
          <w:rFonts w:ascii="Times New Roman" w:cs="Times New Roman" w:eastAsia="Times New Roman" w:hAnsi="Times New Roman"/>
          <w:i w:val="1"/>
          <w:iCs w:val="1"/>
          <w:sz w:val="24"/>
          <w:szCs w:val="24"/>
          <w:rtl w:val="0"/>
        </w:rPr>
        <w:t xml:space="preserve">Cognitive Processing</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10</w:t>
      </w:r>
      <w:r w:rsidDel="00000000" w:rsidR="00000000" w:rsidRPr="00000000">
        <w:rPr>
          <w:rFonts w:ascii="Times New Roman" w:cs="Times New Roman" w:eastAsia="Times New Roman" w:hAnsi="Times New Roman"/>
          <w:sz w:val="24"/>
          <w:szCs w:val="24"/>
          <w:rtl w:val="0"/>
        </w:rPr>
        <w:t xml:space="preserve">(3), 193–197. https://doi.org/10.1007/s10339-009-0268-9</w:t>
      </w:r>
    </w:p>
    <w:p w:rsidR="00000000" w:rsidDel="00000000" w:rsidP="00000000" w:rsidRDefault="00000000" w:rsidRPr="00000000" w14:paraId="0000011D">
      <w:pPr>
        <w:spacing w:line="480" w:lineRule="auto"/>
        <w:ind w:left="283.46456692913387" w:hanging="283.46456692913387"/>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Lewis, J. R., &amp; Sauro, J. (2017). Revisiting the factor structure of the system usability scale. </w:t>
      </w:r>
      <w:r w:rsidDel="00000000" w:rsidR="00000000" w:rsidRPr="00000000">
        <w:rPr>
          <w:rFonts w:ascii="Times New Roman" w:cs="Times New Roman" w:eastAsia="Times New Roman" w:hAnsi="Times New Roman"/>
          <w:i w:val="1"/>
          <w:iCs w:val="1"/>
          <w:sz w:val="24"/>
          <w:szCs w:val="24"/>
          <w:rtl w:val="0"/>
        </w:rPr>
        <w:t xml:space="preserve">Journal of Usability Studies Archive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12</w:t>
      </w:r>
      <w:r w:rsidDel="00000000" w:rsidR="00000000" w:rsidRPr="00000000">
        <w:rPr>
          <w:rFonts w:ascii="Times New Roman" w:cs="Times New Roman" w:eastAsia="Times New Roman" w:hAnsi="Times New Roman"/>
          <w:sz w:val="24"/>
          <w:szCs w:val="24"/>
          <w:rtl w:val="0"/>
        </w:rPr>
        <w:t xml:space="preserve">(4), 183–192. https://doi.org/10.5555/3190867.3190870</w:t>
      </w:r>
    </w:p>
    <w:p w:rsidR="00000000" w:rsidDel="00000000" w:rsidP="00000000" w:rsidRDefault="00000000" w:rsidRPr="00000000" w14:paraId="0000011E">
      <w:pPr>
        <w:spacing w:line="480" w:lineRule="auto"/>
        <w:ind w:left="283.46456692913387" w:hanging="283.46456692913387"/>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Paul, S., &amp; Das, S. (2019). Accessibility and usability analysis of Indian e-government websites. </w:t>
      </w:r>
      <w:r w:rsidDel="00000000" w:rsidR="00000000" w:rsidRPr="00000000">
        <w:rPr>
          <w:rFonts w:ascii="Times New Roman" w:cs="Times New Roman" w:eastAsia="Times New Roman" w:hAnsi="Times New Roman"/>
          <w:i w:val="1"/>
          <w:iCs w:val="1"/>
          <w:sz w:val="24"/>
          <w:szCs w:val="24"/>
          <w:rtl w:val="0"/>
        </w:rPr>
        <w:t xml:space="preserve">Universal Access in the Information Society</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19</w:t>
      </w:r>
      <w:r w:rsidDel="00000000" w:rsidR="00000000" w:rsidRPr="00000000">
        <w:rPr>
          <w:rFonts w:ascii="Times New Roman" w:cs="Times New Roman" w:eastAsia="Times New Roman" w:hAnsi="Times New Roman"/>
          <w:sz w:val="24"/>
          <w:szCs w:val="24"/>
          <w:rtl w:val="0"/>
        </w:rPr>
        <w:t xml:space="preserve">(4), 949–957. https://doi.org/10.1007/s10209-019-00704-8</w:t>
      </w:r>
    </w:p>
    <w:p w:rsidR="00000000" w:rsidDel="00000000" w:rsidP="00000000" w:rsidRDefault="00000000" w:rsidRPr="00000000" w14:paraId="0000011F">
      <w:pPr>
        <w:spacing w:line="480" w:lineRule="auto"/>
        <w:ind w:left="283.46456692913387" w:hanging="283.46456692913387"/>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Leist, E., &amp; Smith, D. (2014). Accessibility issues in E-Government. In </w:t>
      </w:r>
      <w:r w:rsidDel="00000000" w:rsidR="00000000" w:rsidRPr="00000000">
        <w:rPr>
          <w:rFonts w:ascii="Times New Roman" w:cs="Times New Roman" w:eastAsia="Times New Roman" w:hAnsi="Times New Roman"/>
          <w:i w:val="1"/>
          <w:iCs w:val="1"/>
          <w:sz w:val="24"/>
          <w:szCs w:val="24"/>
          <w:rtl w:val="0"/>
        </w:rPr>
        <w:t xml:space="preserve">Lecture notes in computer science</w:t>
      </w:r>
      <w:r w:rsidDel="00000000" w:rsidR="00000000" w:rsidRPr="00000000">
        <w:rPr>
          <w:rFonts w:ascii="Times New Roman" w:cs="Times New Roman" w:eastAsia="Times New Roman" w:hAnsi="Times New Roman"/>
          <w:sz w:val="24"/>
          <w:szCs w:val="24"/>
          <w:rtl w:val="0"/>
        </w:rPr>
        <w:t xml:space="preserve"> (pp. 15–25). https://doi.org/10.1007/978-3-319-10178-1_2</w:t>
      </w:r>
    </w:p>
    <w:p w:rsidR="00000000" w:rsidDel="00000000" w:rsidP="00000000" w:rsidRDefault="00000000" w:rsidRPr="00000000" w14:paraId="00000120">
      <w:pPr>
        <w:spacing w:line="480" w:lineRule="auto"/>
        <w:ind w:left="283.46456692913387" w:hanging="283.46456692913387"/>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Chohan, S. R., &amp; Hu, G. (2020). Strengthening digital inclusion through e-government: cohesive ICT training programs to intensify digital competency. </w:t>
      </w:r>
      <w:r w:rsidDel="00000000" w:rsidR="00000000" w:rsidRPr="00000000">
        <w:rPr>
          <w:rFonts w:ascii="Times New Roman" w:cs="Times New Roman" w:eastAsia="Times New Roman" w:hAnsi="Times New Roman"/>
          <w:i w:val="1"/>
          <w:iCs w:val="1"/>
          <w:sz w:val="24"/>
          <w:szCs w:val="24"/>
          <w:rtl w:val="0"/>
        </w:rPr>
        <w:t xml:space="preserve">Information Technology for Development</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28</w:t>
      </w:r>
      <w:r w:rsidDel="00000000" w:rsidR="00000000" w:rsidRPr="00000000">
        <w:rPr>
          <w:rFonts w:ascii="Times New Roman" w:cs="Times New Roman" w:eastAsia="Times New Roman" w:hAnsi="Times New Roman"/>
          <w:sz w:val="24"/>
          <w:szCs w:val="24"/>
          <w:rtl w:val="0"/>
        </w:rPr>
        <w:t xml:space="preserve">(1), 16–38. https://doi.org/10.1080/02681102.2020.1841713</w:t>
      </w:r>
    </w:p>
    <w:p w:rsidR="00000000" w:rsidDel="00000000" w:rsidP="00000000" w:rsidRDefault="00000000" w:rsidRPr="00000000" w14:paraId="00000121">
      <w:pPr>
        <w:spacing w:line="480" w:lineRule="auto"/>
        <w:ind w:left="283.46456692913387" w:hanging="283.46456692913387"/>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Ferro, E., Helbig, N. C., &amp; Gil-Garcia, J. R. (2010). The role of IT literacy in defining digital divide policy needs. </w:t>
      </w:r>
      <w:r w:rsidDel="00000000" w:rsidR="00000000" w:rsidRPr="00000000">
        <w:rPr>
          <w:rFonts w:ascii="Times New Roman" w:cs="Times New Roman" w:eastAsia="Times New Roman" w:hAnsi="Times New Roman"/>
          <w:i w:val="1"/>
          <w:iCs w:val="1"/>
          <w:sz w:val="24"/>
          <w:szCs w:val="24"/>
          <w:rtl w:val="0"/>
        </w:rPr>
        <w:t xml:space="preserve">Government Information Quarterly</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28</w:t>
      </w:r>
      <w:r w:rsidDel="00000000" w:rsidR="00000000" w:rsidRPr="00000000">
        <w:rPr>
          <w:rFonts w:ascii="Times New Roman" w:cs="Times New Roman" w:eastAsia="Times New Roman" w:hAnsi="Times New Roman"/>
          <w:sz w:val="24"/>
          <w:szCs w:val="24"/>
          <w:rtl w:val="0"/>
        </w:rPr>
        <w:t xml:space="preserve">(1), 3–10. https://doi.org/10.1016/j.giq.2010.05.007</w:t>
      </w:r>
    </w:p>
    <w:p w:rsidR="00000000" w:rsidDel="00000000" w:rsidP="00000000" w:rsidRDefault="00000000" w:rsidRPr="00000000" w14:paraId="00000122">
      <w:pPr>
        <w:spacing w:line="480" w:lineRule="auto"/>
        <w:ind w:left="283.46456692913387" w:hanging="283.46456692913387"/>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Ray, A. (2024). Coping with crisis and precarity in the gig economy: ‘Digitally organised informality’, migration and socio-spatial networks among platform drivers in India. </w:t>
      </w:r>
      <w:r w:rsidDel="00000000" w:rsidR="00000000" w:rsidRPr="00000000">
        <w:rPr>
          <w:rFonts w:ascii="Times New Roman" w:cs="Times New Roman" w:eastAsia="Times New Roman" w:hAnsi="Times New Roman"/>
          <w:i w:val="1"/>
          <w:iCs w:val="1"/>
          <w:sz w:val="24"/>
          <w:szCs w:val="24"/>
          <w:rtl w:val="0"/>
        </w:rPr>
        <w:t xml:space="preserve">Environment and Planning a Economy and Space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56</w:t>
      </w:r>
      <w:r w:rsidDel="00000000" w:rsidR="00000000" w:rsidRPr="00000000">
        <w:rPr>
          <w:rFonts w:ascii="Times New Roman" w:cs="Times New Roman" w:eastAsia="Times New Roman" w:hAnsi="Times New Roman"/>
          <w:sz w:val="24"/>
          <w:szCs w:val="24"/>
          <w:rtl w:val="0"/>
        </w:rPr>
        <w:t xml:space="preserve">(4), 1227–1244. https://doi.org/10.1177/0308518x231220296</w:t>
      </w:r>
    </w:p>
    <w:p w:rsidR="00000000" w:rsidDel="00000000" w:rsidP="00000000" w:rsidRDefault="00000000" w:rsidRPr="00000000" w14:paraId="00000123">
      <w:pPr>
        <w:spacing w:line="480" w:lineRule="auto"/>
        <w:ind w:left="283.46456692913387" w:hanging="283.46456692913387"/>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Iyer, S., &amp; Rao, N. (2024). Inclusion or exclusion?: Gendered experiences and strategies of migrants in informal settlements in Bengaluru. </w:t>
      </w:r>
      <w:r w:rsidDel="00000000" w:rsidR="00000000" w:rsidRPr="00000000">
        <w:rPr>
          <w:rFonts w:ascii="Times New Roman" w:cs="Times New Roman" w:eastAsia="Times New Roman" w:hAnsi="Times New Roman"/>
          <w:i w:val="1"/>
          <w:iCs w:val="1"/>
          <w:sz w:val="24"/>
          <w:szCs w:val="24"/>
          <w:rtl w:val="0"/>
        </w:rPr>
        <w:t xml:space="preserve">Indian Journal of Human Development</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18</w:t>
      </w:r>
      <w:r w:rsidDel="00000000" w:rsidR="00000000" w:rsidRPr="00000000">
        <w:rPr>
          <w:rFonts w:ascii="Times New Roman" w:cs="Times New Roman" w:eastAsia="Times New Roman" w:hAnsi="Times New Roman"/>
          <w:sz w:val="24"/>
          <w:szCs w:val="24"/>
          <w:rtl w:val="0"/>
        </w:rPr>
        <w:t xml:space="preserve">(1), 20–41. https://doi.org/10.1177/09737030241238821</w:t>
      </w:r>
    </w:p>
    <w:p w:rsidR="00000000" w:rsidDel="00000000" w:rsidP="00000000" w:rsidRDefault="00000000" w:rsidRPr="00000000" w14:paraId="00000124">
      <w:pPr>
        <w:spacing w:line="480" w:lineRule="auto"/>
        <w:ind w:left="283.46456692913387" w:hanging="283.46456692913387"/>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Singh, P., Sinha, H., Aggarwal, V., &amp; Naik, M. (2024). The Governance of Internal Migration: Learning from the Pre- and Post-COVID-19 Policy Responses of Indian States. </w:t>
      </w:r>
      <w:r w:rsidDel="00000000" w:rsidR="00000000" w:rsidRPr="00000000">
        <w:rPr>
          <w:rFonts w:ascii="Times New Roman" w:cs="Times New Roman" w:eastAsia="Times New Roman" w:hAnsi="Times New Roman"/>
          <w:i w:val="1"/>
          <w:iCs w:val="1"/>
          <w:sz w:val="24"/>
          <w:szCs w:val="24"/>
          <w:rtl w:val="0"/>
        </w:rPr>
        <w:t xml:space="preserve">Urbanisation</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9</w:t>
      </w:r>
      <w:r w:rsidDel="00000000" w:rsidR="00000000" w:rsidRPr="00000000">
        <w:rPr>
          <w:rFonts w:ascii="Times New Roman" w:cs="Times New Roman" w:eastAsia="Times New Roman" w:hAnsi="Times New Roman"/>
          <w:sz w:val="24"/>
          <w:szCs w:val="24"/>
          <w:rtl w:val="0"/>
        </w:rPr>
        <w:t xml:space="preserve">(1), 13–36. https://doi.org/10.1177/24557471241251550</w:t>
      </w:r>
    </w:p>
    <w:p w:rsidR="00000000" w:rsidDel="00000000" w:rsidP="00000000" w:rsidRDefault="00000000" w:rsidRPr="00000000" w14:paraId="00000125">
      <w:pPr>
        <w:spacing w:line="480" w:lineRule="auto"/>
        <w:ind w:left="283.46456692913387" w:hanging="283.46456692913387"/>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Naik, M. (2024). Tracing internal migration governance in India through a ‘Mainstreaming’ lens. </w:t>
      </w:r>
      <w:r w:rsidDel="00000000" w:rsidR="00000000" w:rsidRPr="00000000">
        <w:rPr>
          <w:rFonts w:ascii="Times New Roman" w:cs="Times New Roman" w:eastAsia="Times New Roman" w:hAnsi="Times New Roman"/>
          <w:i w:val="1"/>
          <w:iCs w:val="1"/>
          <w:sz w:val="24"/>
          <w:szCs w:val="24"/>
          <w:rtl w:val="0"/>
        </w:rPr>
        <w:t xml:space="preserve">Urbanisation</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9</w:t>
      </w:r>
      <w:r w:rsidDel="00000000" w:rsidR="00000000" w:rsidRPr="00000000">
        <w:rPr>
          <w:rFonts w:ascii="Times New Roman" w:cs="Times New Roman" w:eastAsia="Times New Roman" w:hAnsi="Times New Roman"/>
          <w:sz w:val="24"/>
          <w:szCs w:val="24"/>
          <w:rtl w:val="0"/>
        </w:rPr>
        <w:t xml:space="preserve">(1), 37–48. https://doi.org/10.1177/24557471241234973</w:t>
      </w:r>
    </w:p>
    <w:p w:rsidR="00000000" w:rsidDel="00000000" w:rsidP="00000000" w:rsidRDefault="00000000" w:rsidRPr="00000000" w14:paraId="00000126">
      <w:pPr>
        <w:spacing w:line="480" w:lineRule="auto"/>
        <w:ind w:left="283.46456692913387" w:hanging="283.46456692913387"/>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Datta, A., &amp; Rajan, S. I. (2024). Internal migration and development in India. </w:t>
      </w:r>
      <w:r w:rsidDel="00000000" w:rsidR="00000000" w:rsidRPr="00000000">
        <w:rPr>
          <w:rFonts w:ascii="Times New Roman" w:cs="Times New Roman" w:eastAsia="Times New Roman" w:hAnsi="Times New Roman"/>
          <w:i w:val="1"/>
          <w:iCs w:val="1"/>
          <w:sz w:val="24"/>
          <w:szCs w:val="24"/>
          <w:rtl w:val="0"/>
        </w:rPr>
        <w:t xml:space="preserve">Indian Journal of Human Development</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18</w:t>
      </w:r>
      <w:r w:rsidDel="00000000" w:rsidR="00000000" w:rsidRPr="00000000">
        <w:rPr>
          <w:rFonts w:ascii="Times New Roman" w:cs="Times New Roman" w:eastAsia="Times New Roman" w:hAnsi="Times New Roman"/>
          <w:sz w:val="24"/>
          <w:szCs w:val="24"/>
          <w:rtl w:val="0"/>
        </w:rPr>
        <w:t xml:space="preserve">(1), 7–19. https://doi.org/10.1177/09737030241251865</w:t>
      </w:r>
    </w:p>
    <w:p w:rsidR="00000000" w:rsidDel="00000000" w:rsidP="00000000" w:rsidRDefault="00000000" w:rsidRPr="00000000" w14:paraId="00000127">
      <w:pPr>
        <w:spacing w:line="480" w:lineRule="auto"/>
        <w:ind w:left="283.46456692913387" w:hanging="283.46456692913387"/>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Dell, N., &amp; Kumar, N. (2016). The Ins and Outs of HCI for Development. </w:t>
      </w:r>
      <w:r w:rsidDel="00000000" w:rsidR="00000000" w:rsidRPr="00000000">
        <w:rPr>
          <w:rFonts w:ascii="Times New Roman" w:cs="Times New Roman" w:eastAsia="Times New Roman" w:hAnsi="Times New Roman"/>
          <w:i w:val="1"/>
          <w:iCs w:val="1"/>
          <w:sz w:val="24"/>
          <w:szCs w:val="24"/>
          <w:rtl w:val="0"/>
        </w:rPr>
        <w:t xml:space="preserve">The Ins and Outs of HCI for Development</w:t>
      </w:r>
      <w:r w:rsidDel="00000000" w:rsidR="00000000" w:rsidRPr="00000000">
        <w:rPr>
          <w:rFonts w:ascii="Times New Roman" w:cs="Times New Roman" w:eastAsia="Times New Roman" w:hAnsi="Times New Roman"/>
          <w:sz w:val="24"/>
          <w:szCs w:val="24"/>
          <w:rtl w:val="0"/>
        </w:rPr>
        <w:t xml:space="preserve">, 2220–2232. https://doi.org/10.1145/2858036.2858081</w:t>
      </w:r>
    </w:p>
    <w:p w:rsidR="00000000" w:rsidDel="00000000" w:rsidP="00000000" w:rsidRDefault="00000000" w:rsidRPr="00000000" w14:paraId="00000128">
      <w:pPr>
        <w:spacing w:line="480" w:lineRule="auto"/>
        <w:ind w:left="283.46456692913387" w:hanging="283.46456692913387"/>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Cardinal, A., Gonzales, L., &amp; Rose, E. J. (2020). Language as Participation: Multilingual User Experience Design. </w:t>
      </w:r>
      <w:r w:rsidDel="00000000" w:rsidR="00000000" w:rsidRPr="00000000">
        <w:rPr>
          <w:rFonts w:ascii="Times New Roman" w:cs="Times New Roman" w:eastAsia="Times New Roman" w:hAnsi="Times New Roman"/>
          <w:i w:val="1"/>
          <w:iCs w:val="1"/>
          <w:sz w:val="24"/>
          <w:szCs w:val="24"/>
          <w:rtl w:val="0"/>
        </w:rPr>
        <w:t xml:space="preserve">Language as Participation: Multilingual User Experience Design</w:t>
      </w:r>
      <w:r w:rsidDel="00000000" w:rsidR="00000000" w:rsidRPr="00000000">
        <w:rPr>
          <w:rFonts w:ascii="Times New Roman" w:cs="Times New Roman" w:eastAsia="Times New Roman" w:hAnsi="Times New Roman"/>
          <w:sz w:val="24"/>
          <w:szCs w:val="24"/>
          <w:rtl w:val="0"/>
        </w:rPr>
        <w:t xml:space="preserve">, 1–7. https://doi.org/10.1145/3380851.3416763</w:t>
      </w:r>
    </w:p>
    <w:p w:rsidR="00000000" w:rsidDel="00000000" w:rsidP="00000000" w:rsidRDefault="00000000" w:rsidRPr="00000000" w14:paraId="00000129">
      <w:pPr>
        <w:spacing w:line="480" w:lineRule="auto"/>
        <w:ind w:left="283.46456692913387" w:hanging="283.46456692913387"/>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Skarlatidou, A., Moustard, F., &amp; Vitos, M. (2020). Experiences from Extreme Citizen Science: Using Smartphone-based Data Collection Tools with Low-literate People. </w:t>
      </w:r>
      <w:r w:rsidDel="00000000" w:rsidR="00000000" w:rsidRPr="00000000">
        <w:rPr>
          <w:rFonts w:ascii="Times New Roman" w:cs="Times New Roman" w:eastAsia="Times New Roman" w:hAnsi="Times New Roman"/>
          <w:i w:val="1"/>
          <w:iCs w:val="1"/>
          <w:sz w:val="24"/>
          <w:szCs w:val="24"/>
          <w:rtl w:val="0"/>
        </w:rPr>
        <w:t xml:space="preserve">Experiences From Extreme Citizen Science: Using Smartphone-based Data Collection Tools With Low-literate People</w:t>
      </w:r>
      <w:r w:rsidDel="00000000" w:rsidR="00000000" w:rsidRPr="00000000">
        <w:rPr>
          <w:rFonts w:ascii="Times New Roman" w:cs="Times New Roman" w:eastAsia="Times New Roman" w:hAnsi="Times New Roman"/>
          <w:sz w:val="24"/>
          <w:szCs w:val="24"/>
          <w:rtl w:val="0"/>
        </w:rPr>
        <w:t xml:space="preserve">, 1–8. https://doi.org/10.1145/3334480.3375220</w:t>
      </w:r>
    </w:p>
    <w:p w:rsidR="00000000" w:rsidDel="00000000" w:rsidP="00000000" w:rsidRDefault="00000000" w:rsidRPr="00000000" w14:paraId="0000012A">
      <w:pPr>
        <w:spacing w:line="480" w:lineRule="auto"/>
        <w:ind w:left="283.46456692913387" w:hanging="283.46456692913387"/>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Siew, E., &amp; Munir, S. (2024). Role of mobile Banking in Financial Inclusion: Key challenges and barriers. In </w:t>
      </w:r>
      <w:r w:rsidDel="00000000" w:rsidR="00000000" w:rsidRPr="00000000">
        <w:rPr>
          <w:rFonts w:ascii="Times New Roman" w:cs="Times New Roman" w:eastAsia="Times New Roman" w:hAnsi="Times New Roman"/>
          <w:i w:val="1"/>
          <w:iCs w:val="1"/>
          <w:sz w:val="24"/>
          <w:szCs w:val="24"/>
          <w:rtl w:val="0"/>
        </w:rPr>
        <w:t xml:space="preserve">Sustainable finance</w:t>
      </w:r>
      <w:r w:rsidDel="00000000" w:rsidR="00000000" w:rsidRPr="00000000">
        <w:rPr>
          <w:rFonts w:ascii="Times New Roman" w:cs="Times New Roman" w:eastAsia="Times New Roman" w:hAnsi="Times New Roman"/>
          <w:sz w:val="24"/>
          <w:szCs w:val="24"/>
          <w:rtl w:val="0"/>
        </w:rPr>
        <w:t xml:space="preserve"> (pp. 215–234). https://doi.org/10.1007/978-3-031-67523-2_13</w:t>
      </w:r>
    </w:p>
    <w:p w:rsidR="00000000" w:rsidDel="00000000" w:rsidP="00000000" w:rsidRDefault="00000000" w:rsidRPr="00000000" w14:paraId="0000012B">
      <w:pPr>
        <w:spacing w:line="480" w:lineRule="auto"/>
        <w:ind w:left="283.46456692913387" w:hanging="283.46456692913387"/>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Delaere, H., Basu, S., Macharis, C., &amp; Keseru, I. (2024). Barriers and opportunities for developing, implementing and operating inclusive digital mobility services. </w:t>
      </w:r>
      <w:r w:rsidDel="00000000" w:rsidR="00000000" w:rsidRPr="00000000">
        <w:rPr>
          <w:rFonts w:ascii="Times New Roman" w:cs="Times New Roman" w:eastAsia="Times New Roman" w:hAnsi="Times New Roman"/>
          <w:i w:val="1"/>
          <w:iCs w:val="1"/>
          <w:sz w:val="24"/>
          <w:szCs w:val="24"/>
          <w:rtl w:val="0"/>
        </w:rPr>
        <w:t xml:space="preserve">European Transport Research Review</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16</w:t>
      </w:r>
      <w:r w:rsidDel="00000000" w:rsidR="00000000" w:rsidRPr="00000000">
        <w:rPr>
          <w:rFonts w:ascii="Times New Roman" w:cs="Times New Roman" w:eastAsia="Times New Roman" w:hAnsi="Times New Roman"/>
          <w:sz w:val="24"/>
          <w:szCs w:val="24"/>
          <w:rtl w:val="0"/>
        </w:rPr>
        <w:t xml:space="preserve">(1). </w:t>
      </w:r>
      <w:hyperlink r:id="rId11">
        <w:r w:rsidDel="00000000" w:rsidR="00000000" w:rsidRPr="00000000">
          <w:rPr>
            <w:rFonts w:ascii="Times New Roman" w:cs="Times New Roman" w:eastAsia="Times New Roman" w:hAnsi="Times New Roman"/>
            <w:sz w:val="24"/>
            <w:szCs w:val="24"/>
            <w:rtl w:val="0"/>
          </w:rPr>
          <w:t xml:space="preserve">https://doi.org/10.1186/s12544-024-00684-8</w:t>
        </w:r>
      </w:hyperlink>
      <w:r w:rsidDel="00000000" w:rsidR="00000000" w:rsidRPr="00000000">
        <w:rPr>
          <w:rtl w:val="0"/>
        </w:rPr>
      </w:r>
    </w:p>
    <w:p w:rsidR="00000000" w:rsidDel="00000000" w:rsidP="00000000" w:rsidRDefault="00000000" w:rsidRPr="00000000" w14:paraId="0000012C">
      <w:pPr>
        <w:spacing w:line="480" w:lineRule="auto"/>
        <w:ind w:left="283.46456692913387" w:hanging="283.46456692913387"/>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Hall, T. E., &amp; Owens, J. (2011). The digital divide and e-government services. </w:t>
      </w:r>
      <w:r w:rsidDel="00000000" w:rsidR="00000000" w:rsidRPr="00000000">
        <w:rPr>
          <w:rFonts w:ascii="Times New Roman" w:cs="Times New Roman" w:eastAsia="Times New Roman" w:hAnsi="Times New Roman"/>
          <w:i w:val="1"/>
          <w:iCs w:val="1"/>
          <w:sz w:val="24"/>
          <w:szCs w:val="24"/>
          <w:rtl w:val="0"/>
        </w:rPr>
        <w:t xml:space="preserve">Proceedings of the 5th International Conference on Theory and Practice of Electronic Governance (ICEGOV '11).</w:t>
      </w:r>
      <w:r w:rsidDel="00000000" w:rsidR="00000000" w:rsidRPr="00000000">
        <w:rPr>
          <w:rFonts w:ascii="Times New Roman" w:cs="Times New Roman" w:eastAsia="Times New Roman" w:hAnsi="Times New Roman"/>
          <w:sz w:val="24"/>
          <w:szCs w:val="24"/>
          <w:rtl w:val="0"/>
        </w:rPr>
        <w:t xml:space="preserve"> ACM.</w:t>
      </w:r>
      <w:hyperlink r:id="rId12">
        <w:r w:rsidDel="00000000" w:rsidR="00000000" w:rsidRPr="00000000">
          <w:rPr>
            <w:rFonts w:ascii="Times New Roman" w:cs="Times New Roman" w:eastAsia="Times New Roman" w:hAnsi="Times New Roman"/>
            <w:sz w:val="24"/>
            <w:szCs w:val="24"/>
            <w:rtl w:val="0"/>
          </w:rPr>
          <w:t xml:space="preserve"> </w:t>
        </w:r>
      </w:hyperlink>
      <w:hyperlink r:id="rId13">
        <w:r w:rsidDel="00000000" w:rsidR="00000000" w:rsidRPr="00000000">
          <w:rPr>
            <w:rFonts w:ascii="Times New Roman" w:cs="Times New Roman" w:eastAsia="Times New Roman" w:hAnsi="Times New Roman"/>
            <w:sz w:val="24"/>
            <w:szCs w:val="24"/>
            <w:rtl w:val="0"/>
          </w:rPr>
          <w:t xml:space="preserve">https://doi.org/10.1145/2072069.2072076</w:t>
        </w:r>
      </w:hyperlink>
      <w:r w:rsidDel="00000000" w:rsidR="00000000" w:rsidRPr="00000000">
        <w:rPr>
          <w:rtl w:val="0"/>
        </w:rPr>
      </w:r>
    </w:p>
    <w:p w:rsidR="00000000" w:rsidDel="00000000" w:rsidP="00000000" w:rsidRDefault="00000000" w:rsidRPr="00000000" w14:paraId="0000012D">
      <w:pPr>
        <w:spacing w:line="480" w:lineRule="auto"/>
        <w:ind w:left="283.46456692913387" w:hanging="283.46456692913387"/>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Aldrees, A., &amp; Gračanin, D. (2023). Enhancing user experience in e-government: A deep dive into e-government forms and citizen perceptions. Proceedings of the 19th International Conference on Web Information Systems and Technologies (WEBIST 2023), 250–257.</w:t>
      </w:r>
      <w:hyperlink r:id="rId14">
        <w:r w:rsidDel="00000000" w:rsidR="00000000" w:rsidRPr="00000000">
          <w:rPr>
            <w:rFonts w:ascii="Times New Roman" w:cs="Times New Roman" w:eastAsia="Times New Roman" w:hAnsi="Times New Roman"/>
            <w:sz w:val="24"/>
            <w:szCs w:val="24"/>
            <w:rtl w:val="0"/>
          </w:rPr>
          <w:t xml:space="preserve"> https://doi.org/10.5220/0012177700003584</w:t>
        </w:r>
      </w:hyperlink>
      <w:r w:rsidDel="00000000" w:rsidR="00000000" w:rsidRPr="00000000">
        <w:rPr>
          <w:rtl w:val="0"/>
        </w:rPr>
      </w:r>
    </w:p>
    <w:p w:rsidR="00000000" w:rsidDel="00000000" w:rsidP="00000000" w:rsidRDefault="00000000" w:rsidRPr="00000000" w14:paraId="0000012E">
      <w:pPr>
        <w:spacing w:line="480" w:lineRule="auto"/>
        <w:ind w:left="283.46456692913387" w:hanging="283.46456692913387"/>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Jhamb, A. (2025). FinTech adoption and financial inclusion in rural India. </w:t>
      </w:r>
      <w:r w:rsidDel="00000000" w:rsidR="00000000" w:rsidRPr="00000000">
        <w:rPr>
          <w:rFonts w:ascii="Times New Roman" w:cs="Times New Roman" w:eastAsia="Times New Roman" w:hAnsi="Times New Roman"/>
          <w:i w:val="1"/>
          <w:iCs w:val="1"/>
          <w:sz w:val="24"/>
          <w:szCs w:val="24"/>
          <w:rtl w:val="0"/>
        </w:rPr>
        <w:t xml:space="preserve">Journal of Neonatal Surgery, 14</w:t>
      </w:r>
      <w:r w:rsidDel="00000000" w:rsidR="00000000" w:rsidRPr="00000000">
        <w:rPr>
          <w:rFonts w:ascii="Times New Roman" w:cs="Times New Roman" w:eastAsia="Times New Roman" w:hAnsi="Times New Roman"/>
          <w:sz w:val="24"/>
          <w:szCs w:val="24"/>
          <w:rtl w:val="0"/>
        </w:rPr>
        <w:t xml:space="preserve">(32S), 3054–3062.</w:t>
      </w:r>
      <w:hyperlink r:id="rId15">
        <w:r w:rsidDel="00000000" w:rsidR="00000000" w:rsidRPr="00000000">
          <w:rPr>
            <w:rFonts w:ascii="Times New Roman" w:cs="Times New Roman" w:eastAsia="Times New Roman" w:hAnsi="Times New Roman"/>
            <w:sz w:val="24"/>
            <w:szCs w:val="24"/>
            <w:rtl w:val="0"/>
          </w:rPr>
          <w:t xml:space="preserve"> https://jneonatalsurg.com/index.php/jns/article/view/7884</w:t>
        </w:r>
      </w:hyperlink>
      <w:r w:rsidDel="00000000" w:rsidR="00000000" w:rsidRPr="00000000">
        <w:rPr>
          <w:rtl w:val="0"/>
        </w:rPr>
      </w:r>
    </w:p>
    <w:p w:rsidR="00000000" w:rsidDel="00000000" w:rsidP="00000000" w:rsidRDefault="00000000" w:rsidRPr="00000000" w14:paraId="0000012F">
      <w:pPr>
        <w:spacing w:line="480" w:lineRule="auto"/>
        <w:ind w:left="283.46456692913387" w:hanging="283.46456692913387"/>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Ahmed, S. I., Jackson, S. J., Zaber, M., Morshed, M. B., Ismail, M. H. B., &amp; Afrose, S. (2013). Ecologies of use and design: Individual and social practices of mobile phone use within low-literate rickshawpuller communities in urban Bangladesh. Proceedings of the 4th Annual Symposium on Computing for Development (ACM DEV-4 '13), Article 14.</w:t>
      </w:r>
      <w:hyperlink r:id="rId16">
        <w:r w:rsidDel="00000000" w:rsidR="00000000" w:rsidRPr="00000000">
          <w:rPr>
            <w:rFonts w:ascii="Times New Roman" w:cs="Times New Roman" w:eastAsia="Times New Roman" w:hAnsi="Times New Roman"/>
            <w:sz w:val="24"/>
            <w:szCs w:val="24"/>
            <w:rtl w:val="0"/>
          </w:rPr>
          <w:t xml:space="preserve"> https://doi.org/10.1145/2537052.2537066</w:t>
        </w:r>
      </w:hyperlink>
      <w:r w:rsidDel="00000000" w:rsidR="00000000" w:rsidRPr="00000000">
        <w:rPr>
          <w:rtl w:val="0"/>
        </w:rPr>
      </w:r>
    </w:p>
    <w:p w:rsidR="00000000" w:rsidDel="00000000" w:rsidP="00000000" w:rsidRDefault="00000000" w:rsidRPr="00000000" w14:paraId="00000130">
      <w:pPr>
        <w:spacing w:line="480" w:lineRule="auto"/>
        <w:ind w:left="283.46456692913387" w:hanging="283.46456692913387"/>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Field, A. (2013). </w:t>
      </w:r>
      <w:r w:rsidDel="00000000" w:rsidR="00000000" w:rsidRPr="00000000">
        <w:rPr>
          <w:rFonts w:ascii="Times New Roman" w:cs="Times New Roman" w:eastAsia="Times New Roman" w:hAnsi="Times New Roman"/>
          <w:i w:val="1"/>
          <w:iCs w:val="1"/>
          <w:sz w:val="24"/>
          <w:szCs w:val="24"/>
          <w:rtl w:val="0"/>
        </w:rPr>
        <w:t xml:space="preserve">Discovering statistics using IBM SPSS statistics</w:t>
      </w:r>
      <w:r w:rsidDel="00000000" w:rsidR="00000000" w:rsidRPr="00000000">
        <w:rPr>
          <w:rFonts w:ascii="Times New Roman" w:cs="Times New Roman" w:eastAsia="Times New Roman" w:hAnsi="Times New Roman"/>
          <w:sz w:val="24"/>
          <w:szCs w:val="24"/>
          <w:rtl w:val="0"/>
        </w:rPr>
        <w:t xml:space="preserve"> (4th ed.). SAGE Publications.</w:t>
      </w:r>
    </w:p>
    <w:p w:rsidR="00000000" w:rsidDel="00000000" w:rsidP="00000000" w:rsidRDefault="00000000" w:rsidRPr="00000000" w14:paraId="00000131">
      <w:pPr>
        <w:spacing w:line="480" w:lineRule="auto"/>
        <w:ind w:left="283.46456692913387" w:hanging="283.46456692913387"/>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Bangor, A., Kortum, P. T., &amp; Miller, J. T. (2008). An empirical evaluation of the System Usability Scale. </w:t>
      </w:r>
      <w:r w:rsidDel="00000000" w:rsidR="00000000" w:rsidRPr="00000000">
        <w:rPr>
          <w:rFonts w:ascii="Times New Roman" w:cs="Times New Roman" w:eastAsia="Times New Roman" w:hAnsi="Times New Roman"/>
          <w:i w:val="1"/>
          <w:iCs w:val="1"/>
          <w:sz w:val="24"/>
          <w:szCs w:val="24"/>
          <w:rtl w:val="0"/>
        </w:rPr>
        <w:t xml:space="preserve">International Journal of Human–Computer Interaction, 24</w:t>
      </w:r>
      <w:r w:rsidDel="00000000" w:rsidR="00000000" w:rsidRPr="00000000">
        <w:rPr>
          <w:rFonts w:ascii="Times New Roman" w:cs="Times New Roman" w:eastAsia="Times New Roman" w:hAnsi="Times New Roman"/>
          <w:sz w:val="24"/>
          <w:szCs w:val="24"/>
          <w:rtl w:val="0"/>
        </w:rPr>
        <w:t xml:space="preserve">(6), 574–594.</w:t>
      </w:r>
      <w:hyperlink r:id="rId17">
        <w:r w:rsidDel="00000000" w:rsidR="00000000" w:rsidRPr="00000000">
          <w:rPr>
            <w:rFonts w:ascii="Times New Roman" w:cs="Times New Roman" w:eastAsia="Times New Roman" w:hAnsi="Times New Roman"/>
            <w:sz w:val="24"/>
            <w:szCs w:val="24"/>
            <w:rtl w:val="0"/>
          </w:rPr>
          <w:t xml:space="preserve"> https://doi.org/10.1080/10447310802205776</w:t>
        </w:r>
      </w:hyperlink>
      <w:r w:rsidDel="00000000" w:rsidR="00000000" w:rsidRPr="00000000">
        <w:rPr>
          <w:rtl w:val="0"/>
        </w:rPr>
      </w:r>
    </w:p>
    <w:p w:rsidR="00000000" w:rsidDel="00000000" w:rsidP="00000000" w:rsidRDefault="00000000" w:rsidRPr="00000000" w14:paraId="00000132">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Nunnally, J. C. (1978). </w:t>
      </w:r>
      <w:r w:rsidDel="00000000" w:rsidR="00000000" w:rsidRPr="00000000">
        <w:rPr>
          <w:rFonts w:ascii="Times New Roman" w:cs="Times New Roman" w:eastAsia="Times New Roman" w:hAnsi="Times New Roman"/>
          <w:i w:val="1"/>
          <w:iCs w:val="1"/>
          <w:sz w:val="24"/>
          <w:szCs w:val="24"/>
          <w:rtl w:val="0"/>
        </w:rPr>
        <w:t xml:space="preserve">Psychometric theory</w:t>
      </w:r>
      <w:r w:rsidDel="00000000" w:rsidR="00000000" w:rsidRPr="00000000">
        <w:rPr>
          <w:rFonts w:ascii="Times New Roman" w:cs="Times New Roman" w:eastAsia="Times New Roman" w:hAnsi="Times New Roman"/>
          <w:sz w:val="24"/>
          <w:szCs w:val="24"/>
          <w:rtl w:val="0"/>
        </w:rPr>
        <w:t xml:space="preserve"> (2nd ed.). McGraw-Hill.</w:t>
      </w:r>
    </w:p>
    <w:p w:rsidR="00000000" w:rsidDel="00000000" w:rsidP="00000000" w:rsidRDefault="00000000" w:rsidRPr="00000000" w14:paraId="00000133">
      <w:pPr>
        <w:spacing w:line="480" w:lineRule="auto"/>
        <w:ind w:left="283.46456692913387" w:hanging="283.46456692913387"/>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Gupta, M., Mehta, D., Punj, A., &amp; Medhi Thies, I. (2022). Sophistication with limitation: Understanding smartphone usage by emergent users in India. </w:t>
      </w:r>
      <w:r w:rsidDel="00000000" w:rsidR="00000000" w:rsidRPr="00000000">
        <w:rPr>
          <w:rFonts w:ascii="Times New Roman" w:cs="Times New Roman" w:eastAsia="Times New Roman" w:hAnsi="Times New Roman"/>
          <w:i w:val="1"/>
          <w:iCs w:val="1"/>
          <w:sz w:val="24"/>
          <w:szCs w:val="24"/>
          <w:rtl w:val="0"/>
        </w:rPr>
        <w:t xml:space="preserve">Proceedings of the ACM SIGCAS/SIGCHI Conference on Computing and Sustainable Societies (COMPASS '22)</w:t>
      </w:r>
      <w:r w:rsidDel="00000000" w:rsidR="00000000" w:rsidRPr="00000000">
        <w:rPr>
          <w:rFonts w:ascii="Times New Roman" w:cs="Times New Roman" w:eastAsia="Times New Roman" w:hAnsi="Times New Roman"/>
          <w:sz w:val="24"/>
          <w:szCs w:val="24"/>
          <w:rtl w:val="0"/>
        </w:rPr>
        <w:t xml:space="preserve">, 1–15.</w:t>
      </w:r>
      <w:hyperlink r:id="rId18">
        <w:r w:rsidDel="00000000" w:rsidR="00000000" w:rsidRPr="00000000">
          <w:rPr>
            <w:rFonts w:ascii="Times New Roman" w:cs="Times New Roman" w:eastAsia="Times New Roman" w:hAnsi="Times New Roman"/>
            <w:sz w:val="24"/>
            <w:szCs w:val="24"/>
            <w:rtl w:val="0"/>
          </w:rPr>
          <w:t xml:space="preserve"> https://doi.org/10.1145/3530190.3534824</w:t>
        </w:r>
      </w:hyperlink>
      <w:r w:rsidDel="00000000" w:rsidR="00000000" w:rsidRPr="00000000">
        <w:rPr>
          <w:rtl w:val="0"/>
        </w:rPr>
      </w:r>
    </w:p>
    <w:p w:rsidR="00000000" w:rsidDel="00000000" w:rsidP="00000000" w:rsidRDefault="00000000" w:rsidRPr="00000000" w14:paraId="00000134">
      <w:pPr>
        <w:spacing w:line="480" w:lineRule="auto"/>
        <w:ind w:left="283.46456692913387" w:hanging="283.46456692913387"/>
        <w:rPr>
          <w:rFonts w:ascii="Times New Roman" w:cs="Times New Roman" w:eastAsia="Times New Roman" w:hAnsi="Times New Roman"/>
          <w:sz w:val="24"/>
          <w:szCs w:val="24"/>
        </w:rPr>
        <w:sectPr>
          <w:type w:val="continuous"/>
          <w:pgSz w:h="16834" w:w="11909" w:orient="portrait"/>
          <w:pgMar w:bottom="1440" w:top="1440" w:left="1440" w:right="1440" w:header="720" w:footer="720"/>
          <w:cols w:equalWidth="0" w:num="1">
            <w:col w:space="0" w:w="9025.5"/>
          </w:cols>
        </w:sectPr>
      </w:pPr>
      <w:r w:rsidDel="00000000" w:rsidR="00000000" w:rsidRPr="00000000">
        <w:rPr>
          <w:rFonts w:ascii="Times New Roman" w:cs="Times New Roman" w:eastAsia="Times New Roman" w:hAnsi="Times New Roman"/>
          <w:sz w:val="24"/>
          <w:szCs w:val="24"/>
          <w:rtl w:val="0"/>
        </w:rPr>
        <w:t xml:space="preserve">Medhi, I., Cutrell, E., &amp; Toyama, K. (2010). It's not just illiteracy. </w:t>
      </w:r>
      <w:r w:rsidDel="00000000" w:rsidR="00000000" w:rsidRPr="00000000">
        <w:rPr>
          <w:rFonts w:ascii="Times New Roman" w:cs="Times New Roman" w:eastAsia="Times New Roman" w:hAnsi="Times New Roman"/>
          <w:i w:val="1"/>
          <w:iCs w:val="1"/>
          <w:sz w:val="24"/>
          <w:szCs w:val="24"/>
          <w:rtl w:val="0"/>
        </w:rPr>
        <w:t xml:space="preserve">Proceedings of India HCI 2010 / Interaction Design &amp; International Development</w:t>
      </w:r>
      <w:r w:rsidDel="00000000" w:rsidR="00000000" w:rsidRPr="00000000">
        <w:rPr>
          <w:rFonts w:ascii="Times New Roman" w:cs="Times New Roman" w:eastAsia="Times New Roman" w:hAnsi="Times New Roman"/>
          <w:sz w:val="24"/>
          <w:szCs w:val="24"/>
          <w:rtl w:val="0"/>
        </w:rPr>
        <w:t xml:space="preserve">, Mumbai.</w:t>
      </w:r>
      <w:hyperlink r:id="rId19">
        <w:r w:rsidDel="00000000" w:rsidR="00000000" w:rsidRPr="00000000">
          <w:rPr>
            <w:rFonts w:ascii="Times New Roman" w:cs="Times New Roman" w:eastAsia="Times New Roman" w:hAnsi="Times New Roman"/>
            <w:sz w:val="24"/>
            <w:szCs w:val="24"/>
            <w:rtl w:val="0"/>
          </w:rPr>
          <w:t xml:space="preserve"> https://www.scienceopen.com/document?vid=4b5f563b-8fc2-4d25-a2b5-a74cee5bc29a</w:t>
        </w:r>
      </w:hyperlink>
      <w:r w:rsidDel="00000000" w:rsidR="00000000" w:rsidRPr="00000000">
        <w:rPr>
          <w:rtl w:val="0"/>
        </w:rPr>
      </w:r>
    </w:p>
    <w:p w:rsidR="00000000" w:rsidDel="00000000" w:rsidP="00000000" w:rsidRDefault="00000000" w:rsidRPr="00000000" w14:paraId="00000135">
      <w:pPr>
        <w:spacing w:line="48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6">
      <w:pPr>
        <w:jc w:val="both"/>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137">
      <w:pPr>
        <w:jc w:val="both"/>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138">
      <w:pPr>
        <w:jc w:val="both"/>
        <w:rPr>
          <w:rFonts w:ascii="Georgia" w:cs="Georgia" w:eastAsia="Georgia" w:hAnsi="Georgia"/>
          <w:sz w:val="24"/>
          <w:szCs w:val="24"/>
        </w:rPr>
      </w:pPr>
      <w:r w:rsidDel="00000000" w:rsidR="00000000" w:rsidRPr="00000000">
        <w:rPr>
          <w:rtl w:val="0"/>
        </w:rPr>
      </w:r>
    </w:p>
    <w:sectPr>
      <w:type w:val="continuous"/>
      <w:pgSz w:h="16834" w:w="11909" w:orient="portrait"/>
      <w:pgMar w:bottom="1440" w:top="1440" w:left="1440" w:right="1440" w:header="720" w:footer="720"/>
      <w:cols w:equalWidth="0" w:num="2">
        <w:col w:space="720" w:w="4152.74"/>
        <w:col w:space="0" w:w="4152.74"/>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Georgia"/>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s>
</file>

<file path=word/_rels/document.xml.rels><?xml version="1.0" encoding="UTF-8" standalone="yes"?><Relationships xmlns="http://schemas.openxmlformats.org/package/2006/relationships"><Relationship Id="rId11" Type="http://schemas.openxmlformats.org/officeDocument/2006/relationships/hyperlink" Target="https://doi.org/10.1186/s12544-024-00684-8" TargetMode="External"/><Relationship Id="rId10" Type="http://schemas.openxmlformats.org/officeDocument/2006/relationships/hyperlink" Target="https://doi.org/10.1145/1959022.1959024" TargetMode="External"/><Relationship Id="rId13" Type="http://schemas.openxmlformats.org/officeDocument/2006/relationships/hyperlink" Target="https://doi.org/10.1145/2072069.2072076" TargetMode="External"/><Relationship Id="rId12" Type="http://schemas.openxmlformats.org/officeDocument/2006/relationships/hyperlink" Target="https://doi.org/10.1145/2072069.2072076"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 Id="rId15" Type="http://schemas.openxmlformats.org/officeDocument/2006/relationships/hyperlink" Target="https://jneonatalsurg.com/index.php/jns/article/view/7884" TargetMode="External"/><Relationship Id="rId14" Type="http://schemas.openxmlformats.org/officeDocument/2006/relationships/hyperlink" Target="https://doi.org/10.5220/0012177700003584" TargetMode="External"/><Relationship Id="rId17" Type="http://schemas.openxmlformats.org/officeDocument/2006/relationships/hyperlink" Target="https://doi.org/10.1080/10447310802205776" TargetMode="External"/><Relationship Id="rId16" Type="http://schemas.openxmlformats.org/officeDocument/2006/relationships/hyperlink" Target="https://doi.org/10.1145/2537052.2537066" TargetMode="External"/><Relationship Id="rId5" Type="http://schemas.openxmlformats.org/officeDocument/2006/relationships/styles" Target="styles.xml"/><Relationship Id="rId19" Type="http://schemas.openxmlformats.org/officeDocument/2006/relationships/hyperlink" Target="https://www.scienceopen.com/document?vid=4b5f563b-8fc2-4d25-a2b5-a74cee5bc29a" TargetMode="External"/><Relationship Id="rId6" Type="http://schemas.openxmlformats.org/officeDocument/2006/relationships/image" Target="media/image1.jpg"/><Relationship Id="rId18" Type="http://schemas.openxmlformats.org/officeDocument/2006/relationships/hyperlink" Target="https://doi.org/10.1145/3530190.3534824" TargetMode="External"/><Relationship Id="rId7" Type="http://schemas.openxmlformats.org/officeDocument/2006/relationships/image" Target="media/image3.png"/><Relationship Id="rId8" Type="http://schemas.openxmlformats.org/officeDocument/2006/relationships/image" Target="media/image4.png"/></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