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D94C" w14:textId="77777777" w:rsidR="007F752A" w:rsidRPr="00766002" w:rsidRDefault="009B5144" w:rsidP="009F7BB6">
      <w:pPr>
        <w:spacing w:after="0" w:line="240" w:lineRule="auto"/>
        <w:jc w:val="center"/>
        <w:rPr>
          <w:rFonts w:ascii="Times New Roman" w:hAnsi="Times New Roman" w:cs="Times New Roman"/>
          <w:b/>
          <w:bCs/>
          <w:sz w:val="36"/>
          <w:szCs w:val="36"/>
        </w:rPr>
      </w:pPr>
      <w:r w:rsidRPr="00766002">
        <w:rPr>
          <w:rFonts w:ascii="Times New Roman" w:hAnsi="Times New Roman" w:cs="Times New Roman"/>
          <w:b/>
          <w:bCs/>
          <w:sz w:val="36"/>
          <w:szCs w:val="36"/>
        </w:rPr>
        <w:t>Factors Associated with Dengue Hemorrhagic Fever Prevention Behavior in Paniki Bawah, North Sulawesi, Indonesia</w:t>
      </w:r>
    </w:p>
    <w:p w14:paraId="0A2DE16A" w14:textId="77777777" w:rsidR="00766002" w:rsidRPr="00766002" w:rsidRDefault="00766002" w:rsidP="009F7BB6">
      <w:pPr>
        <w:spacing w:after="0" w:line="240" w:lineRule="auto"/>
        <w:jc w:val="center"/>
        <w:rPr>
          <w:rFonts w:ascii="Times New Roman" w:hAnsi="Times New Roman" w:cs="Times New Roman"/>
          <w:b/>
          <w:bCs/>
          <w:sz w:val="36"/>
          <w:szCs w:val="36"/>
        </w:rPr>
      </w:pPr>
    </w:p>
    <w:p w14:paraId="53361405" w14:textId="77B1DB1A" w:rsidR="00D30923" w:rsidRPr="00766002" w:rsidRDefault="009B5144" w:rsidP="00D30923">
      <w:pPr>
        <w:spacing w:after="0" w:line="240" w:lineRule="auto"/>
        <w:jc w:val="center"/>
        <w:rPr>
          <w:rFonts w:ascii="Times New Roman" w:eastAsia="Arial" w:hAnsi="Times New Roman" w:cs="Times New Roman"/>
          <w:bCs/>
        </w:rPr>
      </w:pPr>
      <w:bookmarkStart w:id="0" w:name="_Hlk204159655"/>
      <w:r w:rsidRPr="00766002">
        <w:rPr>
          <w:rFonts w:ascii="Times New Roman" w:eastAsia="Arial" w:hAnsi="Times New Roman" w:cs="Times New Roman"/>
          <w:bCs/>
        </w:rPr>
        <w:t>Stefanny Zulistya Wenno</w:t>
      </w:r>
      <w:r w:rsidR="00766002" w:rsidRPr="00766002">
        <w:rPr>
          <w:rFonts w:ascii="Times New Roman" w:eastAsia="Arial" w:hAnsi="Times New Roman" w:cs="Times New Roman"/>
          <w:bCs/>
          <w:vertAlign w:val="superscript"/>
        </w:rPr>
        <w:t>1</w:t>
      </w:r>
      <w:r w:rsidRPr="00766002">
        <w:rPr>
          <w:rFonts w:ascii="Times New Roman" w:eastAsia="Arial" w:hAnsi="Times New Roman" w:cs="Times New Roman"/>
          <w:bCs/>
        </w:rPr>
        <w:t>, Jesika Patricia Hadi</w:t>
      </w:r>
      <w:r w:rsidR="00766002" w:rsidRPr="00766002">
        <w:rPr>
          <w:rFonts w:ascii="Times New Roman" w:eastAsia="Arial" w:hAnsi="Times New Roman" w:cs="Times New Roman"/>
          <w:bCs/>
          <w:vertAlign w:val="superscript"/>
        </w:rPr>
        <w:t>2</w:t>
      </w:r>
      <w:r w:rsidRPr="00766002">
        <w:rPr>
          <w:rFonts w:ascii="Times New Roman" w:eastAsia="Arial" w:hAnsi="Times New Roman" w:cs="Times New Roman"/>
          <w:bCs/>
        </w:rPr>
        <w:t>, Jane Anita Kolompoy</w:t>
      </w:r>
      <w:r w:rsidR="00766002" w:rsidRPr="00766002">
        <w:rPr>
          <w:rFonts w:ascii="Times New Roman" w:eastAsia="Arial" w:hAnsi="Times New Roman" w:cs="Times New Roman"/>
          <w:bCs/>
          <w:vertAlign w:val="superscript"/>
        </w:rPr>
        <w:t>3</w:t>
      </w:r>
      <w:r w:rsidRPr="00766002">
        <w:rPr>
          <w:rFonts w:ascii="Times New Roman" w:eastAsia="Arial" w:hAnsi="Times New Roman" w:cs="Times New Roman"/>
          <w:bCs/>
        </w:rPr>
        <w:t>,</w:t>
      </w:r>
      <w:bookmarkEnd w:id="0"/>
    </w:p>
    <w:p w14:paraId="5CAAF4BB" w14:textId="1E75DA38" w:rsidR="009B5144" w:rsidRPr="00766002" w:rsidRDefault="009B5144" w:rsidP="00D30923">
      <w:pPr>
        <w:spacing w:after="0" w:line="240" w:lineRule="auto"/>
        <w:jc w:val="center"/>
        <w:rPr>
          <w:rFonts w:ascii="Times New Roman" w:eastAsia="Arial" w:hAnsi="Times New Roman" w:cs="Times New Roman"/>
          <w:bCs/>
        </w:rPr>
      </w:pPr>
      <w:r w:rsidRPr="00766002">
        <w:rPr>
          <w:rFonts w:ascii="Times New Roman" w:eastAsia="Arial" w:hAnsi="Times New Roman" w:cs="Times New Roman"/>
          <w:bCs/>
        </w:rPr>
        <w:t>Meildy E. Pascoal</w:t>
      </w:r>
      <w:r w:rsidR="00766002" w:rsidRPr="00766002">
        <w:rPr>
          <w:rFonts w:ascii="Times New Roman" w:eastAsia="Arial" w:hAnsi="Times New Roman" w:cs="Times New Roman"/>
          <w:bCs/>
          <w:vertAlign w:val="superscript"/>
        </w:rPr>
        <w:t>4</w:t>
      </w:r>
    </w:p>
    <w:p w14:paraId="257B9FDF" w14:textId="77777777" w:rsidR="009B5144" w:rsidRPr="00766002" w:rsidRDefault="00A33E28" w:rsidP="003B7F25">
      <w:pPr>
        <w:spacing w:after="0" w:line="240" w:lineRule="auto"/>
        <w:jc w:val="center"/>
        <w:rPr>
          <w:rFonts w:ascii="Times New Roman" w:eastAsia="Arial" w:hAnsi="Times New Roman" w:cs="Times New Roman"/>
        </w:rPr>
      </w:pPr>
      <w:r w:rsidRPr="00766002">
        <w:rPr>
          <w:rFonts w:ascii="Times New Roman" w:eastAsia="Arial" w:hAnsi="Times New Roman" w:cs="Times New Roman"/>
          <w:vertAlign w:val="superscript"/>
        </w:rPr>
        <w:t>1-4</w:t>
      </w:r>
      <w:r w:rsidRPr="00766002">
        <w:rPr>
          <w:rFonts w:ascii="Times New Roman" w:eastAsia="Arial" w:hAnsi="Times New Roman" w:cs="Times New Roman"/>
        </w:rPr>
        <w:t xml:space="preserve"> Manado Ministry of Health Health Polytechnic</w:t>
      </w:r>
    </w:p>
    <w:p w14:paraId="684F458F" w14:textId="4E36F185" w:rsidR="00766002" w:rsidRPr="00766002" w:rsidRDefault="00766002" w:rsidP="003B7F25">
      <w:pPr>
        <w:spacing w:after="0" w:line="240" w:lineRule="auto"/>
        <w:jc w:val="center"/>
        <w:rPr>
          <w:rFonts w:ascii="Times New Roman" w:hAnsi="Times New Roman" w:cs="Times New Roman"/>
          <w:b/>
        </w:rPr>
      </w:pPr>
      <w:r w:rsidRPr="00766002">
        <w:rPr>
          <w:rFonts w:ascii="Times New Roman" w:hAnsi="Times New Roman" w:cs="Times New Roman"/>
          <w:b/>
        </w:rPr>
        <w:t>Correspondence:</w:t>
      </w:r>
      <w:r w:rsidRPr="00766002">
        <w:rPr>
          <w:rFonts w:ascii="Times New Roman" w:hAnsi="Times New Roman" w:cs="Times New Roman"/>
        </w:rPr>
        <w:t xml:space="preserve"> </w:t>
      </w:r>
      <w:r w:rsidR="003B7F25" w:rsidRPr="003B7F25">
        <w:rPr>
          <w:rFonts w:ascii="Times New Roman" w:hAnsi="Times New Roman" w:cs="Times New Roman"/>
        </w:rPr>
        <w:t>stef.wenno@gmail.com</w:t>
      </w:r>
    </w:p>
    <w:p w14:paraId="2DFD4510" w14:textId="77777777" w:rsidR="00766002" w:rsidRPr="00766002" w:rsidRDefault="00766002" w:rsidP="003B7F25">
      <w:pPr>
        <w:spacing w:after="0" w:line="240" w:lineRule="auto"/>
        <w:jc w:val="center"/>
        <w:rPr>
          <w:rFonts w:ascii="Times New Roman" w:eastAsia="Arial" w:hAnsi="Times New Roman" w:cs="Times New Roman"/>
        </w:rPr>
      </w:pPr>
    </w:p>
    <w:p w14:paraId="12B1041B" w14:textId="77777777" w:rsidR="009B5144" w:rsidRPr="00766002" w:rsidRDefault="009F7BB6" w:rsidP="009B5144">
      <w:pPr>
        <w:tabs>
          <w:tab w:val="left" w:pos="426"/>
        </w:tabs>
        <w:rPr>
          <w:rFonts w:ascii="Times New Roman" w:hAnsi="Times New Roman" w:cs="Times New Roman"/>
          <w:b/>
          <w:bCs/>
          <w:iCs/>
          <w:sz w:val="28"/>
          <w:szCs w:val="28"/>
        </w:rPr>
      </w:pPr>
      <w:r w:rsidRPr="00766002">
        <w:rPr>
          <w:rFonts w:ascii="Times New Roman" w:hAnsi="Times New Roman" w:cs="Times New Roman"/>
          <w:b/>
          <w:bCs/>
          <w:iCs/>
          <w:sz w:val="28"/>
          <w:szCs w:val="28"/>
        </w:rPr>
        <w:t>Abstract</w:t>
      </w:r>
    </w:p>
    <w:p w14:paraId="2BF74E56" w14:textId="77777777" w:rsidR="009B5144" w:rsidRPr="00766002" w:rsidRDefault="009B5144" w:rsidP="00D30923">
      <w:pPr>
        <w:tabs>
          <w:tab w:val="left" w:pos="426"/>
        </w:tabs>
        <w:spacing w:after="120" w:line="240" w:lineRule="auto"/>
        <w:jc w:val="both"/>
        <w:rPr>
          <w:rFonts w:ascii="Times New Roman" w:hAnsi="Times New Roman" w:cs="Times New Roman"/>
          <w:i/>
          <w:sz w:val="22"/>
          <w:szCs w:val="22"/>
        </w:rPr>
      </w:pPr>
      <w:r w:rsidRPr="00766002">
        <w:rPr>
          <w:rFonts w:ascii="Times New Roman" w:hAnsi="Times New Roman" w:cs="Times New Roman"/>
          <w:i/>
          <w:sz w:val="22"/>
          <w:szCs w:val="22"/>
        </w:rPr>
        <w:t>Dengue Hemorrhagic Fever (DHF) is an infectious disease caused by the dengue virus, transmitted through the bite of the Aedes aegypti mosquito. According to data from the Manado City Health Office, the highest number of DHF cases in each Community Health Center (Puskesmas) in Manado City is in the Paniki Bawah Community Health Center area with 126 cases. This study aims to analyze and describe factors associated with DHF prevention behavior.</w:t>
      </w:r>
    </w:p>
    <w:p w14:paraId="4984FA81" w14:textId="77777777" w:rsidR="009B5144" w:rsidRPr="00766002" w:rsidRDefault="009B5144" w:rsidP="00D30923">
      <w:pPr>
        <w:tabs>
          <w:tab w:val="left" w:pos="426"/>
        </w:tabs>
        <w:spacing w:after="120" w:line="240" w:lineRule="auto"/>
        <w:jc w:val="both"/>
        <w:rPr>
          <w:rFonts w:ascii="Times New Roman" w:hAnsi="Times New Roman" w:cs="Times New Roman"/>
          <w:i/>
          <w:sz w:val="22"/>
          <w:szCs w:val="22"/>
        </w:rPr>
      </w:pPr>
      <w:r w:rsidRPr="00766002">
        <w:rPr>
          <w:rFonts w:ascii="Times New Roman" w:hAnsi="Times New Roman" w:cs="Times New Roman"/>
          <w:i/>
          <w:sz w:val="22"/>
          <w:szCs w:val="22"/>
        </w:rPr>
        <w:tab/>
        <w:t>This study used a sequential explanatory design, a mixed methods design, and was conducted on 64 samples, of which 56 were quantitative samples determined using simple random sampling. Data collection was conducted using a standardized questionnaire with proven validity and reliability. Data analysis used a chi-square test with a significance level of α=0.05. Qualitative research was conducted with eight informants selected through purposive sampling. Data collection used interview transcripts. Data analysis used data triangulation.</w:t>
      </w:r>
    </w:p>
    <w:p w14:paraId="0D8B08B9" w14:textId="77777777" w:rsidR="009B5144" w:rsidRPr="00766002" w:rsidRDefault="009B5144" w:rsidP="00D30923">
      <w:pPr>
        <w:tabs>
          <w:tab w:val="left" w:pos="426"/>
        </w:tabs>
        <w:spacing w:after="120" w:line="240" w:lineRule="auto"/>
        <w:jc w:val="both"/>
        <w:rPr>
          <w:rFonts w:ascii="Times New Roman" w:hAnsi="Times New Roman" w:cs="Times New Roman"/>
          <w:i/>
          <w:sz w:val="22"/>
          <w:szCs w:val="22"/>
        </w:rPr>
      </w:pPr>
      <w:r w:rsidRPr="00766002">
        <w:rPr>
          <w:rFonts w:ascii="Times New Roman" w:hAnsi="Times New Roman" w:cs="Times New Roman"/>
          <w:i/>
          <w:sz w:val="22"/>
          <w:szCs w:val="22"/>
        </w:rPr>
        <w:tab/>
        <w:t>The results of the Chi-Square Test show that there is a significant relationship between Knowledge, Attitude, Perception with Dengue Fever Prevention Behavior with a knowledge p-value = 0.000, attitude p-value = 0.015, and perception p-value = 0.000. The results of the interview show that the availability of infrastructure, namely (mosquito repellent and mosquito nets as well as adequate trash cans and Fogging, as well as abate powder which is only given when the case occurs.) family support in the form of (House cleaning activities, and draining water reservoirs, not letting clothes pile up) and support from health workers in the form of (Surveillance, fogging, giving abate powder, community service and counseling).</w:t>
      </w:r>
    </w:p>
    <w:p w14:paraId="29DA5D3A" w14:textId="77777777" w:rsidR="009B5144" w:rsidRPr="00766002" w:rsidRDefault="009B5144" w:rsidP="009B5144">
      <w:pPr>
        <w:tabs>
          <w:tab w:val="left" w:pos="426"/>
        </w:tabs>
        <w:rPr>
          <w:rFonts w:ascii="Times New Roman" w:hAnsi="Times New Roman" w:cs="Times New Roman"/>
          <w:i/>
        </w:rPr>
      </w:pPr>
      <w:r w:rsidRPr="00766002">
        <w:rPr>
          <w:rFonts w:ascii="Times New Roman" w:hAnsi="Times New Roman" w:cs="Times New Roman"/>
          <w:b/>
          <w:i/>
        </w:rPr>
        <w:t>Keywords</w:t>
      </w:r>
      <w:r w:rsidRPr="00766002">
        <w:rPr>
          <w:rFonts w:ascii="Times New Roman" w:hAnsi="Times New Roman" w:cs="Times New Roman"/>
          <w:i/>
        </w:rPr>
        <w:t>: Factors, Prevention Behavior DHF</w:t>
      </w:r>
    </w:p>
    <w:p w14:paraId="39374081" w14:textId="77777777" w:rsidR="009F7BB6" w:rsidRPr="00766002" w:rsidRDefault="009F7BB6" w:rsidP="009B5144">
      <w:pPr>
        <w:contextualSpacing/>
        <w:rPr>
          <w:rFonts w:ascii="Times New Roman" w:eastAsia="Arial" w:hAnsi="Times New Roman" w:cs="Times New Roman"/>
          <w:b/>
          <w:sz w:val="32"/>
          <w:szCs w:val="32"/>
          <w:vertAlign w:val="subscript"/>
        </w:rPr>
        <w:sectPr w:rsidR="009F7BB6" w:rsidRPr="00766002" w:rsidSect="00766002">
          <w:footerReference w:type="default" r:id="rId8"/>
          <w:pgSz w:w="11906" w:h="16838" w:code="9"/>
          <w:pgMar w:top="1418" w:right="1418" w:bottom="1418" w:left="1418" w:header="879" w:footer="403" w:gutter="0"/>
          <w:cols w:space="708"/>
          <w:docGrid w:linePitch="360"/>
        </w:sectPr>
      </w:pPr>
    </w:p>
    <w:p w14:paraId="17B264D1" w14:textId="354ED2F6" w:rsidR="009B5144" w:rsidRPr="00CB6DA0" w:rsidRDefault="009F7BB6" w:rsidP="00766002">
      <w:pPr>
        <w:contextualSpacing/>
        <w:rPr>
          <w:rFonts w:ascii="Times New Roman" w:hAnsi="Times New Roman" w:cs="Times New Roman"/>
          <w:b/>
          <w:bCs/>
          <w:sz w:val="28"/>
          <w:szCs w:val="28"/>
        </w:rPr>
      </w:pPr>
      <w:r w:rsidRPr="00CB6DA0">
        <w:rPr>
          <w:rFonts w:ascii="Times New Roman" w:hAnsi="Times New Roman" w:cs="Times New Roman"/>
          <w:b/>
          <w:bCs/>
          <w:sz w:val="28"/>
          <w:szCs w:val="28"/>
        </w:rPr>
        <w:t>INTRODUCTION</w:t>
      </w:r>
    </w:p>
    <w:p w14:paraId="31D25222" w14:textId="151E6671" w:rsidR="009B5144" w:rsidRPr="00766002" w:rsidRDefault="009F7BB6" w:rsidP="009F7BB6">
      <w:pPr>
        <w:contextualSpacing/>
        <w:jc w:val="both"/>
        <w:rPr>
          <w:rFonts w:ascii="Times New Roman" w:hAnsi="Times New Roman" w:cs="Times New Roman"/>
        </w:rPr>
      </w:pPr>
      <w:r w:rsidRPr="00766002">
        <w:rPr>
          <w:rFonts w:ascii="Times New Roman" w:hAnsi="Times New Roman" w:cs="Times New Roman"/>
        </w:rPr>
        <w:t>Dengue Hemorrhagic Fever (DHF) is an infectious disease caused by the dengue virus, transmitted through the bite of the Aedes aegypti mosquito. Globally, an estimated 390 million cases of dengue fever (DHF) occur annually, with 96 million cases showing significant clinical manifestations, either in the form of overt or subclinical symptoms. The disease has spread to 128 countries, with approximately 3.9 billion people estimated to be at risk of infection</w:t>
      </w:r>
      <w:r w:rsidR="003B7F25">
        <w:rPr>
          <w:rFonts w:ascii="Times New Roman" w:hAnsi="Times New Roman" w:cs="Times New Roman"/>
        </w:rPr>
        <w:t xml:space="preserve"> </w:t>
      </w:r>
      <w:r w:rsidR="00676867" w:rsidRPr="00766002">
        <w:rPr>
          <w:rFonts w:ascii="Times New Roman" w:hAnsi="Times New Roman" w:cs="Times New Roman"/>
        </w:rPr>
        <w:fldChar w:fldCharType="begin" w:fldLock="1"/>
      </w:r>
      <w:r w:rsidR="00676867" w:rsidRPr="00766002">
        <w:rPr>
          <w:rFonts w:ascii="Times New Roman" w:hAnsi="Times New Roman" w:cs="Times New Roman"/>
        </w:rPr>
        <w:instrText>ADDIN CSL_CITATION {"citationItems":[{"id":"ITEM-1","itemData":{"DOI":"https://doi.org/10.33221/jikm.v10i03.1008","author":[{"dropping-particle":"","family":"Wahyu Widyantoro, Nurjazuli","given":"Yusniar Hanani Darundiati","non-dropping-particle":"","parse-names":false,"suffix":""}],"container-title":"Jurnal Ilmu Kesehatan Masyarakat","id":"ITEM-1","issue":"3","issued":{"date-parts":[["2021"]]},"page":"191-199","title":"Pengendalian Demam Berdarah Dengue (DBD) Berbasis Masyarakat di Indonesia: Systematic Review","type":"article-journal","volume":"10"},"uris":["http://www.mendeley.com/documents/?uuid=3fb9e712-2d4b-471a-8d10-8edf2198de6e"]}],"mendeley":{"formattedCitation":"(Wahyu Widyantoro, Nurjazuli, 2021)","plainTextFormattedCitation":"(Wahyu Widyantoro, Nurjazuli, 2021)","previouslyFormattedCitation":"(Wahyu Widyantoro, Nurjazuli, 2021)"},"properties":{"noteIndex":0},"schema":"https://github.com/citation-style-language/schema/raw/master/csl-citation.json"}</w:instrText>
      </w:r>
      <w:r w:rsidR="00676867" w:rsidRPr="00766002">
        <w:rPr>
          <w:rFonts w:ascii="Times New Roman" w:hAnsi="Times New Roman" w:cs="Times New Roman"/>
        </w:rPr>
        <w:fldChar w:fldCharType="separate"/>
      </w:r>
      <w:r w:rsidR="00676867" w:rsidRPr="00766002">
        <w:rPr>
          <w:rFonts w:ascii="Times New Roman" w:hAnsi="Times New Roman" w:cs="Times New Roman"/>
          <w:noProof/>
        </w:rPr>
        <w:t>(Wahyu Widyantoro, Nurjazuli, 2021)</w:t>
      </w:r>
      <w:r w:rsidR="00676867" w:rsidRPr="00766002">
        <w:rPr>
          <w:rFonts w:ascii="Times New Roman" w:hAnsi="Times New Roman" w:cs="Times New Roman"/>
        </w:rPr>
        <w:fldChar w:fldCharType="end"/>
      </w:r>
      <w:r w:rsidR="00676867" w:rsidRPr="00766002">
        <w:rPr>
          <w:rFonts w:ascii="Times New Roman" w:hAnsi="Times New Roman" w:cs="Times New Roman"/>
        </w:rPr>
        <w:t>.</w:t>
      </w:r>
    </w:p>
    <w:p w14:paraId="6CA5C2A2" w14:textId="4A4CAD61" w:rsidR="009B5144" w:rsidRPr="00766002" w:rsidRDefault="009B5144" w:rsidP="00D30923">
      <w:pPr>
        <w:tabs>
          <w:tab w:val="left" w:pos="567"/>
        </w:tabs>
        <w:jc w:val="both"/>
        <w:rPr>
          <w:rFonts w:ascii="Times New Roman" w:hAnsi="Times New Roman" w:cs="Times New Roman"/>
          <w:vertAlign w:val="superscript"/>
        </w:rPr>
      </w:pPr>
      <w:r w:rsidRPr="00766002">
        <w:rPr>
          <w:rFonts w:ascii="Times New Roman" w:hAnsi="Times New Roman" w:cs="Times New Roman"/>
        </w:rPr>
        <w:tab/>
        <w:t>Indonesia</w:t>
      </w:r>
      <w:r w:rsidR="00C94B7B" w:rsidRPr="00766002">
        <w:rPr>
          <w:rFonts w:ascii="Times New Roman" w:hAnsi="Times New Roman" w:cs="Times New Roman"/>
        </w:rPr>
        <w:t xml:space="preserve">including one of the countries endemic for dengue fever </w:t>
      </w:r>
      <w:proofErr w:type="gramStart"/>
      <w:r w:rsidR="00C94B7B" w:rsidRPr="00766002">
        <w:rPr>
          <w:rFonts w:ascii="Times New Roman" w:hAnsi="Times New Roman" w:cs="Times New Roman"/>
        </w:rPr>
        <w:t>The</w:t>
      </w:r>
      <w:proofErr w:type="gramEnd"/>
      <w:r w:rsidR="00C94B7B" w:rsidRPr="00766002">
        <w:rPr>
          <w:rFonts w:ascii="Times New Roman" w:hAnsi="Times New Roman" w:cs="Times New Roman"/>
        </w:rPr>
        <w:t xml:space="preserve"> number of districts infected in the last five years (from 2018-2022), has increased. In 2018, the number of districts/cities infected with dengue fever was 440 (85.6%), from 2019 to 2022 the number of districts/cities infected with dengue fever has exceeded 90%. The North Sulawesi Provincial Health Office recorded a total of 1,120 cases of dengue fever found in North Sulawesi from January to June 2023. Manado was the highest distribution area with 230 cases. Based on data from the Central Statistics Agency of North Sulawesi Province, dengue fever cases in Manado </w:t>
      </w:r>
      <w:r w:rsidR="00C94B7B" w:rsidRPr="00766002">
        <w:rPr>
          <w:rFonts w:ascii="Times New Roman" w:hAnsi="Times New Roman" w:cs="Times New Roman"/>
        </w:rPr>
        <w:lastRenderedPageBreak/>
        <w:t>City in 2021 were 8.5%, in 2022 as many as 24% and in 2023 as many as 33%. Based on these data, it can be concluded that dengue fever cases in Manado City continue to increase every year</w:t>
      </w:r>
      <w:r w:rsidR="00FD1FE2" w:rsidRPr="00766002">
        <w:rPr>
          <w:rFonts w:ascii="Times New Roman" w:hAnsi="Times New Roman" w:cs="Times New Roman"/>
        </w:rPr>
        <w:fldChar w:fldCharType="begin" w:fldLock="1"/>
      </w:r>
      <w:r w:rsidR="00A247B3" w:rsidRPr="00766002">
        <w:rPr>
          <w:rFonts w:ascii="Times New Roman" w:hAnsi="Times New Roman" w:cs="Times New Roman"/>
        </w:rPr>
        <w:instrText>ADDIN CSL_CITATION {"citationItems":[{"id":"ITEM-1","itemData":{"author":[{"dropping-particle":"","family":"Badan Pusat Statistik Sulawesi Utara","given":"","non-dropping-particle":"","parse-names":false,"suffix":""}],"id":"ITEM-1","issued":{"date-parts":[["2024"]]},"title":"Kasus Penyakit Menurut Kabupaten/Kota dan Jenis Penyakit di Provinsi Sulawesi Utara","type":"chapter"},"uris":["http://www.mendeley.com/documents/?uuid=fac77d7f-6483-496f-a16f-c568ceab45af"]}],"mendeley":{"formattedCitation":"(Badan Pusat Statistik Sulawesi Utara, 2024)","manualFormatting":"(Badan Pusat Statistik Sulawesi Utara, 2024)","plainTextFormattedCitation":"(Badan Pusat Statistik Sulawesi Utara, 2024)","previouslyFormattedCitation":"(Badan Pusat Statistik Sulawesi Utara, 2024)"},"properties":{"noteIndex":0},"schema":"https://github.com/citation-style-language/schema/raw/master/csl-citation.json"}</w:instrText>
      </w:r>
      <w:r w:rsidR="00FD1FE2" w:rsidRPr="00766002">
        <w:rPr>
          <w:rFonts w:ascii="Times New Roman" w:hAnsi="Times New Roman" w:cs="Times New Roman"/>
        </w:rPr>
        <w:fldChar w:fldCharType="separate"/>
      </w:r>
      <w:r w:rsidR="00FD1FE2" w:rsidRPr="00766002">
        <w:rPr>
          <w:rFonts w:ascii="Times New Roman" w:hAnsi="Times New Roman" w:cs="Times New Roman"/>
          <w:noProof/>
        </w:rPr>
        <w:t>(Central Statistics Agency of North Sulawesi, 2024)</w:t>
      </w:r>
      <w:r w:rsidR="00FD1FE2" w:rsidRPr="00766002">
        <w:rPr>
          <w:rFonts w:ascii="Times New Roman" w:hAnsi="Times New Roman" w:cs="Times New Roman"/>
        </w:rPr>
        <w:fldChar w:fldCharType="end"/>
      </w:r>
      <w:r w:rsidRPr="00766002">
        <w:rPr>
          <w:rFonts w:ascii="Times New Roman" w:hAnsi="Times New Roman" w:cs="Times New Roman"/>
        </w:rPr>
        <w:t>. The rapid pace of development, population growth and ecosystem changes, environmental health problems are becoming more complex. Dengue hemorrhagic fever (DHF) is a public health problem in Indonesia due to increasing morbidity and mortality, and frequent outbreaks</w:t>
      </w:r>
      <w:r w:rsidR="003B7F25">
        <w:rPr>
          <w:rFonts w:ascii="Times New Roman" w:hAnsi="Times New Roman" w:cs="Times New Roman"/>
        </w:rPr>
        <w:t xml:space="preserve"> </w:t>
      </w:r>
      <w:r w:rsidR="00EC5326" w:rsidRPr="00766002">
        <w:rPr>
          <w:rFonts w:ascii="Times New Roman" w:hAnsi="Times New Roman" w:cs="Times New Roman"/>
        </w:rPr>
        <w:fldChar w:fldCharType="begin" w:fldLock="1"/>
      </w:r>
      <w:r w:rsidR="00890B0C" w:rsidRPr="00766002">
        <w:rPr>
          <w:rFonts w:ascii="Times New Roman" w:hAnsi="Times New Roman" w:cs="Times New Roman"/>
        </w:rPr>
        <w:instrText>ADDIN CSL_CITATION {"citationItems":[{"id":"ITEM-1","itemData":{"author":[{"dropping-particle":"","family":"Pusat Data dan Teknologi Informasi Kementrian Kesehatan Republik Indonesia","given":"","non-dropping-particle":"","parse-names":false,"suffix":""}],"id":"ITEM-1","issued":{"date-parts":[["2023"]]},"title":"Deteksi Dini Demam Berdarah Dengue (DBD) dan Pengendaliannya di Indonesia Tahun 2023","type":"chapter"},"uris":["http://www.mendeley.com/documents/?uuid=de30aa56-1aaa-45b8-9ac9-38d15541ad10"]}],"mendeley":{"formattedCitation":"(Pusat Data dan Teknologi Informasi Kementrian Kesehatan Republik Indonesia, 2023)","plainTextFormattedCitation":"(Pusat Data dan Teknologi Informasi Kementrian Kesehatan Republik Indonesia, 2023)","previouslyFormattedCitation":"(Pusat Data dan Teknologi Informasi Kementrian Kesehatan Republik Indonesia, 2023)"},"properties":{"noteIndex":0},"schema":"https://github.com/citation-style-language/schema/raw/master/csl-citation.json"}</w:instrText>
      </w:r>
      <w:r w:rsidR="00EC5326" w:rsidRPr="00766002">
        <w:rPr>
          <w:rFonts w:ascii="Times New Roman" w:hAnsi="Times New Roman" w:cs="Times New Roman"/>
        </w:rPr>
        <w:fldChar w:fldCharType="separate"/>
      </w:r>
      <w:r w:rsidR="00EC5326" w:rsidRPr="00766002">
        <w:rPr>
          <w:rFonts w:ascii="Times New Roman" w:hAnsi="Times New Roman" w:cs="Times New Roman"/>
          <w:noProof/>
        </w:rPr>
        <w:t>(Data and Information Technology Center, Ministry of Health, Republic of Indonesia, 2023)</w:t>
      </w:r>
      <w:r w:rsidR="00EC5326" w:rsidRPr="00766002">
        <w:rPr>
          <w:rFonts w:ascii="Times New Roman" w:hAnsi="Times New Roman" w:cs="Times New Roman"/>
        </w:rPr>
        <w:fldChar w:fldCharType="end"/>
      </w:r>
      <w:r w:rsidRPr="00766002">
        <w:rPr>
          <w:rFonts w:ascii="Times New Roman" w:hAnsi="Times New Roman" w:cs="Times New Roman"/>
        </w:rPr>
        <w:t>.</w:t>
      </w:r>
    </w:p>
    <w:p w14:paraId="2E28AA5A" w14:textId="7AA44225" w:rsidR="009B5144" w:rsidRPr="00766002" w:rsidRDefault="009B5144" w:rsidP="00D30923">
      <w:pPr>
        <w:tabs>
          <w:tab w:val="left" w:pos="567"/>
        </w:tabs>
        <w:jc w:val="both"/>
        <w:rPr>
          <w:rFonts w:ascii="Times New Roman" w:hAnsi="Times New Roman" w:cs="Times New Roman"/>
        </w:rPr>
      </w:pPr>
      <w:r w:rsidRPr="00766002">
        <w:rPr>
          <w:rFonts w:ascii="Times New Roman" w:hAnsi="Times New Roman" w:cs="Times New Roman"/>
        </w:rPr>
        <w:tab/>
        <w:t>Dengue fever cases that also occur are related to the level of knowledge, attitude, and support of health workers. Based on the study shows that there is a significant relationship between knowledge and DHF prevention where good knowledge is 75% while poor knowledge is 24% with (p-value = 0.001), while for good attitudes 75% and poor attitudes 25% with (p-value = 0.009) which means that community attitudes are also closely related to DHF prevention. The results of the study stated that the role of good health workers is 71.9% and the role of poor health workers is 28% with (p-value = 0.012) this means there is a significant relationship between health worker support and DHF prevention</w:t>
      </w:r>
      <w:r w:rsidR="00890B0C" w:rsidRPr="00766002">
        <w:rPr>
          <w:rFonts w:ascii="Times New Roman" w:hAnsi="Times New Roman" w:cs="Times New Roman"/>
        </w:rPr>
        <w:t xml:space="preserve"> </w:t>
      </w:r>
      <w:r w:rsidR="00890B0C" w:rsidRPr="00766002">
        <w:rPr>
          <w:rFonts w:ascii="Times New Roman" w:hAnsi="Times New Roman" w:cs="Times New Roman"/>
        </w:rPr>
        <w:fldChar w:fldCharType="begin" w:fldLock="1"/>
      </w:r>
      <w:r w:rsidR="005F7722" w:rsidRPr="00766002">
        <w:rPr>
          <w:rFonts w:ascii="Times New Roman" w:hAnsi="Times New Roman" w:cs="Times New Roman"/>
        </w:rPr>
        <w:instrText>ADDIN CSL_CITATION {"citationItems":[{"id":"ITEM-1","itemData":{"DOI":"10.33087/jiubj.v21i1.1164","author":[{"dropping-particle":"","family":"Nurkhasanah","given":"Dwi Anna","non-dropping-particle":"","parse-names":false,"suffix":""},{"dropping-particle":"","family":"Sitorus","given":"Rico Januar","non-dropping-particle":"","parse-names":false,"suffix":""},{"dropping-particle":"","family":"Listiono","given":"Heru","non-dropping-particle":"","parse-names":false,"suffix":""}],"container-title":"Jurnal Ilmiah Universitas Batanghari Jambi","id":"ITEM-1","issue":"1","issued":{"date-parts":[["2021"]]},"page":"277-281","title":"Faktor-Faktor yang Berhubungan dengan Pencegahan Demam Berdarah Dengue (DBD)","type":"article-journal","volume":"21"},"uris":["http://www.mendeley.com/documents/?uuid=91c8cd1d-ebe9-4937-b86c-f8ed2b53071f"]}],"mendeley":{"formattedCitation":"(Nurkhasanah et al., 2021)","plainTextFormattedCitation":"(Nurkhasanah et al., 2021)","previouslyFormattedCitation":"(Nurkhasanah et al., 2021)"},"properties":{"noteIndex":0},"schema":"https://github.com/citation-style-language/schema/raw/master/csl-citation.json"}</w:instrText>
      </w:r>
      <w:r w:rsidR="00890B0C" w:rsidRPr="00766002">
        <w:rPr>
          <w:rFonts w:ascii="Times New Roman" w:hAnsi="Times New Roman" w:cs="Times New Roman"/>
        </w:rPr>
        <w:fldChar w:fldCharType="separate"/>
      </w:r>
      <w:r w:rsidR="00890B0C" w:rsidRPr="00766002">
        <w:rPr>
          <w:rFonts w:ascii="Times New Roman" w:hAnsi="Times New Roman" w:cs="Times New Roman"/>
          <w:noProof/>
        </w:rPr>
        <w:t>(Nurkhasanah et al., 2021)</w:t>
      </w:r>
      <w:r w:rsidR="00890B0C" w:rsidRPr="00766002">
        <w:rPr>
          <w:rFonts w:ascii="Times New Roman" w:hAnsi="Times New Roman" w:cs="Times New Roman"/>
        </w:rPr>
        <w:fldChar w:fldCharType="end"/>
      </w:r>
      <w:r w:rsidR="00890B0C" w:rsidRPr="00766002">
        <w:rPr>
          <w:rFonts w:ascii="Times New Roman" w:hAnsi="Times New Roman" w:cs="Times New Roman"/>
        </w:rPr>
        <w:t>. Based on the results of the study through in-depth interviews, it states that the knowledge and understanding of informants regarding PSN is still mostly focused on preventing adult mosquitoes. Only a small number of informants are aware that Mosquito Nest Eradication (PSN) also includes actions to overcome and eliminate mosquito larvae. Some PSN steps that have been implemented well by most informants are closing water reservoirs (TPA) and using mosquito nets, however, there are still many informants who do not carry out other PSN actions properly, such as draining TPA, processing waste properly, using abate, using anti-mosquito lotion, and the habit of hanging clothes carelessly</w:t>
      </w:r>
      <w:r w:rsidR="003B7F25">
        <w:rPr>
          <w:rFonts w:ascii="Times New Roman" w:hAnsi="Times New Roman" w:cs="Times New Roman"/>
        </w:rPr>
        <w:t xml:space="preserve"> </w:t>
      </w:r>
      <w:r w:rsidR="005F7722" w:rsidRPr="00766002">
        <w:rPr>
          <w:rFonts w:ascii="Times New Roman" w:hAnsi="Times New Roman" w:cs="Times New Roman"/>
        </w:rPr>
        <w:fldChar w:fldCharType="begin" w:fldLock="1"/>
      </w:r>
      <w:r w:rsidR="00A33E28" w:rsidRPr="00766002">
        <w:rPr>
          <w:rFonts w:ascii="Times New Roman" w:hAnsi="Times New Roman" w:cs="Times New Roman"/>
        </w:rPr>
        <w:instrText>ADDIN CSL_CITATION {"citationItems":[{"id":"ITEM-1","itemData":{"DOI":"10.55123/sehatmas.v4i1.4644","author":[{"dropping-particle":"","family":"Saputra","given":"Triwibowo","non-dropping-particle":"","parse-names":false,"suffix":""},{"dropping-particle":"","family":"Daten","given":"Kopong","non-dropping-particle":"","parse-names":false,"suffix":""},{"dropping-particle":"","family":"Takaeb","given":"Afrona E L","non-dropping-particle":"","parse-names":false,"suffix":""},{"dropping-particle":"","family":"Ndun","given":"Helga J N","non-dropping-particle":"","parse-names":false,"suffix":""},{"dropping-particle":"","family":"Studi","given":"Program","non-dropping-particle":"","parse-names":false,"suffix":""},{"dropping-particle":"","family":"Masyarakat","given":"Kesehatan","non-dropping-particle":"","parse-names":false,"suffix":""},{"dropping-particle":"","family":"Masyarakat","given":"Fakultas Kesehatan","non-dropping-particle":"","parse-names":false,"suffix":""},{"dropping-particle":"","family":"Cendana","given":"Nusa","non-dropping-particle":"","parse-names":false,"suffix":""},{"dropping-particle":"","family":"Kupang","given":"Kota","non-dropping-particle":"","parse-names":false,"suffix":""}],"container-title":"SEHATMAS (Jurnal Ilmiah Kesehatan Masyarakat)","id":"ITEM-1","issue":"1","issued":{"date-parts":[["2025"]]},"page":"296-306","title":"Gambaran Perilaku Pemberantasan Sarang Nyamuk ( PSN ) pada Ibu Rumah Tangga di Wilayah Kerja Puskesmas Nagi Kabupaten Flores Timur","type":"article-journal","volume":"4"},"uris":["http://www.mendeley.com/documents/?uuid=6bbbce11-a546-4987-b3bc-d6ba23303a35"]}],"mendeley":{"formattedCitation":"(Saputra et al., 2025)","plainTextFormattedCitation":"(Saputra et al., 2025)","previouslyFormattedCitation":"(Saputra et al., 2025)"},"properties":{"noteIndex":0},"schema":"https://github.com/citation-style-language/schema/raw/master/csl-citation.json"}</w:instrText>
      </w:r>
      <w:r w:rsidR="005F7722" w:rsidRPr="00766002">
        <w:rPr>
          <w:rFonts w:ascii="Times New Roman" w:hAnsi="Times New Roman" w:cs="Times New Roman"/>
        </w:rPr>
        <w:fldChar w:fldCharType="separate"/>
      </w:r>
      <w:r w:rsidR="005F7722" w:rsidRPr="00766002">
        <w:rPr>
          <w:rFonts w:ascii="Times New Roman" w:hAnsi="Times New Roman" w:cs="Times New Roman"/>
          <w:noProof/>
        </w:rPr>
        <w:t>(Saputra et al., 2025)</w:t>
      </w:r>
      <w:r w:rsidR="005F7722" w:rsidRPr="00766002">
        <w:rPr>
          <w:rFonts w:ascii="Times New Roman" w:hAnsi="Times New Roman" w:cs="Times New Roman"/>
        </w:rPr>
        <w:fldChar w:fldCharType="end"/>
      </w:r>
      <w:r w:rsidR="00890B0C" w:rsidRPr="00766002">
        <w:rPr>
          <w:rFonts w:ascii="Times New Roman" w:hAnsi="Times New Roman" w:cs="Times New Roman"/>
        </w:rPr>
        <w:t>. As many as 70.1% of respondents did not make any DHF prevention efforts, this means that there are still many people who have poor DHF prevention behavior. Then as many as 64.3% of respondents had poor knowledge, as many as 62.7% had negative attitudes, as many as 59.7% of respondents did not regularly sprinkle abate and as many as 61.4% did not have jumantik cadres. The results of the analysis showed that there was a significant relationship between knowledge, attitudes, abatement and jumantik cadres with DHF prevention efforts with p values ​​of 0.000, 0.000, 0.008 and 0.0006.</w:t>
      </w:r>
    </w:p>
    <w:p w14:paraId="691C0EF1" w14:textId="7C55FDCB" w:rsidR="009B5144" w:rsidRPr="00766002" w:rsidRDefault="009B5144" w:rsidP="00D30923">
      <w:pPr>
        <w:tabs>
          <w:tab w:val="left" w:pos="567"/>
        </w:tabs>
        <w:jc w:val="both"/>
        <w:rPr>
          <w:rFonts w:ascii="Times New Roman" w:hAnsi="Times New Roman" w:cs="Times New Roman"/>
        </w:rPr>
      </w:pPr>
      <w:r w:rsidRPr="00766002">
        <w:rPr>
          <w:rFonts w:ascii="Times New Roman" w:hAnsi="Times New Roman" w:cs="Times New Roman"/>
        </w:rPr>
        <w:tab/>
        <w:t xml:space="preserve">EffortThe government has implemented promotive, preventive, and curative measures to control dengue fever, but has not significantly reduced the number of cases. The Mosquito Nest Eradication Program (PSN) is the right step to prevent dengue transmission because there is no vaccine or definitive treatment for this disease. PSN in Indonesia is implemented through 3M Plus activities. 3M consists of draining water reservoirs (such as bathtubs, buckets, drinking water containers, and others), tightly closing water reservoirs, and reusing used items that can become breeding grounds. Meanwhile, </w:t>
      </w:r>
      <w:proofErr w:type="gramStart"/>
      <w:r w:rsidRPr="00766002">
        <w:rPr>
          <w:rFonts w:ascii="Times New Roman" w:hAnsi="Times New Roman" w:cs="Times New Roman"/>
        </w:rPr>
        <w:t>Plus</w:t>
      </w:r>
      <w:proofErr w:type="gramEnd"/>
      <w:r w:rsidRPr="00766002">
        <w:rPr>
          <w:rFonts w:ascii="Times New Roman" w:hAnsi="Times New Roman" w:cs="Times New Roman"/>
        </w:rPr>
        <w:t xml:space="preserve"> actions include sprinkling abate powder, using mosquito nets, raising fish that prey on larvae, planting mosquito-repellent plants, avoiding habits that can attract mosquitoes, and using spray or topical mosquito repellent. These activities must be carried out continuously to reduce dengue fever cases in</w:t>
      </w:r>
      <w:r w:rsidR="003B7F25">
        <w:rPr>
          <w:rFonts w:ascii="Times New Roman" w:hAnsi="Times New Roman" w:cs="Times New Roman"/>
        </w:rPr>
        <w:t xml:space="preserve"> </w:t>
      </w:r>
      <w:r w:rsidRPr="00766002">
        <w:rPr>
          <w:rFonts w:ascii="Times New Roman" w:hAnsi="Times New Roman" w:cs="Times New Roman"/>
        </w:rPr>
        <w:t>Indonesia</w:t>
      </w:r>
      <w:r w:rsidR="003B7F25">
        <w:rPr>
          <w:rFonts w:ascii="Times New Roman" w:hAnsi="Times New Roman" w:cs="Times New Roman"/>
        </w:rPr>
        <w:t xml:space="preserve"> </w:t>
      </w:r>
      <w:r w:rsidR="00A33E28" w:rsidRPr="00766002">
        <w:rPr>
          <w:rFonts w:ascii="Times New Roman" w:hAnsi="Times New Roman" w:cs="Times New Roman"/>
          <w:b/>
          <w:bCs/>
        </w:rPr>
        <w:fldChar w:fldCharType="begin" w:fldLock="1"/>
      </w:r>
      <w:r w:rsidR="00C373A6" w:rsidRPr="00766002">
        <w:rPr>
          <w:rFonts w:ascii="Times New Roman" w:hAnsi="Times New Roman" w:cs="Times New Roman"/>
          <w:b/>
          <w:bCs/>
        </w:rPr>
        <w:instrText>ADDIN CSL_CITATION {"citationItems":[{"id":"ITEM-1","itemData":{"ISBN":"1475362846","author":[{"dropping-particle":"","family":"Ebnudesita","given":"Faiza Rahma","non-dropping-particle":"","parse-names":false,"suffix":""},{"dropping-particle":"","family":"Prasetyo","given":"R Heru","non-dropping-particle":"","parse-names":false,"suffix":""},{"dropping-particle":"","family":"Artikel","given":"Info","non-dropping-particle":"","parse-names":false,"suffix":""}],"container-title":"HIGEIA","id":"ITEM-1","issue":"1","issued":{"date-parts":[["2021"]]},"page":"72-83","title":"HIGEIA JOURNAL OF PUBLIC HEALTH Pengetahuan Abatisasi dengan Perilaku Penggunaan Abate","type":"article-journal","volume":"5"},"uris":["http://www.mendeley.com/documents/?uuid=ab4ba2e2-bcf1-4fb6-8fc7-a2b6f4a30fa4"]}],"mendeley":{"formattedCitation":"(Ebnudesita et al., 2021)","plainTextFormattedCitation":"(Ebnudesita et al., 2021)","previouslyFormattedCitation":"(Ebnudesita et al., 2021)"},"properties":{"noteIndex":0},"schema":"https://github.com/citation-style-language/schema/raw/master/csl-citation.json"}</w:instrText>
      </w:r>
      <w:r w:rsidR="00A33E28" w:rsidRPr="00766002">
        <w:rPr>
          <w:rFonts w:ascii="Times New Roman" w:hAnsi="Times New Roman" w:cs="Times New Roman"/>
          <w:b/>
          <w:bCs/>
        </w:rPr>
        <w:fldChar w:fldCharType="separate"/>
      </w:r>
      <w:r w:rsidR="00A33E28" w:rsidRPr="00766002">
        <w:rPr>
          <w:rFonts w:ascii="Times New Roman" w:hAnsi="Times New Roman" w:cs="Times New Roman"/>
          <w:bCs/>
          <w:noProof/>
        </w:rPr>
        <w:t>(Ebnudesita et al., 2021)</w:t>
      </w:r>
      <w:r w:rsidR="00A33E28" w:rsidRPr="00766002">
        <w:rPr>
          <w:rFonts w:ascii="Times New Roman" w:hAnsi="Times New Roman" w:cs="Times New Roman"/>
          <w:b/>
          <w:bCs/>
        </w:rPr>
        <w:fldChar w:fldCharType="end"/>
      </w:r>
      <w:r w:rsidRPr="00766002">
        <w:rPr>
          <w:rFonts w:ascii="Times New Roman" w:hAnsi="Times New Roman" w:cs="Times New Roman"/>
          <w:b/>
          <w:bCs/>
        </w:rPr>
        <w:t>.</w:t>
      </w:r>
    </w:p>
    <w:p w14:paraId="747621FE" w14:textId="483FF5F4" w:rsidR="009B5144" w:rsidRPr="00766002" w:rsidRDefault="009B5144" w:rsidP="00D30923">
      <w:pPr>
        <w:tabs>
          <w:tab w:val="left" w:pos="567"/>
        </w:tabs>
        <w:jc w:val="both"/>
        <w:rPr>
          <w:rFonts w:ascii="Times New Roman" w:hAnsi="Times New Roman" w:cs="Times New Roman"/>
          <w:b/>
          <w:bCs/>
        </w:rPr>
      </w:pPr>
      <w:r w:rsidRPr="00766002">
        <w:rPr>
          <w:rFonts w:ascii="Times New Roman" w:hAnsi="Times New Roman" w:cs="Times New Roman"/>
        </w:rPr>
        <w:lastRenderedPageBreak/>
        <w:tab/>
        <w:t>Dengue Hemorrhagic Fever (DHF) that occurs is also due to the availability of inadequate infrastructure. Infrastructure is a supporting factor that will support the community in doing or behaving well in eradicatingmosquitoe</w:t>
      </w:r>
      <w:r w:rsidR="003B7F25">
        <w:rPr>
          <w:rFonts w:ascii="Times New Roman" w:hAnsi="Times New Roman" w:cs="Times New Roman"/>
        </w:rPr>
        <w:t xml:space="preserve"> </w:t>
      </w:r>
      <w:r w:rsidRPr="00766002">
        <w:rPr>
          <w:rFonts w:ascii="Times New Roman" w:hAnsi="Times New Roman" w:cs="Times New Roman"/>
        </w:rPr>
        <w:t>s</w:t>
      </w:r>
      <w:r w:rsidR="00C373A6" w:rsidRPr="00766002">
        <w:rPr>
          <w:rFonts w:ascii="Times New Roman" w:hAnsi="Times New Roman" w:cs="Times New Roman"/>
          <w:b/>
          <w:bCs/>
        </w:rPr>
        <w:fldChar w:fldCharType="begin" w:fldLock="1"/>
      </w:r>
      <w:r w:rsidR="00E11D23" w:rsidRPr="00766002">
        <w:rPr>
          <w:rFonts w:ascii="Times New Roman" w:hAnsi="Times New Roman" w:cs="Times New Roman"/>
          <w:b/>
          <w:bCs/>
        </w:rPr>
        <w:instrText>ADDIN CSL_CITATION {"citationItems":[{"id":"ITEM-1","itemData":{"author":[{"dropping-particle":"","family":"Taniansyah","given":"Deni Syahrudin","non-dropping-particle":"","parse-names":false,"suffix":""},{"dropping-particle":"","family":"Widjanarko","given":"Bagoes","non-dropping-particle":"","parse-names":false,"suffix":""},{"dropping-particle":"","family":"Husodo","given":"Besar Tirto","non-dropping-particle":"","parse-names":false,"suffix":""},{"dropping-particle":"","family":"Masyarakat","given":"Fakultas Kesehatan","non-dropping-particle":"","parse-names":false,"suffix":""},{"dropping-particle":"","family":"Diponegoro","given":"Universitas","non-dropping-particle":"","parse-names":false,"suffix":""},{"dropping-particle":"","family":"Masyarakat","given":"Fakuitas Kesehatan","non-dropping-particle":"","parse-names":false,"suffix":""},{"dropping-particle":"","family":"Diponegoro","given":"Universitas","non-dropping-particle":"","parse-names":false,"suffix":""}],"container-title":"Jurnal Kesehatan Masyarakat","id":"ITEM-1","issue":"September","issued":{"date-parts":[["2020"]]},"page":"707-713","title":"FAKTOR – FAKTOR YANG BERHUBUNGAN DENGAN PERlLAKU PEMBERANTASAN","type":"article-journal","volume":"8"},"uris":["http://www.mendeley.com/documents/?uuid=ea9b3397-3127-49d4-8450-2ae19d48c621"]}],"mendeley":{"formattedCitation":"(Taniansyah et al., 2020)","plainTextFormattedCitation":"(Taniansyah et al., 2020)","previouslyFormattedCitation":"(Taniansyah et al., 2020)"},"properties":{"noteIndex":0},"schema":"https://github.com/citation-style-language/schema/raw/master/csl-citation.json"}</w:instrText>
      </w:r>
      <w:r w:rsidR="00C373A6" w:rsidRPr="00766002">
        <w:rPr>
          <w:rFonts w:ascii="Times New Roman" w:hAnsi="Times New Roman" w:cs="Times New Roman"/>
          <w:b/>
          <w:bCs/>
        </w:rPr>
        <w:fldChar w:fldCharType="separate"/>
      </w:r>
      <w:r w:rsidR="00C373A6" w:rsidRPr="00766002">
        <w:rPr>
          <w:rFonts w:ascii="Times New Roman" w:hAnsi="Times New Roman" w:cs="Times New Roman"/>
          <w:bCs/>
          <w:noProof/>
        </w:rPr>
        <w:t>(Taniansyah et al., 2020)</w:t>
      </w:r>
      <w:r w:rsidR="00C373A6" w:rsidRPr="00766002">
        <w:rPr>
          <w:rFonts w:ascii="Times New Roman" w:hAnsi="Times New Roman" w:cs="Times New Roman"/>
          <w:b/>
          <w:bCs/>
        </w:rPr>
        <w:fldChar w:fldCharType="end"/>
      </w:r>
      <w:r w:rsidRPr="00766002">
        <w:rPr>
          <w:rFonts w:ascii="Times New Roman" w:hAnsi="Times New Roman" w:cs="Times New Roman"/>
          <w:b/>
          <w:bCs/>
        </w:rPr>
        <w:t>.</w:t>
      </w:r>
      <w:r w:rsidRPr="00766002">
        <w:rPr>
          <w:rFonts w:ascii="Times New Roman" w:hAnsi="Times New Roman" w:cs="Times New Roman"/>
        </w:rPr>
        <w:t>Even community perception and family support also play a role in DHF prevention efforts, in DHF prevention efforts there are mostly inadequate facilities and infrastructure 48 respondents (53.3%), insufficient family support 51 respondents (56.7%), negative public perception 73 respondents (81.1%) this means that infrastructure factors, perception and family support are also factors related to the prevention of DHF that occurs</w:t>
      </w:r>
      <w:r w:rsidR="003B7F25">
        <w:rPr>
          <w:rFonts w:ascii="Times New Roman" w:hAnsi="Times New Roman" w:cs="Times New Roman"/>
        </w:rPr>
        <w:t xml:space="preserve"> </w:t>
      </w:r>
      <w:r w:rsidR="00E11D23" w:rsidRPr="00766002">
        <w:rPr>
          <w:rFonts w:ascii="Times New Roman" w:hAnsi="Times New Roman" w:cs="Times New Roman"/>
          <w:b/>
          <w:bCs/>
        </w:rPr>
        <w:fldChar w:fldCharType="begin" w:fldLock="1"/>
      </w:r>
      <w:r w:rsidR="00A247B3" w:rsidRPr="00766002">
        <w:rPr>
          <w:rFonts w:ascii="Times New Roman" w:hAnsi="Times New Roman" w:cs="Times New Roman"/>
          <w:b/>
          <w:bCs/>
        </w:rPr>
        <w:instrText>ADDIN CSL_CITATION {"citationItems":[{"id":"ITEM-1","itemData":{"DOI":"DOI : 10.36565/jab.v15i1.1032","author":[{"dropping-particle":"","family":"Irianty","given":"Hilda","non-dropping-particle":"","parse-names":false,"suffix":""},{"dropping-particle":"","family":"Febriyanti","given":"Ervina","non-dropping-particle":"","parse-names":false,"suffix":""},{"dropping-particle":"","family":"Rizal","given":"Achmad","non-dropping-particle":"","parse-names":false,"suffix":""},{"dropping-particle":"","family":"Masyarakat","given":"Prodi Kesehatan","non-dropping-particle":"","parse-names":false,"suffix":""},{"dropping-particle":"","family":"Masyarakat","given":"Fakultas Kesehatan","non-dropping-particle":"","parse-names":false,"suffix":""}],"container-title":"Jurnal Akademika Baiturrahim Jambi (JABJ)","id":"ITEM-1","issue":"1","issued":{"date-parts":[["2026"]]},"page":"181-192","title":"Determinan Pencegahan Penyakit DBD di Wilayah Kerja Puskesmas Melati Kuala Kapuas","type":"article-journal","volume":"15"},"uris":["http://www.mendeley.com/documents/?uuid=0251d351-bf6b-4613-aacc-cae8f9b3523b"]}],"mendeley":{"formattedCitation":"(Irianty et al., 2026)","plainTextFormattedCitation":"(Irianty et al., 2026)","previouslyFormattedCitation":"(Irianty et al., 2026)"},"properties":{"noteIndex":0},"schema":"https://github.com/citation-style-language/schema/raw/master/csl-citation.json"}</w:instrText>
      </w:r>
      <w:r w:rsidR="00E11D23" w:rsidRPr="00766002">
        <w:rPr>
          <w:rFonts w:ascii="Times New Roman" w:hAnsi="Times New Roman" w:cs="Times New Roman"/>
          <w:b/>
          <w:bCs/>
        </w:rPr>
        <w:fldChar w:fldCharType="separate"/>
      </w:r>
      <w:r w:rsidR="00E11D23" w:rsidRPr="00766002">
        <w:rPr>
          <w:rFonts w:ascii="Times New Roman" w:hAnsi="Times New Roman" w:cs="Times New Roman"/>
          <w:bCs/>
          <w:noProof/>
        </w:rPr>
        <w:t>(Irianty et al., 2026)</w:t>
      </w:r>
      <w:r w:rsidR="00E11D23" w:rsidRPr="00766002">
        <w:rPr>
          <w:rFonts w:ascii="Times New Roman" w:hAnsi="Times New Roman" w:cs="Times New Roman"/>
          <w:b/>
          <w:bCs/>
        </w:rPr>
        <w:fldChar w:fldCharType="end"/>
      </w:r>
      <w:r w:rsidRPr="00766002">
        <w:rPr>
          <w:rFonts w:ascii="Times New Roman" w:hAnsi="Times New Roman" w:cs="Times New Roman"/>
          <w:b/>
          <w:bCs/>
        </w:rPr>
        <w:t>.</w:t>
      </w:r>
    </w:p>
    <w:p w14:paraId="7303036F" w14:textId="77777777" w:rsidR="009B5144" w:rsidRPr="00766002" w:rsidRDefault="009B5144" w:rsidP="00D30923">
      <w:pPr>
        <w:tabs>
          <w:tab w:val="left" w:pos="567"/>
        </w:tabs>
        <w:jc w:val="both"/>
        <w:rPr>
          <w:rFonts w:ascii="Times New Roman" w:hAnsi="Times New Roman" w:cs="Times New Roman"/>
        </w:rPr>
      </w:pPr>
      <w:r w:rsidRPr="00766002">
        <w:rPr>
          <w:rFonts w:ascii="Times New Roman" w:hAnsi="Times New Roman" w:cs="Times New Roman"/>
        </w:rPr>
        <w:tab/>
        <w:t>public health OfficeNorth Sulawesi Province recorded a total of 1,120 cases of dengue fever found in North Sulawesi throughout January-June 2023. Manado was the highest distribution area with 230cases. Based on data from the Central Statistics Agency of North Sulawesi Province, dengue fever cases in Manado City in 2021 were 8.5%, in 2022 as many as 24% and in 2023 as many as 33%. Based on these data, it can be concluded that dengue fever cases in Manado City continue to increase every year</w:t>
      </w:r>
      <w:r w:rsidR="00A247B3" w:rsidRPr="00766002">
        <w:rPr>
          <w:rFonts w:ascii="Times New Roman" w:hAnsi="Times New Roman" w:cs="Times New Roman"/>
          <w:b/>
          <w:bCs/>
        </w:rPr>
        <w:fldChar w:fldCharType="begin" w:fldLock="1"/>
      </w:r>
      <w:r w:rsidR="00A247B3" w:rsidRPr="00766002">
        <w:rPr>
          <w:rFonts w:ascii="Times New Roman" w:hAnsi="Times New Roman" w:cs="Times New Roman"/>
          <w:b/>
          <w:bCs/>
        </w:rPr>
        <w:instrText>ADDIN CSL_CITATION {"citationItems":[{"id":"ITEM-1","itemData":{"author":[{"dropping-particle":"","family":"Badan Pusat Statistik Sulawesi Utara","given":"","non-dropping-particle":"","parse-names":false,"suffix":""}],"id":"ITEM-1","issued":{"date-parts":[["2024"]]},"title":"Kasus Penyakit Menurut Kabupaten/Kota dan Jenis Penyakit di Provinsi Sulawesi Utara","type":"chapter"},"uris":["http://www.mendeley.com/documents/?uuid=fac77d7f-6483-496f-a16f-c568ceab45af"]}],"mendeley":{"formattedCitation":"(Badan Pusat Statistik Sulawesi Utara, 2024)","plainTextFormattedCitation":"(Badan Pusat Statistik Sulawesi Utara, 2024)","previouslyFormattedCitation":"(Badan Pusat Statistik Sulawesi Utara, 2024)"},"properties":{"noteIndex":0},"schema":"https://github.com/citation-style-language/schema/raw/master/csl-citation.json"}</w:instrText>
      </w:r>
      <w:r w:rsidR="00A247B3" w:rsidRPr="00766002">
        <w:rPr>
          <w:rFonts w:ascii="Times New Roman" w:hAnsi="Times New Roman" w:cs="Times New Roman"/>
          <w:b/>
          <w:bCs/>
        </w:rPr>
        <w:fldChar w:fldCharType="separate"/>
      </w:r>
      <w:r w:rsidR="00A247B3" w:rsidRPr="00766002">
        <w:rPr>
          <w:rFonts w:ascii="Times New Roman" w:hAnsi="Times New Roman" w:cs="Times New Roman"/>
          <w:bCs/>
          <w:noProof/>
        </w:rPr>
        <w:t>(Central Statistics Agency of North Sulawesi, 2024)</w:t>
      </w:r>
      <w:r w:rsidR="00A247B3" w:rsidRPr="00766002">
        <w:rPr>
          <w:rFonts w:ascii="Times New Roman" w:hAnsi="Times New Roman" w:cs="Times New Roman"/>
          <w:b/>
          <w:bCs/>
        </w:rPr>
        <w:fldChar w:fldCharType="end"/>
      </w:r>
      <w:r w:rsidRPr="00766002">
        <w:rPr>
          <w:rFonts w:ascii="Times New Roman" w:hAnsi="Times New Roman" w:cs="Times New Roman"/>
        </w:rPr>
        <w:t>. The Manado City Health Office also recorded 988 cases of dengue fever that occurred in Manado City during 2024</w:t>
      </w:r>
      <w:r w:rsidR="00A247B3" w:rsidRPr="00766002">
        <w:rPr>
          <w:rFonts w:ascii="Times New Roman" w:hAnsi="Times New Roman" w:cs="Times New Roman"/>
          <w:b/>
          <w:bCs/>
        </w:rPr>
        <w:fldChar w:fldCharType="begin" w:fldLock="1"/>
      </w:r>
      <w:r w:rsidR="006E5524" w:rsidRPr="00766002">
        <w:rPr>
          <w:rFonts w:ascii="Times New Roman" w:hAnsi="Times New Roman" w:cs="Times New Roman"/>
          <w:b/>
          <w:bCs/>
        </w:rPr>
        <w:instrText>ADDIN CSL_CITATION {"citationItems":[{"id":"ITEM-1","itemData":{"DOI":"10.35790/jkkt.v13i2.65670","author":[{"dropping-particle":"","family":"Pioh","given":"Joyseilin Rachela","non-dropping-particle":"","parse-names":false,"suffix":""},{"dropping-particle":"","family":"Rombot","given":"Dina Victoria","non-dropping-particle":"","parse-names":false,"suffix":""},{"dropping-particle":"","family":"Porajow","given":"Zwingly C J G","non-dropping-particle":"","parse-names":false,"suffix":""}],"container-title":"Jurnal Kedokteran Komunitas dan Tropik","id":"ITEM-1","issue":"2","issued":{"date-parts":[["2025"]]},"page":"717-726","title":"Faktor - faktor yang berhubungan dengan tindakan masyarakat tentang pencegahan demam berdarah dengue di Kecamatan Malalayang Kota Manado","type":"article-journal","volume":"13"},"uris":["http://www.mendeley.com/documents/?uuid=c8fa95e5-9bb4-46c4-a44e-a06e899e3fce"]}],"mendeley":{"formattedCitation":"(Pioh et al., 2025)","plainTextFormattedCitation":"(Pioh et al., 2025)","previouslyFormattedCitation":"(Pioh et al., 2025)"},"properties":{"noteIndex":0},"schema":"https://github.com/citation-style-language/schema/raw/master/csl-citation.json"}</w:instrText>
      </w:r>
      <w:r w:rsidR="00A247B3" w:rsidRPr="00766002">
        <w:rPr>
          <w:rFonts w:ascii="Times New Roman" w:hAnsi="Times New Roman" w:cs="Times New Roman"/>
          <w:b/>
          <w:bCs/>
        </w:rPr>
        <w:fldChar w:fldCharType="separate"/>
      </w:r>
      <w:r w:rsidR="00A247B3" w:rsidRPr="00766002">
        <w:rPr>
          <w:rFonts w:ascii="Times New Roman" w:hAnsi="Times New Roman" w:cs="Times New Roman"/>
          <w:bCs/>
          <w:noProof/>
        </w:rPr>
        <w:t>(Pioh et al., 2025)</w:t>
      </w:r>
      <w:r w:rsidR="00A247B3" w:rsidRPr="00766002">
        <w:rPr>
          <w:rFonts w:ascii="Times New Roman" w:hAnsi="Times New Roman" w:cs="Times New Roman"/>
          <w:b/>
          <w:bCs/>
        </w:rPr>
        <w:fldChar w:fldCharType="end"/>
      </w:r>
      <w:r w:rsidRPr="00766002">
        <w:rPr>
          <w:rFonts w:ascii="Times New Roman" w:hAnsi="Times New Roman" w:cs="Times New Roman"/>
        </w:rPr>
        <w:t>. The purpose of this study is to analyze and describe factors related to dengue hemorrhagic fever (DHF) prevention behavior.</w:t>
      </w:r>
    </w:p>
    <w:p w14:paraId="0626104A" w14:textId="77777777" w:rsidR="00766002" w:rsidRPr="00E41F60" w:rsidRDefault="00766002" w:rsidP="00766002">
      <w:pPr>
        <w:pStyle w:val="ListParagraph"/>
        <w:spacing w:after="120" w:line="240" w:lineRule="auto"/>
        <w:ind w:left="0"/>
        <w:jc w:val="both"/>
        <w:rPr>
          <w:rFonts w:ascii="Times New Roman" w:hAnsi="Times New Roman" w:cs="Times New Roman"/>
          <w:b/>
          <w:sz w:val="28"/>
          <w:szCs w:val="28"/>
        </w:rPr>
      </w:pPr>
      <w:r w:rsidRPr="00E41F60">
        <w:rPr>
          <w:rFonts w:ascii="Times New Roman" w:hAnsi="Times New Roman" w:cs="Times New Roman"/>
          <w:b/>
          <w:sz w:val="28"/>
          <w:szCs w:val="28"/>
        </w:rPr>
        <w:t>MATERIALS AND METHODS</w:t>
      </w:r>
    </w:p>
    <w:p w14:paraId="7FA91D92" w14:textId="3D82C554" w:rsidR="009B5144" w:rsidRPr="00766002" w:rsidRDefault="009B5144" w:rsidP="00766002">
      <w:pPr>
        <w:spacing w:after="120" w:line="240" w:lineRule="auto"/>
        <w:jc w:val="both"/>
        <w:rPr>
          <w:rFonts w:ascii="Times New Roman" w:eastAsia="Arial" w:hAnsi="Times New Roman" w:cs="Times New Roman"/>
        </w:rPr>
      </w:pPr>
      <w:r w:rsidRPr="00766002">
        <w:rPr>
          <w:rFonts w:ascii="Times New Roman" w:eastAsia="Arial" w:hAnsi="Times New Roman" w:cs="Times New Roman"/>
          <w:b/>
        </w:rPr>
        <w:t>Design, place and time</w:t>
      </w:r>
    </w:p>
    <w:p w14:paraId="15E063F3" w14:textId="77777777" w:rsidR="009B5144" w:rsidRPr="00766002" w:rsidRDefault="009B5144" w:rsidP="00D30923">
      <w:pPr>
        <w:ind w:firstLine="720"/>
        <w:jc w:val="both"/>
        <w:rPr>
          <w:rFonts w:ascii="Times New Roman" w:eastAsia="Arial" w:hAnsi="Times New Roman" w:cs="Times New Roman"/>
        </w:rPr>
      </w:pPr>
      <w:r w:rsidRPr="00766002">
        <w:rPr>
          <w:rFonts w:ascii="Times New Roman" w:hAnsi="Times New Roman" w:cs="Times New Roman"/>
        </w:rPr>
        <w:t>This study used a mixed methods design, a combination of quantitative and qualitative methods. Quantitative research was used to analyze the relationship between knowledge, attitudes, and perceptions related to the prevention of Dengue Hemorrhagic Fever (DHF), while qualitative research was used to describe family support, infrastructure, and health worker support that influence community behavior in preventing DHF. The study was conducted in Paniki Bawah Village, within the working area of ​​the Paniki Bawah Community Health Center. This location was chosen because there are high cases of DHF in that location. The study was conducted from April to June 2025.</w:t>
      </w:r>
    </w:p>
    <w:p w14:paraId="5C672922" w14:textId="77777777" w:rsidR="009B5144" w:rsidRPr="00766002" w:rsidRDefault="009B5144" w:rsidP="00D30923">
      <w:pPr>
        <w:jc w:val="both"/>
        <w:rPr>
          <w:rFonts w:ascii="Times New Roman" w:eastAsia="Arial" w:hAnsi="Times New Roman" w:cs="Times New Roman"/>
          <w:b/>
        </w:rPr>
      </w:pPr>
      <w:r w:rsidRPr="00766002">
        <w:rPr>
          <w:rFonts w:ascii="Times New Roman" w:eastAsia="Arial" w:hAnsi="Times New Roman" w:cs="Times New Roman"/>
          <w:b/>
        </w:rPr>
        <w:t>Number and method of subject sampling</w:t>
      </w:r>
    </w:p>
    <w:p w14:paraId="7CA1DE9B" w14:textId="77777777" w:rsidR="009B5144" w:rsidRPr="00766002" w:rsidRDefault="009B5144" w:rsidP="00D30923">
      <w:pPr>
        <w:jc w:val="both"/>
        <w:rPr>
          <w:rFonts w:ascii="Times New Roman" w:eastAsia="Arial" w:hAnsi="Times New Roman" w:cs="Times New Roman"/>
          <w:i/>
        </w:rPr>
      </w:pPr>
      <w:r w:rsidRPr="00766002">
        <w:rPr>
          <w:rFonts w:ascii="Times New Roman" w:eastAsia="Arial" w:hAnsi="Times New Roman" w:cs="Times New Roman"/>
        </w:rPr>
        <w:t xml:space="preserve"> </w:t>
      </w:r>
      <w:r w:rsidRPr="00766002">
        <w:rPr>
          <w:rFonts w:ascii="Times New Roman" w:eastAsia="Arial" w:hAnsi="Times New Roman" w:cs="Times New Roman"/>
        </w:rPr>
        <w:tab/>
        <w:t>The number of quantitative respondents was taken using simple random sampling with the Slovin formula so that the number of respondents was 56, while for qualitative informants, they were selected using a purposive sampling technique consisting of 6 core informants, namely people at risk of dengue fever and 2 supporting informants, namely health workers.</w:t>
      </w:r>
    </w:p>
    <w:p w14:paraId="68E5D7AB" w14:textId="77777777" w:rsidR="009B5144" w:rsidRPr="00766002" w:rsidRDefault="009B5144" w:rsidP="00D30923">
      <w:pPr>
        <w:jc w:val="both"/>
        <w:rPr>
          <w:rFonts w:ascii="Times New Roman" w:eastAsia="Arial" w:hAnsi="Times New Roman" w:cs="Times New Roman"/>
          <w:b/>
        </w:rPr>
      </w:pPr>
      <w:r w:rsidRPr="00766002">
        <w:rPr>
          <w:rFonts w:ascii="Times New Roman" w:eastAsia="Arial" w:hAnsi="Times New Roman" w:cs="Times New Roman"/>
          <w:b/>
        </w:rPr>
        <w:t>Types and Methods of Data Collection</w:t>
      </w:r>
    </w:p>
    <w:p w14:paraId="548FA299" w14:textId="77777777" w:rsidR="009B5144" w:rsidRDefault="009B5144" w:rsidP="00D30923">
      <w:pPr>
        <w:ind w:firstLine="720"/>
        <w:jc w:val="both"/>
        <w:rPr>
          <w:rFonts w:ascii="Times New Roman" w:eastAsia="Arial" w:hAnsi="Times New Roman" w:cs="Times New Roman"/>
        </w:rPr>
      </w:pPr>
      <w:r w:rsidRPr="00766002">
        <w:rPr>
          <w:rFonts w:ascii="Times New Roman" w:eastAsia="Arial" w:hAnsi="Times New Roman" w:cs="Times New Roman"/>
        </w:rPr>
        <w:t>Data collection techniques in quantitative research use questionnaires, while qualitative research uses in-depth interviews and observations. Triangulation techniques are used to test the validity of qualitative data by comparing the results of the two methods to obtain comprehensive results.</w:t>
      </w:r>
    </w:p>
    <w:p w14:paraId="11CF9DDD" w14:textId="77777777" w:rsidR="003B7F25" w:rsidRDefault="003B7F25" w:rsidP="00D30923">
      <w:pPr>
        <w:ind w:firstLine="720"/>
        <w:jc w:val="both"/>
        <w:rPr>
          <w:rFonts w:ascii="Times New Roman" w:eastAsia="Arial" w:hAnsi="Times New Roman" w:cs="Times New Roman"/>
        </w:rPr>
      </w:pPr>
    </w:p>
    <w:p w14:paraId="2EB49185" w14:textId="77777777" w:rsidR="003B7F25" w:rsidRPr="00766002" w:rsidRDefault="003B7F25" w:rsidP="00D30923">
      <w:pPr>
        <w:ind w:firstLine="720"/>
        <w:jc w:val="both"/>
        <w:rPr>
          <w:rFonts w:ascii="Times New Roman" w:eastAsia="Arial" w:hAnsi="Times New Roman" w:cs="Times New Roman"/>
        </w:rPr>
      </w:pPr>
    </w:p>
    <w:p w14:paraId="255D9B81" w14:textId="77777777" w:rsidR="009B5144" w:rsidRPr="00766002" w:rsidRDefault="009B5144" w:rsidP="00D30923">
      <w:pPr>
        <w:jc w:val="both"/>
        <w:rPr>
          <w:rFonts w:ascii="Times New Roman" w:eastAsia="Arial" w:hAnsi="Times New Roman" w:cs="Times New Roman"/>
          <w:b/>
        </w:rPr>
      </w:pPr>
      <w:r w:rsidRPr="00766002">
        <w:rPr>
          <w:rFonts w:ascii="Times New Roman" w:eastAsia="Arial" w:hAnsi="Times New Roman" w:cs="Times New Roman"/>
          <w:b/>
        </w:rPr>
        <w:lastRenderedPageBreak/>
        <w:t>Data processing and analysis</w:t>
      </w:r>
    </w:p>
    <w:p w14:paraId="13236820" w14:textId="77777777" w:rsidR="009B5144" w:rsidRPr="00766002" w:rsidRDefault="009B5144" w:rsidP="00D30923">
      <w:pPr>
        <w:ind w:firstLine="720"/>
        <w:jc w:val="both"/>
        <w:rPr>
          <w:rFonts w:ascii="Times New Roman" w:hAnsi="Times New Roman" w:cs="Times New Roman"/>
          <w:lang w:eastAsia="en-ID"/>
        </w:rPr>
      </w:pPr>
      <w:r w:rsidRPr="00766002">
        <w:rPr>
          <w:rFonts w:ascii="Times New Roman" w:eastAsia="Arial" w:hAnsi="Times New Roman" w:cs="Times New Roman"/>
        </w:rPr>
        <w:t>Quantitative data management is carried out through the stages of editing, coding, processing, and cleaning. In the editing stage, data is collected using a questionnaire, then coding data in the form of letters is converted into numbers, then processing data is tested using SPSS, and cleaning reconfirms the data that has been input. Quantitative data analysis uses univariate and bivariate analysis where univariate analysis tests that describe the characteristics of each variable and bivariate tests use the chi-square test to see the significance between two variables. Qualitative data processing, namely</w:t>
      </w:r>
      <w:r w:rsidRPr="00766002">
        <w:rPr>
          <w:rFonts w:ascii="Times New Roman" w:hAnsi="Times New Roman" w:cs="Times New Roman"/>
          <w:lang w:eastAsia="en-ID"/>
        </w:rPr>
        <w:t>transcribing in-depth interview data from audio recordings and observations from existing notes, connecting categories (axial coding), namely finding and creating relationships between categories, and determining themes (core), namely arranging categories into a unified theme (core). Qualitative data analysis uses descriptive analysis which narrates conclusions from the results of interviews and observations. During the analysis process, researchers also use data triangulation to maintain data validity and validity.</w:t>
      </w:r>
    </w:p>
    <w:p w14:paraId="505E594F" w14:textId="77777777" w:rsidR="009B5144" w:rsidRPr="00766002" w:rsidRDefault="009B5144" w:rsidP="003B7F25">
      <w:pPr>
        <w:spacing w:after="120" w:line="240" w:lineRule="auto"/>
        <w:contextualSpacing/>
        <w:rPr>
          <w:rFonts w:ascii="Times New Roman" w:hAnsi="Times New Roman" w:cs="Times New Roman"/>
          <w:b/>
          <w:sz w:val="28"/>
          <w:szCs w:val="28"/>
        </w:rPr>
      </w:pPr>
      <w:r w:rsidRPr="00766002">
        <w:rPr>
          <w:rFonts w:ascii="Times New Roman" w:hAnsi="Times New Roman" w:cs="Times New Roman"/>
          <w:b/>
          <w:sz w:val="28"/>
          <w:szCs w:val="28"/>
        </w:rPr>
        <w:t>RESULTS AND DISCUSSION</w:t>
      </w:r>
    </w:p>
    <w:p w14:paraId="4E9502B1" w14:textId="77777777" w:rsidR="009B5144" w:rsidRDefault="009B5144" w:rsidP="003B7F25">
      <w:pPr>
        <w:pStyle w:val="ListParagraph"/>
        <w:numPr>
          <w:ilvl w:val="0"/>
          <w:numId w:val="1"/>
        </w:numPr>
        <w:spacing w:after="120" w:line="240" w:lineRule="auto"/>
        <w:ind w:left="567" w:hanging="567"/>
        <w:jc w:val="both"/>
        <w:rPr>
          <w:rFonts w:ascii="Times New Roman" w:hAnsi="Times New Roman" w:cs="Times New Roman"/>
          <w:b/>
        </w:rPr>
      </w:pPr>
      <w:r w:rsidRPr="00766002">
        <w:rPr>
          <w:rFonts w:ascii="Times New Roman" w:hAnsi="Times New Roman" w:cs="Times New Roman"/>
          <w:b/>
        </w:rPr>
        <w:t>RESULTS</w:t>
      </w:r>
    </w:p>
    <w:p w14:paraId="459515B8" w14:textId="77777777" w:rsidR="009B5144" w:rsidRPr="00766002" w:rsidRDefault="009B5144" w:rsidP="003B7F25">
      <w:pPr>
        <w:spacing w:after="120" w:line="240" w:lineRule="auto"/>
        <w:rPr>
          <w:rFonts w:ascii="Times New Roman" w:hAnsi="Times New Roman" w:cs="Times New Roman"/>
          <w:b/>
        </w:rPr>
      </w:pPr>
      <w:r w:rsidRPr="00766002">
        <w:rPr>
          <w:rFonts w:ascii="Times New Roman" w:hAnsi="Times New Roman" w:cs="Times New Roman"/>
          <w:b/>
        </w:rPr>
        <w:t>1. Respondent Characteristics</w:t>
      </w:r>
    </w:p>
    <w:p w14:paraId="036F1062" w14:textId="77777777" w:rsidR="009B5144" w:rsidRPr="00766002" w:rsidRDefault="009B5144" w:rsidP="009B5144">
      <w:pPr>
        <w:rPr>
          <w:rFonts w:ascii="Times New Roman" w:hAnsi="Times New Roman" w:cs="Times New Roman"/>
        </w:rPr>
      </w:pPr>
      <w:r w:rsidRPr="00766002">
        <w:rPr>
          <w:rFonts w:ascii="Times New Roman" w:hAnsi="Times New Roman" w:cs="Times New Roman"/>
          <w:b/>
        </w:rPr>
        <w:t xml:space="preserve"> </w:t>
      </w:r>
      <w:r w:rsidRPr="00766002">
        <w:rPr>
          <w:rFonts w:ascii="Times New Roman" w:hAnsi="Times New Roman" w:cs="Times New Roman"/>
        </w:rPr>
        <w:t>a. Distribution of Respondents by Age</w:t>
      </w:r>
    </w:p>
    <w:p w14:paraId="27986258" w14:textId="77777777" w:rsidR="009B5144" w:rsidRPr="00766002" w:rsidRDefault="009B5144" w:rsidP="009B5144">
      <w:pPr>
        <w:jc w:val="center"/>
        <w:rPr>
          <w:rFonts w:ascii="Times New Roman" w:hAnsi="Times New Roman" w:cs="Times New Roman"/>
        </w:rPr>
      </w:pPr>
      <w:r w:rsidRPr="00766002">
        <w:rPr>
          <w:rFonts w:ascii="Times New Roman" w:hAnsi="Times New Roman" w:cs="Times New Roman"/>
        </w:rPr>
        <w:t>Figure 1. Respondent Characteristics Based on Age</w:t>
      </w:r>
    </w:p>
    <w:p w14:paraId="1C017F52" w14:textId="77777777" w:rsidR="009B5144" w:rsidRPr="00766002" w:rsidRDefault="00C61612" w:rsidP="00C61612">
      <w:pPr>
        <w:tabs>
          <w:tab w:val="left" w:pos="5923"/>
        </w:tabs>
        <w:jc w:val="center"/>
        <w:rPr>
          <w:rFonts w:ascii="Times New Roman" w:hAnsi="Times New Roman" w:cs="Times New Roman"/>
        </w:rPr>
      </w:pPr>
      <w:r w:rsidRPr="00766002">
        <w:rPr>
          <w:rFonts w:ascii="Times New Roman" w:hAnsi="Times New Roman" w:cs="Times New Roman"/>
          <w:noProof/>
        </w:rPr>
        <w:drawing>
          <wp:inline distT="0" distB="0" distL="0" distR="0" wp14:anchorId="4565C213" wp14:editId="4F0A8D1F">
            <wp:extent cx="4667250" cy="2657475"/>
            <wp:effectExtent l="0" t="0" r="0" b="9525"/>
            <wp:docPr id="186109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2657475"/>
                    </a:xfrm>
                    <a:prstGeom prst="rect">
                      <a:avLst/>
                    </a:prstGeom>
                    <a:noFill/>
                    <a:ln>
                      <a:noFill/>
                    </a:ln>
                  </pic:spPr>
                </pic:pic>
              </a:graphicData>
            </a:graphic>
          </wp:inline>
        </w:drawing>
      </w:r>
    </w:p>
    <w:p w14:paraId="007E2CDB" w14:textId="77777777" w:rsidR="009B5144" w:rsidRDefault="009B5144" w:rsidP="009B5144">
      <w:pPr>
        <w:rPr>
          <w:rFonts w:ascii="Times New Roman" w:hAnsi="Times New Roman" w:cs="Times New Roman"/>
        </w:rPr>
      </w:pPr>
      <w:r w:rsidRPr="00766002">
        <w:rPr>
          <w:rFonts w:ascii="Times New Roman" w:hAnsi="Times New Roman" w:cs="Times New Roman"/>
        </w:rPr>
        <w:t>Figure 1 shows that the largest number of respondents were aged 19-44 years, amounting to 36 people (64.3%), while the smallest number of respondents was aged 60 years or more, amounting to 2 people (3.6%).</w:t>
      </w:r>
    </w:p>
    <w:p w14:paraId="1509763C" w14:textId="77777777" w:rsidR="003B7F25" w:rsidRDefault="003B7F25" w:rsidP="009B5144">
      <w:pPr>
        <w:rPr>
          <w:rFonts w:ascii="Times New Roman" w:hAnsi="Times New Roman" w:cs="Times New Roman"/>
        </w:rPr>
      </w:pPr>
    </w:p>
    <w:p w14:paraId="3431E8F5" w14:textId="77777777" w:rsidR="003B7F25" w:rsidRDefault="003B7F25" w:rsidP="009B5144">
      <w:pPr>
        <w:rPr>
          <w:rFonts w:ascii="Times New Roman" w:hAnsi="Times New Roman" w:cs="Times New Roman"/>
        </w:rPr>
      </w:pPr>
    </w:p>
    <w:p w14:paraId="41311D39" w14:textId="77777777" w:rsidR="003B7F25" w:rsidRDefault="003B7F25" w:rsidP="009B5144">
      <w:pPr>
        <w:rPr>
          <w:rFonts w:ascii="Times New Roman" w:hAnsi="Times New Roman" w:cs="Times New Roman"/>
        </w:rPr>
      </w:pPr>
    </w:p>
    <w:p w14:paraId="30D806A4" w14:textId="77777777" w:rsidR="003B7F25" w:rsidRPr="00766002" w:rsidRDefault="003B7F25" w:rsidP="009B5144">
      <w:pPr>
        <w:rPr>
          <w:rFonts w:ascii="Times New Roman" w:hAnsi="Times New Roman" w:cs="Times New Roman"/>
        </w:rPr>
      </w:pPr>
    </w:p>
    <w:p w14:paraId="038B8CA7" w14:textId="77777777" w:rsidR="009B5144" w:rsidRPr="00766002" w:rsidRDefault="009B5144" w:rsidP="009B5144">
      <w:pPr>
        <w:jc w:val="center"/>
        <w:rPr>
          <w:rFonts w:ascii="Times New Roman" w:hAnsi="Times New Roman" w:cs="Times New Roman"/>
        </w:rPr>
      </w:pPr>
      <w:r w:rsidRPr="00766002">
        <w:rPr>
          <w:rFonts w:ascii="Times New Roman" w:hAnsi="Times New Roman" w:cs="Times New Roman"/>
        </w:rPr>
        <w:lastRenderedPageBreak/>
        <w:t>Figure 2. Respondent Characteristics Based on Gender</w:t>
      </w:r>
    </w:p>
    <w:p w14:paraId="3C03D096" w14:textId="12C83471" w:rsidR="009B5144" w:rsidRPr="003B7F25" w:rsidRDefault="00C61612" w:rsidP="003B7F25">
      <w:pPr>
        <w:jc w:val="center"/>
        <w:rPr>
          <w:rFonts w:ascii="Times New Roman" w:hAnsi="Times New Roman" w:cs="Times New Roman"/>
        </w:rPr>
      </w:pPr>
      <w:r w:rsidRPr="00766002">
        <w:rPr>
          <w:rFonts w:ascii="Times New Roman" w:hAnsi="Times New Roman" w:cs="Times New Roman"/>
          <w:noProof/>
        </w:rPr>
        <w:drawing>
          <wp:inline distT="0" distB="0" distL="0" distR="0" wp14:anchorId="15FC6615" wp14:editId="69FA6A61">
            <wp:extent cx="4752975" cy="2933700"/>
            <wp:effectExtent l="0" t="0" r="9525" b="0"/>
            <wp:docPr id="3888414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2933700"/>
                    </a:xfrm>
                    <a:prstGeom prst="rect">
                      <a:avLst/>
                    </a:prstGeom>
                    <a:noFill/>
                    <a:ln>
                      <a:noFill/>
                    </a:ln>
                  </pic:spPr>
                </pic:pic>
              </a:graphicData>
            </a:graphic>
          </wp:inline>
        </w:drawing>
      </w:r>
    </w:p>
    <w:p w14:paraId="566B11BD" w14:textId="77777777" w:rsidR="009B5144" w:rsidRPr="00766002" w:rsidRDefault="009B5144" w:rsidP="009B5144">
      <w:pPr>
        <w:rPr>
          <w:rFonts w:ascii="Times New Roman" w:hAnsi="Times New Roman" w:cs="Times New Roman"/>
        </w:rPr>
      </w:pPr>
      <w:r w:rsidRPr="00766002">
        <w:rPr>
          <w:rFonts w:ascii="Times New Roman" w:hAnsi="Times New Roman" w:cs="Times New Roman"/>
        </w:rPr>
        <w:t>Figure 2 shows that the largest number of respondents were female, with 40 people (71.4%), while the smallest number were male, with 16 people (28.6%).</w:t>
      </w:r>
    </w:p>
    <w:p w14:paraId="2A5CD39F" w14:textId="77777777" w:rsidR="009B5144" w:rsidRPr="00766002" w:rsidRDefault="009B5144" w:rsidP="009B5144">
      <w:pPr>
        <w:spacing w:line="480" w:lineRule="auto"/>
        <w:rPr>
          <w:rFonts w:ascii="Times New Roman" w:hAnsi="Times New Roman" w:cs="Times New Roman"/>
          <w:b/>
        </w:rPr>
      </w:pPr>
      <w:r w:rsidRPr="00766002">
        <w:rPr>
          <w:rFonts w:ascii="Times New Roman" w:hAnsi="Times New Roman" w:cs="Times New Roman"/>
          <w:b/>
        </w:rPr>
        <w:t>2. Univariate Analysis</w:t>
      </w:r>
    </w:p>
    <w:p w14:paraId="462F4910" w14:textId="77777777" w:rsidR="009B5144" w:rsidRPr="00766002" w:rsidRDefault="009B5144" w:rsidP="009B5144">
      <w:pPr>
        <w:rPr>
          <w:rFonts w:ascii="Times New Roman" w:hAnsi="Times New Roman" w:cs="Times New Roman"/>
        </w:rPr>
      </w:pPr>
      <w:r w:rsidRPr="00766002">
        <w:rPr>
          <w:rFonts w:ascii="Times New Roman" w:hAnsi="Times New Roman" w:cs="Times New Roman"/>
          <w:b/>
        </w:rPr>
        <w:t xml:space="preserve"> </w:t>
      </w:r>
      <w:r w:rsidRPr="00766002">
        <w:rPr>
          <w:rFonts w:ascii="Times New Roman" w:hAnsi="Times New Roman" w:cs="Times New Roman"/>
        </w:rPr>
        <w:t>The description of the variables studied includes the distribution of knowledge, attitudes, perceptions and actions with good and less good categories in preventing dengue hemorrhagic fever (DHF) in Paniki Bawah sub-district.</w:t>
      </w:r>
    </w:p>
    <w:p w14:paraId="1F12BD89" w14:textId="77777777" w:rsidR="009B5144" w:rsidRPr="00766002" w:rsidRDefault="009B5144" w:rsidP="009B5144">
      <w:pPr>
        <w:jc w:val="center"/>
        <w:rPr>
          <w:rFonts w:ascii="Times New Roman" w:hAnsi="Times New Roman" w:cs="Times New Roman"/>
        </w:rPr>
      </w:pPr>
      <w:r w:rsidRPr="00766002">
        <w:rPr>
          <w:rFonts w:ascii="Times New Roman" w:hAnsi="Times New Roman" w:cs="Times New Roman"/>
        </w:rPr>
        <w:t>Figure 3. Distribution of knowledge, attitudes, perceptions and behavior of dengue fever prevention in Paniki Bawah Subdistrict</w:t>
      </w:r>
    </w:p>
    <w:p w14:paraId="2CFDF8A1" w14:textId="77777777" w:rsidR="009B5144" w:rsidRPr="00766002" w:rsidRDefault="00C61612" w:rsidP="009B5144">
      <w:pPr>
        <w:spacing w:line="480" w:lineRule="auto"/>
        <w:jc w:val="center"/>
        <w:rPr>
          <w:rFonts w:ascii="Times New Roman" w:hAnsi="Times New Roman" w:cs="Times New Roman"/>
        </w:rPr>
      </w:pPr>
      <w:r w:rsidRPr="00766002">
        <w:rPr>
          <w:rFonts w:ascii="Times New Roman" w:hAnsi="Times New Roman" w:cs="Times New Roman"/>
          <w:noProof/>
        </w:rPr>
        <w:drawing>
          <wp:inline distT="0" distB="0" distL="0" distR="0" wp14:anchorId="16EB1F3C" wp14:editId="02FE3598">
            <wp:extent cx="5295900" cy="3314700"/>
            <wp:effectExtent l="0" t="0" r="0" b="0"/>
            <wp:docPr id="104064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3314700"/>
                    </a:xfrm>
                    <a:prstGeom prst="rect">
                      <a:avLst/>
                    </a:prstGeom>
                    <a:noFill/>
                    <a:ln>
                      <a:noFill/>
                    </a:ln>
                  </pic:spPr>
                </pic:pic>
              </a:graphicData>
            </a:graphic>
          </wp:inline>
        </w:drawing>
      </w:r>
    </w:p>
    <w:p w14:paraId="2637F362" w14:textId="77777777" w:rsidR="009B5144" w:rsidRPr="00766002" w:rsidRDefault="009B5144" w:rsidP="004610B0">
      <w:pPr>
        <w:ind w:firstLine="720"/>
        <w:jc w:val="both"/>
        <w:rPr>
          <w:rFonts w:ascii="Times New Roman" w:hAnsi="Times New Roman" w:cs="Times New Roman"/>
        </w:rPr>
      </w:pPr>
      <w:r w:rsidRPr="00766002">
        <w:rPr>
          <w:rFonts w:ascii="Times New Roman" w:hAnsi="Times New Roman" w:cs="Times New Roman"/>
        </w:rPr>
        <w:lastRenderedPageBreak/>
        <w:t xml:space="preserve">Based on Figure 3 above, it can be seen that the distribution of knowledge of dengue fever prevention in the Good category is 42 respondents (75%) and the Less Good category is 14 respondents (25%), for the distribution of attitudes towards dengue fever prevention, it is known that the Good category is 36 respondents (64.3%) and the Less Good category is 20 respondents (35.7%), for the distribution of knowledge of dengue fever prevention, it is known that the Good category is 29 respondents (35.7%). (51.8%) and the Less Good category was 27 respondents (48.2%), and for the distribution of behavior in dengue fever prevention, the </w:t>
      </w:r>
      <w:proofErr w:type="gramStart"/>
      <w:r w:rsidRPr="00766002">
        <w:rPr>
          <w:rFonts w:ascii="Times New Roman" w:hAnsi="Times New Roman" w:cs="Times New Roman"/>
        </w:rPr>
        <w:t>Good</w:t>
      </w:r>
      <w:proofErr w:type="gramEnd"/>
      <w:r w:rsidRPr="00766002">
        <w:rPr>
          <w:rFonts w:ascii="Times New Roman" w:hAnsi="Times New Roman" w:cs="Times New Roman"/>
        </w:rPr>
        <w:t xml:space="preserve"> category was 29 respondents (51.8%</w:t>
      </w:r>
      <w:proofErr w:type="gramStart"/>
      <w:r w:rsidRPr="00766002">
        <w:rPr>
          <w:rFonts w:ascii="Times New Roman" w:hAnsi="Times New Roman" w:cs="Times New Roman"/>
        </w:rPr>
        <w:t>)</w:t>
      </w:r>
      <w:proofErr w:type="gramEnd"/>
      <w:r w:rsidRPr="00766002">
        <w:rPr>
          <w:rFonts w:ascii="Times New Roman" w:hAnsi="Times New Roman" w:cs="Times New Roman"/>
        </w:rPr>
        <w:t xml:space="preserve"> and the Less Good category was 27 respondents (48.2%).</w:t>
      </w:r>
    </w:p>
    <w:p w14:paraId="4B80C799" w14:textId="77777777" w:rsidR="009B5144" w:rsidRDefault="009B5144" w:rsidP="00CB6DA0">
      <w:pPr>
        <w:spacing w:after="0" w:line="240" w:lineRule="auto"/>
        <w:rPr>
          <w:rFonts w:ascii="Times New Roman" w:hAnsi="Times New Roman" w:cs="Times New Roman"/>
          <w:b/>
        </w:rPr>
      </w:pPr>
      <w:r w:rsidRPr="00766002">
        <w:rPr>
          <w:rFonts w:ascii="Times New Roman" w:hAnsi="Times New Roman" w:cs="Times New Roman"/>
          <w:b/>
        </w:rPr>
        <w:t>3. Bivariate Analysis</w:t>
      </w:r>
    </w:p>
    <w:p w14:paraId="3CF46897" w14:textId="77777777" w:rsidR="00CB6DA0" w:rsidRPr="00766002" w:rsidRDefault="00CB6DA0" w:rsidP="00CB6DA0">
      <w:pPr>
        <w:spacing w:after="0" w:line="240" w:lineRule="auto"/>
        <w:rPr>
          <w:rFonts w:ascii="Times New Roman" w:hAnsi="Times New Roman" w:cs="Times New Roman"/>
          <w:b/>
        </w:rPr>
      </w:pPr>
    </w:p>
    <w:p w14:paraId="1CB5D380" w14:textId="1ED38CD9" w:rsidR="009B5144" w:rsidRPr="004610B0" w:rsidRDefault="009B5144" w:rsidP="00CB6DA0">
      <w:pPr>
        <w:spacing w:after="0" w:line="240" w:lineRule="auto"/>
        <w:rPr>
          <w:rFonts w:ascii="Times New Roman" w:hAnsi="Times New Roman" w:cs="Times New Roman"/>
        </w:rPr>
      </w:pPr>
      <w:r w:rsidRPr="004610B0">
        <w:rPr>
          <w:rFonts w:ascii="Times New Roman" w:hAnsi="Times New Roman" w:cs="Times New Roman"/>
        </w:rPr>
        <w:t>Table 1. Relationship between Knowledge, Attitudes, and Perceptions with Dengue Hemorrhagic Fever (DHF) Prevention Behavior in Paniki Bawah Village</w:t>
      </w:r>
    </w:p>
    <w:tbl>
      <w:tblPr>
        <w:tblStyle w:val="TableGrid"/>
        <w:tblW w:w="0" w:type="auto"/>
        <w:tblInd w:w="305" w:type="dxa"/>
        <w:tblLook w:val="04A0" w:firstRow="1" w:lastRow="0" w:firstColumn="1" w:lastColumn="0" w:noHBand="0" w:noVBand="1"/>
      </w:tblPr>
      <w:tblGrid>
        <w:gridCol w:w="2328"/>
        <w:gridCol w:w="1477"/>
        <w:gridCol w:w="1533"/>
        <w:gridCol w:w="1437"/>
        <w:gridCol w:w="1980"/>
      </w:tblGrid>
      <w:tr w:rsidR="009B5144" w:rsidRPr="00766002" w14:paraId="041A70C1" w14:textId="77777777" w:rsidTr="00B31B6A">
        <w:trPr>
          <w:trHeight w:val="229"/>
        </w:trPr>
        <w:tc>
          <w:tcPr>
            <w:tcW w:w="2507" w:type="dxa"/>
            <w:vMerge w:val="restart"/>
          </w:tcPr>
          <w:p w14:paraId="067F9DE2"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Knowledge</w:t>
            </w:r>
          </w:p>
        </w:tc>
        <w:tc>
          <w:tcPr>
            <w:tcW w:w="3290" w:type="dxa"/>
            <w:gridSpan w:val="2"/>
          </w:tcPr>
          <w:p w14:paraId="68D8AC6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Behavior</w:t>
            </w:r>
          </w:p>
        </w:tc>
        <w:tc>
          <w:tcPr>
            <w:tcW w:w="1565" w:type="dxa"/>
            <w:vMerge w:val="restart"/>
          </w:tcPr>
          <w:p w14:paraId="5B5B12A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Total</w:t>
            </w:r>
          </w:p>
        </w:tc>
        <w:tc>
          <w:tcPr>
            <w:tcW w:w="2193" w:type="dxa"/>
            <w:vMerge w:val="restart"/>
          </w:tcPr>
          <w:p w14:paraId="4FE7A10E"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P Value</w:t>
            </w:r>
          </w:p>
        </w:tc>
      </w:tr>
      <w:tr w:rsidR="009B5144" w:rsidRPr="00766002" w14:paraId="47A431FB" w14:textId="77777777" w:rsidTr="00B31B6A">
        <w:trPr>
          <w:trHeight w:val="275"/>
        </w:trPr>
        <w:tc>
          <w:tcPr>
            <w:tcW w:w="2507" w:type="dxa"/>
            <w:vMerge/>
          </w:tcPr>
          <w:p w14:paraId="0564475A" w14:textId="77777777" w:rsidR="009B5144" w:rsidRPr="00766002" w:rsidRDefault="009B5144" w:rsidP="00B31B6A">
            <w:pPr>
              <w:spacing w:line="276" w:lineRule="auto"/>
              <w:rPr>
                <w:rFonts w:ascii="Times New Roman" w:hAnsi="Times New Roman" w:cs="Times New Roman"/>
                <w:sz w:val="24"/>
                <w:szCs w:val="24"/>
              </w:rPr>
            </w:pPr>
          </w:p>
        </w:tc>
        <w:tc>
          <w:tcPr>
            <w:tcW w:w="1607" w:type="dxa"/>
          </w:tcPr>
          <w:p w14:paraId="7311F3C0"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Good</w:t>
            </w:r>
          </w:p>
        </w:tc>
        <w:tc>
          <w:tcPr>
            <w:tcW w:w="1683" w:type="dxa"/>
          </w:tcPr>
          <w:p w14:paraId="12C10576"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Not good</w:t>
            </w:r>
          </w:p>
        </w:tc>
        <w:tc>
          <w:tcPr>
            <w:tcW w:w="1565" w:type="dxa"/>
            <w:vMerge/>
          </w:tcPr>
          <w:p w14:paraId="11FB4B53" w14:textId="77777777" w:rsidR="009B5144" w:rsidRPr="00766002" w:rsidRDefault="009B5144" w:rsidP="00B31B6A">
            <w:pPr>
              <w:spacing w:line="276" w:lineRule="auto"/>
              <w:rPr>
                <w:rFonts w:ascii="Times New Roman" w:hAnsi="Times New Roman" w:cs="Times New Roman"/>
                <w:sz w:val="24"/>
                <w:szCs w:val="24"/>
              </w:rPr>
            </w:pPr>
          </w:p>
        </w:tc>
        <w:tc>
          <w:tcPr>
            <w:tcW w:w="2193" w:type="dxa"/>
            <w:vMerge/>
          </w:tcPr>
          <w:p w14:paraId="70855F41" w14:textId="77777777" w:rsidR="009B5144" w:rsidRPr="00766002" w:rsidRDefault="009B5144" w:rsidP="00B31B6A">
            <w:pPr>
              <w:spacing w:line="276" w:lineRule="auto"/>
              <w:rPr>
                <w:rFonts w:ascii="Times New Roman" w:hAnsi="Times New Roman" w:cs="Times New Roman"/>
                <w:sz w:val="24"/>
                <w:szCs w:val="24"/>
              </w:rPr>
            </w:pPr>
          </w:p>
        </w:tc>
      </w:tr>
      <w:tr w:rsidR="009B5144" w:rsidRPr="00766002" w14:paraId="4A47067D" w14:textId="77777777" w:rsidTr="00B31B6A">
        <w:trPr>
          <w:trHeight w:val="318"/>
        </w:trPr>
        <w:tc>
          <w:tcPr>
            <w:tcW w:w="2507" w:type="dxa"/>
          </w:tcPr>
          <w:p w14:paraId="011E3D49" w14:textId="77777777" w:rsidR="009B5144" w:rsidRPr="00766002" w:rsidRDefault="009B5144" w:rsidP="00B31B6A">
            <w:pPr>
              <w:spacing w:line="276" w:lineRule="auto"/>
              <w:rPr>
                <w:rFonts w:ascii="Times New Roman" w:hAnsi="Times New Roman" w:cs="Times New Roman"/>
                <w:sz w:val="24"/>
                <w:szCs w:val="24"/>
              </w:rPr>
            </w:pPr>
            <w:r w:rsidRPr="00766002">
              <w:rPr>
                <w:rFonts w:ascii="Times New Roman" w:hAnsi="Times New Roman" w:cs="Times New Roman"/>
                <w:sz w:val="24"/>
                <w:szCs w:val="24"/>
              </w:rPr>
              <w:t>Good</w:t>
            </w:r>
          </w:p>
        </w:tc>
        <w:tc>
          <w:tcPr>
            <w:tcW w:w="1607" w:type="dxa"/>
          </w:tcPr>
          <w:p w14:paraId="0021B77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28</w:t>
            </w:r>
          </w:p>
        </w:tc>
        <w:tc>
          <w:tcPr>
            <w:tcW w:w="1683" w:type="dxa"/>
          </w:tcPr>
          <w:p w14:paraId="2889296E"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14</w:t>
            </w:r>
          </w:p>
        </w:tc>
        <w:tc>
          <w:tcPr>
            <w:tcW w:w="1565" w:type="dxa"/>
          </w:tcPr>
          <w:p w14:paraId="310718F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42</w:t>
            </w:r>
          </w:p>
        </w:tc>
        <w:tc>
          <w:tcPr>
            <w:tcW w:w="2193" w:type="dxa"/>
            <w:vMerge w:val="restart"/>
          </w:tcPr>
          <w:p w14:paraId="7855B26A" w14:textId="77777777" w:rsidR="009B5144" w:rsidRPr="00766002" w:rsidRDefault="009B5144" w:rsidP="00B31B6A">
            <w:pPr>
              <w:spacing w:line="276" w:lineRule="auto"/>
              <w:jc w:val="center"/>
              <w:rPr>
                <w:rFonts w:ascii="Times New Roman" w:hAnsi="Times New Roman" w:cs="Times New Roman"/>
                <w:sz w:val="24"/>
                <w:szCs w:val="24"/>
              </w:rPr>
            </w:pPr>
          </w:p>
          <w:p w14:paraId="0AAA81ED"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0.000</w:t>
            </w:r>
          </w:p>
        </w:tc>
      </w:tr>
      <w:tr w:rsidR="009B5144" w:rsidRPr="00766002" w14:paraId="1E9D5D91" w14:textId="77777777" w:rsidTr="00B31B6A">
        <w:trPr>
          <w:trHeight w:val="318"/>
        </w:trPr>
        <w:tc>
          <w:tcPr>
            <w:tcW w:w="2507" w:type="dxa"/>
          </w:tcPr>
          <w:p w14:paraId="21D0B564" w14:textId="77777777" w:rsidR="009B5144" w:rsidRPr="00766002" w:rsidRDefault="009B5144" w:rsidP="00B31B6A">
            <w:pPr>
              <w:spacing w:line="276" w:lineRule="auto"/>
              <w:rPr>
                <w:rFonts w:ascii="Times New Roman" w:hAnsi="Times New Roman" w:cs="Times New Roman"/>
                <w:sz w:val="24"/>
                <w:szCs w:val="24"/>
              </w:rPr>
            </w:pPr>
            <w:r w:rsidRPr="00766002">
              <w:rPr>
                <w:rFonts w:ascii="Times New Roman" w:hAnsi="Times New Roman" w:cs="Times New Roman"/>
                <w:sz w:val="24"/>
                <w:szCs w:val="24"/>
              </w:rPr>
              <w:t>Not good</w:t>
            </w:r>
          </w:p>
        </w:tc>
        <w:tc>
          <w:tcPr>
            <w:tcW w:w="1607" w:type="dxa"/>
          </w:tcPr>
          <w:p w14:paraId="5ECB77D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w:t>
            </w:r>
          </w:p>
        </w:tc>
        <w:tc>
          <w:tcPr>
            <w:tcW w:w="1683" w:type="dxa"/>
          </w:tcPr>
          <w:p w14:paraId="3EC1945A"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13</w:t>
            </w:r>
          </w:p>
        </w:tc>
        <w:tc>
          <w:tcPr>
            <w:tcW w:w="1565" w:type="dxa"/>
          </w:tcPr>
          <w:p w14:paraId="23651657"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14</w:t>
            </w:r>
          </w:p>
        </w:tc>
        <w:tc>
          <w:tcPr>
            <w:tcW w:w="2193" w:type="dxa"/>
            <w:vMerge/>
          </w:tcPr>
          <w:p w14:paraId="7816D2AE"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43B90AD0" w14:textId="77777777" w:rsidTr="00B31B6A">
        <w:trPr>
          <w:trHeight w:val="318"/>
        </w:trPr>
        <w:tc>
          <w:tcPr>
            <w:tcW w:w="2507" w:type="dxa"/>
          </w:tcPr>
          <w:p w14:paraId="161B3D00"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Total</w:t>
            </w:r>
          </w:p>
        </w:tc>
        <w:tc>
          <w:tcPr>
            <w:tcW w:w="1607" w:type="dxa"/>
          </w:tcPr>
          <w:p w14:paraId="2DFFDAC1"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29</w:t>
            </w:r>
          </w:p>
        </w:tc>
        <w:tc>
          <w:tcPr>
            <w:tcW w:w="1683" w:type="dxa"/>
          </w:tcPr>
          <w:p w14:paraId="4B77E8F7"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27</w:t>
            </w:r>
          </w:p>
        </w:tc>
        <w:tc>
          <w:tcPr>
            <w:tcW w:w="1565" w:type="dxa"/>
          </w:tcPr>
          <w:p w14:paraId="5231372D"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56</w:t>
            </w:r>
          </w:p>
        </w:tc>
        <w:tc>
          <w:tcPr>
            <w:tcW w:w="2193" w:type="dxa"/>
            <w:vMerge/>
          </w:tcPr>
          <w:p w14:paraId="451EA552"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41776C9B" w14:textId="77777777" w:rsidTr="00B31B6A">
        <w:trPr>
          <w:trHeight w:val="318"/>
        </w:trPr>
        <w:tc>
          <w:tcPr>
            <w:tcW w:w="9555" w:type="dxa"/>
            <w:gridSpan w:val="5"/>
          </w:tcPr>
          <w:p w14:paraId="2CE0A71A"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35F9F08F" w14:textId="77777777" w:rsidTr="00B31B6A">
        <w:trPr>
          <w:trHeight w:val="347"/>
        </w:trPr>
        <w:tc>
          <w:tcPr>
            <w:tcW w:w="2507" w:type="dxa"/>
            <w:vMerge w:val="restart"/>
          </w:tcPr>
          <w:p w14:paraId="1D8E602F"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 xml:space="preserve">           Attitude</w:t>
            </w:r>
          </w:p>
        </w:tc>
        <w:tc>
          <w:tcPr>
            <w:tcW w:w="3290" w:type="dxa"/>
            <w:gridSpan w:val="2"/>
          </w:tcPr>
          <w:p w14:paraId="7A0CB7CC"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Behavior</w:t>
            </w:r>
          </w:p>
        </w:tc>
        <w:tc>
          <w:tcPr>
            <w:tcW w:w="1565" w:type="dxa"/>
            <w:vMerge w:val="restart"/>
          </w:tcPr>
          <w:p w14:paraId="54F40D50"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Total</w:t>
            </w:r>
          </w:p>
        </w:tc>
        <w:tc>
          <w:tcPr>
            <w:tcW w:w="2193" w:type="dxa"/>
            <w:vMerge w:val="restart"/>
          </w:tcPr>
          <w:p w14:paraId="31AF87C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P Value</w:t>
            </w:r>
          </w:p>
        </w:tc>
      </w:tr>
      <w:tr w:rsidR="009B5144" w:rsidRPr="00766002" w14:paraId="6614C8F4" w14:textId="77777777" w:rsidTr="00B31B6A">
        <w:trPr>
          <w:trHeight w:val="318"/>
        </w:trPr>
        <w:tc>
          <w:tcPr>
            <w:tcW w:w="2507" w:type="dxa"/>
            <w:vMerge/>
          </w:tcPr>
          <w:p w14:paraId="508E680D" w14:textId="77777777" w:rsidR="009B5144" w:rsidRPr="00766002" w:rsidRDefault="009B5144" w:rsidP="00B31B6A">
            <w:pPr>
              <w:tabs>
                <w:tab w:val="center" w:pos="1026"/>
              </w:tabs>
              <w:spacing w:line="276" w:lineRule="auto"/>
              <w:rPr>
                <w:rFonts w:ascii="Times New Roman" w:hAnsi="Times New Roman" w:cs="Times New Roman"/>
                <w:sz w:val="24"/>
                <w:szCs w:val="24"/>
              </w:rPr>
            </w:pPr>
          </w:p>
        </w:tc>
        <w:tc>
          <w:tcPr>
            <w:tcW w:w="1607" w:type="dxa"/>
          </w:tcPr>
          <w:p w14:paraId="023AAD3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Good</w:t>
            </w:r>
          </w:p>
        </w:tc>
        <w:tc>
          <w:tcPr>
            <w:tcW w:w="1683" w:type="dxa"/>
          </w:tcPr>
          <w:p w14:paraId="2013DF70"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Not good</w:t>
            </w:r>
          </w:p>
        </w:tc>
        <w:tc>
          <w:tcPr>
            <w:tcW w:w="1565" w:type="dxa"/>
            <w:vMerge/>
          </w:tcPr>
          <w:p w14:paraId="356F97F8" w14:textId="77777777" w:rsidR="009B5144" w:rsidRPr="00766002" w:rsidRDefault="009B5144" w:rsidP="00B31B6A">
            <w:pPr>
              <w:spacing w:line="276" w:lineRule="auto"/>
              <w:rPr>
                <w:rFonts w:ascii="Times New Roman" w:hAnsi="Times New Roman" w:cs="Times New Roman"/>
                <w:sz w:val="24"/>
                <w:szCs w:val="24"/>
              </w:rPr>
            </w:pPr>
          </w:p>
        </w:tc>
        <w:tc>
          <w:tcPr>
            <w:tcW w:w="2193" w:type="dxa"/>
            <w:vMerge/>
          </w:tcPr>
          <w:p w14:paraId="1525CC21" w14:textId="77777777" w:rsidR="009B5144" w:rsidRPr="00766002" w:rsidRDefault="009B5144" w:rsidP="00B31B6A">
            <w:pPr>
              <w:spacing w:line="276" w:lineRule="auto"/>
              <w:rPr>
                <w:rFonts w:ascii="Times New Roman" w:hAnsi="Times New Roman" w:cs="Times New Roman"/>
                <w:sz w:val="24"/>
                <w:szCs w:val="24"/>
              </w:rPr>
            </w:pPr>
          </w:p>
        </w:tc>
      </w:tr>
      <w:tr w:rsidR="009B5144" w:rsidRPr="00766002" w14:paraId="3DFD1138" w14:textId="77777777" w:rsidTr="00B31B6A">
        <w:trPr>
          <w:trHeight w:val="318"/>
        </w:trPr>
        <w:tc>
          <w:tcPr>
            <w:tcW w:w="2507" w:type="dxa"/>
          </w:tcPr>
          <w:p w14:paraId="466E36F8"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Good</w:t>
            </w:r>
          </w:p>
        </w:tc>
        <w:tc>
          <w:tcPr>
            <w:tcW w:w="1607" w:type="dxa"/>
          </w:tcPr>
          <w:p w14:paraId="0D3FAB61"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23</w:t>
            </w:r>
          </w:p>
        </w:tc>
        <w:tc>
          <w:tcPr>
            <w:tcW w:w="1683" w:type="dxa"/>
          </w:tcPr>
          <w:p w14:paraId="5E9E4F33"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13</w:t>
            </w:r>
          </w:p>
        </w:tc>
        <w:tc>
          <w:tcPr>
            <w:tcW w:w="1565" w:type="dxa"/>
          </w:tcPr>
          <w:p w14:paraId="7A5142B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36</w:t>
            </w:r>
          </w:p>
        </w:tc>
        <w:tc>
          <w:tcPr>
            <w:tcW w:w="2193" w:type="dxa"/>
            <w:vMerge w:val="restart"/>
          </w:tcPr>
          <w:p w14:paraId="1A7A96D2" w14:textId="77777777" w:rsidR="009B5144" w:rsidRPr="00766002" w:rsidRDefault="009B5144" w:rsidP="00B31B6A">
            <w:pPr>
              <w:spacing w:line="276" w:lineRule="auto"/>
              <w:jc w:val="center"/>
              <w:rPr>
                <w:rFonts w:ascii="Times New Roman" w:hAnsi="Times New Roman" w:cs="Times New Roman"/>
                <w:sz w:val="24"/>
                <w:szCs w:val="24"/>
              </w:rPr>
            </w:pPr>
          </w:p>
          <w:p w14:paraId="6BF8AC76"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0.015</w:t>
            </w:r>
          </w:p>
        </w:tc>
      </w:tr>
      <w:tr w:rsidR="009B5144" w:rsidRPr="00766002" w14:paraId="56BA6D87" w14:textId="77777777" w:rsidTr="00B31B6A">
        <w:trPr>
          <w:trHeight w:val="318"/>
        </w:trPr>
        <w:tc>
          <w:tcPr>
            <w:tcW w:w="2507" w:type="dxa"/>
          </w:tcPr>
          <w:p w14:paraId="308A6FFB"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Not good</w:t>
            </w:r>
          </w:p>
        </w:tc>
        <w:tc>
          <w:tcPr>
            <w:tcW w:w="1607" w:type="dxa"/>
          </w:tcPr>
          <w:p w14:paraId="49F6B37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6</w:t>
            </w:r>
          </w:p>
        </w:tc>
        <w:tc>
          <w:tcPr>
            <w:tcW w:w="1683" w:type="dxa"/>
          </w:tcPr>
          <w:p w14:paraId="184FE0C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14</w:t>
            </w:r>
          </w:p>
        </w:tc>
        <w:tc>
          <w:tcPr>
            <w:tcW w:w="1565" w:type="dxa"/>
          </w:tcPr>
          <w:p w14:paraId="4B6F187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20</w:t>
            </w:r>
          </w:p>
        </w:tc>
        <w:tc>
          <w:tcPr>
            <w:tcW w:w="2193" w:type="dxa"/>
            <w:vMerge/>
          </w:tcPr>
          <w:p w14:paraId="000B90B0"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3F6FB97F" w14:textId="77777777" w:rsidTr="00B31B6A">
        <w:trPr>
          <w:trHeight w:val="318"/>
        </w:trPr>
        <w:tc>
          <w:tcPr>
            <w:tcW w:w="2507" w:type="dxa"/>
          </w:tcPr>
          <w:p w14:paraId="4908B9B9"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Total</w:t>
            </w:r>
          </w:p>
        </w:tc>
        <w:tc>
          <w:tcPr>
            <w:tcW w:w="1607" w:type="dxa"/>
          </w:tcPr>
          <w:p w14:paraId="6EC9C1F9"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29</w:t>
            </w:r>
          </w:p>
        </w:tc>
        <w:tc>
          <w:tcPr>
            <w:tcW w:w="1683" w:type="dxa"/>
          </w:tcPr>
          <w:p w14:paraId="4D237082"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27</w:t>
            </w:r>
          </w:p>
        </w:tc>
        <w:tc>
          <w:tcPr>
            <w:tcW w:w="1565" w:type="dxa"/>
          </w:tcPr>
          <w:p w14:paraId="639FF93A"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56</w:t>
            </w:r>
          </w:p>
        </w:tc>
        <w:tc>
          <w:tcPr>
            <w:tcW w:w="2193" w:type="dxa"/>
            <w:vMerge/>
          </w:tcPr>
          <w:p w14:paraId="0B290349"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035D5C48" w14:textId="77777777" w:rsidTr="00B31B6A">
        <w:trPr>
          <w:trHeight w:val="301"/>
        </w:trPr>
        <w:tc>
          <w:tcPr>
            <w:tcW w:w="9555" w:type="dxa"/>
            <w:gridSpan w:val="5"/>
          </w:tcPr>
          <w:p w14:paraId="3C2C1CE5"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0215B2DE" w14:textId="77777777" w:rsidTr="00B31B6A">
        <w:trPr>
          <w:trHeight w:val="301"/>
        </w:trPr>
        <w:tc>
          <w:tcPr>
            <w:tcW w:w="2507" w:type="dxa"/>
            <w:vMerge w:val="restart"/>
          </w:tcPr>
          <w:p w14:paraId="2FA9D687"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 xml:space="preserve">         Perception</w:t>
            </w:r>
          </w:p>
        </w:tc>
        <w:tc>
          <w:tcPr>
            <w:tcW w:w="3290" w:type="dxa"/>
            <w:gridSpan w:val="2"/>
          </w:tcPr>
          <w:p w14:paraId="2197BE81"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Behavior</w:t>
            </w:r>
          </w:p>
        </w:tc>
        <w:tc>
          <w:tcPr>
            <w:tcW w:w="1565" w:type="dxa"/>
            <w:vMerge w:val="restart"/>
          </w:tcPr>
          <w:p w14:paraId="55741CF3"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Total</w:t>
            </w:r>
          </w:p>
        </w:tc>
        <w:tc>
          <w:tcPr>
            <w:tcW w:w="2193" w:type="dxa"/>
            <w:vMerge w:val="restart"/>
          </w:tcPr>
          <w:p w14:paraId="6287780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P Value</w:t>
            </w:r>
          </w:p>
        </w:tc>
      </w:tr>
      <w:tr w:rsidR="009B5144" w:rsidRPr="00766002" w14:paraId="20A769F8" w14:textId="77777777" w:rsidTr="00B31B6A">
        <w:trPr>
          <w:trHeight w:val="333"/>
        </w:trPr>
        <w:tc>
          <w:tcPr>
            <w:tcW w:w="2507" w:type="dxa"/>
            <w:vMerge/>
          </w:tcPr>
          <w:p w14:paraId="157B92D7" w14:textId="77777777" w:rsidR="009B5144" w:rsidRPr="00766002" w:rsidRDefault="009B5144" w:rsidP="00B31B6A">
            <w:pPr>
              <w:tabs>
                <w:tab w:val="center" w:pos="1026"/>
              </w:tabs>
              <w:spacing w:line="276" w:lineRule="auto"/>
              <w:rPr>
                <w:rFonts w:ascii="Times New Roman" w:hAnsi="Times New Roman" w:cs="Times New Roman"/>
                <w:sz w:val="24"/>
                <w:szCs w:val="24"/>
              </w:rPr>
            </w:pPr>
          </w:p>
        </w:tc>
        <w:tc>
          <w:tcPr>
            <w:tcW w:w="1607" w:type="dxa"/>
          </w:tcPr>
          <w:p w14:paraId="40BD11A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Good</w:t>
            </w:r>
          </w:p>
        </w:tc>
        <w:tc>
          <w:tcPr>
            <w:tcW w:w="1683" w:type="dxa"/>
          </w:tcPr>
          <w:p w14:paraId="305C2D4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Not good</w:t>
            </w:r>
          </w:p>
        </w:tc>
        <w:tc>
          <w:tcPr>
            <w:tcW w:w="1565" w:type="dxa"/>
            <w:vMerge/>
          </w:tcPr>
          <w:p w14:paraId="5B42F528" w14:textId="77777777" w:rsidR="009B5144" w:rsidRPr="00766002" w:rsidRDefault="009B5144" w:rsidP="00B31B6A">
            <w:pPr>
              <w:spacing w:line="276" w:lineRule="auto"/>
              <w:rPr>
                <w:rFonts w:ascii="Times New Roman" w:hAnsi="Times New Roman" w:cs="Times New Roman"/>
                <w:sz w:val="24"/>
                <w:szCs w:val="24"/>
              </w:rPr>
            </w:pPr>
          </w:p>
        </w:tc>
        <w:tc>
          <w:tcPr>
            <w:tcW w:w="2193" w:type="dxa"/>
            <w:vMerge/>
          </w:tcPr>
          <w:p w14:paraId="32C3E7FB" w14:textId="77777777" w:rsidR="009B5144" w:rsidRPr="00766002" w:rsidRDefault="009B5144" w:rsidP="00B31B6A">
            <w:pPr>
              <w:spacing w:line="276" w:lineRule="auto"/>
              <w:rPr>
                <w:rFonts w:ascii="Times New Roman" w:hAnsi="Times New Roman" w:cs="Times New Roman"/>
                <w:sz w:val="24"/>
                <w:szCs w:val="24"/>
              </w:rPr>
            </w:pPr>
          </w:p>
        </w:tc>
      </w:tr>
      <w:tr w:rsidR="009B5144" w:rsidRPr="00766002" w14:paraId="43014C27" w14:textId="77777777" w:rsidTr="00B31B6A">
        <w:trPr>
          <w:trHeight w:val="333"/>
        </w:trPr>
        <w:tc>
          <w:tcPr>
            <w:tcW w:w="2507" w:type="dxa"/>
          </w:tcPr>
          <w:p w14:paraId="51990424"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Good</w:t>
            </w:r>
          </w:p>
        </w:tc>
        <w:tc>
          <w:tcPr>
            <w:tcW w:w="1607" w:type="dxa"/>
          </w:tcPr>
          <w:p w14:paraId="7640C9FE"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22</w:t>
            </w:r>
          </w:p>
        </w:tc>
        <w:tc>
          <w:tcPr>
            <w:tcW w:w="1683" w:type="dxa"/>
          </w:tcPr>
          <w:p w14:paraId="2E920B36"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7</w:t>
            </w:r>
          </w:p>
        </w:tc>
        <w:tc>
          <w:tcPr>
            <w:tcW w:w="1565" w:type="dxa"/>
          </w:tcPr>
          <w:p w14:paraId="33C4ECDC"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29</w:t>
            </w:r>
          </w:p>
        </w:tc>
        <w:tc>
          <w:tcPr>
            <w:tcW w:w="2193" w:type="dxa"/>
            <w:vMerge w:val="restart"/>
          </w:tcPr>
          <w:p w14:paraId="24BF9063" w14:textId="77777777" w:rsidR="009B5144" w:rsidRPr="00766002" w:rsidRDefault="009B5144" w:rsidP="00B31B6A">
            <w:pPr>
              <w:spacing w:line="276" w:lineRule="auto"/>
              <w:jc w:val="center"/>
              <w:rPr>
                <w:rFonts w:ascii="Times New Roman" w:hAnsi="Times New Roman" w:cs="Times New Roman"/>
                <w:sz w:val="24"/>
                <w:szCs w:val="24"/>
              </w:rPr>
            </w:pPr>
          </w:p>
          <w:p w14:paraId="6412DEFC"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0.000</w:t>
            </w:r>
          </w:p>
        </w:tc>
      </w:tr>
      <w:tr w:rsidR="009B5144" w:rsidRPr="00766002" w14:paraId="52E448E0" w14:textId="77777777" w:rsidTr="00B31B6A">
        <w:trPr>
          <w:trHeight w:val="333"/>
        </w:trPr>
        <w:tc>
          <w:tcPr>
            <w:tcW w:w="2507" w:type="dxa"/>
          </w:tcPr>
          <w:p w14:paraId="23D34F82"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Not good</w:t>
            </w:r>
          </w:p>
        </w:tc>
        <w:tc>
          <w:tcPr>
            <w:tcW w:w="1607" w:type="dxa"/>
          </w:tcPr>
          <w:p w14:paraId="7C9DF1C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7</w:t>
            </w:r>
          </w:p>
        </w:tc>
        <w:tc>
          <w:tcPr>
            <w:tcW w:w="1683" w:type="dxa"/>
          </w:tcPr>
          <w:p w14:paraId="52528C42"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20</w:t>
            </w:r>
          </w:p>
        </w:tc>
        <w:tc>
          <w:tcPr>
            <w:tcW w:w="1565" w:type="dxa"/>
          </w:tcPr>
          <w:p w14:paraId="43DB95C5"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27</w:t>
            </w:r>
          </w:p>
        </w:tc>
        <w:tc>
          <w:tcPr>
            <w:tcW w:w="2193" w:type="dxa"/>
            <w:vMerge/>
          </w:tcPr>
          <w:p w14:paraId="5A0D7F94"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09FF5FC9" w14:textId="77777777" w:rsidTr="00B31B6A">
        <w:trPr>
          <w:trHeight w:val="333"/>
        </w:trPr>
        <w:tc>
          <w:tcPr>
            <w:tcW w:w="2507" w:type="dxa"/>
          </w:tcPr>
          <w:p w14:paraId="1ACC99BC"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Total</w:t>
            </w:r>
          </w:p>
        </w:tc>
        <w:tc>
          <w:tcPr>
            <w:tcW w:w="1607" w:type="dxa"/>
          </w:tcPr>
          <w:p w14:paraId="36328B67"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29</w:t>
            </w:r>
          </w:p>
        </w:tc>
        <w:tc>
          <w:tcPr>
            <w:tcW w:w="1683" w:type="dxa"/>
          </w:tcPr>
          <w:p w14:paraId="4C1ABA8B"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27</w:t>
            </w:r>
          </w:p>
        </w:tc>
        <w:tc>
          <w:tcPr>
            <w:tcW w:w="1565" w:type="dxa"/>
          </w:tcPr>
          <w:p w14:paraId="38735551"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56</w:t>
            </w:r>
          </w:p>
        </w:tc>
        <w:tc>
          <w:tcPr>
            <w:tcW w:w="2193" w:type="dxa"/>
            <w:vMerge/>
          </w:tcPr>
          <w:p w14:paraId="3B9CD0B4" w14:textId="77777777" w:rsidR="009B5144" w:rsidRPr="00766002" w:rsidRDefault="009B5144" w:rsidP="00B31B6A">
            <w:pPr>
              <w:spacing w:line="276" w:lineRule="auto"/>
              <w:jc w:val="center"/>
              <w:rPr>
                <w:rFonts w:ascii="Times New Roman" w:hAnsi="Times New Roman" w:cs="Times New Roman"/>
                <w:sz w:val="24"/>
                <w:szCs w:val="24"/>
              </w:rPr>
            </w:pPr>
          </w:p>
        </w:tc>
      </w:tr>
    </w:tbl>
    <w:p w14:paraId="40920B6E" w14:textId="77777777" w:rsidR="004610B0" w:rsidRDefault="004610B0" w:rsidP="009B5144">
      <w:pPr>
        <w:tabs>
          <w:tab w:val="left" w:pos="915"/>
        </w:tabs>
        <w:rPr>
          <w:rFonts w:ascii="Times New Roman" w:hAnsi="Times New Roman" w:cs="Times New Roman"/>
        </w:rPr>
      </w:pPr>
    </w:p>
    <w:p w14:paraId="1AF9FE3B" w14:textId="5597EDFE" w:rsidR="009B5144" w:rsidRPr="00766002" w:rsidRDefault="009B5144" w:rsidP="004610B0">
      <w:pPr>
        <w:tabs>
          <w:tab w:val="left" w:pos="915"/>
        </w:tabs>
        <w:jc w:val="both"/>
        <w:rPr>
          <w:rFonts w:ascii="Times New Roman" w:hAnsi="Times New Roman" w:cs="Times New Roman"/>
        </w:rPr>
      </w:pPr>
      <w:r w:rsidRPr="00766002">
        <w:rPr>
          <w:rFonts w:ascii="Times New Roman" w:hAnsi="Times New Roman" w:cs="Times New Roman"/>
        </w:rPr>
        <w:tab/>
        <w:t>Based on the data above, it shows that there is a significant relationship between knowledge and preventive behavior with a p-value = 0.000, attitudes and preventive behavior with a p-value = 0.015, and perceptions with preventive behavior with a p-value = 0.000, this data shows that there is a significant relationship between knowledge, attitudes, and perceptions with DHF behavior because the significant value is smaller than α = 0.05.</w:t>
      </w:r>
    </w:p>
    <w:p w14:paraId="66BA5BE4" w14:textId="77777777" w:rsidR="009B5144" w:rsidRPr="00766002" w:rsidRDefault="009B5144" w:rsidP="009B5144">
      <w:pPr>
        <w:tabs>
          <w:tab w:val="left" w:pos="915"/>
        </w:tabs>
        <w:rPr>
          <w:rFonts w:ascii="Times New Roman" w:hAnsi="Times New Roman" w:cs="Times New Roman"/>
          <w:b/>
        </w:rPr>
      </w:pPr>
      <w:r w:rsidRPr="00766002">
        <w:rPr>
          <w:rFonts w:ascii="Times New Roman" w:hAnsi="Times New Roman" w:cs="Times New Roman"/>
          <w:b/>
        </w:rPr>
        <w:t>C. Qualitative research results</w:t>
      </w:r>
    </w:p>
    <w:p w14:paraId="166420EF" w14:textId="77777777" w:rsidR="009B5144" w:rsidRPr="00766002" w:rsidRDefault="009B5144" w:rsidP="004610B0">
      <w:pPr>
        <w:tabs>
          <w:tab w:val="left" w:pos="915"/>
        </w:tabs>
        <w:jc w:val="both"/>
        <w:rPr>
          <w:rFonts w:ascii="Times New Roman" w:hAnsi="Times New Roman" w:cs="Times New Roman"/>
        </w:rPr>
      </w:pPr>
      <w:r w:rsidRPr="00766002">
        <w:rPr>
          <w:rFonts w:ascii="Times New Roman" w:hAnsi="Times New Roman" w:cs="Times New Roman"/>
        </w:rPr>
        <w:tab/>
        <w:t xml:space="preserve">The results of qualitative research show that the availability of infrastructure in preventing dengue fever includes the implementation of fogging and the provision of abate powder but only when a case occurs, then adequate and closed trash bins, and the use of mosquito repellent and mosquito nets. Then family support includes regularly cleaning the house, draining water reservoirs and not letting clothes pile up, then for health worker support </w:t>
      </w:r>
      <w:r w:rsidRPr="00766002">
        <w:rPr>
          <w:rFonts w:ascii="Times New Roman" w:hAnsi="Times New Roman" w:cs="Times New Roman"/>
        </w:rPr>
        <w:lastRenderedPageBreak/>
        <w:t>includes surveillance activities, counseling, community service, the government program JUMANTIK (Juru monitor jentik), the provision of abate powder and the implementation of fogging. Research shows that the availability of infrastructure, family support and support from health workers are closely related to a person's behavior because a person's behavior is influenced by both internal and external factors.</w:t>
      </w:r>
    </w:p>
    <w:p w14:paraId="1A5021E8" w14:textId="77777777" w:rsidR="009B5144" w:rsidRPr="00766002" w:rsidRDefault="009B5144" w:rsidP="009B5144">
      <w:pPr>
        <w:contextualSpacing/>
        <w:rPr>
          <w:rFonts w:ascii="Times New Roman" w:hAnsi="Times New Roman" w:cs="Times New Roman"/>
          <w:b/>
        </w:rPr>
      </w:pPr>
      <w:r w:rsidRPr="00766002">
        <w:rPr>
          <w:rFonts w:ascii="Times New Roman" w:hAnsi="Times New Roman" w:cs="Times New Roman"/>
          <w:b/>
        </w:rPr>
        <w:t>B. Wetting</w:t>
      </w:r>
    </w:p>
    <w:p w14:paraId="7733A9D4" w14:textId="77777777" w:rsidR="009B5144" w:rsidRPr="00766002" w:rsidRDefault="009B5144" w:rsidP="009B5144">
      <w:pPr>
        <w:contextualSpacing/>
        <w:rPr>
          <w:rFonts w:ascii="Times New Roman" w:hAnsi="Times New Roman" w:cs="Times New Roman"/>
          <w:b/>
        </w:rPr>
      </w:pPr>
      <w:r w:rsidRPr="00766002">
        <w:rPr>
          <w:rFonts w:ascii="Times New Roman" w:hAnsi="Times New Roman" w:cs="Times New Roman"/>
          <w:b/>
        </w:rPr>
        <w:t>Respondent Characteristics by Age and Gender</w:t>
      </w:r>
    </w:p>
    <w:p w14:paraId="1407129E" w14:textId="77777777" w:rsidR="009B5144" w:rsidRPr="00766002" w:rsidRDefault="009B5144" w:rsidP="009B5144">
      <w:pPr>
        <w:contextualSpacing/>
        <w:rPr>
          <w:rFonts w:ascii="Times New Roman" w:hAnsi="Times New Roman" w:cs="Times New Roman"/>
          <w:b/>
        </w:rPr>
      </w:pPr>
    </w:p>
    <w:p w14:paraId="6E6200C0" w14:textId="6367738A"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 xml:space="preserve">Based on the results of the identification of respondent characteristics by age, it shows that </w:t>
      </w:r>
      <w:proofErr w:type="gramStart"/>
      <w:r w:rsidRPr="00766002">
        <w:rPr>
          <w:rFonts w:ascii="Times New Roman" w:hAnsi="Times New Roman" w:cs="Times New Roman"/>
        </w:rPr>
        <w:t>the majority of</w:t>
      </w:r>
      <w:proofErr w:type="gramEnd"/>
      <w:r w:rsidRPr="00766002">
        <w:rPr>
          <w:rFonts w:ascii="Times New Roman" w:hAnsi="Times New Roman" w:cs="Times New Roman"/>
        </w:rPr>
        <w:t xml:space="preserve"> respondents in this study in Paniki Bawah Village were aged 19-44 years, totaling 36 people (64.3%). The productive age is a group that is cognitively able to understand health information, but often does not care about implementing clean and healthy living behaviors due to busyness or lack of perception of risk</w:t>
      </w:r>
      <w:r w:rsidR="006E5524" w:rsidRPr="00766002">
        <w:rPr>
          <w:rFonts w:ascii="Times New Roman" w:hAnsi="Times New Roman" w:cs="Times New Roman"/>
        </w:rPr>
        <w:fldChar w:fldCharType="begin" w:fldLock="1"/>
      </w:r>
      <w:r w:rsidR="00BE729B" w:rsidRPr="00766002">
        <w:rPr>
          <w:rFonts w:ascii="Times New Roman" w:hAnsi="Times New Roman" w:cs="Times New Roman"/>
        </w:rPr>
        <w:instrText>ADDIN CSL_CITATION {"citationItems":[{"id":"ITEM-1","itemData":{"ISBN":"9786235000749","author":[{"dropping-particle":"","family":"Yunita","given":"Jasrida","non-dropping-particle":"","parse-names":false,"suffix":""},{"dropping-particle":"","family":"Syahadat","given":"Ray March","non-dropping-particle":"","parse-names":false,"suffix":""}],"id":"ITEM-1","issue":"June","issued":{"date-parts":[["2024"]]},"title":"PERILAKU KESEHATAN &amp; PROMOSI KESEHATAN","type":"book"},"uris":["http://www.mendeley.com/documents/?uuid=da9e71f6-3360-47c0-9611-dcfb2c516ff2"]}],"mendeley":{"formattedCitation":"(Yunita &amp; Syahadat, 2024)","plainTextFormattedCitation":"(Yunita &amp; Syahadat, 2024)","previouslyFormattedCitation":"(Yunita &amp; Syahadat, 2024)"},"properties":{"noteIndex":0},"schema":"https://github.com/citation-style-language/schema/raw/master/csl-citation.json"}</w:instrText>
      </w:r>
      <w:r w:rsidR="006E5524" w:rsidRPr="00766002">
        <w:rPr>
          <w:rFonts w:ascii="Times New Roman" w:hAnsi="Times New Roman" w:cs="Times New Roman"/>
        </w:rPr>
        <w:fldChar w:fldCharType="separate"/>
      </w:r>
      <w:r w:rsidR="006E5524" w:rsidRPr="00766002">
        <w:rPr>
          <w:rFonts w:ascii="Times New Roman" w:hAnsi="Times New Roman" w:cs="Times New Roman"/>
          <w:noProof/>
        </w:rPr>
        <w:t>(Yunita &amp; Syahadat, 2024)</w:t>
      </w:r>
      <w:r w:rsidR="006E5524" w:rsidRPr="00766002">
        <w:rPr>
          <w:rFonts w:ascii="Times New Roman" w:hAnsi="Times New Roman" w:cs="Times New Roman"/>
        </w:rPr>
        <w:fldChar w:fldCharType="end"/>
      </w:r>
      <w:r w:rsidRPr="00766002">
        <w:rPr>
          <w:rFonts w:ascii="Times New Roman" w:hAnsi="Times New Roman" w:cs="Times New Roman"/>
        </w:rPr>
        <w:t>. The level of knowledge about DHF is quite high in this age group, but preventive behavior is not always in line. This indicates a "knowledge-behavior gap", where knowledge is not automatically followed by real action</w:t>
      </w:r>
      <w:r w:rsidR="004610B0">
        <w:rPr>
          <w:rFonts w:ascii="Times New Roman" w:hAnsi="Times New Roman" w:cs="Times New Roman"/>
        </w:rPr>
        <w:t xml:space="preserve"> </w:t>
      </w:r>
      <w:r w:rsidR="00BE729B" w:rsidRPr="00766002">
        <w:rPr>
          <w:rFonts w:ascii="Times New Roman" w:hAnsi="Times New Roman" w:cs="Times New Roman"/>
          <w:b/>
          <w:bCs/>
        </w:rPr>
        <w:fldChar w:fldCharType="begin" w:fldLock="1"/>
      </w:r>
      <w:r w:rsidR="00E26D8E" w:rsidRPr="00766002">
        <w:rPr>
          <w:rFonts w:ascii="Times New Roman" w:hAnsi="Times New Roman" w:cs="Times New Roman"/>
          <w:b/>
          <w:bCs/>
        </w:rPr>
        <w:instrText>ADDIN CSL_CITATION {"citationItems":[{"id":"ITEM-1","itemData":{"ISBN":"5718672350","author":[{"dropping-particle":"","family":"Mamenun, Yonny Koesmaryono, Rini Hidayati, Ardhasena Sopaheluwakan","given":"Bambang Dwi Dasanto","non-dropping-particle":"","parse-names":false,"suffix":""}],"container-title":"BULLETIN OF HEALTH RESEARCH","id":"ITEM-1","issue":"4","issued":{"date-parts":[["2021"]]},"title":"Research Improvement Of Model Prediction Of Dengue Hemorrhagic Fever Using Climate Factor In Indonesia: A Systematic Literature Review","type":"article-journal","volume":"49"},"uris":["http://www.mendeley.com/documents/?uuid=3046b85f-0e0b-4654-b9c6-13f7023a864b"]}],"mendeley":{"formattedCitation":"(Mamenun, Yonny Koesmaryono, Rini Hidayati, Ardhasena Sopaheluwakan, 2021)","manualFormatting":"(Mamenun et al., 2021) ","plainTextFormattedCitation":"(Mamenun, Yonny Koesmaryono, Rini Hidayati, Ardhasena Sopaheluwakan, 2021)","previouslyFormattedCitation":"(Mamenun, Yonny Koesmaryono, Rini Hidayati, Ardhasena Sopaheluwakan, 2021)"},"properties":{"noteIndex":0},"schema":"https://github.com/citation-style-language/schema/raw/master/csl-citation.json"}</w:instrText>
      </w:r>
      <w:r w:rsidR="00BE729B" w:rsidRPr="00766002">
        <w:rPr>
          <w:rFonts w:ascii="Times New Roman" w:hAnsi="Times New Roman" w:cs="Times New Roman"/>
          <w:b/>
          <w:bCs/>
        </w:rPr>
        <w:fldChar w:fldCharType="separate"/>
      </w:r>
      <w:r w:rsidR="00BE729B" w:rsidRPr="00766002">
        <w:rPr>
          <w:rFonts w:ascii="Times New Roman" w:hAnsi="Times New Roman" w:cs="Times New Roman"/>
          <w:bCs/>
          <w:noProof/>
        </w:rPr>
        <w:t>(Mamenun et al., 2021)</w:t>
      </w:r>
      <w:r w:rsidR="00BE729B" w:rsidRPr="00766002">
        <w:rPr>
          <w:rFonts w:ascii="Times New Roman" w:hAnsi="Times New Roman" w:cs="Times New Roman"/>
          <w:b/>
          <w:bCs/>
        </w:rPr>
        <w:fldChar w:fldCharType="end"/>
      </w:r>
      <w:r w:rsidRPr="00766002">
        <w:rPr>
          <w:rFonts w:ascii="Times New Roman" w:hAnsi="Times New Roman" w:cs="Times New Roman"/>
        </w:rPr>
        <w:t>. Based on the data above, it can be concluded that in the productive age, most people are in their busiest period in their lives, so that even though they already know to behave healthily, they often ignore these things.</w:t>
      </w:r>
    </w:p>
    <w:p w14:paraId="40C3BF49" w14:textId="77777777"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 xml:space="preserve">Based on the results of the identification of respondent characteristics by gender, it shows that </w:t>
      </w:r>
      <w:proofErr w:type="gramStart"/>
      <w:r w:rsidRPr="00766002">
        <w:rPr>
          <w:rFonts w:ascii="Times New Roman" w:hAnsi="Times New Roman" w:cs="Times New Roman"/>
        </w:rPr>
        <w:t>the majority of</w:t>
      </w:r>
      <w:proofErr w:type="gramEnd"/>
      <w:r w:rsidRPr="00766002">
        <w:rPr>
          <w:rFonts w:ascii="Times New Roman" w:hAnsi="Times New Roman" w:cs="Times New Roman"/>
        </w:rPr>
        <w:t xml:space="preserve"> respondents in this study in Paniki Bawah Village were female, amounting to 40 people (71.4%). Women have a higher tendency to engage in preventive behavior than men, especially in the aspect of home cleanliness. This indicates that women in the family have a significant level of influence on DHF prevention efforts.</w:t>
      </w:r>
      <w:r w:rsidR="00E26D8E" w:rsidRPr="00766002">
        <w:rPr>
          <w:rFonts w:ascii="Times New Roman" w:hAnsi="Times New Roman" w:cs="Times New Roman"/>
          <w:b/>
          <w:bCs/>
        </w:rPr>
        <w:fldChar w:fldCharType="begin" w:fldLock="1"/>
      </w:r>
      <w:r w:rsidR="00B351BB" w:rsidRPr="00766002">
        <w:rPr>
          <w:rFonts w:ascii="Times New Roman" w:hAnsi="Times New Roman" w:cs="Times New Roman"/>
          <w:b/>
          <w:bCs/>
        </w:rPr>
        <w:instrText>ADDIN CSL_CITATION {"citationItems":[{"id":"ITEM-1","itemData":{"DOI":"https://doi.org/10.1186/s12939-022-01726-0","author":[{"dropping-particle":"","family":"Mungall‑Baldwin","given":"Cathy","non-dropping-particle":"","parse-names":false,"suffix":""}],"container-title":"International Journal for Equity in Health","id":"ITEM-1","issue":"140","issued":{"date-parts":[["2022"]]},"title":"Women’s participation in the prevention and control of dengue using environmental methods in the global south: a qualitative meta‑synthesis","type":"article-journal","volume":"21"},"uris":["http://www.mendeley.com/documents/?uuid=f8ed9a9f-8425-42b3-9576-6674dd534db2"]}],"mendeley":{"formattedCitation":"(Mungall‑Baldwin, 2022)","manualFormatting":"( Mungall‑Baldwin, 2022)","plainTextFormattedCitation":"(Mungall‑Baldwin, 2022)","previouslyFormattedCitation":"(Mungall‑Baldwin, 2022)"},"properties":{"noteIndex":0},"schema":"https://github.com/citation-style-language/schema/raw/master/csl-citation.json"}</w:instrText>
      </w:r>
      <w:r w:rsidR="00E26D8E" w:rsidRPr="00766002">
        <w:rPr>
          <w:rFonts w:ascii="Times New Roman" w:hAnsi="Times New Roman" w:cs="Times New Roman"/>
          <w:b/>
          <w:bCs/>
        </w:rPr>
        <w:fldChar w:fldCharType="separate"/>
      </w:r>
      <w:r w:rsidR="00E26D8E" w:rsidRPr="00766002">
        <w:rPr>
          <w:rFonts w:ascii="Times New Roman" w:hAnsi="Times New Roman" w:cs="Times New Roman"/>
          <w:bCs/>
          <w:noProof/>
        </w:rPr>
        <w:t>(Mungall-Baldwin, 2022)</w:t>
      </w:r>
      <w:r w:rsidR="00E26D8E" w:rsidRPr="00766002">
        <w:rPr>
          <w:rFonts w:ascii="Times New Roman" w:hAnsi="Times New Roman" w:cs="Times New Roman"/>
          <w:b/>
          <w:bCs/>
        </w:rPr>
        <w:fldChar w:fldCharType="end"/>
      </w:r>
      <w:r w:rsidR="00E26D8E" w:rsidRPr="00766002">
        <w:rPr>
          <w:rFonts w:ascii="Times New Roman" w:hAnsi="Times New Roman" w:cs="Times New Roman"/>
          <w:b/>
          <w:bCs/>
        </w:rPr>
        <w:t xml:space="preserve"> </w:t>
      </w:r>
      <w:r w:rsidRPr="00766002">
        <w:rPr>
          <w:rFonts w:ascii="Times New Roman" w:hAnsi="Times New Roman" w:cs="Times New Roman"/>
        </w:rPr>
        <w:t>Based on the above data, it can be concluded that women play an important role in home cleanliness because as housewives who are usually always at home, they tend to pay more attention to cleanliness in the house.</w:t>
      </w:r>
    </w:p>
    <w:p w14:paraId="57470CEC" w14:textId="77777777" w:rsidR="009B5144" w:rsidRPr="00766002" w:rsidRDefault="009B5144" w:rsidP="009B5144">
      <w:pPr>
        <w:rPr>
          <w:rFonts w:ascii="Times New Roman" w:hAnsi="Times New Roman" w:cs="Times New Roman"/>
          <w:b/>
        </w:rPr>
      </w:pPr>
      <w:r w:rsidRPr="00766002">
        <w:rPr>
          <w:rFonts w:ascii="Times New Roman" w:hAnsi="Times New Roman" w:cs="Times New Roman"/>
          <w:b/>
        </w:rPr>
        <w:t>Knowledge and Behavior of Dengue Hemorrhagic Fever (DHF) Prevention</w:t>
      </w:r>
    </w:p>
    <w:p w14:paraId="5BC7AB19" w14:textId="77777777" w:rsidR="009B5144" w:rsidRPr="00766002" w:rsidRDefault="009B5144" w:rsidP="00D30923">
      <w:pPr>
        <w:ind w:firstLine="720"/>
        <w:jc w:val="both"/>
        <w:rPr>
          <w:rFonts w:ascii="Times New Roman" w:hAnsi="Times New Roman" w:cs="Times New Roman"/>
          <w:b/>
        </w:rPr>
      </w:pPr>
      <w:r w:rsidRPr="00766002">
        <w:rPr>
          <w:rFonts w:ascii="Times New Roman" w:hAnsi="Times New Roman" w:cs="Times New Roman"/>
        </w:rPr>
        <w:t xml:space="preserve">Based on the results of the chi-square test, the p-value = 0.000 is smaller than α = 0.05 (&lt;0.05) which means Ho is rejected. This shows that there is a significant relationship between knowledge and dengue fever prevention behavior. A person's knowledge plays a very important role in shaping a person's behavior, where the results show that respondents who have good knowledge are 42 people (75%) and respondents who have less good knowledge are 14 people (25%). Someone who has positive knowledge tends to have positive behavior and vice versa, seen from the results showing that 29 people (51.8%) behave well and 27 people (48.2%) behave poorly, this shows that even though people already know about the dangers of dengue fever, they do not necessarily behave well in efforts to prevent dengue fever, the higher the community's knowledge, the higher the community's good behavior. Knowledge is the result of the process of recognition that is obtained after someone observes an object. This process occurs through the senses, namely the eyes, ears, nose, tongue, and skin. Knowledge is also a collection of information obtained through the learning process, whether from experience, education, or training, which is stored in memory and used as a basis for making decisions or taking </w:t>
      </w:r>
      <w:r w:rsidRPr="00766002">
        <w:rPr>
          <w:rFonts w:ascii="Times New Roman" w:hAnsi="Times New Roman" w:cs="Times New Roman"/>
        </w:rPr>
        <w:lastRenderedPageBreak/>
        <w:t>action.</w:t>
      </w:r>
      <w:r w:rsidR="00B351BB" w:rsidRPr="00766002">
        <w:rPr>
          <w:rFonts w:ascii="Times New Roman" w:hAnsi="Times New Roman" w:cs="Times New Roman"/>
          <w:b/>
          <w:bCs/>
        </w:rPr>
        <w:fldChar w:fldCharType="begin" w:fldLock="1"/>
      </w:r>
      <w:r w:rsidR="00BB6E66" w:rsidRPr="00766002">
        <w:rPr>
          <w:rFonts w:ascii="Times New Roman" w:hAnsi="Times New Roman" w:cs="Times New Roman"/>
          <w:b/>
          <w:bCs/>
        </w:rPr>
        <w:instrText>ADDIN CSL_CITATION {"citationItems":[{"id":"ITEM-1","itemData":{"DOI":"DOI 10.33024","author":[{"dropping-particle":"","family":"Endah Dwi Pratiwi","given":"Yeri Delsia Nenogasu","non-dropping-particle":"","parse-names":false,"suffix":""}],"container-title":"Jurnal Kebidanan Malahayati","id":"ITEM-1","issue":"4","issued":{"date-parts":[["2023"]]},"page":"690-695","title":"The relationship of maternal knowledge and attitude to stunting","type":"article-journal","volume":"9"},"uris":["http://www.mendeley.com/documents/?uuid=96fa967b-6c2d-40fc-a4ca-982bd155be9c"]}],"mendeley":{"formattedCitation":"(Endah Dwi Pratiwi, 2023)","plainTextFormattedCitation":"(Endah Dwi Pratiwi, 2023)","previouslyFormattedCitation":"(Endah Dwi Pratiwi, 2023)"},"properties":{"noteIndex":0},"schema":"https://github.com/citation-style-language/schema/raw/master/csl-citation.json"}</w:instrText>
      </w:r>
      <w:r w:rsidR="00B351BB" w:rsidRPr="00766002">
        <w:rPr>
          <w:rFonts w:ascii="Times New Roman" w:hAnsi="Times New Roman" w:cs="Times New Roman"/>
          <w:b/>
          <w:bCs/>
        </w:rPr>
        <w:fldChar w:fldCharType="separate"/>
      </w:r>
      <w:r w:rsidR="00B351BB" w:rsidRPr="00766002">
        <w:rPr>
          <w:rFonts w:ascii="Times New Roman" w:hAnsi="Times New Roman" w:cs="Times New Roman"/>
          <w:bCs/>
          <w:noProof/>
        </w:rPr>
        <w:t>(Endah Dwi Pratiwi, 2023)</w:t>
      </w:r>
      <w:r w:rsidR="00B351BB" w:rsidRPr="00766002">
        <w:rPr>
          <w:rFonts w:ascii="Times New Roman" w:hAnsi="Times New Roman" w:cs="Times New Roman"/>
          <w:b/>
          <w:bCs/>
        </w:rPr>
        <w:fldChar w:fldCharType="end"/>
      </w:r>
      <w:r w:rsidR="00BB6E66" w:rsidRPr="00766002">
        <w:rPr>
          <w:rFonts w:ascii="Times New Roman" w:hAnsi="Times New Roman" w:cs="Times New Roman"/>
          <w:b/>
          <w:bCs/>
        </w:rPr>
        <w:t xml:space="preserve"> </w:t>
      </w:r>
      <w:r w:rsidRPr="00766002">
        <w:rPr>
          <w:rFonts w:ascii="Times New Roman" w:hAnsi="Times New Roman" w:cs="Times New Roman"/>
        </w:rPr>
        <w:t>This shows that the information received is the basis for someone to take action.</w:t>
      </w:r>
    </w:p>
    <w:p w14:paraId="15FBD778" w14:textId="77777777" w:rsidR="009B5144" w:rsidRPr="00766002" w:rsidRDefault="009B5144" w:rsidP="00D30923">
      <w:pPr>
        <w:tabs>
          <w:tab w:val="left" w:pos="915"/>
        </w:tabs>
        <w:jc w:val="both"/>
        <w:rPr>
          <w:rFonts w:ascii="Times New Roman" w:hAnsi="Times New Roman" w:cs="Times New Roman"/>
        </w:rPr>
      </w:pPr>
      <w:r w:rsidRPr="00766002">
        <w:rPr>
          <w:rFonts w:ascii="Times New Roman" w:hAnsi="Times New Roman" w:cs="Times New Roman"/>
        </w:rPr>
        <w:tab/>
        <w:t>It can be concluded that knowledge is significantly related to dengue fever prevention behavior. Individuals with a good level of knowledge regarding the causes, symptoms, and transmission of dengue fever tend to engage in more positive preventive behaviors, such as implementing the 3M Plus program and maintaining a clean home environment. This suggests that increasing public knowledge is a strategic step in changing behavior and reducing the risk of dengue fever transmission.</w:t>
      </w:r>
    </w:p>
    <w:p w14:paraId="1E215524" w14:textId="77777777" w:rsidR="009B5144" w:rsidRPr="00766002" w:rsidRDefault="009B5144" w:rsidP="00D30923">
      <w:pPr>
        <w:jc w:val="both"/>
        <w:rPr>
          <w:rFonts w:ascii="Times New Roman" w:hAnsi="Times New Roman" w:cs="Times New Roman"/>
          <w:b/>
        </w:rPr>
      </w:pPr>
      <w:r w:rsidRPr="00766002">
        <w:rPr>
          <w:rFonts w:ascii="Times New Roman" w:hAnsi="Times New Roman" w:cs="Times New Roman"/>
          <w:b/>
        </w:rPr>
        <w:t>Attitudes and Behaviors for Preventing Dengue Hemorrhagic Fever (DHF)</w:t>
      </w:r>
    </w:p>
    <w:p w14:paraId="7FCC18B8" w14:textId="12C85A24" w:rsidR="009B5144" w:rsidRPr="00766002" w:rsidRDefault="009B5144" w:rsidP="00D30923">
      <w:pPr>
        <w:tabs>
          <w:tab w:val="left" w:pos="915"/>
        </w:tabs>
        <w:jc w:val="both"/>
        <w:rPr>
          <w:rFonts w:ascii="Times New Roman" w:hAnsi="Times New Roman" w:cs="Times New Roman"/>
        </w:rPr>
      </w:pPr>
      <w:r w:rsidRPr="00766002">
        <w:rPr>
          <w:rFonts w:ascii="Times New Roman" w:hAnsi="Times New Roman" w:cs="Times New Roman"/>
        </w:rPr>
        <w:tab/>
        <w:t>Based on the results of the chi-square test, the p-value = 0.015 is smaller than α = 0.05 (&lt;0.05) which means Ho is rejected. This shows that there is a significant relationship between attitudes and dengue fever prevention behavior. A person's attitude greatly influences a person's behavior as in Lawrence Green's theory, which states that attitude is one of the predisposing factors that influence individual behavior, meaning that the better a person's attitude, the better a person's behavior. Based on the results, it shows that 36 people (64.3%) have good attitudes while 20 people (35.7%) have bad attitudes. This shows that more respondents have good attitudes, so if someone has a good attitude, it certainly also influences a person's behavior. Based on the results, it shows that 29 people (51.8%) behave well and 27 people (48.2%) behave poorly, this shows that even though someone already has a good attitude, there is still a chance for someone to behave badly. Attitude is an individual's closed response to a stimulus or object, which already involves opinions and emotions (happy, unhappy, agree,disagree</w:t>
      </w:r>
      <w:r w:rsidR="00BB6E66" w:rsidRPr="00766002">
        <w:rPr>
          <w:rFonts w:ascii="Times New Roman" w:hAnsi="Times New Roman" w:cs="Times New Roman"/>
          <w:b/>
          <w:bCs/>
        </w:rPr>
        <w:fldChar w:fldCharType="begin" w:fldLock="1"/>
      </w:r>
      <w:r w:rsidR="00B9032F" w:rsidRPr="00766002">
        <w:rPr>
          <w:rFonts w:ascii="Times New Roman" w:hAnsi="Times New Roman" w:cs="Times New Roman"/>
          <w:b/>
          <w:bCs/>
        </w:rPr>
        <w:instrText>ADDIN CSL_CITATION {"citationItems":[{"id":"ITEM-1","itemData":{"ISBN":"9786235000749","author":[{"dropping-particle":"","family":"Yunita","given":"Jasrida","non-dropping-particle":"","parse-names":false,"suffix":""},{"dropping-particle":"","family":"Syahadat","given":"Ray March","non-dropping-particle":"","parse-names":false,"suffix":""}],"id":"ITEM-1","issue":"June","issued":{"date-parts":[["2024"]]},"title":"PERILAKU KESEHATAN &amp; PROMOSI KESEHATAN","type":"book"},"uris":["http://www.mendeley.com/documents/?uuid=da9e71f6-3360-47c0-9611-dcfb2c516ff2"]}],"mendeley":{"formattedCitation":"(Yunita &amp; Syahadat, 2024)","plainTextFormattedCitation":"(Yunita &amp; Syahadat, 2024)","previouslyFormattedCitation":"(Yunita &amp; Syahadat, 2024)"},"properties":{"noteIndex":0},"schema":"https://github.com/citation-style-language/schema/raw/master/csl-citation.json"}</w:instrText>
      </w:r>
      <w:r w:rsidR="00BB6E66" w:rsidRPr="00766002">
        <w:rPr>
          <w:rFonts w:ascii="Times New Roman" w:hAnsi="Times New Roman" w:cs="Times New Roman"/>
          <w:b/>
          <w:bCs/>
        </w:rPr>
        <w:fldChar w:fldCharType="separate"/>
      </w:r>
      <w:r w:rsidR="00BB6E66" w:rsidRPr="00766002">
        <w:rPr>
          <w:rFonts w:ascii="Times New Roman" w:hAnsi="Times New Roman" w:cs="Times New Roman"/>
          <w:bCs/>
          <w:noProof/>
        </w:rPr>
        <w:t>(Yunita &amp; Syahadat, 2024)</w:t>
      </w:r>
      <w:r w:rsidR="00BB6E66" w:rsidRPr="00766002">
        <w:rPr>
          <w:rFonts w:ascii="Times New Roman" w:hAnsi="Times New Roman" w:cs="Times New Roman"/>
          <w:b/>
          <w:bCs/>
        </w:rPr>
        <w:fldChar w:fldCharType="end"/>
      </w:r>
      <w:r w:rsidRPr="00766002">
        <w:rPr>
          <w:rFonts w:ascii="Times New Roman" w:hAnsi="Times New Roman" w:cs="Times New Roman"/>
        </w:rPr>
        <w:t>. Attitude is influenced by the level of education where higher education provides access to wider information, so that it can form a more rational and positive attitude. Then there is the influence of the social environment where support from family and people around plays a role in forming attitudes, especially in health behavior and exposure to information where every source of accurate and reliable information is very influential in forming attitudes</w:t>
      </w:r>
      <w:r w:rsidR="004610B0">
        <w:rPr>
          <w:rFonts w:ascii="Times New Roman" w:hAnsi="Times New Roman" w:cs="Times New Roman"/>
        </w:rPr>
        <w:t xml:space="preserve"> </w:t>
      </w:r>
      <w:r w:rsidR="00B9032F" w:rsidRPr="00766002">
        <w:rPr>
          <w:rFonts w:ascii="Times New Roman" w:hAnsi="Times New Roman" w:cs="Times New Roman"/>
          <w:b/>
          <w:bCs/>
        </w:rPr>
        <w:fldChar w:fldCharType="begin" w:fldLock="1"/>
      </w:r>
      <w:r w:rsidR="00E5549B" w:rsidRPr="00766002">
        <w:rPr>
          <w:rFonts w:ascii="Times New Roman" w:hAnsi="Times New Roman" w:cs="Times New Roman"/>
          <w:b/>
          <w:bCs/>
        </w:rPr>
        <w:instrText>ADDIN CSL_CITATION {"citationItems":[{"id":"ITEM-1","itemData":{"ISBN":"9786231209405","author":[{"dropping-particle":"","family":"Nurdjaya","given":"Andi Malahayati","non-dropping-particle":"","parse-names":false,"suffix":""},{"dropping-particle":"","family":"Silfia","given":"Aida","non-dropping-particle":"","parse-names":false,"suffix":""},{"dropping-particle":"","family":"Suryani","given":"Lilis","non-dropping-particle":"","parse-names":false,"suffix":""},{"dropping-particle":"","family":"Isnani","given":"Tri","non-dropping-particle":"","parse-names":false,"suffix":""},{"dropping-particle":"","family":"Putri","given":"Monifa","non-dropping-particle":"","parse-names":false,"suffix":""}],"id":"ITEM-1","issued":{"date-parts":[["2024"]]},"title":"Strategi Promosi Kesehatan","type":"book"},"uris":["http://www.mendeley.com/documents/?uuid=0d9eea7a-3a92-4cca-8d46-eb4c39599872"]}],"mendeley":{"formattedCitation":"(Nurdjaya et al., 2024)","plainTextFormattedCitation":"(Nurdjaya et al., 2024)","previouslyFormattedCitation":"(Nurdjaya et al., 2024)"},"properties":{"noteIndex":0},"schema":"https://github.com/citation-style-language/schema/raw/master/csl-citation.json"}</w:instrText>
      </w:r>
      <w:r w:rsidR="00B9032F" w:rsidRPr="00766002">
        <w:rPr>
          <w:rFonts w:ascii="Times New Roman" w:hAnsi="Times New Roman" w:cs="Times New Roman"/>
          <w:b/>
          <w:bCs/>
        </w:rPr>
        <w:fldChar w:fldCharType="separate"/>
      </w:r>
      <w:r w:rsidR="00B9032F" w:rsidRPr="00766002">
        <w:rPr>
          <w:rFonts w:ascii="Times New Roman" w:hAnsi="Times New Roman" w:cs="Times New Roman"/>
          <w:bCs/>
          <w:noProof/>
        </w:rPr>
        <w:t>(Nurdjaya et al., 2024)</w:t>
      </w:r>
      <w:r w:rsidR="00B9032F" w:rsidRPr="00766002">
        <w:rPr>
          <w:rFonts w:ascii="Times New Roman" w:hAnsi="Times New Roman" w:cs="Times New Roman"/>
          <w:b/>
          <w:bCs/>
        </w:rPr>
        <w:fldChar w:fldCharType="end"/>
      </w:r>
      <w:r w:rsidR="00E5549B" w:rsidRPr="00766002">
        <w:rPr>
          <w:rFonts w:ascii="Times New Roman" w:hAnsi="Times New Roman" w:cs="Times New Roman"/>
          <w:b/>
          <w:bCs/>
        </w:rPr>
        <w:t>.</w:t>
      </w:r>
    </w:p>
    <w:p w14:paraId="53DD5875" w14:textId="77777777" w:rsidR="009B5144" w:rsidRPr="00766002" w:rsidRDefault="009B5144" w:rsidP="00D30923">
      <w:pPr>
        <w:tabs>
          <w:tab w:val="left" w:pos="915"/>
        </w:tabs>
        <w:jc w:val="both"/>
        <w:rPr>
          <w:rFonts w:ascii="Times New Roman" w:hAnsi="Times New Roman" w:cs="Times New Roman"/>
        </w:rPr>
      </w:pPr>
      <w:r w:rsidRPr="00766002">
        <w:rPr>
          <w:rFonts w:ascii="Times New Roman" w:hAnsi="Times New Roman" w:cs="Times New Roman"/>
        </w:rPr>
        <w:tab/>
        <w:t>Based on the explanation above, it can be concluded that individuals with positive attitudes toward prevention efforts, such as awareness of the importance of maintaining environmental cleanliness, using mosquito repellent and mosquito nets, or implementing the 3M Plus program, tend to demonstrate better and more consistent preventive behavior. This attitude is formed from a combination of knowledge, personal experience, and social influences. Therefore, developing and enhancing positive community attitudes is a strategic step in encouraging effective preventive behavior.</w:t>
      </w:r>
    </w:p>
    <w:p w14:paraId="64321F77" w14:textId="77777777" w:rsidR="009B5144" w:rsidRPr="00766002" w:rsidRDefault="009B5144" w:rsidP="00D30923">
      <w:pPr>
        <w:jc w:val="both"/>
        <w:rPr>
          <w:rFonts w:ascii="Times New Roman" w:hAnsi="Times New Roman" w:cs="Times New Roman"/>
          <w:b/>
        </w:rPr>
      </w:pPr>
      <w:r w:rsidRPr="00766002">
        <w:rPr>
          <w:rFonts w:ascii="Times New Roman" w:hAnsi="Times New Roman" w:cs="Times New Roman"/>
          <w:b/>
        </w:rPr>
        <w:t>Perception and Behavior of Dengue Hemorrhagic Fever (DHF) Prevention</w:t>
      </w:r>
    </w:p>
    <w:p w14:paraId="71EDFB0F" w14:textId="77777777" w:rsidR="009B5144" w:rsidRPr="00766002" w:rsidRDefault="009B5144" w:rsidP="00D30923">
      <w:pPr>
        <w:ind w:firstLine="720"/>
        <w:jc w:val="both"/>
        <w:rPr>
          <w:rFonts w:ascii="Times New Roman" w:hAnsi="Times New Roman" w:cs="Times New Roman"/>
          <w:b/>
        </w:rPr>
      </w:pPr>
      <w:r w:rsidRPr="00766002">
        <w:rPr>
          <w:rFonts w:ascii="Times New Roman" w:hAnsi="Times New Roman" w:cs="Times New Roman"/>
        </w:rPr>
        <w:t xml:space="preserve">Based on the results of the chi-square test, the p-value = 0.000 is smaller than α = 0.05 (&lt;0.05), which means Ho is rejected. This indicates that there is a significant relationship between perception and dengue fever prevention behavior. The higher the public's perception of dengue fever, the more active they will be in taking preventive measures. This is in line with the Health Belief Model (HBM) theory, which states that perceptions of the susceptibility and </w:t>
      </w:r>
      <w:r w:rsidRPr="00766002">
        <w:rPr>
          <w:rFonts w:ascii="Times New Roman" w:hAnsi="Times New Roman" w:cs="Times New Roman"/>
        </w:rPr>
        <w:lastRenderedPageBreak/>
        <w:t>severity of a disease greatly influence an individual's decision to act. In other words, the higher the perception of risk, the higher the tendency for a person to take preventive action. Based on the results, it shows that as many as 29 people (51.8%) have a good perception, while as many as 27 people (48.2%) have a bad perception. This shows that more people have a good perception, although almost half of the respondents have a bad perception, indicating that there are still many people who have a bad perception of dengue fever (DHF). A good perception will influence good behavior as well. Based on the results, it shows that 29 people (51.8%) behaved well and 27 people (48.2%) behaved poorly. This result shows that good perception will influence good behavior as well. Perception is the result of an individual's assessment or view of a particular object based on the interpretation of sensory experiences that are influenced by internal and external factors. In the context of dengue fever, public perception of the risk, severity, and effectiveness of preventive measures will influence their involvement in preventive efforts, such as 3M Plus activities (Draining, Covering, and Recycling used goods)</w:t>
      </w:r>
      <w:r w:rsidR="00E5549B" w:rsidRPr="00766002">
        <w:rPr>
          <w:rFonts w:ascii="Times New Roman" w:hAnsi="Times New Roman" w:cs="Times New Roman"/>
          <w:b/>
          <w:bCs/>
        </w:rPr>
        <w:fldChar w:fldCharType="begin" w:fldLock="1"/>
      </w:r>
      <w:r w:rsidR="00D22400" w:rsidRPr="00766002">
        <w:rPr>
          <w:rFonts w:ascii="Times New Roman" w:hAnsi="Times New Roman" w:cs="Times New Roman"/>
          <w:b/>
          <w:bCs/>
        </w:rPr>
        <w:instrText>ADDIN CSL_CITATION {"citationItems":[{"id":"ITEM-1","itemData":{"author":[{"dropping-particle":"","family":"Febriani","given":"Reny Tri","non-dropping-particle":"","parse-names":false,"suffix":""},{"dropping-particle":"","family":"Sari","given":"Nining Loura","non-dropping-particle":"","parse-names":false,"suffix":""}],"container-title":"Profesional Health Journal","id":"ITEM-1","issue":"1","issued":{"date-parts":[["2023"]]},"title":"Perilaku Hidup Bersih Dan Sehat Dengan Kejadian Penyakit Skabies Pada Remaja Santri Di Pesantren Nurul Muttaqin Malang","type":"article-journal","volume":"5"},"uris":["http://www.mendeley.com/documents/?uuid=6daa3089-0e87-4661-9daf-b6e82db03993"]}],"mendeley":{"formattedCitation":"(Febriani &amp; Sari, 2023)","plainTextFormattedCitation":"(Febriani &amp; Sari, 2023)","previouslyFormattedCitation":"(Febriani &amp; Sari, 2023)"},"properties":{"noteIndex":0},"schema":"https://github.com/citation-style-language/schema/raw/master/csl-citation.json"}</w:instrText>
      </w:r>
      <w:r w:rsidR="00E5549B" w:rsidRPr="00766002">
        <w:rPr>
          <w:rFonts w:ascii="Times New Roman" w:hAnsi="Times New Roman" w:cs="Times New Roman"/>
          <w:b/>
          <w:bCs/>
        </w:rPr>
        <w:fldChar w:fldCharType="separate"/>
      </w:r>
      <w:r w:rsidR="00E5549B" w:rsidRPr="00766002">
        <w:rPr>
          <w:rFonts w:ascii="Times New Roman" w:hAnsi="Times New Roman" w:cs="Times New Roman"/>
          <w:bCs/>
          <w:noProof/>
        </w:rPr>
        <w:t>(Febriani &amp; Sari, 2023)</w:t>
      </w:r>
      <w:r w:rsidR="00E5549B" w:rsidRPr="00766002">
        <w:rPr>
          <w:rFonts w:ascii="Times New Roman" w:hAnsi="Times New Roman" w:cs="Times New Roman"/>
          <w:b/>
          <w:bCs/>
        </w:rPr>
        <w:fldChar w:fldCharType="end"/>
      </w:r>
      <w:r w:rsidRPr="00766002">
        <w:rPr>
          <w:rFonts w:ascii="Times New Roman" w:hAnsi="Times New Roman" w:cs="Times New Roman"/>
          <w:b/>
          <w:bCs/>
        </w:rPr>
        <w:t>.</w:t>
      </w:r>
      <w:r w:rsidRPr="00766002">
        <w:rPr>
          <w:rFonts w:ascii="Times New Roman" w:hAnsi="Times New Roman" w:cs="Times New Roman"/>
        </w:rPr>
        <w:t>Public perception of diseases such as dengue fever greatly influences their motivation to take preventive measures. This perception is shaped by personal experience, knowledge, information from the media, and local culture</w:t>
      </w:r>
      <w:r w:rsidR="00D22400" w:rsidRPr="00766002">
        <w:rPr>
          <w:rFonts w:ascii="Times New Roman" w:hAnsi="Times New Roman" w:cs="Times New Roman"/>
        </w:rPr>
        <w:fldChar w:fldCharType="begin" w:fldLock="1"/>
      </w:r>
      <w:r w:rsidR="00667A91" w:rsidRPr="00766002">
        <w:rPr>
          <w:rFonts w:ascii="Times New Roman" w:hAnsi="Times New Roman" w:cs="Times New Roman"/>
        </w:rPr>
        <w:instrText>ADDIN CSL_CITATION {"citationItems":[{"id":"ITEM-1","itemData":{"DOI":"10.20473/jpk.V14.I1.2026.84-90","author":[{"dropping-particle":"","family":"Nuryani","given":"Dina Dwi","non-dropping-particle":"","parse-names":false,"suffix":""},{"dropping-particle":"","family":"Yanti","given":"Dhiny Easter","non-dropping-particle":"","parse-names":false,"suffix":""},{"dropping-particle":"","family":"Sary","given":"Lolita","non-dropping-particle":"","parse-names":false,"suffix":""},{"dropping-particle":"","family":"Anggeriani","given":"Jheni","non-dropping-particle":"","parse-names":false,"suffix":""}],"container-title":"The Indonesian Journal of Health Promotion and Health Education","id":"ITEM-1","issue":"1","issued":{"date-parts":[["2026"]]},"page":"84-90","title":"Predisposing Factors Associated with Dengue Prevention Behavior in Pagelaran Health Center Lampung 2025","type":"article-journal","volume":"14"},"uris":["http://www.mendeley.com/documents/?uuid=647050f9-4ce2-42aa-ab8d-ba2279ebe113"]}],"mendeley":{"formattedCitation":"(Nuryani et al., 2026)","plainTextFormattedCitation":"(Nuryani et al., 2026)","previouslyFormattedCitation":"(Nuryani et al., 2026)"},"properties":{"noteIndex":0},"schema":"https://github.com/citation-style-language/schema/raw/master/csl-citation.json"}</w:instrText>
      </w:r>
      <w:r w:rsidR="00D22400" w:rsidRPr="00766002">
        <w:rPr>
          <w:rFonts w:ascii="Times New Roman" w:hAnsi="Times New Roman" w:cs="Times New Roman"/>
        </w:rPr>
        <w:fldChar w:fldCharType="separate"/>
      </w:r>
      <w:r w:rsidR="00D22400" w:rsidRPr="00766002">
        <w:rPr>
          <w:rFonts w:ascii="Times New Roman" w:hAnsi="Times New Roman" w:cs="Times New Roman"/>
          <w:noProof/>
        </w:rPr>
        <w:t>(Nuryani et al., 2026)</w:t>
      </w:r>
      <w:r w:rsidR="00D22400" w:rsidRPr="00766002">
        <w:rPr>
          <w:rFonts w:ascii="Times New Roman" w:hAnsi="Times New Roman" w:cs="Times New Roman"/>
        </w:rPr>
        <w:fldChar w:fldCharType="end"/>
      </w:r>
      <w:r w:rsidRPr="00766002">
        <w:rPr>
          <w:rFonts w:ascii="Times New Roman" w:hAnsi="Times New Roman" w:cs="Times New Roman"/>
        </w:rPr>
        <w:t>. This shows that what individuals receive from the outside influences perceptions that refer to real actions.</w:t>
      </w:r>
    </w:p>
    <w:p w14:paraId="51C55EB1" w14:textId="04FC7028" w:rsidR="009B5144" w:rsidRPr="00766002" w:rsidRDefault="009B5144" w:rsidP="00D30923">
      <w:pPr>
        <w:tabs>
          <w:tab w:val="left" w:pos="915"/>
        </w:tabs>
        <w:jc w:val="both"/>
        <w:rPr>
          <w:rFonts w:ascii="Times New Roman" w:hAnsi="Times New Roman" w:cs="Times New Roman"/>
        </w:rPr>
      </w:pPr>
      <w:r w:rsidRPr="00766002">
        <w:rPr>
          <w:rFonts w:ascii="Times New Roman" w:hAnsi="Times New Roman" w:cs="Times New Roman"/>
        </w:rPr>
        <w:tab/>
        <w:t>A person's perception of personal responsibility in protecting the environment also determines their level of participation in mosquito nest eradication (PSN) activities. People who perceive environmental cleanliness as a shared responsibility demonstrate more consistent behavior in maintaining a mosquito-free home. Therefore, building a positive and accurate perception of the importance of a clean home environment as part of dengue fever prevention is a crucial strategy</w:t>
      </w:r>
      <w:r w:rsidR="004610B0">
        <w:rPr>
          <w:rFonts w:ascii="Times New Roman" w:hAnsi="Times New Roman" w:cs="Times New Roman"/>
        </w:rPr>
        <w:t xml:space="preserve"> </w:t>
      </w:r>
      <w:r w:rsidR="00667A91" w:rsidRPr="00766002">
        <w:rPr>
          <w:rFonts w:ascii="Times New Roman" w:hAnsi="Times New Roman" w:cs="Times New Roman"/>
          <w:b/>
          <w:bCs/>
        </w:rPr>
        <w:fldChar w:fldCharType="begin" w:fldLock="1"/>
      </w:r>
      <w:r w:rsidR="00667A91" w:rsidRPr="00766002">
        <w:rPr>
          <w:rFonts w:ascii="Times New Roman" w:hAnsi="Times New Roman" w:cs="Times New Roman"/>
          <w:b/>
          <w:bCs/>
        </w:rPr>
        <w:instrText>ADDIN CSL_CITATION {"citationItems":[{"id":"ITEM-1","itemData":{"DOI":"https://doi.org/10.64898/2026.04.10.26350604","author":[{"dropping-particle":"","family":"Andrei","given":"Filippo","non-dropping-particle":"","parse-names":false,"suffix":""},{"dropping-particle":"","family":"Tizzoni","given":"Michele","non-dropping-particle":"","parse-names":false,"suffix":""},{"dropping-particle":"","family":"Veltri","given":"Giuseppe Alessandro","non-dropping-particle":"","parse-names":false,"suffix":""}],"container-title":"medRxiv","id":"ITEM-1","issued":{"date-parts":[["2026"]]},"page":"1-21","title":"Dengue risk perception and public preferences for vector control in Italy and France : utility and regret-based choice experiments","type":"article-journal"},"uris":["http://www.mendeley.com/documents/?uuid=2acf90d1-8e05-4529-814f-bb9e88d4e313"]}],"mendeley":{"formattedCitation":"(Andrei et al., 2026)","plainTextFormattedCitation":"(Andrei et al., 2026)","previouslyFormattedCitation":"(Andrei et al., 2026)"},"properties":{"noteIndex":0},"schema":"https://github.com/citation-style-language/schema/raw/master/csl-citation.json"}</w:instrText>
      </w:r>
      <w:r w:rsidR="00667A91" w:rsidRPr="00766002">
        <w:rPr>
          <w:rFonts w:ascii="Times New Roman" w:hAnsi="Times New Roman" w:cs="Times New Roman"/>
          <w:b/>
          <w:bCs/>
        </w:rPr>
        <w:fldChar w:fldCharType="separate"/>
      </w:r>
      <w:r w:rsidR="00667A91" w:rsidRPr="00766002">
        <w:rPr>
          <w:rFonts w:ascii="Times New Roman" w:hAnsi="Times New Roman" w:cs="Times New Roman"/>
          <w:bCs/>
          <w:noProof/>
        </w:rPr>
        <w:t>(Andrei et al., 2026)</w:t>
      </w:r>
      <w:r w:rsidR="00667A91" w:rsidRPr="00766002">
        <w:rPr>
          <w:rFonts w:ascii="Times New Roman" w:hAnsi="Times New Roman" w:cs="Times New Roman"/>
          <w:b/>
          <w:bCs/>
        </w:rPr>
        <w:fldChar w:fldCharType="end"/>
      </w:r>
      <w:r w:rsidR="00667A91" w:rsidRPr="00766002">
        <w:rPr>
          <w:rFonts w:ascii="Times New Roman" w:hAnsi="Times New Roman" w:cs="Times New Roman"/>
          <w:b/>
          <w:bCs/>
        </w:rPr>
        <w:t>.</w:t>
      </w:r>
      <w:r w:rsidR="004610B0">
        <w:rPr>
          <w:rFonts w:ascii="Times New Roman" w:hAnsi="Times New Roman" w:cs="Times New Roman"/>
          <w:b/>
          <w:bCs/>
        </w:rPr>
        <w:t xml:space="preserve"> </w:t>
      </w:r>
      <w:r w:rsidRPr="00766002">
        <w:rPr>
          <w:rFonts w:ascii="Times New Roman" w:hAnsi="Times New Roman" w:cs="Times New Roman"/>
        </w:rPr>
        <w:t>From the explanation above, it can be concluded that perception plays a crucial role in shaping disease prevention behavior, including dengue fever (DHF). Individuals who have a positive perception of the dangers of DHF, the risk of transmission, and the benefits of preventive measures tend to demonstrate better behavior in maintaining a clean home environment, such as regularly implementing 3M Plus. On the other hand, low or erroneous perceptions can be a barrier to implementing preventive behavior.</w:t>
      </w:r>
    </w:p>
    <w:p w14:paraId="5D925E06" w14:textId="77777777" w:rsidR="009B5144" w:rsidRPr="00766002" w:rsidRDefault="009B5144" w:rsidP="00D30923">
      <w:pPr>
        <w:tabs>
          <w:tab w:val="left" w:pos="915"/>
        </w:tabs>
        <w:jc w:val="both"/>
        <w:rPr>
          <w:rFonts w:ascii="Times New Roman" w:hAnsi="Times New Roman" w:cs="Times New Roman"/>
          <w:b/>
        </w:rPr>
      </w:pPr>
      <w:r w:rsidRPr="00766002">
        <w:rPr>
          <w:rFonts w:ascii="Times New Roman" w:hAnsi="Times New Roman" w:cs="Times New Roman"/>
          <w:b/>
        </w:rPr>
        <w:t>Availability of Facilities and Infrastructure in Dengue Fever Prevention</w:t>
      </w:r>
    </w:p>
    <w:p w14:paraId="532DF574" w14:textId="77777777" w:rsidR="009B5144" w:rsidRPr="00766002" w:rsidRDefault="009B5144" w:rsidP="00D30923">
      <w:pPr>
        <w:spacing w:line="276" w:lineRule="auto"/>
        <w:ind w:right="175"/>
        <w:jc w:val="both"/>
        <w:rPr>
          <w:rFonts w:ascii="Times New Roman" w:hAnsi="Times New Roman" w:cs="Times New Roman"/>
          <w:i/>
        </w:rPr>
      </w:pPr>
      <w:r w:rsidRPr="00766002">
        <w:rPr>
          <w:rFonts w:ascii="Times New Roman" w:hAnsi="Times New Roman" w:cs="Times New Roman"/>
        </w:rPr>
        <w:t xml:space="preserve">Based on the combined results of interviews with informants at risk of dengue fever, it shows that in the community the availability of infrastructure for preventing dengue fever includes the availability of adequate waste disposal sites. People usually burn dry waste and dispose of waste in its place and do not let the waste accumulate for too long, such as the statement from Mrs. YP "Oh, it's the same as burning it earlier, there was also burning, I burned my back and face." Mrs. A, K also added "We usually throw it directly downstairs for a while in the afternoon, it's not usual to pile it up for a day so it's thrown away immediately." As for the waste, it will usually be transported using a garbage truck, as stated by Mrs. K. "We usually put the waste in plastic and then there is a garbage truck that collects it." The community also uses mosquito repellent, both mosquito coils, sprays, and electricity, but there are also people who do not use mosquito repellent, because of the discomfort from the smoke it produces. The community also never uses mosquito nets, some of which are uncomfortable and some </w:t>
      </w:r>
      <w:r w:rsidRPr="00766002">
        <w:rPr>
          <w:rFonts w:ascii="Times New Roman" w:hAnsi="Times New Roman" w:cs="Times New Roman"/>
        </w:rPr>
        <w:lastRenderedPageBreak/>
        <w:t xml:space="preserve">do not use them, as stated by Mrs. K "Oh, mosquito repellent usually uses Baygon so spray in the morning, spray in the afternoon, if mosquito nets why don't we use them because our house is closed so in the afternoon we immediately spray with mosquito repellent so it's safe, and if we use mosquito nets it's hot." Mrs. YP also added "Oh yes, usually use burned Baygon mosquito repellent, but also often use electric ones too, if mosquito nets because there are no mosquito nets so they don't use them but if there are they will still use them". The implementation of Fogging and the provision of abate powder is also only carried out when there is a case of DHF in the area, as stated by Mrs. AM "That was once when they did </w:t>
      </w:r>
      <w:proofErr w:type="gramStart"/>
      <w:r w:rsidRPr="00766002">
        <w:rPr>
          <w:rFonts w:ascii="Times New Roman" w:hAnsi="Times New Roman" w:cs="Times New Roman"/>
        </w:rPr>
        <w:t>fogging</w:t>
      </w:r>
      <w:proofErr w:type="gramEnd"/>
      <w:r w:rsidRPr="00766002">
        <w:rPr>
          <w:rFonts w:ascii="Times New Roman" w:hAnsi="Times New Roman" w:cs="Times New Roman"/>
        </w:rPr>
        <w:t>, when the incident happened so everyone was fogging, it was a long time ago, but not recently". This is also supported by the results of direct observation which shows that the community's home environment is clean and there is no use of mosquito nets and mosquito repellent.</w:t>
      </w:r>
    </w:p>
    <w:p w14:paraId="252E44D9" w14:textId="54179106" w:rsidR="009B5144" w:rsidRPr="00766002" w:rsidRDefault="009B5144" w:rsidP="00D30923">
      <w:pPr>
        <w:spacing w:line="276" w:lineRule="auto"/>
        <w:ind w:right="175" w:firstLine="720"/>
        <w:jc w:val="both"/>
        <w:rPr>
          <w:rFonts w:ascii="Times New Roman" w:hAnsi="Times New Roman" w:cs="Times New Roman"/>
          <w:i/>
        </w:rPr>
      </w:pPr>
      <w:r w:rsidRPr="00766002">
        <w:rPr>
          <w:rFonts w:ascii="Times New Roman" w:hAnsi="Times New Roman" w:cs="Times New Roman"/>
        </w:rPr>
        <w:t>The existence of physical facilities such as closed trash bins, clean water channels, and water reservoirs with lids are important components in preventing the breeding of Aedes aegypti mosquitoes</w:t>
      </w:r>
      <w:r w:rsidR="004610B0">
        <w:rPr>
          <w:rFonts w:ascii="Times New Roman" w:hAnsi="Times New Roman" w:cs="Times New Roman"/>
        </w:rPr>
        <w:t xml:space="preserve"> </w:t>
      </w:r>
      <w:r w:rsidR="00667A91" w:rsidRPr="00766002">
        <w:rPr>
          <w:rFonts w:ascii="Times New Roman" w:hAnsi="Times New Roman" w:cs="Times New Roman"/>
        </w:rPr>
        <w:fldChar w:fldCharType="begin" w:fldLock="1"/>
      </w:r>
      <w:r w:rsidR="001B1AE4" w:rsidRPr="00766002">
        <w:rPr>
          <w:rFonts w:ascii="Times New Roman" w:hAnsi="Times New Roman" w:cs="Times New Roman"/>
        </w:rPr>
        <w:instrText>ADDIN CSL_CITATION {"citationItems":[{"id":"ITEM-1","itemData":{"DOI":"10.20473/jpk.V14.I1.2026.84-90","author":[{"dropping-particle":"","family":"Nuryani","given":"Dina Dwi","non-dropping-particle":"","parse-names":false,"suffix":""},{"dropping-particle":"","family":"Yanti","given":"Dhiny Easter","non-dropping-particle":"","parse-names":false,"suffix":""},{"dropping-particle":"","family":"Sary","given":"Lolita","non-dropping-particle":"","parse-names":false,"suffix":""},{"dropping-particle":"","family":"Anggeriani","given":"Jheni","non-dropping-particle":"","parse-names":false,"suffix":""}],"container-title":"The Indonesian Journal of Health Promotion and Health Education","id":"ITEM-1","issue":"1","issued":{"date-parts":[["2026"]]},"page":"84-90","title":"Predisposing Factors Associated with Dengue Prevention Behavior in Pagelaran Health Center Lampung 2025","type":"article-journal","volume":"14"},"uris":["http://www.mendeley.com/documents/?uuid=647050f9-4ce2-42aa-ab8d-ba2279ebe113"]}],"mendeley":{"formattedCitation":"(Nuryani et al., 2026)","plainTextFormattedCitation":"(Nuryani et al., 2026)","previouslyFormattedCitation":"(Nuryani et al., 2026)"},"properties":{"noteIndex":0},"schema":"https://github.com/citation-style-language/schema/raw/master/csl-citation.json"}</w:instrText>
      </w:r>
      <w:r w:rsidR="00667A91" w:rsidRPr="00766002">
        <w:rPr>
          <w:rFonts w:ascii="Times New Roman" w:hAnsi="Times New Roman" w:cs="Times New Roman"/>
        </w:rPr>
        <w:fldChar w:fldCharType="separate"/>
      </w:r>
      <w:r w:rsidR="00667A91" w:rsidRPr="00766002">
        <w:rPr>
          <w:rFonts w:ascii="Times New Roman" w:hAnsi="Times New Roman" w:cs="Times New Roman"/>
          <w:noProof/>
        </w:rPr>
        <w:t>(Nuryani et al., 2026)</w:t>
      </w:r>
      <w:r w:rsidR="00667A91" w:rsidRPr="00766002">
        <w:rPr>
          <w:rFonts w:ascii="Times New Roman" w:hAnsi="Times New Roman" w:cs="Times New Roman"/>
        </w:rPr>
        <w:fldChar w:fldCharType="end"/>
      </w:r>
      <w:r w:rsidR="00667A91" w:rsidRPr="00766002">
        <w:rPr>
          <w:rFonts w:ascii="Times New Roman" w:hAnsi="Times New Roman" w:cs="Times New Roman"/>
        </w:rPr>
        <w:t>. The availability of dengue prevention infrastructure plays a key role in supporting preventive behavior in the community, making it easier to carry out PSN actions, obtain education, and ultimately reduce the risk of dengue transmission significantly. According to Green's theory, infrastructure is included in the supporting factors (Enabling Factors), namely conditions that facilitate or hinder changes in community behavior. The availability of infrastructure such as fogging tools, larvicides, and educational media (posters, banners) from the government or community health centers greatly influences the level of community participation in mosquito nest eradication (PSN) activities</w:t>
      </w:r>
      <w:r w:rsidR="004610B0">
        <w:rPr>
          <w:rFonts w:ascii="Times New Roman" w:hAnsi="Times New Roman" w:cs="Times New Roman"/>
        </w:rPr>
        <w:t xml:space="preserve"> </w:t>
      </w:r>
      <w:r w:rsidR="001B1AE4" w:rsidRPr="00766002">
        <w:rPr>
          <w:rFonts w:ascii="Times New Roman" w:hAnsi="Times New Roman" w:cs="Times New Roman"/>
        </w:rPr>
        <w:fldChar w:fldCharType="begin" w:fldLock="1"/>
      </w:r>
      <w:r w:rsidR="009D26B2" w:rsidRPr="00766002">
        <w:rPr>
          <w:rFonts w:ascii="Times New Roman" w:hAnsi="Times New Roman" w:cs="Times New Roman"/>
        </w:rPr>
        <w:instrText>ADDIN CSL_CITATION {"citationItems":[{"id":"ITEM-1","itemData":{"author":[{"dropping-particle":"","family":"Nour Baeti Ferawati, Nur Endah Wahyuningsih","given":"Mursid Raharjo","non-dropping-particle":"","parse-names":false,"suffix":""}],"container-title":"International Journal of Health and Science","id":"ITEM-1","issue":"4","issued":{"date-parts":[["2026"]]},"title":"Relationship Between Breeding Places, 3M Plus Practices, and Insecticide use with Dengue Fever Incidence: A Literature Review","type":"article-journal","volume":"5"},"uris":["http://www.mendeley.com/documents/?uuid=bec79221-dd8c-4257-a101-1c9497246c36"]}],"mendeley":{"formattedCitation":"(Nour Baeti Ferawati, Nur Endah Wahyuningsih, 2026)","manualFormatting":"(Ferawati at al.,2026, 2026)","plainTextFormattedCitation":"(Nour Baeti Ferawati, Nur Endah Wahyuningsih, 2026)","previouslyFormattedCitation":"(Nour Baeti Ferawati, Nur Endah Wahyuningsih, 2026)"},"properties":{"noteIndex":0},"schema":"https://github.com/citation-style-language/schema/raw/master/csl-citation.json"}</w:instrText>
      </w:r>
      <w:r w:rsidR="001B1AE4" w:rsidRPr="00766002">
        <w:rPr>
          <w:rFonts w:ascii="Times New Roman" w:hAnsi="Times New Roman" w:cs="Times New Roman"/>
        </w:rPr>
        <w:fldChar w:fldCharType="separate"/>
      </w:r>
      <w:r w:rsidR="001B1AE4" w:rsidRPr="00766002">
        <w:rPr>
          <w:rFonts w:ascii="Times New Roman" w:hAnsi="Times New Roman" w:cs="Times New Roman"/>
          <w:noProof/>
        </w:rPr>
        <w:t>(Ferawati et al., 2026, 2026)</w:t>
      </w:r>
      <w:r w:rsidR="001B1AE4" w:rsidRPr="00766002">
        <w:rPr>
          <w:rFonts w:ascii="Times New Roman" w:hAnsi="Times New Roman" w:cs="Times New Roman"/>
        </w:rPr>
        <w:fldChar w:fldCharType="end"/>
      </w:r>
      <w:r w:rsidR="001B1AE4" w:rsidRPr="00766002">
        <w:rPr>
          <w:rFonts w:ascii="Times New Roman" w:hAnsi="Times New Roman" w:cs="Times New Roman"/>
          <w:b/>
          <w:bCs/>
          <w:i/>
          <w:iCs/>
        </w:rPr>
        <w:t>.</w:t>
      </w:r>
      <w:r w:rsidRPr="00766002">
        <w:rPr>
          <w:rFonts w:ascii="Times New Roman" w:hAnsi="Times New Roman" w:cs="Times New Roman"/>
        </w:rPr>
        <w:t>This shows that the implementation of fogging and abatement is a supporting infrastructure in dengue prevention. The use of spray and electric mosquito repellent has proven effective in reducing the population of adult mosquitoes in the home. However, they noted that most people do not understand the ideal spraying time, namely morning and evening, when Aedes aegypti mosquitoes are active</w:t>
      </w:r>
      <w:r w:rsidR="004610B0">
        <w:rPr>
          <w:rFonts w:ascii="Times New Roman" w:hAnsi="Times New Roman" w:cs="Times New Roman"/>
        </w:rPr>
        <w:t xml:space="preserve"> </w:t>
      </w:r>
      <w:r w:rsidR="009D26B2" w:rsidRPr="00766002">
        <w:rPr>
          <w:rFonts w:ascii="Times New Roman" w:hAnsi="Times New Roman" w:cs="Times New Roman"/>
          <w:b/>
          <w:bCs/>
        </w:rPr>
        <w:fldChar w:fldCharType="begin" w:fldLock="1"/>
      </w:r>
      <w:r w:rsidR="009D26B2" w:rsidRPr="00766002">
        <w:rPr>
          <w:rFonts w:ascii="Times New Roman" w:hAnsi="Times New Roman" w:cs="Times New Roman"/>
          <w:b/>
          <w:bCs/>
        </w:rPr>
        <w:instrText>ADDIN CSL_CITATION {"citationItems":[{"id":"ITEM-1","itemData":{"DOI":"10.56922/mhc.v4i6.2450","author":[{"dropping-particle":"","family":"I Nyoman Danu Kertiyasa, Ni Komang Ayu Resiyanthi","given":"Ni Ketut Ayu Mirayanti","non-dropping-particle":"","parse-names":false,"suffix":""}],"container-title":"Journal Of Mental Health Concrens","id":"ITEM-1","issue":"6","issued":{"date-parts":[["2026"]]},"page":"505-511","title":"Knowledge of dengue hemorrhagic fever (DHF) prevention as a protective factor for psychological well-being in elementary school students","type":"article-journal","volume":"4"},"uris":["http://www.mendeley.com/documents/?uuid=d3247494-d426-47f7-8de1-23cede5f2b29"]}],"mendeley":{"formattedCitation":"(I Nyoman Danu Kertiyasa, Ni Komang Ayu Resiyanthi, 2026)","manualFormatting":"(Kertiyasa et al.,2026)","plainTextFormattedCitation":"(I Nyoman Danu Kertiyasa, Ni Komang Ayu Resiyanthi, 2026)","previouslyFormattedCitation":"(I Nyoman Danu Kertiyasa, Ni Komang Ayu Resiyanthi, 2026)"},"properties":{"noteIndex":0},"schema":"https://github.com/citation-style-language/schema/raw/master/csl-citation.json"}</w:instrText>
      </w:r>
      <w:r w:rsidR="009D26B2" w:rsidRPr="00766002">
        <w:rPr>
          <w:rFonts w:ascii="Times New Roman" w:hAnsi="Times New Roman" w:cs="Times New Roman"/>
          <w:b/>
          <w:bCs/>
        </w:rPr>
        <w:fldChar w:fldCharType="separate"/>
      </w:r>
      <w:r w:rsidR="009D26B2" w:rsidRPr="00766002">
        <w:rPr>
          <w:rFonts w:ascii="Times New Roman" w:hAnsi="Times New Roman" w:cs="Times New Roman"/>
          <w:bCs/>
          <w:noProof/>
        </w:rPr>
        <w:t>(Kertiyasa et al., 2026)</w:t>
      </w:r>
      <w:r w:rsidR="009D26B2" w:rsidRPr="00766002">
        <w:rPr>
          <w:rFonts w:ascii="Times New Roman" w:hAnsi="Times New Roman" w:cs="Times New Roman"/>
          <w:b/>
          <w:bCs/>
        </w:rPr>
        <w:fldChar w:fldCharType="end"/>
      </w:r>
      <w:r w:rsidR="004610B0">
        <w:rPr>
          <w:rFonts w:ascii="Times New Roman" w:hAnsi="Times New Roman" w:cs="Times New Roman"/>
          <w:b/>
          <w:bCs/>
        </w:rPr>
        <w:t xml:space="preserve">. </w:t>
      </w:r>
      <w:r w:rsidRPr="00766002">
        <w:rPr>
          <w:rFonts w:ascii="Times New Roman" w:hAnsi="Times New Roman" w:cs="Times New Roman"/>
        </w:rPr>
        <w:t>Meanwhile, insecticide-treated mosquito nets are more commonly used in rural areas, especially by families with infants and toddlers. Regular use of mosquito nets in dengue-prone areas helps reduce mosquito bite rates in children</w:t>
      </w:r>
      <w:r w:rsidR="004610B0">
        <w:rPr>
          <w:rFonts w:ascii="Times New Roman" w:hAnsi="Times New Roman" w:cs="Times New Roman"/>
        </w:rPr>
        <w:t xml:space="preserve"> </w:t>
      </w:r>
      <w:r w:rsidR="009D26B2" w:rsidRPr="00766002">
        <w:rPr>
          <w:rFonts w:ascii="Times New Roman" w:hAnsi="Times New Roman" w:cs="Times New Roman"/>
        </w:rPr>
        <w:fldChar w:fldCharType="begin" w:fldLock="1"/>
      </w:r>
      <w:r w:rsidR="00887F63" w:rsidRPr="00766002">
        <w:rPr>
          <w:rFonts w:ascii="Times New Roman" w:hAnsi="Times New Roman" w:cs="Times New Roman"/>
        </w:rPr>
        <w:instrText>ADDIN CSL_CITATION {"citationItems":[{"id":"ITEM-1","itemData":{"author":[{"dropping-particle":"","family":"Watunglawar","given":"Crystin Evangelin","non-dropping-particle":"","parse-names":false,"suffix":""}],"container-title":"Jurnal Ners","id":"ITEM-1","issue":"2","issued":{"date-parts":[["2024"]]},"page":"1237-1240","title":"Efektivitas Penggunaan Kelambu Berinsektisida Terhadap Angka Kejadian Malaria Pada Ibu Hamil Di Puskesmas Sentani","type":"article-journal","volume":"8"},"uris":["http://www.mendeley.com/documents/?uuid=520edb83-1a5d-4dfc-b2d7-31bcdc74b1a7"]}],"mendeley":{"formattedCitation":"(Watunglawar, 2024)","plainTextFormattedCitation":"(Watunglawar, 2024)","previouslyFormattedCitation":"(Watunglawar, 2024)"},"properties":{"noteIndex":0},"schema":"https://github.com/citation-style-language/schema/raw/master/csl-citation.json"}</w:instrText>
      </w:r>
      <w:r w:rsidR="009D26B2" w:rsidRPr="00766002">
        <w:rPr>
          <w:rFonts w:ascii="Times New Roman" w:hAnsi="Times New Roman" w:cs="Times New Roman"/>
        </w:rPr>
        <w:fldChar w:fldCharType="separate"/>
      </w:r>
      <w:r w:rsidR="009D26B2" w:rsidRPr="00766002">
        <w:rPr>
          <w:rFonts w:ascii="Times New Roman" w:hAnsi="Times New Roman" w:cs="Times New Roman"/>
          <w:noProof/>
        </w:rPr>
        <w:t>(Watunglawar, 2024)</w:t>
      </w:r>
      <w:r w:rsidR="009D26B2" w:rsidRPr="00766002">
        <w:rPr>
          <w:rFonts w:ascii="Times New Roman" w:hAnsi="Times New Roman" w:cs="Times New Roman"/>
        </w:rPr>
        <w:fldChar w:fldCharType="end"/>
      </w:r>
      <w:r w:rsidR="004610B0">
        <w:rPr>
          <w:rFonts w:ascii="Times New Roman" w:hAnsi="Times New Roman" w:cs="Times New Roman"/>
          <w:b/>
          <w:bCs/>
        </w:rPr>
        <w:t xml:space="preserve">. </w:t>
      </w:r>
      <w:r w:rsidRPr="00766002">
        <w:rPr>
          <w:rFonts w:ascii="Times New Roman" w:hAnsi="Times New Roman" w:cs="Times New Roman"/>
        </w:rPr>
        <w:t>This suggests that the use of mosquito repellent and mosquito nets can prevent dengue fever, but not that using them can increase the risk of contracting the disease.</w:t>
      </w:r>
    </w:p>
    <w:p w14:paraId="7B140D46" w14:textId="77777777" w:rsidR="009B5144" w:rsidRDefault="009B5144" w:rsidP="00D30923">
      <w:pPr>
        <w:spacing w:line="276" w:lineRule="auto"/>
        <w:ind w:right="175" w:firstLine="720"/>
        <w:jc w:val="both"/>
        <w:rPr>
          <w:rFonts w:ascii="Times New Roman" w:hAnsi="Times New Roman" w:cs="Times New Roman"/>
        </w:rPr>
      </w:pPr>
      <w:r w:rsidRPr="00766002">
        <w:rPr>
          <w:rFonts w:ascii="Times New Roman" w:hAnsi="Times New Roman" w:cs="Times New Roman"/>
        </w:rPr>
        <w:t>Based on the above data, it can be concluded that the availability of adequate trash bins, the use of mosquito nets and mosquito repellent, and the implementation of fogging and the application of abate powder are means that support good behavior in dengue fever prevention efforts. However, if the infrastructure is not available, it will also affect how the community will behave. Infrastructure is a supporting factor in handling dengue fever cases because without it, even if the community has good knowledge and attitudes, they will not be able to act optimally.</w:t>
      </w:r>
    </w:p>
    <w:p w14:paraId="154DE82A" w14:textId="77777777" w:rsidR="004610B0" w:rsidRDefault="004610B0" w:rsidP="00D30923">
      <w:pPr>
        <w:spacing w:line="276" w:lineRule="auto"/>
        <w:ind w:right="175" w:firstLine="720"/>
        <w:jc w:val="both"/>
        <w:rPr>
          <w:rFonts w:ascii="Times New Roman" w:hAnsi="Times New Roman" w:cs="Times New Roman"/>
        </w:rPr>
      </w:pPr>
    </w:p>
    <w:p w14:paraId="1986E85A" w14:textId="77777777" w:rsidR="004610B0" w:rsidRPr="00766002" w:rsidRDefault="004610B0" w:rsidP="00D30923">
      <w:pPr>
        <w:spacing w:line="276" w:lineRule="auto"/>
        <w:ind w:right="175" w:firstLine="720"/>
        <w:jc w:val="both"/>
        <w:rPr>
          <w:rFonts w:ascii="Times New Roman" w:hAnsi="Times New Roman" w:cs="Times New Roman"/>
          <w:i/>
        </w:rPr>
      </w:pPr>
    </w:p>
    <w:p w14:paraId="4B4E2B78" w14:textId="77777777" w:rsidR="009B5144" w:rsidRPr="00766002" w:rsidRDefault="009B5144" w:rsidP="00D30923">
      <w:pPr>
        <w:jc w:val="both"/>
        <w:rPr>
          <w:rFonts w:ascii="Times New Roman" w:hAnsi="Times New Roman" w:cs="Times New Roman"/>
          <w:b/>
        </w:rPr>
      </w:pPr>
      <w:r w:rsidRPr="00766002">
        <w:rPr>
          <w:rFonts w:ascii="Times New Roman" w:hAnsi="Times New Roman" w:cs="Times New Roman"/>
          <w:b/>
        </w:rPr>
        <w:lastRenderedPageBreak/>
        <w:t>Family Support in Dengue Fever Prevention</w:t>
      </w:r>
    </w:p>
    <w:p w14:paraId="10E669F2" w14:textId="1516D26F"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Based on the combined results of interviews and observations from informants at risk of dengue fever, it shows that in the community, family support in preventing dengue fever includes house cleaning activities such as burning garbage, draining water reservoirs, not allowing piles of clothes, cleaning the gutters of the house and these activities are carried out every day for the sake of cleanliness of the house and preventing mosquito larvae from breeding. As stated by Mrs. AK "Yes, like draining, because we now use a bucket so every day we usually drain it straight away, by cleaning the house, dirty clothes are also immediately taken to the back to be washed" Mrs. YP also added "Yes, like just after cleaning, I burn the garbage and then spray the new one with weed poison, because I am no longer able to clean it so I just use weed poison so that if the grass is dry it can be burned straight away, I just sprayed it yesterday afternoon and this morning so every day, if the dry garbage is burned and if it rains I will take it under shelter so I don't have to worry if the garbage is wet when I want to burn it". This means that some people are aware of the importance of keeping the environment clean so that there are no mosquito larvae breeding, but there are also people who never talk about the dangers of dengue fever but there are also people who often talk about the dangers of dengue fever, which indicates that the more often people hear about the dangers of dengue fever, the more often they are alert to dengue fever. According to Green's theory, family support is categorized as a reinforcing factor, namely a factor that strengthens and encourages someone to carry out or maintain healthy behavior, which means that families who provide support such as motivation, supervision, and role models will strengthen the intentions and abilities of other family members in carrying out dengue prevention measures such as PSN 3M Plus. The support of mothers and heads of families is very important in encouraging children and other household members to maintain environmental cleanliness, families that have a culture of discussion and mutual cooperation are more successful in preventing dengue fever</w:t>
      </w:r>
      <w:r w:rsidR="004610B0">
        <w:rPr>
          <w:rFonts w:ascii="Times New Roman" w:hAnsi="Times New Roman" w:cs="Times New Roman"/>
        </w:rPr>
        <w:t xml:space="preserve"> </w:t>
      </w:r>
      <w:r w:rsidR="00887F63" w:rsidRPr="00766002">
        <w:rPr>
          <w:rFonts w:ascii="Times New Roman" w:hAnsi="Times New Roman" w:cs="Times New Roman"/>
          <w:b/>
          <w:bCs/>
        </w:rPr>
        <w:fldChar w:fldCharType="begin" w:fldLock="1"/>
      </w:r>
      <w:r w:rsidR="00887F63" w:rsidRPr="00766002">
        <w:rPr>
          <w:rFonts w:ascii="Times New Roman" w:hAnsi="Times New Roman" w:cs="Times New Roman"/>
          <w:b/>
          <w:bCs/>
        </w:rPr>
        <w:instrText>ADDIN CSL_CITATION {"citationItems":[{"id":"ITEM-1","itemData":{"DOI":"https://doi.org/10.55640/","author":[{"dropping-particle":"","family":"Saibovna","given":"Tukhtanazarova Nargiza","non-dropping-particle":"","parse-names":false,"suffix":""}],"container-title":"International Journal of medical Sciences","id":"ITEM-1","issue":"04","issued":{"date-parts":[["2026"]]},"page":"120-128","title":"THE ROLE OF PRIMARY HEALTHCARE IN THE PREVENTION OF SEASONAL","type":"article-journal","volume":"6"},"uris":["http://www.mendeley.com/documents/?uuid=4a12abad-4cf6-415e-8205-55cf95527d58"]}],"mendeley":{"formattedCitation":"(Saibovna, 2026)","plainTextFormattedCitation":"(Saibovna, 2026)","previouslyFormattedCitation":"(Saibovna, 2026)"},"properties":{"noteIndex":0},"schema":"https://github.com/citation-style-language/schema/raw/master/csl-citation.json"}</w:instrText>
      </w:r>
      <w:r w:rsidR="00887F63" w:rsidRPr="00766002">
        <w:rPr>
          <w:rFonts w:ascii="Times New Roman" w:hAnsi="Times New Roman" w:cs="Times New Roman"/>
          <w:b/>
          <w:bCs/>
        </w:rPr>
        <w:fldChar w:fldCharType="separate"/>
      </w:r>
      <w:r w:rsidR="00887F63" w:rsidRPr="00766002">
        <w:rPr>
          <w:rFonts w:ascii="Times New Roman" w:hAnsi="Times New Roman" w:cs="Times New Roman"/>
          <w:bCs/>
          <w:noProof/>
        </w:rPr>
        <w:t>(Saibovna, 2026)</w:t>
      </w:r>
      <w:r w:rsidR="00887F63" w:rsidRPr="00766002">
        <w:rPr>
          <w:rFonts w:ascii="Times New Roman" w:hAnsi="Times New Roman" w:cs="Times New Roman"/>
          <w:b/>
          <w:bCs/>
        </w:rPr>
        <w:fldChar w:fldCharType="end"/>
      </w:r>
      <w:r w:rsidR="004610B0">
        <w:rPr>
          <w:rFonts w:ascii="Times New Roman" w:hAnsi="Times New Roman" w:cs="Times New Roman"/>
          <w:b/>
          <w:bCs/>
        </w:rPr>
        <w:t>.</w:t>
      </w:r>
    </w:p>
    <w:p w14:paraId="727B2A19" w14:textId="77777777" w:rsidR="009B5144" w:rsidRPr="00766002" w:rsidRDefault="009B5144" w:rsidP="00D30923">
      <w:pPr>
        <w:ind w:firstLine="360"/>
        <w:jc w:val="both"/>
        <w:rPr>
          <w:rFonts w:ascii="Times New Roman" w:hAnsi="Times New Roman" w:cs="Times New Roman"/>
        </w:rPr>
      </w:pPr>
      <w:r w:rsidRPr="00766002">
        <w:rPr>
          <w:rFonts w:ascii="Times New Roman" w:hAnsi="Times New Roman" w:cs="Times New Roman"/>
        </w:rPr>
        <w:t>Based on the explanation above, it can be concluded that family support plays a crucial role in dengue fever prevention efforts. Families who provide emotional support, information, and direct assistance can encourage other family members to engage in preventive behaviors such as the 3M Plus program. Family involvement also helps create a clean, comfortable, healthy home environment free from mosquitoes. This indicates that family support will influence other family members' behaviors in dengue fever prevention efforts.</w:t>
      </w:r>
    </w:p>
    <w:p w14:paraId="13655D75" w14:textId="77777777" w:rsidR="009B5144" w:rsidRPr="00766002" w:rsidRDefault="009B5144" w:rsidP="00D30923">
      <w:pPr>
        <w:jc w:val="both"/>
        <w:rPr>
          <w:rFonts w:ascii="Times New Roman" w:hAnsi="Times New Roman" w:cs="Times New Roman"/>
          <w:b/>
        </w:rPr>
      </w:pPr>
      <w:r w:rsidRPr="00766002">
        <w:rPr>
          <w:rFonts w:ascii="Times New Roman" w:hAnsi="Times New Roman" w:cs="Times New Roman"/>
          <w:b/>
        </w:rPr>
        <w:t>Support for Health Workers in Dengue Fever Prevention</w:t>
      </w:r>
    </w:p>
    <w:p w14:paraId="32BF1E9B" w14:textId="77777777"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 xml:space="preserve">Based on the combined results of interviews and observation results from informants who play a role in handling DHF cases, namely health workers at the community health center, namely environmental health workers and DHF program holders, it shows that the activities carried out by community health center officers in supporting the prevention of DHF cases include activities surveillance, providing education or counseling at the integrated health post (posyandu) as well as in schools, there are also mobile ones who go directly to the community using loudspeakers, but this is rarely done, counseling activities in the community are included during the integrated health post (posyandu) where the routine posyandu schedule from the community health center is carried out in 30 existing locations, but only once a month the </w:t>
      </w:r>
      <w:r w:rsidRPr="00766002">
        <w:rPr>
          <w:rFonts w:ascii="Times New Roman" w:hAnsi="Times New Roman" w:cs="Times New Roman"/>
        </w:rPr>
        <w:lastRenderedPageBreak/>
        <w:t xml:space="preserve">posyandu in one location is counted, therefore the community is less exposed to DHF counseling. There is also support from the government in the form of a jumantik program where in each environment one person will be appointed to be responsible as a mosquito larvae monitor, as stated by Mrs. EN "When we are at the health center, it is divided, so it doesn't necessarily mean that all the environmental health officers are in charge, so surveillance activities and other activities work together, we usually from the surveillance say there is a new case here, we go down together to provide counseling/education and then fogging will be carried out, because even though we are the environmental health officers who are authorized, we have to ask directly to the surveillance, so it is safer, and in this case they are the ones who do it, we only cooperate when there is a case." Mrs. W also added, "Usually we have cross-programs, so from the community health center, we collaborate with the environmental health officers and health promotion officers, so in addition to surveillance, there are health promotion officers who will provide counseling, for the PSN (mosquito nest eradication) activities, we continue to work together. In the neighborhood where the government has them, they have jumantik (larvae monitors), so the head of the neighborhood in each neighborhood will be trained and appointed to be jumantik so that if there are 10 people at home and ten people are lazy to look at the container, at least there is one person who can monitor. Then if there is a case, we will ask for proof of lab results that say it is DHF, then we will go down fogging, which is also at the same time as giving abate powder." Health workers have made efforts in handling DHF cases where health workers are also a reinforcing factor in the community in healthy behavior. According to Green's theory, community behavior in preventing DHF will be stronger if supported and strengthened by health workers through education and </w:t>
      </w:r>
      <w:proofErr w:type="gramStart"/>
      <w:r w:rsidRPr="00766002">
        <w:rPr>
          <w:rFonts w:ascii="Times New Roman" w:hAnsi="Times New Roman" w:cs="Times New Roman"/>
        </w:rPr>
        <w:t>monitoring.Support</w:t>
      </w:r>
      <w:proofErr w:type="gramEnd"/>
      <w:r w:rsidRPr="00766002">
        <w:rPr>
          <w:rFonts w:ascii="Times New Roman" w:hAnsi="Times New Roman" w:cs="Times New Roman"/>
        </w:rPr>
        <w:t xml:space="preserve"> from health workers not only influences public knowledge but also strengthens their motivation and ability to act to prevent and control dengue fever. The active role of health workers in providing education, conducting regular mosquito larvae checks, and coordinating with health workers has been shown to significantly reduce dengue fever cases in endemic areas</w:t>
      </w:r>
      <w:r w:rsidR="00887F63" w:rsidRPr="00766002">
        <w:rPr>
          <w:rFonts w:ascii="Times New Roman" w:hAnsi="Times New Roman" w:cs="Times New Roman"/>
        </w:rPr>
        <w:fldChar w:fldCharType="begin" w:fldLock="1"/>
      </w:r>
      <w:r w:rsidR="00887F63" w:rsidRPr="00766002">
        <w:rPr>
          <w:rFonts w:ascii="Times New Roman" w:hAnsi="Times New Roman" w:cs="Times New Roman"/>
        </w:rPr>
        <w:instrText>ADDIN CSL_CITATION {"citationItems":[{"id":"ITEM-1","itemData":{"author":[{"dropping-particle":"","family":"Dawe","given":"Maria A L","non-dropping-particle":"","parse-names":false,"suffix":""},{"dropping-particle":"","family":"Romeo","given":"Petrus","non-dropping-particle":"","parse-names":false,"suffix":""},{"dropping-particle":"","family":"Ndoen","given":"Enjelita M","non-dropping-particle":"","parse-names":false,"suffix":""}],"container-title":"Journal of Health and Behavioral Science","id":"ITEM-1","issue":"2","issued":{"date-parts":[["2020"]]},"page":"138-147","title":"Pengetahuan dan Sikap Masyarakat serta Peran Petugas Kesehatan Terkait Pencegahan Demam Berdarah Dengue ( DBD )","type":"article-journal","volume":"2"},"uris":["http://www.mendeley.com/documents/?uuid=459d38d2-e634-4897-8079-8029cc48d7f1"]}],"mendeley":{"formattedCitation":"(Dawe et al., 2020)","plainTextFormattedCitation":"(Dawe et al., 2020)"},"properties":{"noteIndex":0},"schema":"https://github.com/citation-style-language/schema/raw/master/csl-citation.json"}</w:instrText>
      </w:r>
      <w:r w:rsidR="00887F63" w:rsidRPr="00766002">
        <w:rPr>
          <w:rFonts w:ascii="Times New Roman" w:hAnsi="Times New Roman" w:cs="Times New Roman"/>
        </w:rPr>
        <w:fldChar w:fldCharType="separate"/>
      </w:r>
      <w:r w:rsidR="00887F63" w:rsidRPr="00766002">
        <w:rPr>
          <w:rFonts w:ascii="Times New Roman" w:hAnsi="Times New Roman" w:cs="Times New Roman"/>
          <w:noProof/>
        </w:rPr>
        <w:t>(Dawe et al., 2020)</w:t>
      </w:r>
      <w:r w:rsidR="00887F63" w:rsidRPr="00766002">
        <w:rPr>
          <w:rFonts w:ascii="Times New Roman" w:hAnsi="Times New Roman" w:cs="Times New Roman"/>
        </w:rPr>
        <w:fldChar w:fldCharType="end"/>
      </w:r>
      <w:r w:rsidRPr="00766002">
        <w:rPr>
          <w:rFonts w:ascii="Times New Roman" w:hAnsi="Times New Roman" w:cs="Times New Roman"/>
        </w:rPr>
        <w:t>.27 However, if health education is not comprehensive, it will also affect the level of public awareness of the dangers of dengue fever.</w:t>
      </w:r>
    </w:p>
    <w:p w14:paraId="6905F6A0" w14:textId="77777777"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Based on the explanation above, it can be concluded that support from healthcare workers plays a crucial role in dengue fever prevention efforts. Through educational activities, environmental monitoring, and community empowerment, this will help increase public knowledge about dengue fever prevention, which will then lead to concrete community action.</w:t>
      </w:r>
    </w:p>
    <w:p w14:paraId="56A091D9" w14:textId="77777777" w:rsidR="009B5144" w:rsidRPr="00766002" w:rsidRDefault="009B5144" w:rsidP="00D30923">
      <w:pPr>
        <w:contextualSpacing/>
        <w:jc w:val="both"/>
        <w:rPr>
          <w:rFonts w:ascii="Times New Roman" w:hAnsi="Times New Roman" w:cs="Times New Roman"/>
          <w:b/>
        </w:rPr>
      </w:pPr>
      <w:r w:rsidRPr="00766002">
        <w:rPr>
          <w:rFonts w:ascii="Times New Roman" w:hAnsi="Times New Roman" w:cs="Times New Roman"/>
          <w:b/>
        </w:rPr>
        <w:t>CONCLUSION</w:t>
      </w:r>
    </w:p>
    <w:p w14:paraId="76134760" w14:textId="77777777" w:rsidR="009B5144" w:rsidRPr="00766002" w:rsidRDefault="009B5144" w:rsidP="00D30923">
      <w:pPr>
        <w:tabs>
          <w:tab w:val="left" w:pos="426"/>
        </w:tabs>
        <w:jc w:val="both"/>
        <w:rPr>
          <w:rFonts w:ascii="Times New Roman" w:hAnsi="Times New Roman" w:cs="Times New Roman"/>
        </w:rPr>
      </w:pPr>
      <w:r w:rsidRPr="00766002">
        <w:rPr>
          <w:rFonts w:ascii="Times New Roman" w:hAnsi="Times New Roman" w:cs="Times New Roman"/>
        </w:rPr>
        <w:tab/>
        <w:t xml:space="preserve">Based on the results of the study it can be concluded that there is a significant relationship between knowledge and preventive behavior with a p-value = 0.000, attitudes and preventive behavior with a p-value = 0.015, and perceptions with preventive behavior with a p-value = 0.000, this data shows that there is a significant relationship between knowledge, attitudes, and perceptions with preventive behavior because the significance value is smaller than α = 0.05. Based on the results of the interview, it shows that the availability of infrastructure, namely (mosquito repellent and mosquito nets as well as adequate trash cans and Fogging, as well as abate powder which is only given when the case occurs.) family support in the form of (House cleaning activities, and draining water reservoirs, not letting clothes pile up) and support from </w:t>
      </w:r>
      <w:r w:rsidRPr="00766002">
        <w:rPr>
          <w:rFonts w:ascii="Times New Roman" w:hAnsi="Times New Roman" w:cs="Times New Roman"/>
        </w:rPr>
        <w:lastRenderedPageBreak/>
        <w:t>health workers in the form of (Surveillance, fogging, giving abate powder, community service and counseling).</w:t>
      </w:r>
    </w:p>
    <w:p w14:paraId="5CA62995" w14:textId="77777777" w:rsidR="003904DE" w:rsidRPr="00766002" w:rsidRDefault="003904DE" w:rsidP="003904DE">
      <w:pPr>
        <w:contextualSpacing/>
        <w:jc w:val="both"/>
        <w:rPr>
          <w:rFonts w:ascii="Times New Roman" w:hAnsi="Times New Roman" w:cs="Times New Roman"/>
          <w:b/>
          <w:bCs/>
        </w:rPr>
      </w:pPr>
      <w:r w:rsidRPr="00766002">
        <w:rPr>
          <w:rFonts w:ascii="Times New Roman" w:hAnsi="Times New Roman" w:cs="Times New Roman"/>
          <w:b/>
          <w:bCs/>
        </w:rPr>
        <w:t>Acknowledgments</w:t>
      </w:r>
    </w:p>
    <w:p w14:paraId="6D960EC5" w14:textId="77777777" w:rsidR="009B5144" w:rsidRPr="00766002" w:rsidRDefault="009B5144" w:rsidP="00D30923">
      <w:pPr>
        <w:ind w:firstLine="567"/>
        <w:contextualSpacing/>
        <w:jc w:val="both"/>
        <w:rPr>
          <w:rFonts w:ascii="Times New Roman" w:hAnsi="Times New Roman" w:cs="Times New Roman"/>
        </w:rPr>
      </w:pPr>
      <w:r w:rsidRPr="00766002">
        <w:rPr>
          <w:rFonts w:ascii="Times New Roman" w:eastAsia="Arial" w:hAnsi="Times New Roman" w:cs="Times New Roman"/>
        </w:rPr>
        <w:t>The researcher would like to express his gratitude to all parties who have provided support, guidance, and assistance during this research process. He especially expressed his appreciation and gratitude to the Head of the Paniki Bawah Community Health Center and the Head of the Paniki Bawah Village for granting permission and access to information, enabling this research to proceed smoothly. He also expresses his gratitude to all respondents who have been willing to take the time and provide valuable information as part of the data collection process.</w:t>
      </w:r>
    </w:p>
    <w:p w14:paraId="2BA6958B" w14:textId="471D20AB" w:rsidR="00BB6E56" w:rsidRPr="00A2638D" w:rsidRDefault="00BB6E56" w:rsidP="00BB6E56">
      <w:pPr>
        <w:pStyle w:val="Default"/>
        <w:spacing w:after="120"/>
        <w:jc w:val="both"/>
        <w:rPr>
          <w:bCs/>
        </w:rPr>
      </w:pPr>
      <w:r w:rsidRPr="00A2638D">
        <w:t xml:space="preserve">This research has been received from the Health Polytechnic Ethics Commission of the Ministry of Health Manado Number: </w:t>
      </w:r>
      <w:r>
        <w:t>DP.04.03</w:t>
      </w:r>
      <w:r w:rsidRPr="00A2638D">
        <w:t>/</w:t>
      </w:r>
      <w:r>
        <w:t>FXXX.28/218/2025</w:t>
      </w:r>
      <w:r w:rsidRPr="00A2638D">
        <w:t xml:space="preserve">. </w:t>
      </w:r>
      <w:r>
        <w:t>July 21</w:t>
      </w:r>
      <w:r w:rsidRPr="00A2638D">
        <w:t>, 202</w:t>
      </w:r>
      <w:r>
        <w:t>5</w:t>
      </w:r>
      <w:r w:rsidRPr="00A2638D">
        <w:t xml:space="preserve">  </w:t>
      </w:r>
    </w:p>
    <w:p w14:paraId="30C18D02" w14:textId="77777777" w:rsidR="003904DE" w:rsidRDefault="003904DE" w:rsidP="00BB6E56">
      <w:pPr>
        <w:spacing w:after="0" w:line="240" w:lineRule="auto"/>
        <w:contextualSpacing/>
        <w:jc w:val="both"/>
        <w:rPr>
          <w:rFonts w:ascii="Times New Roman" w:hAnsi="Times New Roman" w:cs="Times New Roman"/>
          <w:b/>
          <w:bCs/>
        </w:rPr>
      </w:pPr>
    </w:p>
    <w:p w14:paraId="0C4B5FDE" w14:textId="77777777" w:rsidR="009B5144" w:rsidRPr="00766002" w:rsidRDefault="003904DE" w:rsidP="003904DE">
      <w:pPr>
        <w:contextualSpacing/>
        <w:jc w:val="both"/>
        <w:rPr>
          <w:rFonts w:ascii="Times New Roman" w:hAnsi="Times New Roman" w:cs="Times New Roman"/>
        </w:rPr>
      </w:pPr>
      <w:r w:rsidRPr="00766002">
        <w:rPr>
          <w:rFonts w:ascii="Times New Roman" w:hAnsi="Times New Roman" w:cs="Times New Roman"/>
          <w:b/>
          <w:bCs/>
        </w:rPr>
        <w:t xml:space="preserve">Conflicts of </w:t>
      </w:r>
      <w:proofErr w:type="gramStart"/>
      <w:r w:rsidRPr="00766002">
        <w:rPr>
          <w:rFonts w:ascii="Times New Roman" w:hAnsi="Times New Roman" w:cs="Times New Roman"/>
          <w:b/>
          <w:bCs/>
        </w:rPr>
        <w:t>Interest:</w:t>
      </w:r>
      <w:r w:rsidRPr="00766002">
        <w:rPr>
          <w:rFonts w:ascii="Times New Roman" w:hAnsi="Times New Roman" w:cs="Times New Roman"/>
        </w:rPr>
        <w:t>The</w:t>
      </w:r>
      <w:proofErr w:type="gramEnd"/>
      <w:r w:rsidRPr="00766002">
        <w:rPr>
          <w:rFonts w:ascii="Times New Roman" w:hAnsi="Times New Roman" w:cs="Times New Roman"/>
        </w:rPr>
        <w:t xml:space="preserve"> authors declare no conflict of interest.</w:t>
      </w:r>
    </w:p>
    <w:p w14:paraId="42A98ED5" w14:textId="77777777" w:rsidR="009B5144" w:rsidRPr="00766002" w:rsidRDefault="009B5144" w:rsidP="00D30923">
      <w:pPr>
        <w:ind w:firstLine="567"/>
        <w:contextualSpacing/>
        <w:jc w:val="both"/>
        <w:rPr>
          <w:rFonts w:ascii="Times New Roman" w:hAnsi="Times New Roman" w:cs="Times New Roman"/>
        </w:rPr>
      </w:pPr>
    </w:p>
    <w:p w14:paraId="7DD94A48" w14:textId="77777777" w:rsidR="00CB6D33" w:rsidRPr="00766002" w:rsidRDefault="00CB6D33" w:rsidP="00CB6D33">
      <w:pPr>
        <w:tabs>
          <w:tab w:val="left" w:pos="426"/>
        </w:tabs>
        <w:jc w:val="both"/>
        <w:rPr>
          <w:rFonts w:ascii="Times New Roman" w:hAnsi="Times New Roman" w:cs="Times New Roman"/>
          <w:b/>
          <w:bCs/>
          <w:sz w:val="28"/>
          <w:szCs w:val="28"/>
        </w:rPr>
      </w:pPr>
      <w:r w:rsidRPr="00766002">
        <w:rPr>
          <w:rFonts w:ascii="Times New Roman" w:hAnsi="Times New Roman" w:cs="Times New Roman"/>
          <w:b/>
          <w:bCs/>
          <w:sz w:val="28"/>
          <w:szCs w:val="28"/>
        </w:rPr>
        <w:t>REFERENCES</w:t>
      </w:r>
    </w:p>
    <w:p w14:paraId="1403A23F" w14:textId="77777777" w:rsidR="00887F63" w:rsidRPr="00766002" w:rsidRDefault="00676867"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b/>
          <w:bCs/>
        </w:rPr>
        <w:fldChar w:fldCharType="begin" w:fldLock="1"/>
      </w:r>
      <w:r w:rsidRPr="00766002">
        <w:rPr>
          <w:rFonts w:ascii="Times New Roman" w:hAnsi="Times New Roman" w:cs="Times New Roman"/>
          <w:b/>
          <w:bCs/>
        </w:rPr>
        <w:instrText xml:space="preserve">ADDIN Mendeley Bibliography CSL_BIBLIOGRAPHY </w:instrText>
      </w:r>
      <w:r w:rsidRPr="00766002">
        <w:rPr>
          <w:rFonts w:ascii="Times New Roman" w:hAnsi="Times New Roman" w:cs="Times New Roman"/>
          <w:b/>
          <w:bCs/>
        </w:rPr>
        <w:fldChar w:fldCharType="separate"/>
      </w:r>
      <w:r w:rsidR="00887F63" w:rsidRPr="00766002">
        <w:rPr>
          <w:rFonts w:ascii="Times New Roman" w:hAnsi="Times New Roman" w:cs="Times New Roman"/>
          <w:noProof/>
          <w:kern w:val="0"/>
        </w:rPr>
        <w:t>Andrei, F., Tizzoni, M., &amp; Veltri, G. A. (2026). Dengue risk perception and public preferences for vector control in Italy and France: utility and regret-based choice experiments. MedRxiv, 1–21. https://doi.org/https://doi.org/10.64898/2026.04.10.26350604</w:t>
      </w:r>
    </w:p>
    <w:p w14:paraId="6A74088D"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North Sulawesi Central Statistics Agency. (2024). Disease Cases by Regency/City and Type of Disease in North Sulawesi Province.</w:t>
      </w:r>
    </w:p>
    <w:p w14:paraId="0078F5DF"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Dawe, MAL, Romeo, P., &amp; Ndoen, EM (2020). Public Knowledge and Attitudes and the Role of Health Workers Regarding Dengue Hemorrhagic Fever (DHF) Prevention. Journal of Health and Behavioral Science, 2(2), 138–147.</w:t>
      </w:r>
    </w:p>
    <w:p w14:paraId="3B7D2E06"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Ebnudesita, FR, Prasetyo, RH, &amp; Artikel, I. (2021). HIGEIA JOURNAL OF PUBLIC HEALTH Abatization Knowledge with Abate Use Behavior. HIGEIA, 5(1), 72–83.</w:t>
      </w:r>
    </w:p>
    <w:p w14:paraId="4C5B76FE"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Endah Dwi Pratiwi, YDN (2023). The relationship of maternal knowledge and attitude to stunting. Malahayati Midwifery Journal, 9(4), 690–695. https://doi.org/DOI 10.33024</w:t>
      </w:r>
    </w:p>
    <w:p w14:paraId="6BF0D945"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Febriani, RT, &amp; Sari, NL (2023). Clean and Healthy Living Behavior and the Incidence of Scabies in Adolescent Students at the Nurul Muttaqin Islamic Boarding School in Malang. Professional Health Journal, 5(1).</w:t>
      </w:r>
    </w:p>
    <w:p w14:paraId="11CC1498"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I Nyoman Danu Kertiyasa, Ni Komang Ayu Resiyanthi, NKAM (2026). Knowledge of dengue hemorrhagic fever (DHF) prevention as a protective factor for psychological well-being in elementary school students. Journal Of Mental Health Concrens, 4(6), 505–511. https://doi.org/10.56922/mhc.v4i6.2450</w:t>
      </w:r>
    </w:p>
    <w:p w14:paraId="5D3ECDAE" w14:textId="77777777" w:rsidR="00887F63"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Irianty, H., Febriyanti, E., Rizal, A., Masyarakat, PK, &amp; Masyarakat, FK (2026). Determinants of Dengue Fever Prevention in the Melati Kuala Kapuas Community Health Center Work Area. Baiturrahim Jambi Academic Journal (JABJ), 15(1), 181–192. https://doi.org/DOI: 10.36565/jab.v15i1.1032</w:t>
      </w:r>
    </w:p>
    <w:p w14:paraId="4D656A78"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 xml:space="preserve">Mamenun, Yonny Koesmaryono, Rini Hidayati, Ardhasena Sopaheluwakan, BDD (2021). Research Improvement Of Model Prediction Of Dengue Hemorrhagic Fever Using </w:t>
      </w:r>
      <w:r w:rsidRPr="00766002">
        <w:rPr>
          <w:rFonts w:ascii="Times New Roman" w:hAnsi="Times New Roman" w:cs="Times New Roman"/>
          <w:noProof/>
          <w:kern w:val="0"/>
        </w:rPr>
        <w:lastRenderedPageBreak/>
        <w:t>Climate Factor In Indonesia: A Systematic Literature Review. BULLETIN OF HEALTH RESEARCH, 49(4).</w:t>
      </w:r>
    </w:p>
    <w:p w14:paraId="46B26AC4"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Mungall-Baldwin, C. (2022). Women's participation in the prevention and control of dengue using environmental methods in the global south: a qualitative meta-synthesis. International Journal for Equity in Health, 21(140). https://doi.org/https://doi.org/10.1186/s12939-022-01726-0</w:t>
      </w:r>
    </w:p>
    <w:p w14:paraId="45B6ADA1"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Nour Baeti Ferawati, Nur Endah Wahyuningsih, MR (2026). Relationship Between Breeding Places, 3M Plus Practices, and Insecticide use with Dengue Fever Incidence: A Literature Review. International Journal of Health and Science, 5(4).</w:t>
      </w:r>
    </w:p>
    <w:p w14:paraId="0C2FDDD2"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Nurdjaya, AM, Silfia, A., Suryani, L., Isnani, T., &amp; Putri, M. (2024). Health Promotion Strategy.</w:t>
      </w:r>
    </w:p>
    <w:p w14:paraId="235D7D15"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Nurkhasanah, DA, Sitorus, RJ, &amp; Listiono, H. (2021). Factors Associated with Dengue Hemorrhagic Fever (DHF) Prevention. Scientific Journal of Batanghari Jambi University, 21(1), 277–281. https://doi.org/10.33087/jiubj.v21i1.1164</w:t>
      </w:r>
    </w:p>
    <w:p w14:paraId="54946685"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Nuryani, DD, Yanti, DE, Sary, L., &amp; Anggeriani, J. (2026). Predisposing Factors Associated with Dengue Prevention Behavior in Pagelaran Health Center Lampung 2025. The Indonesian Journal of Health Promotion and Health Education, 14(1), 84–90. https://doi.org/10.20473/jpk.V14.I1.2026.84-90</w:t>
      </w:r>
    </w:p>
    <w:p w14:paraId="5C2DD8A0"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Pioh, JR, Rombot, DV, &amp; Porajow, ZCJG (2025). Factors related to community action on dengue fever prevention in Malalayang District, Manado City. Journal of Community and Tropical Medicine, 13(2), 717–726. https://doi.org/10.35790/jkkt.v13i2.65670</w:t>
      </w:r>
    </w:p>
    <w:p w14:paraId="65DC69EF"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Center for Data and Information Technology, Ministry of Health, Republic of Indonesia. (2023). Early Detection of Dengue Hemorrhagic Fever (DHF) and Its Control in Indonesia in 2023.</w:t>
      </w:r>
    </w:p>
    <w:p w14:paraId="53D8E0AC" w14:textId="1A6F4A19"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Saibovna, T. N. (2026). T</w:t>
      </w:r>
      <w:r w:rsidR="00222424" w:rsidRPr="00766002">
        <w:rPr>
          <w:rFonts w:ascii="Times New Roman" w:hAnsi="Times New Roman" w:cs="Times New Roman"/>
          <w:noProof/>
          <w:kern w:val="0"/>
        </w:rPr>
        <w:t>he Role Of Primary Healthcare In The Prevention Of Seasonal</w:t>
      </w:r>
      <w:r w:rsidRPr="00766002">
        <w:rPr>
          <w:rFonts w:ascii="Times New Roman" w:hAnsi="Times New Roman" w:cs="Times New Roman"/>
          <w:noProof/>
          <w:kern w:val="0"/>
        </w:rPr>
        <w:t>. International Journal of Medical Sciences, 6(04), 120–128. https://doi.org/https://doi.org/10.55640/</w:t>
      </w:r>
    </w:p>
    <w:p w14:paraId="42300113"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Saputra, T., Daten, K., Takaeb, AEL, Ndun, HJN, Studi, P., Masyarakat, K., Masyarakat, FK, Cendana, N., &amp; Kupang, K. (2025). Description of Mosquito Nest Eradication (PSN) Behavior among Housewives in the Working Area of ​​the Nagi Community Health Center, East Flores Regency. SEHATMAS (Scientific Journal of Public Health), 4(1), 296–306. https://doi.org/10.55123/sehatmas.v4i1.4644</w:t>
      </w:r>
    </w:p>
    <w:p w14:paraId="46A60088" w14:textId="75DF3569"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 xml:space="preserve">Taniansyah, DS, Widjanarko, B., Husodo, BT, Masyarakat, FK, Diponegoro, U., Masyarakat, FK, &amp; Diponegoro, U. (2020). </w:t>
      </w:r>
      <w:r w:rsidR="00222424" w:rsidRPr="00766002">
        <w:rPr>
          <w:rFonts w:ascii="Times New Roman" w:hAnsi="Times New Roman" w:cs="Times New Roman"/>
          <w:noProof/>
          <w:kern w:val="0"/>
        </w:rPr>
        <w:t>Factors Related To Eradication Practices</w:t>
      </w:r>
      <w:r w:rsidRPr="00766002">
        <w:rPr>
          <w:rFonts w:ascii="Times New Roman" w:hAnsi="Times New Roman" w:cs="Times New Roman"/>
          <w:noProof/>
          <w:kern w:val="0"/>
        </w:rPr>
        <w:t>. Journal of Public Health, 8(September), 707–713.</w:t>
      </w:r>
    </w:p>
    <w:p w14:paraId="696F37F2"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Wahyu Widyantoro, Nurjazuli, YHD (2021). Community-Based Dengue Hemorrhagic Fever (DHF) Control in Indonesia: A Systematic Review. Journal of Public Health Sciences, 10(3), 191–199. https://doi.org/https://doi.org/10.33221/jikm.v10i03.1008</w:t>
      </w:r>
    </w:p>
    <w:p w14:paraId="6AC2373F"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Watunglawar, CE (2024). Effectiveness of Using Insecticide-Treated Mosquito Nets on Malaria Incidence Rates in Pregnant Women at Sentani Community Health Center. Jurnal Ners, 8(2), 1237–1240.</w:t>
      </w:r>
    </w:p>
    <w:p w14:paraId="37CE6126" w14:textId="45B35EC1"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rPr>
      </w:pPr>
      <w:r w:rsidRPr="00766002">
        <w:rPr>
          <w:rFonts w:ascii="Times New Roman" w:hAnsi="Times New Roman" w:cs="Times New Roman"/>
          <w:noProof/>
          <w:kern w:val="0"/>
        </w:rPr>
        <w:t>Yunita, J., &amp; Syahadat, RM (2024).</w:t>
      </w:r>
      <w:r w:rsidR="00222424" w:rsidRPr="00766002">
        <w:rPr>
          <w:rFonts w:ascii="Times New Roman" w:hAnsi="Times New Roman" w:cs="Times New Roman"/>
          <w:noProof/>
          <w:kern w:val="0"/>
        </w:rPr>
        <w:t xml:space="preserve"> Health Behavior &amp; Health Promotion</w:t>
      </w:r>
      <w:r w:rsidRPr="00766002">
        <w:rPr>
          <w:rFonts w:ascii="Times New Roman" w:hAnsi="Times New Roman" w:cs="Times New Roman"/>
          <w:noProof/>
          <w:kern w:val="0"/>
        </w:rPr>
        <w:t xml:space="preserve"> (Issue June).</w:t>
      </w:r>
    </w:p>
    <w:p w14:paraId="278ECBB3" w14:textId="1C608927" w:rsidR="00E5549B" w:rsidRPr="00766002" w:rsidRDefault="00676867" w:rsidP="00BF141D">
      <w:pPr>
        <w:widowControl w:val="0"/>
        <w:autoSpaceDE w:val="0"/>
        <w:autoSpaceDN w:val="0"/>
        <w:adjustRightInd w:val="0"/>
        <w:spacing w:line="240" w:lineRule="auto"/>
        <w:jc w:val="both"/>
        <w:rPr>
          <w:rFonts w:ascii="Times New Roman" w:hAnsi="Times New Roman" w:cs="Times New Roman"/>
          <w:b/>
          <w:bCs/>
          <w:sz w:val="28"/>
          <w:szCs w:val="28"/>
        </w:rPr>
      </w:pPr>
      <w:r w:rsidRPr="00766002">
        <w:rPr>
          <w:rFonts w:ascii="Times New Roman" w:hAnsi="Times New Roman" w:cs="Times New Roman"/>
          <w:b/>
          <w:bCs/>
        </w:rPr>
        <w:lastRenderedPageBreak/>
        <w:fldChar w:fldCharType="end"/>
      </w:r>
    </w:p>
    <w:p w14:paraId="2C295DC8" w14:textId="77777777" w:rsidR="00E5549B" w:rsidRPr="00766002" w:rsidRDefault="00E5549B" w:rsidP="00CB6D33">
      <w:pPr>
        <w:tabs>
          <w:tab w:val="left" w:pos="426"/>
        </w:tabs>
        <w:jc w:val="both"/>
        <w:rPr>
          <w:rFonts w:ascii="Times New Roman" w:hAnsi="Times New Roman" w:cs="Times New Roman"/>
          <w:b/>
          <w:bCs/>
          <w:sz w:val="28"/>
          <w:szCs w:val="28"/>
        </w:rPr>
      </w:pPr>
    </w:p>
    <w:p w14:paraId="49FF8DA2" w14:textId="77777777" w:rsidR="00E5549B" w:rsidRPr="00766002" w:rsidRDefault="00E5549B" w:rsidP="00CB6D33">
      <w:pPr>
        <w:tabs>
          <w:tab w:val="left" w:pos="426"/>
        </w:tabs>
        <w:jc w:val="both"/>
        <w:rPr>
          <w:rFonts w:ascii="Times New Roman" w:hAnsi="Times New Roman" w:cs="Times New Roman"/>
          <w:b/>
          <w:bCs/>
          <w:sz w:val="28"/>
          <w:szCs w:val="28"/>
        </w:rPr>
      </w:pPr>
    </w:p>
    <w:p w14:paraId="6BE960BB" w14:textId="77777777" w:rsidR="00E5549B" w:rsidRPr="00766002" w:rsidRDefault="00E5549B" w:rsidP="00CB6D33">
      <w:pPr>
        <w:tabs>
          <w:tab w:val="left" w:pos="426"/>
        </w:tabs>
        <w:jc w:val="both"/>
        <w:rPr>
          <w:rFonts w:ascii="Times New Roman" w:hAnsi="Times New Roman" w:cs="Times New Roman"/>
          <w:b/>
          <w:bCs/>
          <w:sz w:val="28"/>
          <w:szCs w:val="28"/>
        </w:rPr>
      </w:pPr>
    </w:p>
    <w:p w14:paraId="7330E0D0" w14:textId="77777777" w:rsidR="00E5549B" w:rsidRPr="00766002" w:rsidRDefault="00E5549B" w:rsidP="00CB6D33">
      <w:pPr>
        <w:tabs>
          <w:tab w:val="left" w:pos="426"/>
        </w:tabs>
        <w:jc w:val="both"/>
        <w:rPr>
          <w:rFonts w:ascii="Times New Roman" w:hAnsi="Times New Roman" w:cs="Times New Roman"/>
          <w:b/>
          <w:bCs/>
          <w:sz w:val="28"/>
          <w:szCs w:val="28"/>
        </w:rPr>
      </w:pPr>
    </w:p>
    <w:p w14:paraId="352D8792" w14:textId="77777777" w:rsidR="00E5549B" w:rsidRPr="00766002" w:rsidRDefault="00E5549B" w:rsidP="00CB6D33">
      <w:pPr>
        <w:tabs>
          <w:tab w:val="left" w:pos="426"/>
        </w:tabs>
        <w:jc w:val="both"/>
        <w:rPr>
          <w:rFonts w:ascii="Times New Roman" w:hAnsi="Times New Roman" w:cs="Times New Roman"/>
          <w:b/>
          <w:bCs/>
          <w:sz w:val="28"/>
          <w:szCs w:val="28"/>
        </w:rPr>
      </w:pPr>
    </w:p>
    <w:p w14:paraId="2EB6B732" w14:textId="77777777" w:rsidR="00E5549B" w:rsidRPr="00766002" w:rsidRDefault="00E5549B" w:rsidP="00CB6D33">
      <w:pPr>
        <w:tabs>
          <w:tab w:val="left" w:pos="426"/>
        </w:tabs>
        <w:jc w:val="both"/>
        <w:rPr>
          <w:rFonts w:ascii="Times New Roman" w:hAnsi="Times New Roman" w:cs="Times New Roman"/>
          <w:b/>
          <w:bCs/>
          <w:sz w:val="28"/>
          <w:szCs w:val="28"/>
        </w:rPr>
      </w:pPr>
    </w:p>
    <w:sectPr w:rsidR="00E5549B" w:rsidRPr="00766002" w:rsidSect="00766002">
      <w:type w:val="continuous"/>
      <w:pgSz w:w="11906" w:h="16838" w:code="9"/>
      <w:pgMar w:top="1418" w:right="1418" w:bottom="1418" w:left="1418" w:header="87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6D52" w14:textId="77777777" w:rsidR="00C621AF" w:rsidRDefault="00C621AF" w:rsidP="00AB0D30">
      <w:pPr>
        <w:spacing w:after="0" w:line="240" w:lineRule="auto"/>
      </w:pPr>
      <w:r>
        <w:separator/>
      </w:r>
    </w:p>
  </w:endnote>
  <w:endnote w:type="continuationSeparator" w:id="0">
    <w:p w14:paraId="1FC7983B" w14:textId="77777777" w:rsidR="00C621AF" w:rsidRDefault="00C621AF" w:rsidP="00AB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89267"/>
      <w:docPartObj>
        <w:docPartGallery w:val="Page Numbers (Bottom of Page)"/>
        <w:docPartUnique/>
      </w:docPartObj>
    </w:sdtPr>
    <w:sdtEndPr>
      <w:rPr>
        <w:noProof/>
      </w:rPr>
    </w:sdtEndPr>
    <w:sdtContent>
      <w:p w14:paraId="1928D635" w14:textId="1721E2AA" w:rsidR="00CB6DA0" w:rsidRDefault="00CB6D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DC7E3" w14:textId="77777777" w:rsidR="003904DE" w:rsidRDefault="00390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84A2" w14:textId="77777777" w:rsidR="00C621AF" w:rsidRDefault="00C621AF" w:rsidP="00AB0D30">
      <w:pPr>
        <w:spacing w:after="0" w:line="240" w:lineRule="auto"/>
      </w:pPr>
      <w:r>
        <w:separator/>
      </w:r>
    </w:p>
  </w:footnote>
  <w:footnote w:type="continuationSeparator" w:id="0">
    <w:p w14:paraId="1080B819" w14:textId="77777777" w:rsidR="00C621AF" w:rsidRDefault="00C621AF" w:rsidP="00AB0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056"/>
    <w:multiLevelType w:val="hybridMultilevel"/>
    <w:tmpl w:val="70B8AAF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25F44C65"/>
    <w:multiLevelType w:val="hybridMultilevel"/>
    <w:tmpl w:val="E27EAA4E"/>
    <w:lvl w:ilvl="0" w:tplc="059EB9EA">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47526319"/>
    <w:multiLevelType w:val="hybridMultilevel"/>
    <w:tmpl w:val="3240074A"/>
    <w:lvl w:ilvl="0" w:tplc="206AF0C4">
      <w:start w:val="1"/>
      <w:numFmt w:val="decimal"/>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817461381">
    <w:abstractNumId w:val="1"/>
  </w:num>
  <w:num w:numId="2" w16cid:durableId="1956983987">
    <w:abstractNumId w:val="0"/>
  </w:num>
  <w:num w:numId="3" w16cid:durableId="120463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44"/>
    <w:rsid w:val="000114D7"/>
    <w:rsid w:val="0006112A"/>
    <w:rsid w:val="000C3023"/>
    <w:rsid w:val="0012354D"/>
    <w:rsid w:val="001B1AE4"/>
    <w:rsid w:val="001B6BED"/>
    <w:rsid w:val="001D4DD5"/>
    <w:rsid w:val="001E09E5"/>
    <w:rsid w:val="00222424"/>
    <w:rsid w:val="00361F43"/>
    <w:rsid w:val="003904DE"/>
    <w:rsid w:val="003B7F25"/>
    <w:rsid w:val="003F038A"/>
    <w:rsid w:val="004610B0"/>
    <w:rsid w:val="004A6CCA"/>
    <w:rsid w:val="005515A8"/>
    <w:rsid w:val="005C0702"/>
    <w:rsid w:val="005E1408"/>
    <w:rsid w:val="005F7722"/>
    <w:rsid w:val="00667A91"/>
    <w:rsid w:val="00676867"/>
    <w:rsid w:val="00683F17"/>
    <w:rsid w:val="006E5524"/>
    <w:rsid w:val="00766002"/>
    <w:rsid w:val="007C6CFD"/>
    <w:rsid w:val="007D1E7C"/>
    <w:rsid w:val="007F752A"/>
    <w:rsid w:val="00823D69"/>
    <w:rsid w:val="00872E7B"/>
    <w:rsid w:val="00887F63"/>
    <w:rsid w:val="00890B0C"/>
    <w:rsid w:val="00950AC5"/>
    <w:rsid w:val="009768B4"/>
    <w:rsid w:val="00995251"/>
    <w:rsid w:val="009B5144"/>
    <w:rsid w:val="009D26B2"/>
    <w:rsid w:val="009F7BB6"/>
    <w:rsid w:val="00A247B3"/>
    <w:rsid w:val="00A33E28"/>
    <w:rsid w:val="00AB0D30"/>
    <w:rsid w:val="00B351BB"/>
    <w:rsid w:val="00B801F0"/>
    <w:rsid w:val="00B9032F"/>
    <w:rsid w:val="00BB6E56"/>
    <w:rsid w:val="00BB6E66"/>
    <w:rsid w:val="00BE729B"/>
    <w:rsid w:val="00BF141D"/>
    <w:rsid w:val="00C373A6"/>
    <w:rsid w:val="00C61612"/>
    <w:rsid w:val="00C621AF"/>
    <w:rsid w:val="00C903DB"/>
    <w:rsid w:val="00C94B7B"/>
    <w:rsid w:val="00CB6D33"/>
    <w:rsid w:val="00CB6DA0"/>
    <w:rsid w:val="00D22400"/>
    <w:rsid w:val="00D30923"/>
    <w:rsid w:val="00DD01C7"/>
    <w:rsid w:val="00DE09C3"/>
    <w:rsid w:val="00E11D23"/>
    <w:rsid w:val="00E26D8E"/>
    <w:rsid w:val="00E55400"/>
    <w:rsid w:val="00E5549B"/>
    <w:rsid w:val="00EC5326"/>
    <w:rsid w:val="00F20E29"/>
    <w:rsid w:val="00F3187F"/>
    <w:rsid w:val="00FD1F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1734E"/>
  <w15:chartTrackingRefBased/>
  <w15:docId w15:val="{DB963A71-E32E-4035-917B-04B67244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5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5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5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144"/>
    <w:rPr>
      <w:rFonts w:eastAsiaTheme="majorEastAsia" w:cstheme="majorBidi"/>
      <w:color w:val="272727" w:themeColor="text1" w:themeTint="D8"/>
    </w:rPr>
  </w:style>
  <w:style w:type="paragraph" w:styleId="Title">
    <w:name w:val="Title"/>
    <w:basedOn w:val="Normal"/>
    <w:next w:val="Normal"/>
    <w:link w:val="TitleChar"/>
    <w:uiPriority w:val="10"/>
    <w:qFormat/>
    <w:rsid w:val="009B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144"/>
    <w:pPr>
      <w:spacing w:before="160"/>
      <w:jc w:val="center"/>
    </w:pPr>
    <w:rPr>
      <w:i/>
      <w:iCs/>
      <w:color w:val="404040" w:themeColor="text1" w:themeTint="BF"/>
    </w:rPr>
  </w:style>
  <w:style w:type="character" w:customStyle="1" w:styleId="QuoteChar">
    <w:name w:val="Quote Char"/>
    <w:basedOn w:val="DefaultParagraphFont"/>
    <w:link w:val="Quote"/>
    <w:uiPriority w:val="29"/>
    <w:rsid w:val="009B5144"/>
    <w:rPr>
      <w:i/>
      <w:iCs/>
      <w:color w:val="404040" w:themeColor="text1" w:themeTint="BF"/>
    </w:rPr>
  </w:style>
  <w:style w:type="paragraph" w:styleId="ListParagraph">
    <w:name w:val="List Paragraph"/>
    <w:aliases w:val="spasi 2 taiiii,UGEX'Z,PARAGRAPH,Body of text,Paragraf ISI,Heading 1 Char1,List Paragraph1"/>
    <w:basedOn w:val="Normal"/>
    <w:link w:val="ListParagraphChar"/>
    <w:uiPriority w:val="34"/>
    <w:qFormat/>
    <w:rsid w:val="009B5144"/>
    <w:pPr>
      <w:ind w:left="720"/>
      <w:contextualSpacing/>
    </w:pPr>
  </w:style>
  <w:style w:type="character" w:styleId="IntenseEmphasis">
    <w:name w:val="Intense Emphasis"/>
    <w:basedOn w:val="DefaultParagraphFont"/>
    <w:uiPriority w:val="21"/>
    <w:qFormat/>
    <w:rsid w:val="009B5144"/>
    <w:rPr>
      <w:i/>
      <w:iCs/>
      <w:color w:val="0F4761" w:themeColor="accent1" w:themeShade="BF"/>
    </w:rPr>
  </w:style>
  <w:style w:type="paragraph" w:styleId="IntenseQuote">
    <w:name w:val="Intense Quote"/>
    <w:basedOn w:val="Normal"/>
    <w:next w:val="Normal"/>
    <w:link w:val="IntenseQuoteChar"/>
    <w:uiPriority w:val="30"/>
    <w:qFormat/>
    <w:rsid w:val="009B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144"/>
    <w:rPr>
      <w:i/>
      <w:iCs/>
      <w:color w:val="0F4761" w:themeColor="accent1" w:themeShade="BF"/>
    </w:rPr>
  </w:style>
  <w:style w:type="character" w:styleId="IntenseReference">
    <w:name w:val="Intense Reference"/>
    <w:basedOn w:val="DefaultParagraphFont"/>
    <w:uiPriority w:val="32"/>
    <w:qFormat/>
    <w:rsid w:val="009B5144"/>
    <w:rPr>
      <w:b/>
      <w:bCs/>
      <w:smallCaps/>
      <w:color w:val="0F4761" w:themeColor="accent1" w:themeShade="BF"/>
      <w:spacing w:val="5"/>
    </w:rPr>
  </w:style>
  <w:style w:type="table" w:styleId="TableGrid">
    <w:name w:val="Table Grid"/>
    <w:basedOn w:val="TableNormal"/>
    <w:uiPriority w:val="39"/>
    <w:rsid w:val="009B5144"/>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144"/>
    <w:pPr>
      <w:tabs>
        <w:tab w:val="center" w:pos="4513"/>
        <w:tab w:val="right" w:pos="9026"/>
      </w:tabs>
      <w:spacing w:after="0" w:line="240" w:lineRule="auto"/>
      <w:jc w:val="both"/>
    </w:pPr>
    <w:rPr>
      <w:rFonts w:ascii="Times New Roman" w:hAnsi="Times New Roman"/>
      <w:kern w:val="0"/>
      <w:sz w:val="22"/>
      <w:szCs w:val="22"/>
      <w:lang w:val="en-US"/>
      <w14:ligatures w14:val="none"/>
    </w:rPr>
  </w:style>
  <w:style w:type="character" w:customStyle="1" w:styleId="HeaderChar">
    <w:name w:val="Header Char"/>
    <w:basedOn w:val="DefaultParagraphFont"/>
    <w:link w:val="Header"/>
    <w:uiPriority w:val="99"/>
    <w:rsid w:val="009B5144"/>
    <w:rPr>
      <w:rFonts w:ascii="Times New Roman" w:hAnsi="Times New Roman"/>
      <w:kern w:val="0"/>
      <w:sz w:val="22"/>
      <w:szCs w:val="22"/>
      <w:lang w:val="en-US"/>
      <w14:ligatures w14:val="none"/>
    </w:rPr>
  </w:style>
  <w:style w:type="character" w:styleId="Hyperlink">
    <w:name w:val="Hyperlink"/>
    <w:basedOn w:val="DefaultParagraphFont"/>
    <w:uiPriority w:val="99"/>
    <w:unhideWhenUsed/>
    <w:rsid w:val="009B5144"/>
    <w:rPr>
      <w:color w:val="467886" w:themeColor="hyperlink"/>
      <w:u w:val="single"/>
    </w:rPr>
  </w:style>
  <w:style w:type="character" w:customStyle="1" w:styleId="ListParagraphChar">
    <w:name w:val="List Paragraph Char"/>
    <w:aliases w:val="spasi 2 taiiii Char,UGEX'Z Char,PARAGRAPH Char,Body of text Char,Paragraf ISI Char,Heading 1 Char1 Char,List Paragraph1 Char"/>
    <w:link w:val="ListParagraph"/>
    <w:uiPriority w:val="34"/>
    <w:qFormat/>
    <w:rsid w:val="009B5144"/>
  </w:style>
  <w:style w:type="character" w:styleId="Strong">
    <w:name w:val="Strong"/>
    <w:basedOn w:val="DefaultParagraphFont"/>
    <w:uiPriority w:val="22"/>
    <w:qFormat/>
    <w:rsid w:val="009B5144"/>
    <w:rPr>
      <w:b/>
      <w:bCs/>
    </w:rPr>
  </w:style>
  <w:style w:type="character" w:styleId="Emphasis">
    <w:name w:val="Emphasis"/>
    <w:basedOn w:val="DefaultParagraphFont"/>
    <w:uiPriority w:val="20"/>
    <w:qFormat/>
    <w:rsid w:val="009B5144"/>
    <w:rPr>
      <w:i/>
      <w:iCs/>
    </w:rPr>
  </w:style>
  <w:style w:type="character" w:customStyle="1" w:styleId="label">
    <w:name w:val="label"/>
    <w:basedOn w:val="DefaultParagraphFont"/>
    <w:rsid w:val="009B5144"/>
  </w:style>
  <w:style w:type="paragraph" w:styleId="Footer">
    <w:name w:val="footer"/>
    <w:basedOn w:val="Normal"/>
    <w:link w:val="FooterChar"/>
    <w:uiPriority w:val="99"/>
    <w:unhideWhenUsed/>
    <w:rsid w:val="00AB0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30"/>
  </w:style>
  <w:style w:type="character" w:styleId="FollowedHyperlink">
    <w:name w:val="FollowedHyperlink"/>
    <w:basedOn w:val="DefaultParagraphFont"/>
    <w:uiPriority w:val="99"/>
    <w:semiHidden/>
    <w:unhideWhenUsed/>
    <w:rsid w:val="00FD1FE2"/>
    <w:rPr>
      <w:color w:val="96607D" w:themeColor="followedHyperlink"/>
      <w:u w:val="single"/>
    </w:rPr>
  </w:style>
  <w:style w:type="paragraph" w:customStyle="1" w:styleId="Default">
    <w:name w:val="Default"/>
    <w:rsid w:val="00BB6E56"/>
    <w:pPr>
      <w:autoSpaceDE w:val="0"/>
      <w:autoSpaceDN w:val="0"/>
      <w:adjustRightInd w:val="0"/>
      <w:spacing w:after="0" w:line="240" w:lineRule="auto"/>
    </w:pPr>
    <w:rPr>
      <w:rFonts w:ascii="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9B9AA-AF48-4EA2-A451-5A577CCC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10271</Words>
  <Characters>58547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Meildy Pascoal</dc:creator>
  <cp:keywords/>
  <dc:description/>
  <cp:lastModifiedBy>Office 365</cp:lastModifiedBy>
  <cp:revision>7</cp:revision>
  <dcterms:created xsi:type="dcterms:W3CDTF">2026-04-14T10:33:00Z</dcterms:created>
  <dcterms:modified xsi:type="dcterms:W3CDTF">2026-04-15T07:26:00Z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c4d47077-7c9f-39d2-bb77-9eb0adbcc7b7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