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23613" w14:textId="54B15200" w:rsidR="00A650D4" w:rsidRPr="00212D1C" w:rsidRDefault="00B5187F" w:rsidP="00326AF1">
      <w:pPr>
        <w:spacing w:after="0" w:line="240" w:lineRule="auto"/>
        <w:jc w:val="center"/>
        <w:rPr>
          <w:rFonts w:ascii="Times New Roman" w:hAnsi="Times New Roman"/>
          <w:b/>
          <w:bCs/>
          <w:sz w:val="24"/>
          <w:szCs w:val="24"/>
        </w:rPr>
      </w:pPr>
      <w:r>
        <w:rPr>
          <w:rFonts w:ascii="Times New Roman" w:hAnsi="Times New Roman"/>
          <w:b/>
          <w:bCs/>
          <w:sz w:val="24"/>
          <w:szCs w:val="24"/>
        </w:rPr>
        <w:t>INTEGRATING LOCALIZED CONTEXT-BASED STEM EDUCATION APPROACH IN TEACHING SCIENCE 3</w:t>
      </w:r>
    </w:p>
    <w:p w14:paraId="2B31480D" w14:textId="77777777" w:rsidR="00A650D4" w:rsidRPr="00212D1C" w:rsidRDefault="00A650D4" w:rsidP="00326AF1">
      <w:pPr>
        <w:spacing w:after="0" w:line="240" w:lineRule="auto"/>
        <w:jc w:val="center"/>
        <w:rPr>
          <w:rFonts w:ascii="Times New Roman" w:hAnsi="Times New Roman"/>
          <w:b/>
          <w:bCs/>
          <w:sz w:val="24"/>
          <w:szCs w:val="24"/>
        </w:rPr>
      </w:pPr>
    </w:p>
    <w:p w14:paraId="1CA5E9B3" w14:textId="77777777" w:rsidR="00A650D4" w:rsidRPr="00212D1C" w:rsidRDefault="00A650D4" w:rsidP="00A650D4">
      <w:pPr>
        <w:spacing w:after="0" w:line="240" w:lineRule="auto"/>
        <w:jc w:val="center"/>
        <w:rPr>
          <w:rFonts w:ascii="Times New Roman" w:hAnsi="Times New Roman"/>
          <w:b/>
          <w:bCs/>
          <w:sz w:val="24"/>
          <w:szCs w:val="24"/>
        </w:rPr>
      </w:pPr>
    </w:p>
    <w:p w14:paraId="66CC1F60" w14:textId="6331BAD8" w:rsidR="00A650D4" w:rsidRPr="00877051" w:rsidRDefault="00326AF1" w:rsidP="00877051">
      <w:pPr>
        <w:spacing w:after="0" w:line="240" w:lineRule="auto"/>
        <w:jc w:val="center"/>
        <w:rPr>
          <w:rFonts w:ascii="Times New Roman" w:hAnsi="Times New Roman"/>
          <w:sz w:val="24"/>
          <w:szCs w:val="24"/>
        </w:rPr>
      </w:pPr>
      <w:r w:rsidRPr="00877051">
        <w:rPr>
          <w:rFonts w:ascii="Times New Roman" w:hAnsi="Times New Roman"/>
          <w:sz w:val="24"/>
          <w:szCs w:val="24"/>
        </w:rPr>
        <w:t>Frank-Jay M. Fullo</w:t>
      </w:r>
    </w:p>
    <w:p w14:paraId="10C85824" w14:textId="4CEB5A9B" w:rsidR="00326AF1" w:rsidRPr="00877051" w:rsidRDefault="00326AF1" w:rsidP="00877051">
      <w:pPr>
        <w:spacing w:after="0" w:line="240" w:lineRule="auto"/>
        <w:jc w:val="center"/>
        <w:rPr>
          <w:rFonts w:ascii="Times New Roman" w:hAnsi="Times New Roman"/>
          <w:sz w:val="24"/>
          <w:szCs w:val="24"/>
        </w:rPr>
      </w:pPr>
      <w:r w:rsidRPr="00877051">
        <w:rPr>
          <w:rFonts w:ascii="Times New Roman" w:hAnsi="Times New Roman"/>
          <w:sz w:val="24"/>
          <w:szCs w:val="24"/>
        </w:rPr>
        <w:t>Liezel A. Mirador</w:t>
      </w:r>
    </w:p>
    <w:p w14:paraId="20E55483" w14:textId="6504A807" w:rsidR="00326AF1" w:rsidRPr="00877051" w:rsidRDefault="00326AF1" w:rsidP="00877051">
      <w:pPr>
        <w:spacing w:after="0" w:line="240" w:lineRule="auto"/>
        <w:jc w:val="center"/>
        <w:rPr>
          <w:rFonts w:ascii="Times New Roman" w:hAnsi="Times New Roman"/>
          <w:sz w:val="24"/>
          <w:szCs w:val="24"/>
        </w:rPr>
      </w:pPr>
      <w:r w:rsidRPr="00877051">
        <w:rPr>
          <w:rFonts w:ascii="Times New Roman" w:hAnsi="Times New Roman"/>
          <w:sz w:val="24"/>
          <w:szCs w:val="24"/>
        </w:rPr>
        <w:t>Feb Yvonney M. Matugas</w:t>
      </w:r>
    </w:p>
    <w:p w14:paraId="1ABC3797" w14:textId="5D7483B6" w:rsidR="00326AF1" w:rsidRPr="00877051" w:rsidRDefault="00326AF1" w:rsidP="00877051">
      <w:pPr>
        <w:spacing w:after="0" w:line="240" w:lineRule="auto"/>
        <w:jc w:val="center"/>
        <w:rPr>
          <w:rFonts w:ascii="Times New Roman" w:hAnsi="Times New Roman"/>
          <w:sz w:val="24"/>
          <w:szCs w:val="24"/>
        </w:rPr>
      </w:pPr>
      <w:r w:rsidRPr="00877051">
        <w:rPr>
          <w:rFonts w:ascii="Times New Roman" w:hAnsi="Times New Roman"/>
          <w:sz w:val="24"/>
          <w:szCs w:val="24"/>
        </w:rPr>
        <w:t>Liezel P. Naquines</w:t>
      </w:r>
    </w:p>
    <w:p w14:paraId="0F9C2629" w14:textId="6F9A86E7" w:rsidR="00326AF1" w:rsidRPr="00877051" w:rsidRDefault="00326AF1" w:rsidP="00877051">
      <w:pPr>
        <w:spacing w:after="0" w:line="240" w:lineRule="auto"/>
        <w:jc w:val="center"/>
        <w:rPr>
          <w:rFonts w:ascii="Times New Roman" w:hAnsi="Times New Roman"/>
          <w:sz w:val="24"/>
          <w:szCs w:val="24"/>
        </w:rPr>
      </w:pPr>
      <w:r w:rsidRPr="00877051">
        <w:rPr>
          <w:rFonts w:ascii="Times New Roman" w:hAnsi="Times New Roman"/>
          <w:sz w:val="24"/>
          <w:szCs w:val="24"/>
        </w:rPr>
        <w:t>Najeb B. Aloyod</w:t>
      </w:r>
    </w:p>
    <w:p w14:paraId="53E92F21" w14:textId="77777777" w:rsidR="00877051" w:rsidRDefault="00877051" w:rsidP="00877051">
      <w:pPr>
        <w:spacing w:after="0" w:line="240" w:lineRule="auto"/>
        <w:jc w:val="center"/>
        <w:rPr>
          <w:rFonts w:ascii="Times New Roman" w:hAnsi="Times New Roman" w:cs="Times New Roman"/>
        </w:rPr>
      </w:pPr>
      <w:r>
        <w:rPr>
          <w:rFonts w:ascii="Times New Roman" w:hAnsi="Times New Roman" w:cs="Times New Roman"/>
        </w:rPr>
        <w:t>Mindanao State University – Sultan Naga Dimaporo</w:t>
      </w:r>
    </w:p>
    <w:p w14:paraId="18806370" w14:textId="4568DD3A" w:rsidR="00877051" w:rsidRDefault="00877051" w:rsidP="00877051">
      <w:pPr>
        <w:spacing w:after="0" w:line="240" w:lineRule="auto"/>
        <w:jc w:val="center"/>
        <w:rPr>
          <w:rFonts w:ascii="Times New Roman" w:hAnsi="Times New Roman" w:cs="Times New Roman"/>
        </w:rPr>
      </w:pPr>
      <w:r w:rsidRPr="00401D25">
        <w:rPr>
          <w:rFonts w:ascii="Times New Roman" w:hAnsi="Times New Roman" w:cs="Times New Roman"/>
        </w:rPr>
        <w:t>Corresponding Author</w:t>
      </w:r>
      <w:r>
        <w:rPr>
          <w:rFonts w:ascii="Times New Roman" w:hAnsi="Times New Roman" w:cs="Times New Roman"/>
        </w:rPr>
        <w:t>s’</w:t>
      </w:r>
      <w:r w:rsidRPr="00401D25">
        <w:rPr>
          <w:rFonts w:ascii="Times New Roman" w:hAnsi="Times New Roman" w:cs="Times New Roman"/>
        </w:rPr>
        <w:t xml:space="preserve"> E-mail</w:t>
      </w:r>
      <w:r w:rsidR="004F3093">
        <w:rPr>
          <w:rFonts w:ascii="Times New Roman" w:hAnsi="Times New Roman" w:cs="Times New Roman"/>
        </w:rPr>
        <w:t xml:space="preserve">: </w:t>
      </w:r>
      <w:hyperlink r:id="rId7" w:history="1">
        <w:r w:rsidR="00F57A25" w:rsidRPr="00B44D09">
          <w:rPr>
            <w:rStyle w:val="Hyperlink"/>
          </w:rPr>
          <w:t>fjfullo006@gmail.com</w:t>
        </w:r>
      </w:hyperlink>
      <w:r w:rsidR="00F57A25">
        <w:t xml:space="preserve"> </w:t>
      </w:r>
      <w:r w:rsidR="00E87BC6">
        <w:rPr>
          <w:rFonts w:ascii="Times New Roman" w:hAnsi="Times New Roman" w:cs="Times New Roman"/>
        </w:rPr>
        <w:t xml:space="preserve"> </w:t>
      </w:r>
    </w:p>
    <w:p w14:paraId="73271A86" w14:textId="714F2E3B" w:rsidR="00877051" w:rsidRDefault="00877051" w:rsidP="00877051">
      <w:pPr>
        <w:spacing w:after="0" w:line="240" w:lineRule="auto"/>
        <w:ind w:left="2880"/>
        <w:jc w:val="center"/>
        <w:rPr>
          <w:rFonts w:ascii="Times New Roman" w:hAnsi="Times New Roman" w:cs="Times New Roman"/>
        </w:rPr>
      </w:pPr>
      <w:r>
        <w:rPr>
          <w:rFonts w:ascii="Times New Roman" w:hAnsi="Times New Roman" w:cs="Times New Roman"/>
        </w:rPr>
        <w:t xml:space="preserve">        </w:t>
      </w:r>
      <w:hyperlink r:id="rId8" w:history="1">
        <w:r w:rsidRPr="004D05AF">
          <w:rPr>
            <w:rStyle w:val="Hyperlink"/>
            <w:rFonts w:ascii="Times New Roman" w:hAnsi="Times New Roman" w:cs="Times New Roman"/>
          </w:rPr>
          <w:t>ekyatmirador@gmail.com</w:t>
        </w:r>
      </w:hyperlink>
      <w:r>
        <w:rPr>
          <w:rFonts w:ascii="Times New Roman" w:hAnsi="Times New Roman" w:cs="Times New Roman"/>
        </w:rPr>
        <w:t xml:space="preserve"> </w:t>
      </w:r>
    </w:p>
    <w:p w14:paraId="08D4AEAF" w14:textId="6C36D677" w:rsidR="00877051" w:rsidRDefault="00877051" w:rsidP="00877051">
      <w:pPr>
        <w:spacing w:after="0" w:line="240" w:lineRule="auto"/>
        <w:jc w:val="center"/>
        <w:rPr>
          <w:rFonts w:ascii="Times New Roman" w:hAnsi="Times New Roman" w:cs="Times New Roman"/>
        </w:rPr>
      </w:pPr>
      <w:r>
        <w:rPr>
          <w:rFonts w:ascii="Times New Roman" w:hAnsi="Times New Roman" w:cs="Times New Roman"/>
        </w:rPr>
        <w:t xml:space="preserve">        </w:t>
      </w:r>
      <w:r w:rsidR="00AC4C58">
        <w:rPr>
          <w:rFonts w:ascii="Times New Roman" w:hAnsi="Times New Roman" w:cs="Times New Roman"/>
        </w:rPr>
        <w:t xml:space="preserve">                                                              </w:t>
      </w:r>
      <w:r>
        <w:rPr>
          <w:rFonts w:ascii="Times New Roman" w:hAnsi="Times New Roman" w:cs="Times New Roman"/>
        </w:rPr>
        <w:t xml:space="preserve"> </w:t>
      </w:r>
      <w:r w:rsidR="00044401">
        <w:rPr>
          <w:rFonts w:ascii="Times New Roman" w:hAnsi="Times New Roman" w:cs="Times New Roman"/>
        </w:rPr>
        <w:t xml:space="preserve">    </w:t>
      </w:r>
      <w:hyperlink r:id="rId9" w:history="1">
        <w:r w:rsidR="00AC4C58" w:rsidRPr="00B44D09">
          <w:rPr>
            <w:rStyle w:val="Hyperlink"/>
            <w:rFonts w:ascii="Times New Roman" w:hAnsi="Times New Roman" w:cs="Times New Roman"/>
          </w:rPr>
          <w:t>febyvonney.molde@g.msuiit.edu.ph</w:t>
        </w:r>
      </w:hyperlink>
      <w:r w:rsidR="00AC4C58">
        <w:rPr>
          <w:rFonts w:ascii="Times New Roman" w:hAnsi="Times New Roman" w:cs="Times New Roman"/>
        </w:rPr>
        <w:t xml:space="preserve"> </w:t>
      </w:r>
    </w:p>
    <w:p w14:paraId="4CE238B2" w14:textId="4C37F052" w:rsidR="00877051" w:rsidRDefault="00877051" w:rsidP="00877051">
      <w:pPr>
        <w:spacing w:after="0" w:line="240" w:lineRule="auto"/>
        <w:jc w:val="center"/>
        <w:rPr>
          <w:rStyle w:val="Hyperlink"/>
          <w:rFonts w:ascii="Times New Roman" w:hAnsi="Times New Roman" w:cs="Times New Roman"/>
        </w:rPr>
      </w:pPr>
      <w:r>
        <w:rPr>
          <w:rFonts w:ascii="Times New Roman" w:hAnsi="Times New Roman" w:cs="Times New Roman"/>
        </w:rPr>
        <w:t xml:space="preserve">                                                                                    </w:t>
      </w:r>
      <w:hyperlink r:id="rId10" w:history="1">
        <w:r w:rsidRPr="004913B7">
          <w:rPr>
            <w:rStyle w:val="Hyperlink"/>
            <w:rFonts w:ascii="Times New Roman" w:hAnsi="Times New Roman" w:cs="Times New Roman"/>
          </w:rPr>
          <w:t>leizel.patadilla-naquines@g.msuiit.edu.ph</w:t>
        </w:r>
      </w:hyperlink>
    </w:p>
    <w:p w14:paraId="6476A370" w14:textId="77777777" w:rsidR="001952F9" w:rsidRDefault="00877051" w:rsidP="001952F9">
      <w:pPr>
        <w:spacing w:after="0" w:line="240" w:lineRule="auto"/>
        <w:ind w:left="2880"/>
        <w:jc w:val="center"/>
        <w:rPr>
          <w:rFonts w:ascii="Times New Roman" w:hAnsi="Times New Roman" w:cs="Times New Roman"/>
        </w:rPr>
      </w:pPr>
      <w:r>
        <w:rPr>
          <w:rFonts w:ascii="Times New Roman" w:hAnsi="Times New Roman" w:cs="Times New Roman"/>
        </w:rPr>
        <w:t xml:space="preserve">     </w:t>
      </w:r>
      <w:hyperlink r:id="rId11" w:history="1">
        <w:r w:rsidRPr="004D05AF">
          <w:rPr>
            <w:rStyle w:val="Hyperlink"/>
            <w:rFonts w:ascii="Times New Roman" w:hAnsi="Times New Roman" w:cs="Times New Roman"/>
          </w:rPr>
          <w:t>najebaloyod@gmail.com</w:t>
        </w:r>
      </w:hyperlink>
      <w:r>
        <w:rPr>
          <w:rFonts w:ascii="Times New Roman" w:hAnsi="Times New Roman" w:cs="Times New Roman"/>
        </w:rPr>
        <w:t xml:space="preserve"> </w:t>
      </w:r>
    </w:p>
    <w:p w14:paraId="1AEC6696" w14:textId="77777777" w:rsidR="001952F9" w:rsidRDefault="001952F9" w:rsidP="001952F9">
      <w:pPr>
        <w:spacing w:after="0" w:line="240" w:lineRule="auto"/>
        <w:ind w:left="2880"/>
        <w:jc w:val="center"/>
        <w:rPr>
          <w:rFonts w:ascii="Times New Roman" w:hAnsi="Times New Roman" w:cs="Times New Roman"/>
        </w:rPr>
      </w:pPr>
    </w:p>
    <w:p w14:paraId="7415D053" w14:textId="77777777" w:rsidR="001952F9" w:rsidRDefault="001952F9" w:rsidP="001952F9">
      <w:pPr>
        <w:spacing w:after="0" w:line="240" w:lineRule="auto"/>
        <w:ind w:left="2880"/>
        <w:jc w:val="center"/>
        <w:rPr>
          <w:rFonts w:ascii="Times New Roman" w:hAnsi="Times New Roman" w:cs="Times New Roman"/>
        </w:rPr>
      </w:pPr>
    </w:p>
    <w:p w14:paraId="64DECBD5" w14:textId="5B99373A" w:rsidR="00211E76" w:rsidRPr="001952F9" w:rsidRDefault="005E24C2" w:rsidP="001952F9">
      <w:pPr>
        <w:spacing w:after="0" w:line="240" w:lineRule="auto"/>
        <w:rPr>
          <w:rFonts w:ascii="Times New Roman" w:hAnsi="Times New Roman" w:cs="Times New Roman"/>
        </w:rPr>
      </w:pPr>
      <w:r w:rsidRPr="000E7472">
        <w:rPr>
          <w:rFonts w:ascii="Times New Roman" w:hAnsi="Times New Roman" w:cs="Times New Roman"/>
          <w:b/>
          <w:bCs/>
          <w:sz w:val="24"/>
          <w:szCs w:val="24"/>
        </w:rPr>
        <w:t xml:space="preserve">Abstract </w:t>
      </w:r>
    </w:p>
    <w:p w14:paraId="0C224D71" w14:textId="18DF3D76" w:rsidR="005E24C2" w:rsidRPr="000E7472" w:rsidRDefault="003034F6" w:rsidP="00326AF1">
      <w:pPr>
        <w:spacing w:after="0" w:line="240" w:lineRule="auto"/>
        <w:ind w:left="720"/>
        <w:jc w:val="both"/>
        <w:rPr>
          <w:rFonts w:ascii="Times New Roman" w:hAnsi="Times New Roman" w:cs="Times New Roman"/>
          <w:sz w:val="24"/>
          <w:szCs w:val="24"/>
        </w:rPr>
      </w:pPr>
      <w:r w:rsidRPr="003034F6">
        <w:rPr>
          <w:rFonts w:ascii="Times New Roman" w:hAnsi="Times New Roman" w:cs="Times New Roman"/>
          <w:sz w:val="24"/>
          <w:szCs w:val="24"/>
        </w:rPr>
        <w:t xml:space="preserve">Science plays a crucial role in developing problem-solving skills and critical thinking among learners. However, traditional teaching approaches in the elementary level often fail to sustain learners’ interest and engagement, especially in abstract science concepts. While studies have shown the effectiveness of STEM based instruction, there is a lack of research on how localized, context-based STEM approaches can enhance learning outcomes at the primary level, particularly in Grade 3 Science. This study aimed to determine the effectiveness of integrating a localized context-based STEM education approach in teaching selected Science topics among Grade 3 learners at Sultan Naga Dimaporo Memorial Integrated a School (SNDMIS) during the Academic Year 2025-2026. A total of 33 learners officially enrolled in Section A were selected as respondents. A 20-item test was administered before and after the intervention to measure the learners’ performance. Data were analyzed using frequency/percentage distribution, weighted mean, and the Paired Sample T-test. Findings revealed that the pre-test scores of the respondents were generally low, while the post-test results showed a significant increase in achievement levels. The mean score increased from 10.97 to 16.06, the t-test confirmed a significant difference between pre-test and post-test scores (t = -9.10, p&lt;0.05). This proves that the intervention had a positive and significant effect on the learners’ academic performance such as making paper eyeglasses. The learners’ output </w:t>
      </w:r>
      <w:proofErr w:type="gramStart"/>
      <w:r w:rsidRPr="003034F6">
        <w:rPr>
          <w:rFonts w:ascii="Times New Roman" w:hAnsi="Times New Roman" w:cs="Times New Roman"/>
          <w:sz w:val="24"/>
          <w:szCs w:val="24"/>
        </w:rPr>
        <w:t>were</w:t>
      </w:r>
      <w:proofErr w:type="gramEnd"/>
      <w:r w:rsidRPr="003034F6">
        <w:rPr>
          <w:rFonts w:ascii="Times New Roman" w:hAnsi="Times New Roman" w:cs="Times New Roman"/>
          <w:sz w:val="24"/>
          <w:szCs w:val="24"/>
        </w:rPr>
        <w:t xml:space="preserve"> evaluated in terms of understanding, creativity and design, and participation which scored between 92.67% and 93.33%. This indicates that the learners generally understood the task well, showed creativity, and actively participated in the activity. Learners’ attitude on their STEM activity got the grand weighted mean of 2.84, interpreted as “Highly Positive</w:t>
      </w:r>
      <w:proofErr w:type="gramStart"/>
      <w:r w:rsidRPr="003034F6">
        <w:rPr>
          <w:rFonts w:ascii="Times New Roman" w:hAnsi="Times New Roman" w:cs="Times New Roman"/>
          <w:sz w:val="24"/>
          <w:szCs w:val="24"/>
        </w:rPr>
        <w:t>”.This</w:t>
      </w:r>
      <w:proofErr w:type="gramEnd"/>
      <w:r w:rsidRPr="003034F6">
        <w:rPr>
          <w:rFonts w:ascii="Times New Roman" w:hAnsi="Times New Roman" w:cs="Times New Roman"/>
          <w:sz w:val="24"/>
          <w:szCs w:val="24"/>
        </w:rPr>
        <w:t xml:space="preserve"> study concludes that contextualized STEM instruction, grounded in local and familiar situations, can improve learners’ understanding, retention, and engagement in Science learning.</w:t>
      </w:r>
    </w:p>
    <w:p w14:paraId="1B01AE09" w14:textId="77777777" w:rsidR="005E24C2" w:rsidRPr="000E7472" w:rsidRDefault="005E24C2" w:rsidP="005E24C2">
      <w:pPr>
        <w:spacing w:after="0" w:line="240" w:lineRule="auto"/>
        <w:ind w:left="720"/>
        <w:jc w:val="both"/>
        <w:rPr>
          <w:rFonts w:ascii="Times New Roman" w:hAnsi="Times New Roman" w:cs="Times New Roman"/>
          <w:sz w:val="24"/>
          <w:szCs w:val="24"/>
        </w:rPr>
      </w:pPr>
    </w:p>
    <w:p w14:paraId="7A9A07AE" w14:textId="4EC2390C" w:rsidR="005E24C2" w:rsidRPr="00657789" w:rsidRDefault="003034F6" w:rsidP="005E24C2">
      <w:pPr>
        <w:ind w:left="720"/>
        <w:rPr>
          <w:rFonts w:ascii="Times New Roman" w:hAnsi="Times New Roman" w:cs="Times New Roman"/>
          <w:sz w:val="24"/>
          <w:szCs w:val="24"/>
        </w:rPr>
      </w:pPr>
      <w:r w:rsidRPr="003034F6">
        <w:rPr>
          <w:rFonts w:ascii="Times New Roman" w:hAnsi="Times New Roman" w:cs="Times New Roman"/>
          <w:b/>
          <w:bCs/>
          <w:sz w:val="24"/>
          <w:szCs w:val="24"/>
        </w:rPr>
        <w:t xml:space="preserve">Keywords: </w:t>
      </w:r>
      <w:r w:rsidRPr="00657789">
        <w:rPr>
          <w:rFonts w:ascii="Times New Roman" w:hAnsi="Times New Roman" w:cs="Times New Roman"/>
          <w:sz w:val="24"/>
          <w:szCs w:val="24"/>
        </w:rPr>
        <w:t>Localized learning, Context-based approach, STEM education.</w:t>
      </w:r>
    </w:p>
    <w:p w14:paraId="5EB0707C" w14:textId="0F9074EF" w:rsidR="005E24C2" w:rsidRPr="00326AF1" w:rsidRDefault="00326AF1" w:rsidP="00907046">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5E24C2" w:rsidRPr="00326AF1">
        <w:rPr>
          <w:rFonts w:ascii="Times New Roman" w:hAnsi="Times New Roman" w:cs="Times New Roman"/>
          <w:b/>
          <w:bCs/>
          <w:sz w:val="24"/>
          <w:szCs w:val="24"/>
        </w:rPr>
        <w:t xml:space="preserve">Introduction </w:t>
      </w:r>
    </w:p>
    <w:p w14:paraId="5B2A417A" w14:textId="5E7B9299" w:rsidR="005E24C2" w:rsidRPr="00326AF1" w:rsidRDefault="005E24C2" w:rsidP="00907046">
      <w:pPr>
        <w:spacing w:after="0" w:line="240" w:lineRule="auto"/>
        <w:ind w:right="-13"/>
        <w:jc w:val="both"/>
        <w:rPr>
          <w:rFonts w:ascii="Times New Roman" w:hAnsi="Times New Roman" w:cs="Times New Roman"/>
          <w:sz w:val="24"/>
          <w:szCs w:val="24"/>
        </w:rPr>
      </w:pPr>
      <w:r w:rsidRPr="00326AF1">
        <w:rPr>
          <w:rFonts w:ascii="Times New Roman" w:hAnsi="Times New Roman" w:cs="Times New Roman"/>
          <w:sz w:val="24"/>
          <w:szCs w:val="24"/>
        </w:rPr>
        <w:tab/>
      </w:r>
      <w:r w:rsidR="00657789" w:rsidRPr="00326AF1">
        <w:rPr>
          <w:rFonts w:ascii="Times New Roman" w:hAnsi="Times New Roman" w:cs="Times New Roman"/>
          <w:sz w:val="24"/>
          <w:szCs w:val="24"/>
        </w:rPr>
        <w:t>An essential component of biology education is the study of the human organs, which include the sense of seeing, hearing, smelling, taste, and touch. In order to perceive and engage with the environment around us, these sense organs are essential. To fully understand the human body's intricate sensory system, students must have a solid understanding of how the eyes and ears work together to enable vision, hearing, and touch detection, respectively. However, the traditional method of teaching these ideas frequently places them in a scientific, abstract framework that may seem distant from the realities of the pupils. Students may find it more difficult to connect the material to their own cultural norms and surroundings as a result of this distance (Edlund &amp; Balgopal, 2021; Damerau et al., 2022; Springer, 2021).</w:t>
      </w:r>
      <w:r w:rsidR="00657789" w:rsidRPr="00326AF1">
        <w:rPr>
          <w:rFonts w:ascii="Times New Roman" w:eastAsia="Times New Roman" w:hAnsi="Times New Roman" w:cs="Times New Roman"/>
          <w:sz w:val="24"/>
          <w:szCs w:val="24"/>
        </w:rPr>
        <w:t xml:space="preserve"> Localized, context-based learning has gained more and more recognition in the educational world in recent years. Integrating students' cultural, environmental, and social surroundings into the curriculum is known as "localized learning." This method gives students the chance to relate what they learn in the classroom to their real-world experiences. Mensah (2021) emphasizes that “linking students’ home experiences to the curriculum, embedding cultural references, and acknowledging diverse perspectives can enhance students’ engagement and understanding in science education. It enables students to perceive the significance of what they learn outside of the classroom; context-based learning has been shown to increase student engagement, critical thinking, and information retention.</w:t>
      </w:r>
      <w:r w:rsidR="00657789" w:rsidRPr="00326AF1">
        <w:rPr>
          <w:rFonts w:ascii="Times New Roman" w:hAnsi="Times New Roman" w:cs="Times New Roman"/>
          <w:sz w:val="24"/>
          <w:szCs w:val="24"/>
        </w:rPr>
        <w:t xml:space="preserve"> In the context of STEM education, the integration of localized approaches is particularly important. STEM education, which traditionally focuses on Science, Technology, Engineering, and Mathematics, often overlooks the cultural dimensions that influence how students understand and apply scientific </w:t>
      </w:r>
      <w:proofErr w:type="gramStart"/>
      <w:r w:rsidR="00657789" w:rsidRPr="00326AF1">
        <w:rPr>
          <w:rFonts w:ascii="Times New Roman" w:hAnsi="Times New Roman" w:cs="Times New Roman"/>
          <w:sz w:val="24"/>
          <w:szCs w:val="24"/>
        </w:rPr>
        <w:t>concepts.Azizah</w:t>
      </w:r>
      <w:proofErr w:type="gramEnd"/>
      <w:r w:rsidR="00657789" w:rsidRPr="00326AF1">
        <w:rPr>
          <w:rFonts w:ascii="Times New Roman" w:hAnsi="Times New Roman" w:cs="Times New Roman"/>
          <w:sz w:val="24"/>
          <w:szCs w:val="24"/>
        </w:rPr>
        <w:t xml:space="preserve"> and Sarwanto (2025), highlight that culturally responsive teaching approaches improve science mastery in elementary pupils by connecting scientific principles to learners’ cultural settings. Furthermore, Chen and Wu (2024) demonstrated how integrating STEM education with indigenous perspectives on disaster prevention improved children’s environmental awareness and supported sustainability goals.</w:t>
      </w:r>
      <w:r w:rsidR="00657789" w:rsidRPr="00657789">
        <w:t xml:space="preserve"> </w:t>
      </w:r>
      <w:r w:rsidR="00657789" w:rsidRPr="00326AF1">
        <w:rPr>
          <w:rFonts w:ascii="Times New Roman" w:hAnsi="Times New Roman" w:cs="Times New Roman"/>
          <w:sz w:val="24"/>
          <w:szCs w:val="24"/>
        </w:rPr>
        <w:t>While recent studies have emphasized the benefits of localized and culturally responsive STEM instruction, there is limited research focused specifically on teaching the human sense organs through this approach at the Grade 3 level. Most studies address broader science themes or older students, leaving a gap in how context-based learning can be applied to foundational biology content in early elementary education. This study aims to fill that gap by exploring how localized, context-based STEM methods can enhance Grade 3 students’ understanding, engagement, and retention when learning about the functions of the human sense organs.</w:t>
      </w:r>
      <w:r w:rsidR="006B7C09" w:rsidRPr="00326AF1">
        <w:rPr>
          <w:rFonts w:ascii="Times New Roman" w:hAnsi="Times New Roman" w:cs="Times New Roman"/>
          <w:sz w:val="24"/>
          <w:szCs w:val="24"/>
        </w:rPr>
        <w:t xml:space="preserve"> </w:t>
      </w:r>
      <w:r w:rsidR="00657789" w:rsidRPr="00326AF1">
        <w:rPr>
          <w:rFonts w:ascii="Times New Roman" w:hAnsi="Times New Roman" w:cs="Times New Roman"/>
          <w:sz w:val="24"/>
          <w:szCs w:val="24"/>
        </w:rPr>
        <w:t>This research will not only contribute to the field of STEM education by offering a new approach to teaching sensory functions but also demonstrate how contextualized learning can improve student engagement, understanding, and retention of scientific content. By integrating local knowledge with biological principles, this study seeks to create an educational model that is both scientifically rigorous and culturally meaningful, ultimately fostering a more inclusive and relevant STEM curriculum.</w:t>
      </w:r>
    </w:p>
    <w:p w14:paraId="095FD8EE" w14:textId="77777777" w:rsidR="00657789" w:rsidRPr="000E7472" w:rsidRDefault="00657789" w:rsidP="005E24C2">
      <w:pPr>
        <w:pStyle w:val="ListParagraph"/>
        <w:spacing w:after="0" w:line="240" w:lineRule="auto"/>
        <w:ind w:left="360" w:right="-13"/>
        <w:jc w:val="both"/>
        <w:rPr>
          <w:rFonts w:ascii="Times New Roman" w:hAnsi="Times New Roman" w:cs="Times New Roman"/>
          <w:sz w:val="24"/>
          <w:szCs w:val="24"/>
        </w:rPr>
      </w:pPr>
    </w:p>
    <w:p w14:paraId="5A647062" w14:textId="7F658FEB" w:rsidR="005E24C2" w:rsidRPr="00326AF1" w:rsidRDefault="00326AF1" w:rsidP="00326AF1">
      <w:p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5E24C2" w:rsidRPr="00326AF1">
        <w:rPr>
          <w:rFonts w:ascii="Times New Roman" w:hAnsi="Times New Roman" w:cs="Times New Roman"/>
          <w:b/>
          <w:bCs/>
          <w:sz w:val="24"/>
          <w:szCs w:val="24"/>
        </w:rPr>
        <w:t>Research objective</w:t>
      </w:r>
    </w:p>
    <w:p w14:paraId="234ADFFD" w14:textId="5CB54833" w:rsidR="005E24C2" w:rsidRPr="000E7472" w:rsidRDefault="006D1183" w:rsidP="00326AF1">
      <w:pPr>
        <w:spacing w:after="0" w:line="240" w:lineRule="auto"/>
        <w:ind w:right="-13" w:firstLine="360"/>
        <w:jc w:val="both"/>
        <w:rPr>
          <w:rFonts w:ascii="Times New Roman" w:eastAsia="Times New Roman" w:hAnsi="Times New Roman" w:cs="Times New Roman"/>
          <w:kern w:val="0"/>
          <w:sz w:val="24"/>
          <w:szCs w:val="24"/>
          <w:lang w:eastAsia="en-PH"/>
          <w14:ligatures w14:val="none"/>
        </w:rPr>
      </w:pPr>
      <w:r w:rsidRPr="000E7472">
        <w:rPr>
          <w:rFonts w:ascii="Times New Roman" w:eastAsia="Times New Roman" w:hAnsi="Times New Roman" w:cs="Times New Roman"/>
          <w:kern w:val="0"/>
          <w:sz w:val="24"/>
          <w:szCs w:val="24"/>
          <w:lang w:eastAsia="en-PH"/>
          <w14:ligatures w14:val="none"/>
        </w:rPr>
        <w:t xml:space="preserve">The study aimed to determine the effectiveness of </w:t>
      </w:r>
      <w:r w:rsidR="00240CFF">
        <w:rPr>
          <w:rFonts w:ascii="Times New Roman" w:eastAsia="Times New Roman" w:hAnsi="Times New Roman" w:cs="Times New Roman"/>
          <w:kern w:val="0"/>
          <w:sz w:val="24"/>
          <w:szCs w:val="24"/>
          <w:lang w:eastAsia="en-PH"/>
          <w14:ligatures w14:val="none"/>
        </w:rPr>
        <w:t>Integrating</w:t>
      </w:r>
      <w:r w:rsidRPr="000E7472">
        <w:rPr>
          <w:rFonts w:ascii="Times New Roman" w:eastAsia="Times New Roman" w:hAnsi="Times New Roman" w:cs="Times New Roman"/>
          <w:kern w:val="0"/>
          <w:sz w:val="24"/>
          <w:szCs w:val="24"/>
          <w:lang w:eastAsia="en-PH"/>
          <w14:ligatures w14:val="none"/>
        </w:rPr>
        <w:t xml:space="preserve"> localized context-based STEM education approach in teaching Science </w:t>
      </w:r>
      <w:r w:rsidR="00240CFF">
        <w:rPr>
          <w:rFonts w:ascii="Times New Roman" w:eastAsia="Times New Roman" w:hAnsi="Times New Roman" w:cs="Times New Roman"/>
          <w:kern w:val="0"/>
          <w:sz w:val="24"/>
          <w:szCs w:val="24"/>
          <w:lang w:eastAsia="en-PH"/>
          <w14:ligatures w14:val="none"/>
        </w:rPr>
        <w:t>3</w:t>
      </w:r>
      <w:r w:rsidRPr="000E7472">
        <w:rPr>
          <w:rFonts w:ascii="Times New Roman" w:eastAsia="Times New Roman" w:hAnsi="Times New Roman" w:cs="Times New Roman"/>
          <w:kern w:val="0"/>
          <w:sz w:val="24"/>
          <w:szCs w:val="24"/>
          <w:lang w:eastAsia="en-PH"/>
          <w14:ligatures w14:val="none"/>
        </w:rPr>
        <w:t xml:space="preserve"> at Sultan Naga Dimaporo Memorial Integrated School (SNDMIS). Specifically, it sought to </w:t>
      </w:r>
      <w:r w:rsidR="00240CFF" w:rsidRPr="00240CFF">
        <w:rPr>
          <w:rFonts w:ascii="Times New Roman" w:eastAsia="Times New Roman" w:hAnsi="Times New Roman" w:cs="Times New Roman"/>
          <w:kern w:val="0"/>
          <w:sz w:val="24"/>
          <w:szCs w:val="24"/>
          <w:lang w:eastAsia="en-PH"/>
          <w14:ligatures w14:val="none"/>
        </w:rPr>
        <w:t xml:space="preserve">determine the demographic profile of the learners </w:t>
      </w:r>
      <w:r w:rsidR="00240CFF">
        <w:rPr>
          <w:rFonts w:ascii="Times New Roman" w:eastAsia="Times New Roman" w:hAnsi="Times New Roman" w:cs="Times New Roman"/>
          <w:kern w:val="0"/>
          <w:sz w:val="24"/>
          <w:szCs w:val="24"/>
          <w:lang w:eastAsia="en-PH"/>
          <w14:ligatures w14:val="none"/>
        </w:rPr>
        <w:t>,</w:t>
      </w:r>
      <w:r w:rsidR="00240CFF" w:rsidRPr="00240CFF">
        <w:rPr>
          <w:rFonts w:ascii="Times New Roman" w:eastAsia="Times New Roman" w:hAnsi="Times New Roman" w:cs="Times New Roman"/>
          <w:kern w:val="0"/>
          <w:sz w:val="24"/>
          <w:szCs w:val="24"/>
          <w:lang w:eastAsia="en-PH"/>
          <w14:ligatures w14:val="none"/>
        </w:rPr>
        <w:t>analyze the learners’ pre-test of the implementation of the localized context-based STEM approach</w:t>
      </w:r>
      <w:r w:rsidR="00240CFF">
        <w:rPr>
          <w:rFonts w:ascii="Times New Roman" w:eastAsia="Times New Roman" w:hAnsi="Times New Roman" w:cs="Times New Roman"/>
          <w:kern w:val="0"/>
          <w:sz w:val="24"/>
          <w:szCs w:val="24"/>
          <w:lang w:eastAsia="en-PH"/>
          <w14:ligatures w14:val="none"/>
        </w:rPr>
        <w:t xml:space="preserve">, </w:t>
      </w:r>
      <w:r w:rsidR="00240CFF" w:rsidRPr="00240CFF">
        <w:rPr>
          <w:rFonts w:ascii="Times New Roman" w:eastAsia="Times New Roman" w:hAnsi="Times New Roman" w:cs="Times New Roman"/>
          <w:kern w:val="0"/>
          <w:sz w:val="24"/>
          <w:szCs w:val="24"/>
          <w:lang w:eastAsia="en-PH"/>
          <w14:ligatures w14:val="none"/>
        </w:rPr>
        <w:lastRenderedPageBreak/>
        <w:t>evaluate the post-test scores after implementation of the localized context-based STEM approach</w:t>
      </w:r>
      <w:r w:rsidR="00240CFF">
        <w:rPr>
          <w:rFonts w:ascii="Times New Roman" w:eastAsia="Times New Roman" w:hAnsi="Times New Roman" w:cs="Times New Roman"/>
          <w:kern w:val="0"/>
          <w:sz w:val="24"/>
          <w:szCs w:val="24"/>
          <w:lang w:eastAsia="en-PH"/>
          <w14:ligatures w14:val="none"/>
        </w:rPr>
        <w:t xml:space="preserve">, </w:t>
      </w:r>
      <w:r w:rsidR="00240CFF" w:rsidRPr="00240CFF">
        <w:rPr>
          <w:rFonts w:ascii="Times New Roman" w:eastAsia="Times New Roman" w:hAnsi="Times New Roman" w:cs="Times New Roman"/>
          <w:kern w:val="0"/>
          <w:sz w:val="24"/>
          <w:szCs w:val="24"/>
          <w:lang w:eastAsia="en-PH"/>
          <w14:ligatures w14:val="none"/>
        </w:rPr>
        <w:t xml:space="preserve">compare pre-test and post-test scores to determine if there is a significant difference between the pre-test and post-test scores of pupils taught using a localized context-based STEM education </w:t>
      </w:r>
      <w:r w:rsidR="00240CFF">
        <w:rPr>
          <w:rFonts w:ascii="Times New Roman" w:eastAsia="Times New Roman" w:hAnsi="Times New Roman" w:cs="Times New Roman"/>
          <w:kern w:val="0"/>
          <w:sz w:val="24"/>
          <w:szCs w:val="24"/>
          <w:lang w:eastAsia="en-PH"/>
          <w14:ligatures w14:val="none"/>
        </w:rPr>
        <w:t>approach, and</w:t>
      </w:r>
      <w:r w:rsidR="00240CFF" w:rsidRPr="00240CFF">
        <w:rPr>
          <w:rFonts w:ascii="Times New Roman" w:eastAsia="Times New Roman" w:hAnsi="Times New Roman" w:cs="Times New Roman"/>
          <w:kern w:val="0"/>
          <w:sz w:val="24"/>
          <w:szCs w:val="24"/>
          <w:lang w:eastAsia="en-PH"/>
          <w14:ligatures w14:val="none"/>
        </w:rPr>
        <w:t xml:space="preserve"> determine the learners’ attitude on their STEM activity.</w:t>
      </w:r>
      <w:r w:rsidRPr="000E7472">
        <w:rPr>
          <w:rFonts w:ascii="Times New Roman" w:eastAsia="Times New Roman" w:hAnsi="Times New Roman" w:cs="Times New Roman"/>
          <w:kern w:val="0"/>
          <w:sz w:val="24"/>
          <w:szCs w:val="24"/>
          <w:lang w:eastAsia="en-PH"/>
          <w14:ligatures w14:val="none"/>
        </w:rPr>
        <w:t xml:space="preserve"> This approach provided essential evidence on the impact of localized context-based STEM instruction in enhancing pupils’ learning and engagement in </w:t>
      </w:r>
      <w:proofErr w:type="gramStart"/>
      <w:r w:rsidRPr="000E7472">
        <w:rPr>
          <w:rFonts w:ascii="Times New Roman" w:eastAsia="Times New Roman" w:hAnsi="Times New Roman" w:cs="Times New Roman"/>
          <w:kern w:val="0"/>
          <w:sz w:val="24"/>
          <w:szCs w:val="24"/>
          <w:lang w:eastAsia="en-PH"/>
          <w14:ligatures w14:val="none"/>
        </w:rPr>
        <w:t>Science</w:t>
      </w:r>
      <w:proofErr w:type="gramEnd"/>
      <w:r w:rsidRPr="000E7472">
        <w:rPr>
          <w:rFonts w:ascii="Times New Roman" w:eastAsia="Times New Roman" w:hAnsi="Times New Roman" w:cs="Times New Roman"/>
          <w:kern w:val="0"/>
          <w:sz w:val="24"/>
          <w:szCs w:val="24"/>
          <w:lang w:eastAsia="en-PH"/>
          <w14:ligatures w14:val="none"/>
        </w:rPr>
        <w:t>.</w:t>
      </w:r>
    </w:p>
    <w:p w14:paraId="590DF9D6" w14:textId="77777777" w:rsidR="00C66FF5" w:rsidRPr="000E7472" w:rsidRDefault="00C66FF5" w:rsidP="006D1183">
      <w:pPr>
        <w:spacing w:after="0" w:line="240" w:lineRule="auto"/>
        <w:ind w:left="360" w:right="-13" w:firstLine="360"/>
        <w:jc w:val="both"/>
        <w:rPr>
          <w:rFonts w:ascii="Times New Roman" w:eastAsia="Times New Roman" w:hAnsi="Times New Roman" w:cs="Times New Roman"/>
          <w:kern w:val="0"/>
          <w:sz w:val="24"/>
          <w:szCs w:val="24"/>
          <w:lang w:eastAsia="en-PH"/>
          <w14:ligatures w14:val="none"/>
        </w:rPr>
      </w:pPr>
    </w:p>
    <w:p w14:paraId="2AADD416" w14:textId="35478FEA" w:rsidR="00C66FF5" w:rsidRPr="00326AF1" w:rsidRDefault="00326AF1" w:rsidP="00326AF1">
      <w:p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C66FF5" w:rsidRPr="00326AF1">
        <w:rPr>
          <w:rFonts w:ascii="Times New Roman" w:hAnsi="Times New Roman" w:cs="Times New Roman"/>
          <w:b/>
          <w:bCs/>
          <w:sz w:val="24"/>
          <w:szCs w:val="24"/>
        </w:rPr>
        <w:t xml:space="preserve">Hypothesis </w:t>
      </w:r>
    </w:p>
    <w:p w14:paraId="54A4B505" w14:textId="6EC3D12A" w:rsidR="00C66FF5" w:rsidRPr="000E7472" w:rsidRDefault="00C66FF5" w:rsidP="00326AF1">
      <w:pPr>
        <w:spacing w:after="0" w:line="240" w:lineRule="auto"/>
        <w:ind w:right="-13" w:firstLine="360"/>
        <w:jc w:val="both"/>
        <w:rPr>
          <w:rFonts w:ascii="Times New Roman" w:hAnsi="Times New Roman" w:cs="Times New Roman"/>
          <w:sz w:val="24"/>
          <w:szCs w:val="24"/>
        </w:rPr>
      </w:pPr>
      <w:r w:rsidRPr="000E7472">
        <w:rPr>
          <w:rFonts w:ascii="Times New Roman" w:hAnsi="Times New Roman" w:cs="Times New Roman"/>
          <w:sz w:val="24"/>
          <w:szCs w:val="24"/>
        </w:rPr>
        <w:t xml:space="preserve">This study proposed that </w:t>
      </w:r>
      <w:r w:rsidR="00240CFF">
        <w:rPr>
          <w:rFonts w:ascii="Times New Roman" w:hAnsi="Times New Roman" w:cs="Times New Roman"/>
          <w:sz w:val="24"/>
          <w:szCs w:val="24"/>
        </w:rPr>
        <w:t>t</w:t>
      </w:r>
      <w:r w:rsidR="00240CFF" w:rsidRPr="00240CFF">
        <w:rPr>
          <w:rFonts w:ascii="Times New Roman" w:hAnsi="Times New Roman" w:cs="Times New Roman"/>
          <w:sz w:val="24"/>
          <w:szCs w:val="24"/>
        </w:rPr>
        <w:t>here is no significant difference between the pre-test and post-test scores before and after the implementation of the localized, context-based STEM Education Approach in Teaching Science 3.</w:t>
      </w:r>
    </w:p>
    <w:p w14:paraId="4764A655" w14:textId="77777777" w:rsidR="00C66FF5" w:rsidRDefault="00C66FF5" w:rsidP="00C66FF5">
      <w:pPr>
        <w:spacing w:after="0" w:line="240" w:lineRule="auto"/>
        <w:ind w:left="360" w:right="-13" w:firstLine="360"/>
        <w:jc w:val="both"/>
        <w:rPr>
          <w:rFonts w:ascii="Times New Roman" w:hAnsi="Times New Roman" w:cs="Times New Roman"/>
          <w:sz w:val="24"/>
          <w:szCs w:val="24"/>
        </w:rPr>
      </w:pPr>
    </w:p>
    <w:p w14:paraId="007B7DBE" w14:textId="77777777" w:rsidR="00DC6846" w:rsidRDefault="00DC6846" w:rsidP="00C66FF5">
      <w:pPr>
        <w:spacing w:after="0" w:line="240" w:lineRule="auto"/>
        <w:ind w:left="360" w:right="-13" w:firstLine="360"/>
        <w:jc w:val="both"/>
        <w:rPr>
          <w:rFonts w:ascii="Times New Roman" w:hAnsi="Times New Roman" w:cs="Times New Roman"/>
          <w:sz w:val="24"/>
          <w:szCs w:val="24"/>
        </w:rPr>
      </w:pPr>
    </w:p>
    <w:p w14:paraId="6DCA8BD2" w14:textId="77777777" w:rsidR="00DC6846" w:rsidRDefault="00DC6846" w:rsidP="00C66FF5">
      <w:pPr>
        <w:spacing w:after="0" w:line="240" w:lineRule="auto"/>
        <w:ind w:left="360" w:right="-13" w:firstLine="360"/>
        <w:jc w:val="both"/>
        <w:rPr>
          <w:rFonts w:ascii="Times New Roman" w:hAnsi="Times New Roman" w:cs="Times New Roman"/>
          <w:sz w:val="24"/>
          <w:szCs w:val="24"/>
        </w:rPr>
      </w:pPr>
    </w:p>
    <w:p w14:paraId="3EF80C54" w14:textId="77777777" w:rsidR="00907046" w:rsidRPr="000E7472" w:rsidRDefault="00907046" w:rsidP="00C66FF5">
      <w:pPr>
        <w:spacing w:after="0" w:line="240" w:lineRule="auto"/>
        <w:ind w:left="360" w:right="-13" w:firstLine="360"/>
        <w:jc w:val="both"/>
        <w:rPr>
          <w:rFonts w:ascii="Times New Roman" w:hAnsi="Times New Roman" w:cs="Times New Roman"/>
          <w:sz w:val="24"/>
          <w:szCs w:val="24"/>
        </w:rPr>
      </w:pPr>
    </w:p>
    <w:p w14:paraId="2E8E3F8B" w14:textId="051D6E69" w:rsidR="00451F59" w:rsidRPr="00326AF1" w:rsidRDefault="00326AF1" w:rsidP="00326AF1">
      <w:p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451F59" w:rsidRPr="00326AF1">
        <w:rPr>
          <w:rFonts w:ascii="Times New Roman" w:hAnsi="Times New Roman" w:cs="Times New Roman"/>
          <w:b/>
          <w:bCs/>
          <w:sz w:val="24"/>
          <w:szCs w:val="24"/>
        </w:rPr>
        <w:t>Theoretical framework</w:t>
      </w:r>
    </w:p>
    <w:p w14:paraId="15C90DA7" w14:textId="6A1A1938" w:rsidR="005E24C2" w:rsidRPr="000E7472" w:rsidRDefault="00451F59" w:rsidP="00326AF1">
      <w:pPr>
        <w:spacing w:after="0" w:line="240" w:lineRule="auto"/>
        <w:ind w:right="-13" w:firstLine="360"/>
        <w:jc w:val="both"/>
        <w:rPr>
          <w:rFonts w:ascii="Times New Roman" w:hAnsi="Times New Roman" w:cs="Times New Roman"/>
          <w:sz w:val="24"/>
          <w:szCs w:val="24"/>
        </w:rPr>
      </w:pPr>
      <w:r w:rsidRPr="000E7472">
        <w:rPr>
          <w:rFonts w:ascii="Times New Roman" w:hAnsi="Times New Roman" w:cs="Times New Roman"/>
          <w:sz w:val="24"/>
          <w:szCs w:val="24"/>
        </w:rPr>
        <w:t xml:space="preserve">A research framework for implementing the Localized Context-Based STEM Education Approach was anchored on several learning theories that emphasize the importance of experience, context, and social interaction in the learning process. </w:t>
      </w:r>
      <w:r w:rsidR="007B17D2" w:rsidRPr="007B17D2">
        <w:rPr>
          <w:rFonts w:ascii="Times New Roman" w:eastAsia="Times New Roman" w:hAnsi="Times New Roman" w:cs="Times New Roman"/>
          <w:bCs/>
          <w:sz w:val="24"/>
          <w:szCs w:val="24"/>
        </w:rPr>
        <w:t>Constructivist Learning Theory</w:t>
      </w:r>
      <w:r w:rsidR="007B17D2">
        <w:rPr>
          <w:rFonts w:ascii="Times New Roman" w:eastAsia="Times New Roman" w:hAnsi="Times New Roman" w:cs="Times New Roman"/>
          <w:sz w:val="24"/>
          <w:szCs w:val="24"/>
        </w:rPr>
        <w:t xml:space="preserve"> (Piaget, 1950; Vygotsky, 1978). Asserts that learners construct their own understanding of concepts based on their prior experiences and interactions with the environment. Jean Piaget (1950) introduced the idea that children develop knowledge through a series of cognitive stages, actively engaging with their surroundings to build new understandings. This aligns with the present study, which integrates localized, community-based knowledge into STEM education. </w:t>
      </w:r>
      <w:bookmarkStart w:id="0" w:name="_Hlk226124280"/>
      <w:r w:rsidR="007B17D2" w:rsidRPr="007B17D2">
        <w:rPr>
          <w:rFonts w:ascii="Times New Roman" w:eastAsia="Times New Roman" w:hAnsi="Times New Roman" w:cs="Times New Roman"/>
          <w:bCs/>
          <w:sz w:val="24"/>
          <w:szCs w:val="24"/>
        </w:rPr>
        <w:t>Contextual Learning Theory (Hull, 1993).</w:t>
      </w:r>
      <w:r w:rsidR="007B17D2">
        <w:rPr>
          <w:rFonts w:ascii="Times New Roman" w:eastAsia="Times New Roman" w:hAnsi="Times New Roman" w:cs="Times New Roman"/>
          <w:sz w:val="24"/>
          <w:szCs w:val="24"/>
        </w:rPr>
        <w:t xml:space="preserve"> Builds on constructivist principles by emphasizing the role of real-world applications in education. This theory suggests that students learn best when they can see the relevance of academic content in their everyday lives. </w:t>
      </w:r>
      <w:bookmarkEnd w:id="0"/>
      <w:r w:rsidR="007B17D2" w:rsidRPr="007B17D2">
        <w:rPr>
          <w:rFonts w:ascii="Times New Roman" w:hAnsi="Times New Roman" w:cs="Times New Roman"/>
          <w:sz w:val="24"/>
          <w:szCs w:val="24"/>
        </w:rPr>
        <w:t>This approach helps bridge the gap between theory and practice, ultimately improving engagement and academic performance.</w:t>
      </w:r>
      <w:r w:rsidRPr="000E7472">
        <w:rPr>
          <w:rFonts w:ascii="Times New Roman" w:hAnsi="Times New Roman" w:cs="Times New Roman"/>
          <w:sz w:val="24"/>
          <w:szCs w:val="24"/>
        </w:rPr>
        <w:t xml:space="preserve"> </w:t>
      </w:r>
      <w:r w:rsidR="007B17D2" w:rsidRPr="007B17D2">
        <w:rPr>
          <w:rFonts w:ascii="Times New Roman" w:eastAsia="Times New Roman" w:hAnsi="Times New Roman" w:cs="Times New Roman"/>
          <w:bCs/>
          <w:sz w:val="24"/>
          <w:szCs w:val="24"/>
        </w:rPr>
        <w:t>Culturally Relevant Pedagogy (Ladson-Billings, 1995)</w:t>
      </w:r>
      <w:r w:rsidR="007B17D2">
        <w:rPr>
          <w:rFonts w:ascii="Times New Roman" w:eastAsia="Times New Roman" w:hAnsi="Times New Roman" w:cs="Times New Roman"/>
          <w:sz w:val="24"/>
          <w:szCs w:val="24"/>
        </w:rPr>
        <w:t xml:space="preserve"> advocates for an educational approach that incorporates students' cultural backgrounds into teaching practices. According to Ladson-Billings, traditional education often disregards the lived experiences of marginalized communities, resulting in disengagement and a lack of motivation. This aligns with the goals of this study, which seeks to bridge the division between scientific knowledge and students' local realities, ensuring that science education is both rigorous and culturally meaningful. </w:t>
      </w:r>
      <w:r w:rsidR="007B17D2" w:rsidRPr="007B17D2">
        <w:rPr>
          <w:rFonts w:ascii="Times New Roman" w:eastAsia="Times New Roman" w:hAnsi="Times New Roman" w:cs="Times New Roman"/>
          <w:bCs/>
          <w:sz w:val="24"/>
          <w:szCs w:val="24"/>
        </w:rPr>
        <w:t>STEM Education Framework (Bybee, 2010)</w:t>
      </w:r>
      <w:r w:rsidR="00B62380">
        <w:rPr>
          <w:rFonts w:ascii="Times New Roman" w:eastAsia="Times New Roman" w:hAnsi="Times New Roman" w:cs="Times New Roman"/>
          <w:sz w:val="24"/>
          <w:szCs w:val="24"/>
        </w:rPr>
        <w:t xml:space="preserve"> </w:t>
      </w:r>
      <w:r w:rsidR="007B17D2">
        <w:rPr>
          <w:rFonts w:ascii="Times New Roman" w:eastAsia="Times New Roman" w:hAnsi="Times New Roman" w:cs="Times New Roman"/>
          <w:sz w:val="24"/>
          <w:szCs w:val="24"/>
        </w:rPr>
        <w:t xml:space="preserve">emphasizes interdisciplinary learning, inquiry-based instruction, and real-world problem-solving. </w:t>
      </w:r>
      <w:r w:rsidR="00B62380" w:rsidRPr="00B62380">
        <w:rPr>
          <w:rFonts w:ascii="Times New Roman" w:eastAsia="Times New Roman" w:hAnsi="Times New Roman" w:cs="Times New Roman"/>
          <w:sz w:val="24"/>
          <w:szCs w:val="24"/>
        </w:rPr>
        <w:t>By integrating localized knowledge into STEM education, students develop not only academic proficiency but also the skills necessary for real-world scientific exploration and innovation. This approach ensures that science education is both globally relevant and locally meaningful, preparing students for future STEM careers.</w:t>
      </w:r>
      <w:r w:rsidR="00B62380">
        <w:rPr>
          <w:rFonts w:ascii="Times New Roman" w:eastAsia="Times New Roman" w:hAnsi="Times New Roman" w:cs="Times New Roman"/>
          <w:sz w:val="24"/>
          <w:szCs w:val="24"/>
        </w:rPr>
        <w:t xml:space="preserve"> </w:t>
      </w:r>
    </w:p>
    <w:p w14:paraId="08512143" w14:textId="77777777" w:rsidR="005611FC" w:rsidRPr="000E7472" w:rsidRDefault="005611FC" w:rsidP="005611FC">
      <w:pPr>
        <w:spacing w:after="0" w:line="240" w:lineRule="auto"/>
        <w:ind w:left="360" w:right="-13" w:firstLine="360"/>
        <w:jc w:val="both"/>
        <w:rPr>
          <w:rFonts w:ascii="Times New Roman" w:hAnsi="Times New Roman" w:cs="Times New Roman"/>
          <w:sz w:val="24"/>
          <w:szCs w:val="24"/>
        </w:rPr>
      </w:pPr>
    </w:p>
    <w:p w14:paraId="2D177461" w14:textId="2514AA54" w:rsidR="00321DF9" w:rsidRPr="00326AF1" w:rsidRDefault="00326AF1" w:rsidP="00326AF1">
      <w:p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lang w:bidi="th-TH"/>
        </w:rPr>
        <w:t xml:space="preserve">5. </w:t>
      </w:r>
      <w:r w:rsidR="005611FC" w:rsidRPr="00326AF1">
        <w:rPr>
          <w:rFonts w:ascii="Times New Roman" w:hAnsi="Times New Roman" w:cs="Times New Roman"/>
          <w:b/>
          <w:sz w:val="24"/>
          <w:szCs w:val="24"/>
          <w:lang w:bidi="th-TH"/>
        </w:rPr>
        <w:t>Research methodology</w:t>
      </w:r>
    </w:p>
    <w:p w14:paraId="4689B58B" w14:textId="7055FFCA" w:rsidR="00321DF9" w:rsidRPr="00321DF9" w:rsidRDefault="002F36D2" w:rsidP="00326AF1">
      <w:pPr>
        <w:spacing w:after="0" w:line="240" w:lineRule="auto"/>
        <w:ind w:right="-13" w:firstLine="360"/>
        <w:jc w:val="both"/>
        <w:rPr>
          <w:rFonts w:ascii="Times New Roman" w:hAnsi="Times New Roman" w:cs="Times New Roman"/>
          <w:bCs/>
          <w:sz w:val="24"/>
          <w:szCs w:val="24"/>
        </w:rPr>
      </w:pPr>
      <w:r w:rsidRPr="002F36D2">
        <w:rPr>
          <w:rFonts w:ascii="Times New Roman" w:hAnsi="Times New Roman" w:cs="Times New Roman"/>
          <w:bCs/>
          <w:sz w:val="24"/>
          <w:szCs w:val="24"/>
        </w:rPr>
        <w:t xml:space="preserve">This study employed experimental research design, specifically the one group pre-test and post-test design to measure the effectiveness of integrating a localized, context-based STEM education approach in teaching Science 3. This method involved measuring learners' academic </w:t>
      </w:r>
      <w:r w:rsidRPr="002F36D2">
        <w:rPr>
          <w:rFonts w:ascii="Times New Roman" w:hAnsi="Times New Roman" w:cs="Times New Roman"/>
          <w:bCs/>
          <w:sz w:val="24"/>
          <w:szCs w:val="24"/>
        </w:rPr>
        <w:lastRenderedPageBreak/>
        <w:t xml:space="preserve">performance before and after implementing the localized context-based STEM education approach in teaching Science 3 to determine any significant differences in learning outcomes. </w:t>
      </w:r>
    </w:p>
    <w:p w14:paraId="4FE4605B" w14:textId="2C275105" w:rsidR="002F36D2" w:rsidRPr="009F3EBA" w:rsidRDefault="002F36D2" w:rsidP="00326AF1">
      <w:pPr>
        <w:spacing w:after="0" w:line="240" w:lineRule="auto"/>
        <w:ind w:right="-13" w:firstLine="360"/>
        <w:jc w:val="both"/>
        <w:rPr>
          <w:rFonts w:ascii="Times New Roman" w:hAnsi="Times New Roman" w:cs="Times New Roman"/>
          <w:sz w:val="24"/>
          <w:szCs w:val="24"/>
        </w:rPr>
      </w:pPr>
      <w:r w:rsidRPr="009F3EBA">
        <w:rPr>
          <w:rFonts w:ascii="Times New Roman" w:hAnsi="Times New Roman" w:cs="Times New Roman"/>
          <w:sz w:val="24"/>
          <w:szCs w:val="24"/>
        </w:rPr>
        <w:t xml:space="preserve">The study's respondents were chosen using a purposive sampling technique. Thirty-three (33) Grade 3 students from Section A of Sultan Naga Dimaporo Memorial Integrated School made up the participants. They were chosen according to pre-established standards pertinent to the study's goals. These standards guaranteed that the participants were suitable for assessing the impact of the </w:t>
      </w:r>
      <w:r w:rsidR="00C364F2">
        <w:rPr>
          <w:rFonts w:ascii="Times New Roman" w:hAnsi="Times New Roman" w:cs="Times New Roman"/>
          <w:sz w:val="24"/>
          <w:szCs w:val="24"/>
        </w:rPr>
        <w:t>localized</w:t>
      </w:r>
      <w:r w:rsidRPr="009F3EBA">
        <w:rPr>
          <w:rFonts w:ascii="Times New Roman" w:hAnsi="Times New Roman" w:cs="Times New Roman"/>
          <w:sz w:val="24"/>
          <w:szCs w:val="24"/>
        </w:rPr>
        <w:t xml:space="preserve"> STEM intervention.</w:t>
      </w:r>
    </w:p>
    <w:p w14:paraId="0F6576D9" w14:textId="3195296E" w:rsidR="00321DF9" w:rsidRPr="00321DF9" w:rsidRDefault="00321DF9" w:rsidP="00326AF1">
      <w:pPr>
        <w:spacing w:after="0" w:line="240" w:lineRule="auto"/>
        <w:ind w:right="-13" w:firstLine="360"/>
        <w:jc w:val="both"/>
        <w:rPr>
          <w:rFonts w:ascii="Times New Roman" w:hAnsi="Times New Roman" w:cs="Times New Roman"/>
          <w:bCs/>
          <w:sz w:val="24"/>
          <w:szCs w:val="24"/>
        </w:rPr>
      </w:pPr>
      <w:r w:rsidRPr="00321DF9">
        <w:rPr>
          <w:rFonts w:ascii="Times New Roman" w:hAnsi="Times New Roman" w:cs="Times New Roman"/>
          <w:bCs/>
          <w:sz w:val="24"/>
          <w:szCs w:val="24"/>
        </w:rPr>
        <w:t xml:space="preserve">Data analysis involved both quantitative and descriptive techniques. Pretest and posttest scores were analyzed using frequency, percentage distribution, mean, and paired-sample t-test to determine whether a significant difference existed between learners’ performance before and after the intervention. </w:t>
      </w:r>
      <w:r w:rsidR="00642DCF">
        <w:rPr>
          <w:rFonts w:ascii="Times New Roman" w:hAnsi="Times New Roman" w:cs="Times New Roman"/>
          <w:bCs/>
          <w:sz w:val="24"/>
          <w:szCs w:val="24"/>
        </w:rPr>
        <w:t>Learners’ attitude</w:t>
      </w:r>
      <w:r w:rsidRPr="00321DF9">
        <w:rPr>
          <w:rFonts w:ascii="Times New Roman" w:hAnsi="Times New Roman" w:cs="Times New Roman"/>
          <w:bCs/>
          <w:sz w:val="24"/>
          <w:szCs w:val="24"/>
        </w:rPr>
        <w:t xml:space="preserve"> and prototype evaluation results were analyzed using weighted mean and descriptive interpretation.</w:t>
      </w:r>
    </w:p>
    <w:p w14:paraId="5196EAAC" w14:textId="77777777" w:rsidR="00642DCF" w:rsidRPr="00642DCF" w:rsidRDefault="00321DF9" w:rsidP="00326AF1">
      <w:pPr>
        <w:ind w:firstLine="360"/>
        <w:jc w:val="both"/>
        <w:rPr>
          <w:rFonts w:ascii="Times New Roman" w:hAnsi="Times New Roman" w:cs="Times New Roman"/>
          <w:bCs/>
          <w:sz w:val="24"/>
          <w:szCs w:val="24"/>
        </w:rPr>
      </w:pPr>
      <w:r w:rsidRPr="00321DF9">
        <w:rPr>
          <w:rFonts w:ascii="Times New Roman" w:hAnsi="Times New Roman" w:cs="Times New Roman"/>
          <w:bCs/>
          <w:sz w:val="24"/>
          <w:szCs w:val="24"/>
        </w:rPr>
        <w:t xml:space="preserve">Ethical considerations were strictly observed throughout the conduct of the study. </w:t>
      </w:r>
      <w:r w:rsidR="00642DCF" w:rsidRPr="00642DCF">
        <w:rPr>
          <w:rFonts w:ascii="Times New Roman" w:hAnsi="Times New Roman" w:cs="Times New Roman"/>
          <w:bCs/>
          <w:sz w:val="24"/>
          <w:szCs w:val="24"/>
        </w:rPr>
        <w:t>To guarantee voluntary involvement, respondents' informed consent was obtained before any data was collected. The respondents were properly informed about the study's objectives, their participation role, and their freedom to discontinue participation at any moment without incurring any fees. In compliance with ethical research guidelines, the participants' rights and privacy were protected by the assurance of confidentiality and anonymity of responses.</w:t>
      </w:r>
    </w:p>
    <w:p w14:paraId="01942D81" w14:textId="77777777" w:rsidR="00321DF9" w:rsidRPr="000E7472" w:rsidRDefault="00321DF9" w:rsidP="00DC6846">
      <w:pPr>
        <w:spacing w:after="0" w:line="240" w:lineRule="auto"/>
        <w:ind w:right="-13"/>
        <w:jc w:val="both"/>
        <w:rPr>
          <w:rFonts w:ascii="Times New Roman" w:hAnsi="Times New Roman" w:cs="Times New Roman"/>
          <w:b/>
          <w:sz w:val="24"/>
          <w:szCs w:val="24"/>
        </w:rPr>
      </w:pPr>
    </w:p>
    <w:p w14:paraId="324BE0D9" w14:textId="6FA2E96B" w:rsidR="00E355FC" w:rsidRPr="00326AF1" w:rsidRDefault="00326AF1" w:rsidP="00326AF1">
      <w:p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rPr>
        <w:t xml:space="preserve">6. </w:t>
      </w:r>
      <w:r w:rsidR="00321DF9" w:rsidRPr="00326AF1">
        <w:rPr>
          <w:rFonts w:ascii="Times New Roman" w:hAnsi="Times New Roman" w:cs="Times New Roman"/>
          <w:b/>
          <w:sz w:val="24"/>
          <w:szCs w:val="24"/>
        </w:rPr>
        <w:t>Research findings</w:t>
      </w:r>
    </w:p>
    <w:p w14:paraId="3201A895" w14:textId="507BF17A" w:rsidR="00E355FC" w:rsidRPr="000E7472" w:rsidRDefault="00E355FC" w:rsidP="00326AF1">
      <w:pPr>
        <w:spacing w:after="0" w:line="240" w:lineRule="auto"/>
        <w:ind w:firstLine="720"/>
        <w:jc w:val="both"/>
        <w:rPr>
          <w:rFonts w:ascii="Times New Roman" w:hAnsi="Times New Roman" w:cs="Times New Roman"/>
          <w:b/>
          <w:sz w:val="24"/>
          <w:szCs w:val="24"/>
        </w:rPr>
      </w:pPr>
      <w:r w:rsidRPr="000E7472">
        <w:rPr>
          <w:rFonts w:ascii="Times New Roman" w:hAnsi="Times New Roman" w:cs="Times New Roman"/>
          <w:b/>
          <w:sz w:val="24"/>
          <w:szCs w:val="24"/>
        </w:rPr>
        <w:t>4.1 Respondents’ Profile</w:t>
      </w:r>
    </w:p>
    <w:p w14:paraId="56DB4C15" w14:textId="1DE2E389" w:rsidR="00BD1134" w:rsidRDefault="00BD1134" w:rsidP="00B66D14">
      <w:pPr>
        <w:spacing w:after="0" w:line="240" w:lineRule="auto"/>
        <w:ind w:left="720" w:firstLine="720"/>
        <w:jc w:val="both"/>
        <w:rPr>
          <w:rFonts w:ascii="Times New Roman" w:hAnsi="Times New Roman" w:cs="Times New Roman"/>
          <w:sz w:val="24"/>
          <w:szCs w:val="24"/>
        </w:rPr>
      </w:pPr>
      <w:r w:rsidRPr="000E7472">
        <w:rPr>
          <w:rFonts w:ascii="Times New Roman" w:hAnsi="Times New Roman" w:cs="Times New Roman"/>
          <w:sz w:val="24"/>
          <w:szCs w:val="24"/>
        </w:rPr>
        <w:t>Table 4.1 presents the frequency and percentage distribution of the respondents</w:t>
      </w:r>
      <w:r w:rsidR="00326AF1">
        <w:rPr>
          <w:rFonts w:ascii="Times New Roman" w:hAnsi="Times New Roman" w:cs="Times New Roman"/>
          <w:sz w:val="24"/>
          <w:szCs w:val="24"/>
        </w:rPr>
        <w:t xml:space="preserve"> </w:t>
      </w:r>
      <w:r w:rsidRPr="000E7472">
        <w:rPr>
          <w:rFonts w:ascii="Times New Roman" w:hAnsi="Times New Roman" w:cs="Times New Roman"/>
          <w:sz w:val="24"/>
          <w:szCs w:val="24"/>
        </w:rPr>
        <w:t>according to their age</w:t>
      </w:r>
      <w:r w:rsidR="00642DCF">
        <w:rPr>
          <w:rFonts w:ascii="Times New Roman" w:hAnsi="Times New Roman" w:cs="Times New Roman"/>
          <w:sz w:val="24"/>
          <w:szCs w:val="24"/>
        </w:rPr>
        <w:t xml:space="preserve">. </w:t>
      </w:r>
      <w:r w:rsidR="00642DCF" w:rsidRPr="00642DCF">
        <w:rPr>
          <w:rFonts w:ascii="Times New Roman" w:hAnsi="Times New Roman" w:cs="Times New Roman"/>
          <w:sz w:val="24"/>
          <w:szCs w:val="24"/>
        </w:rPr>
        <w:t>Reveals that out of thirty-three (33) learners, twenty-three 23 or (69.70%) belongs to the age group of 8, five 5 or (15.15%) aged group of 7, three 3 or (9.09%) are aged 9, one (1) or (3.03%) belongs to the age group of 11, the same percentage as those aged 12. This indicates that majority of the learners were eight 8 years old, which aligns with educational norms where in Grade 3 learners are typically between ages 8 and 9.</w:t>
      </w:r>
    </w:p>
    <w:p w14:paraId="245DF5D2" w14:textId="77777777" w:rsidR="0019625D" w:rsidRPr="000E7472" w:rsidRDefault="0019625D" w:rsidP="00326AF1">
      <w:pPr>
        <w:spacing w:after="0" w:line="240" w:lineRule="auto"/>
        <w:jc w:val="both"/>
        <w:rPr>
          <w:rFonts w:ascii="Times New Roman" w:hAnsi="Times New Roman" w:cs="Times New Roman"/>
          <w:sz w:val="24"/>
          <w:szCs w:val="24"/>
        </w:rPr>
      </w:pPr>
    </w:p>
    <w:p w14:paraId="04D02A8E" w14:textId="61860BDF" w:rsidR="00BD1134" w:rsidRPr="000E7472" w:rsidRDefault="00BD1134" w:rsidP="009F3EBA">
      <w:pPr>
        <w:spacing w:after="0" w:line="240" w:lineRule="auto"/>
        <w:ind w:left="720" w:firstLine="431"/>
        <w:rPr>
          <w:rFonts w:ascii="Times New Roman" w:hAnsi="Times New Roman" w:cs="Times New Roman"/>
          <w:bCs/>
          <w:sz w:val="24"/>
          <w:szCs w:val="24"/>
        </w:rPr>
      </w:pPr>
      <w:r w:rsidRPr="000E7472">
        <w:rPr>
          <w:rFonts w:ascii="Times New Roman" w:hAnsi="Times New Roman" w:cs="Times New Roman"/>
          <w:b/>
          <w:sz w:val="24"/>
          <w:szCs w:val="24"/>
        </w:rPr>
        <w:t>Table 4.1.</w:t>
      </w:r>
      <w:r w:rsidRPr="000E7472">
        <w:rPr>
          <w:rFonts w:ascii="Times New Roman" w:hAnsi="Times New Roman" w:cs="Times New Roman"/>
          <w:sz w:val="24"/>
          <w:szCs w:val="24"/>
        </w:rPr>
        <w:t xml:space="preserve"> </w:t>
      </w:r>
      <w:r w:rsidRPr="000E7472">
        <w:rPr>
          <w:rFonts w:ascii="Times New Roman" w:hAnsi="Times New Roman" w:cs="Times New Roman"/>
          <w:bCs/>
          <w:sz w:val="24"/>
          <w:szCs w:val="24"/>
        </w:rPr>
        <w:t>Frequency and Percentage Distribution of the Respondent of th</w:t>
      </w:r>
      <w:r w:rsidR="009F3EBA">
        <w:rPr>
          <w:rFonts w:ascii="Times New Roman" w:hAnsi="Times New Roman" w:cs="Times New Roman"/>
          <w:bCs/>
          <w:sz w:val="24"/>
          <w:szCs w:val="24"/>
        </w:rPr>
        <w:t xml:space="preserve">e </w:t>
      </w:r>
      <w:r w:rsidRPr="000E7472">
        <w:rPr>
          <w:rFonts w:ascii="Times New Roman" w:hAnsi="Times New Roman" w:cs="Times New Roman"/>
          <w:bCs/>
          <w:sz w:val="24"/>
          <w:szCs w:val="24"/>
        </w:rPr>
        <w:t>Demographic Profile in terms of Age (n=3</w:t>
      </w:r>
      <w:r w:rsidR="009C48AC">
        <w:rPr>
          <w:rFonts w:ascii="Times New Roman" w:hAnsi="Times New Roman" w:cs="Times New Roman"/>
          <w:bCs/>
          <w:sz w:val="24"/>
          <w:szCs w:val="24"/>
        </w:rPr>
        <w:t>3</w:t>
      </w:r>
      <w:r w:rsidRPr="000E7472">
        <w:rPr>
          <w:rFonts w:ascii="Times New Roman" w:hAnsi="Times New Roman" w:cs="Times New Roman"/>
          <w:bCs/>
          <w:sz w:val="24"/>
          <w:szCs w:val="24"/>
        </w:rPr>
        <w:t>)</w:t>
      </w:r>
    </w:p>
    <w:tbl>
      <w:tblPr>
        <w:tblpPr w:leftFromText="180" w:rightFromText="180" w:vertAnchor="text" w:horzAnchor="margin" w:tblpXSpec="center" w:tblpY="13"/>
        <w:tblW w:w="8010" w:type="dxa"/>
        <w:tblBorders>
          <w:top w:val="double" w:sz="4" w:space="0" w:color="auto"/>
          <w:bottom w:val="double" w:sz="4" w:space="0" w:color="auto"/>
        </w:tblBorders>
        <w:tblLook w:val="04A0" w:firstRow="1" w:lastRow="0" w:firstColumn="1" w:lastColumn="0" w:noHBand="0" w:noVBand="1"/>
      </w:tblPr>
      <w:tblGrid>
        <w:gridCol w:w="2127"/>
        <w:gridCol w:w="2614"/>
        <w:gridCol w:w="3269"/>
      </w:tblGrid>
      <w:tr w:rsidR="00BD1134" w:rsidRPr="000E7472" w14:paraId="12D295A3" w14:textId="77777777" w:rsidTr="00BD1134">
        <w:trPr>
          <w:trHeight w:val="330"/>
        </w:trPr>
        <w:tc>
          <w:tcPr>
            <w:tcW w:w="2127" w:type="dxa"/>
            <w:tcBorders>
              <w:bottom w:val="single" w:sz="4" w:space="0" w:color="auto"/>
            </w:tcBorders>
          </w:tcPr>
          <w:p w14:paraId="0EDE4ED3" w14:textId="77777777" w:rsidR="00BD1134" w:rsidRPr="000E7472" w:rsidRDefault="00BD1134" w:rsidP="00BD1134">
            <w:pPr>
              <w:tabs>
                <w:tab w:val="left" w:pos="3401"/>
              </w:tabs>
              <w:spacing w:after="0" w:line="240" w:lineRule="auto"/>
              <w:jc w:val="center"/>
              <w:rPr>
                <w:rFonts w:ascii="Times New Roman" w:hAnsi="Times New Roman" w:cs="Times New Roman"/>
                <w:b/>
                <w:sz w:val="24"/>
                <w:szCs w:val="24"/>
              </w:rPr>
            </w:pPr>
            <w:r w:rsidRPr="000E7472">
              <w:rPr>
                <w:rFonts w:ascii="Times New Roman" w:hAnsi="Times New Roman" w:cs="Times New Roman"/>
                <w:b/>
                <w:sz w:val="24"/>
                <w:szCs w:val="24"/>
              </w:rPr>
              <w:t>Age</w:t>
            </w:r>
          </w:p>
        </w:tc>
        <w:tc>
          <w:tcPr>
            <w:tcW w:w="2614" w:type="dxa"/>
            <w:tcBorders>
              <w:bottom w:val="single" w:sz="4" w:space="0" w:color="auto"/>
            </w:tcBorders>
          </w:tcPr>
          <w:p w14:paraId="0182B492" w14:textId="77777777" w:rsidR="00BD1134" w:rsidRPr="000E7472" w:rsidRDefault="00BD1134" w:rsidP="00BD1134">
            <w:pPr>
              <w:tabs>
                <w:tab w:val="left" w:pos="3401"/>
              </w:tabs>
              <w:spacing w:after="0" w:line="240" w:lineRule="auto"/>
              <w:jc w:val="center"/>
              <w:rPr>
                <w:rFonts w:ascii="Times New Roman" w:hAnsi="Times New Roman" w:cs="Times New Roman"/>
                <w:b/>
                <w:sz w:val="24"/>
                <w:szCs w:val="24"/>
              </w:rPr>
            </w:pPr>
            <w:r w:rsidRPr="000E7472">
              <w:rPr>
                <w:rFonts w:ascii="Times New Roman" w:hAnsi="Times New Roman" w:cs="Times New Roman"/>
                <w:b/>
                <w:sz w:val="24"/>
                <w:szCs w:val="24"/>
              </w:rPr>
              <w:t>Frequency</w:t>
            </w:r>
          </w:p>
        </w:tc>
        <w:tc>
          <w:tcPr>
            <w:tcW w:w="3269" w:type="dxa"/>
            <w:tcBorders>
              <w:bottom w:val="single" w:sz="4" w:space="0" w:color="auto"/>
            </w:tcBorders>
          </w:tcPr>
          <w:p w14:paraId="0E55F632" w14:textId="77777777" w:rsidR="00BD1134" w:rsidRPr="000E7472" w:rsidRDefault="00BD1134" w:rsidP="00BD1134">
            <w:pPr>
              <w:tabs>
                <w:tab w:val="left" w:pos="3401"/>
              </w:tabs>
              <w:spacing w:after="0" w:line="240" w:lineRule="auto"/>
              <w:jc w:val="center"/>
              <w:rPr>
                <w:rFonts w:ascii="Times New Roman" w:hAnsi="Times New Roman" w:cs="Times New Roman"/>
                <w:b/>
                <w:sz w:val="24"/>
                <w:szCs w:val="24"/>
              </w:rPr>
            </w:pPr>
            <w:r w:rsidRPr="000E7472">
              <w:rPr>
                <w:rFonts w:ascii="Times New Roman" w:hAnsi="Times New Roman" w:cs="Times New Roman"/>
                <w:b/>
                <w:sz w:val="24"/>
                <w:szCs w:val="24"/>
              </w:rPr>
              <w:t>Percentage</w:t>
            </w:r>
          </w:p>
        </w:tc>
      </w:tr>
      <w:tr w:rsidR="00BD1134" w:rsidRPr="000E7472" w14:paraId="290BF432" w14:textId="77777777" w:rsidTr="00BD1134">
        <w:tc>
          <w:tcPr>
            <w:tcW w:w="2127" w:type="dxa"/>
          </w:tcPr>
          <w:p w14:paraId="33C35968" w14:textId="2C617990" w:rsidR="00BD1134" w:rsidRPr="000E7472" w:rsidRDefault="00642DCF" w:rsidP="00BD1134">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614" w:type="dxa"/>
            <w:vAlign w:val="bottom"/>
          </w:tcPr>
          <w:p w14:paraId="6849BC0A" w14:textId="0E319ECD"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269" w:type="dxa"/>
            <w:vAlign w:val="bottom"/>
          </w:tcPr>
          <w:p w14:paraId="6FBFB83D" w14:textId="732D8695"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15.15</w:t>
            </w:r>
          </w:p>
        </w:tc>
      </w:tr>
      <w:tr w:rsidR="00BD1134" w:rsidRPr="000E7472" w14:paraId="1BE3AED0" w14:textId="77777777" w:rsidTr="00BD1134">
        <w:tc>
          <w:tcPr>
            <w:tcW w:w="2127" w:type="dxa"/>
          </w:tcPr>
          <w:p w14:paraId="4AA3FBB4" w14:textId="072272FA" w:rsidR="00BD1134" w:rsidRPr="000E7472" w:rsidRDefault="00642DCF" w:rsidP="00BD1134">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14" w:type="dxa"/>
            <w:vAlign w:val="bottom"/>
          </w:tcPr>
          <w:p w14:paraId="0FFC048E" w14:textId="590D61C6"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3269" w:type="dxa"/>
            <w:vAlign w:val="bottom"/>
          </w:tcPr>
          <w:p w14:paraId="52477F18" w14:textId="0BA372AA"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69.70</w:t>
            </w:r>
          </w:p>
        </w:tc>
      </w:tr>
      <w:tr w:rsidR="00BD1134" w:rsidRPr="000E7472" w14:paraId="116974CC" w14:textId="77777777" w:rsidTr="00BD1134">
        <w:tc>
          <w:tcPr>
            <w:tcW w:w="2127" w:type="dxa"/>
          </w:tcPr>
          <w:p w14:paraId="08B6150B" w14:textId="4A068D9E" w:rsidR="00BD1134" w:rsidRPr="000E7472" w:rsidRDefault="00642DCF" w:rsidP="00BD1134">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614" w:type="dxa"/>
            <w:vAlign w:val="bottom"/>
          </w:tcPr>
          <w:p w14:paraId="4C51F24E" w14:textId="716CDD24" w:rsidR="00BD1134" w:rsidRPr="000E7472" w:rsidRDefault="00BD1134" w:rsidP="00BD1134">
            <w:pPr>
              <w:spacing w:after="0" w:line="360" w:lineRule="auto"/>
              <w:jc w:val="center"/>
              <w:textAlignment w:val="bottom"/>
              <w:rPr>
                <w:rFonts w:ascii="Times New Roman" w:hAnsi="Times New Roman" w:cs="Times New Roman"/>
                <w:color w:val="000000"/>
                <w:sz w:val="24"/>
                <w:szCs w:val="24"/>
              </w:rPr>
            </w:pPr>
            <w:r w:rsidRPr="000E7472">
              <w:rPr>
                <w:rFonts w:ascii="Times New Roman" w:hAnsi="Times New Roman" w:cs="Times New Roman"/>
                <w:color w:val="000000"/>
                <w:sz w:val="24"/>
                <w:szCs w:val="24"/>
              </w:rPr>
              <w:t>3</w:t>
            </w:r>
          </w:p>
        </w:tc>
        <w:tc>
          <w:tcPr>
            <w:tcW w:w="3269" w:type="dxa"/>
            <w:vAlign w:val="bottom"/>
          </w:tcPr>
          <w:p w14:paraId="7EC973B9" w14:textId="27786CDB"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9.09</w:t>
            </w:r>
          </w:p>
        </w:tc>
      </w:tr>
      <w:tr w:rsidR="00BD1134" w:rsidRPr="000E7472" w14:paraId="605DFD4D" w14:textId="77777777" w:rsidTr="00BD1134">
        <w:tc>
          <w:tcPr>
            <w:tcW w:w="2127" w:type="dxa"/>
          </w:tcPr>
          <w:p w14:paraId="15B281DD" w14:textId="0AA5C137" w:rsidR="00BD1134" w:rsidRPr="000E7472" w:rsidRDefault="00BD1134" w:rsidP="00BD1134">
            <w:pPr>
              <w:tabs>
                <w:tab w:val="left" w:pos="3401"/>
              </w:tabs>
              <w:spacing w:after="0" w:line="360" w:lineRule="auto"/>
              <w:jc w:val="center"/>
              <w:rPr>
                <w:rFonts w:ascii="Times New Roman" w:hAnsi="Times New Roman" w:cs="Times New Roman"/>
                <w:sz w:val="24"/>
                <w:szCs w:val="24"/>
              </w:rPr>
            </w:pPr>
            <w:r w:rsidRPr="000E7472">
              <w:rPr>
                <w:rFonts w:ascii="Times New Roman" w:hAnsi="Times New Roman" w:cs="Times New Roman"/>
                <w:sz w:val="24"/>
                <w:szCs w:val="24"/>
              </w:rPr>
              <w:t>1</w:t>
            </w:r>
            <w:r w:rsidR="00642DCF">
              <w:rPr>
                <w:rFonts w:ascii="Times New Roman" w:hAnsi="Times New Roman" w:cs="Times New Roman"/>
                <w:sz w:val="24"/>
                <w:szCs w:val="24"/>
              </w:rPr>
              <w:t>1</w:t>
            </w:r>
          </w:p>
        </w:tc>
        <w:tc>
          <w:tcPr>
            <w:tcW w:w="2614" w:type="dxa"/>
            <w:vAlign w:val="bottom"/>
          </w:tcPr>
          <w:p w14:paraId="7C2CC742" w14:textId="7AD18436"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69" w:type="dxa"/>
            <w:vAlign w:val="bottom"/>
          </w:tcPr>
          <w:p w14:paraId="5CE53638" w14:textId="4D8E97B1"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3.03</w:t>
            </w:r>
          </w:p>
        </w:tc>
      </w:tr>
      <w:tr w:rsidR="00642DCF" w:rsidRPr="000E7472" w14:paraId="4853D4C4" w14:textId="77777777" w:rsidTr="00BD1134">
        <w:tc>
          <w:tcPr>
            <w:tcW w:w="2127" w:type="dxa"/>
          </w:tcPr>
          <w:p w14:paraId="22DBA712" w14:textId="1633AC0D" w:rsidR="00642DCF" w:rsidRPr="000E7472" w:rsidRDefault="00642DCF" w:rsidP="00BD1134">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14" w:type="dxa"/>
            <w:vAlign w:val="bottom"/>
          </w:tcPr>
          <w:p w14:paraId="5FA530B5" w14:textId="52C9F8A3" w:rsidR="00642DCF"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69" w:type="dxa"/>
            <w:vAlign w:val="bottom"/>
          </w:tcPr>
          <w:p w14:paraId="5F4A816B" w14:textId="5F9A578B" w:rsidR="00642DCF"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3.03</w:t>
            </w:r>
          </w:p>
        </w:tc>
      </w:tr>
    </w:tbl>
    <w:p w14:paraId="1D04BCEA" w14:textId="77777777" w:rsidR="00BD1134" w:rsidRPr="000E7472" w:rsidRDefault="00BD1134" w:rsidP="00BD1134">
      <w:pPr>
        <w:pStyle w:val="ListParagraph"/>
        <w:spacing w:after="0" w:line="240" w:lineRule="auto"/>
        <w:ind w:left="2556"/>
        <w:jc w:val="both"/>
        <w:rPr>
          <w:rFonts w:ascii="Times New Roman" w:hAnsi="Times New Roman" w:cs="Times New Roman"/>
          <w:sz w:val="24"/>
          <w:szCs w:val="24"/>
        </w:rPr>
      </w:pPr>
    </w:p>
    <w:p w14:paraId="4ED5E014" w14:textId="77777777" w:rsidR="00BD1134" w:rsidRPr="000E7472" w:rsidRDefault="00BD1134" w:rsidP="00BD1134">
      <w:pPr>
        <w:spacing w:after="0" w:line="240" w:lineRule="auto"/>
        <w:ind w:left="360" w:right="-13"/>
        <w:jc w:val="both"/>
        <w:rPr>
          <w:rFonts w:ascii="Times New Roman" w:hAnsi="Times New Roman" w:cs="Times New Roman"/>
          <w:b/>
          <w:sz w:val="24"/>
          <w:szCs w:val="24"/>
        </w:rPr>
      </w:pPr>
    </w:p>
    <w:p w14:paraId="769CD52C" w14:textId="77777777" w:rsidR="00BD1134" w:rsidRDefault="00BD1134" w:rsidP="009215DC">
      <w:pPr>
        <w:spacing w:after="0" w:line="240" w:lineRule="auto"/>
        <w:jc w:val="both"/>
        <w:rPr>
          <w:rFonts w:ascii="Times New Roman" w:hAnsi="Times New Roman" w:cs="Times New Roman"/>
          <w:b/>
          <w:sz w:val="24"/>
          <w:szCs w:val="24"/>
        </w:rPr>
      </w:pPr>
    </w:p>
    <w:p w14:paraId="1D3CA6AE" w14:textId="77777777" w:rsidR="009215DC" w:rsidRDefault="009215DC" w:rsidP="009215DC">
      <w:pPr>
        <w:spacing w:after="0" w:line="240" w:lineRule="auto"/>
        <w:jc w:val="both"/>
        <w:rPr>
          <w:rFonts w:ascii="Times New Roman" w:hAnsi="Times New Roman" w:cs="Times New Roman"/>
          <w:sz w:val="24"/>
          <w:szCs w:val="24"/>
        </w:rPr>
      </w:pPr>
    </w:p>
    <w:p w14:paraId="6153FCC2" w14:textId="77777777" w:rsidR="0019625D" w:rsidRPr="000E7472" w:rsidRDefault="0019625D" w:rsidP="00BD1134">
      <w:pPr>
        <w:spacing w:after="0" w:line="240" w:lineRule="auto"/>
        <w:ind w:left="720"/>
        <w:jc w:val="both"/>
        <w:rPr>
          <w:rFonts w:ascii="Times New Roman" w:hAnsi="Times New Roman" w:cs="Times New Roman"/>
          <w:sz w:val="24"/>
          <w:szCs w:val="24"/>
        </w:rPr>
      </w:pPr>
    </w:p>
    <w:p w14:paraId="1191B73D" w14:textId="77777777" w:rsidR="00B66D14" w:rsidRDefault="00B66D14" w:rsidP="00C364F2">
      <w:pPr>
        <w:spacing w:after="0" w:line="240" w:lineRule="auto"/>
        <w:ind w:left="720" w:firstLine="720"/>
        <w:jc w:val="both"/>
        <w:rPr>
          <w:rFonts w:ascii="Times New Roman" w:hAnsi="Times New Roman" w:cs="Times New Roman"/>
          <w:sz w:val="24"/>
          <w:szCs w:val="24"/>
        </w:rPr>
      </w:pPr>
    </w:p>
    <w:p w14:paraId="4C5C88DB" w14:textId="6580999B" w:rsidR="0019625D" w:rsidRDefault="00BD1134" w:rsidP="00C364F2">
      <w:pPr>
        <w:spacing w:after="0" w:line="240" w:lineRule="auto"/>
        <w:ind w:left="720" w:firstLine="720"/>
        <w:jc w:val="both"/>
        <w:rPr>
          <w:rFonts w:ascii="Times New Roman" w:hAnsi="Times New Roman" w:cs="Times New Roman"/>
          <w:sz w:val="24"/>
          <w:szCs w:val="24"/>
        </w:rPr>
      </w:pPr>
      <w:r w:rsidRPr="000E7472">
        <w:rPr>
          <w:rFonts w:ascii="Times New Roman" w:hAnsi="Times New Roman" w:cs="Times New Roman"/>
          <w:sz w:val="24"/>
          <w:szCs w:val="24"/>
        </w:rPr>
        <w:lastRenderedPageBreak/>
        <w:t xml:space="preserve">Table 4.2 shows the gender distribution of the respondents. </w:t>
      </w:r>
      <w:r w:rsidR="0019625D" w:rsidRPr="0019625D">
        <w:rPr>
          <w:rFonts w:ascii="Times New Roman" w:hAnsi="Times New Roman" w:cs="Times New Roman"/>
          <w:sz w:val="24"/>
          <w:szCs w:val="24"/>
        </w:rPr>
        <w:t>Out of thirty-three (33) learners, twenty- one (21) or (63.64%) were females and twelve 12 or (36.36%) were male. This indicates that majority of the learners were female.</w:t>
      </w:r>
    </w:p>
    <w:p w14:paraId="5AD2E411" w14:textId="2C114739" w:rsidR="00BD1134" w:rsidRPr="000E7472" w:rsidRDefault="0019625D" w:rsidP="00C364F2">
      <w:pPr>
        <w:spacing w:after="0" w:line="240" w:lineRule="auto"/>
        <w:ind w:left="720" w:firstLine="720"/>
        <w:jc w:val="both"/>
        <w:rPr>
          <w:rFonts w:ascii="Times New Roman" w:hAnsi="Times New Roman" w:cs="Times New Roman"/>
          <w:sz w:val="24"/>
          <w:szCs w:val="24"/>
        </w:rPr>
      </w:pPr>
      <w:r w:rsidRPr="0019625D">
        <w:rPr>
          <w:rFonts w:ascii="Times New Roman" w:hAnsi="Times New Roman"/>
          <w:sz w:val="24"/>
          <w:szCs w:val="24"/>
        </w:rPr>
        <w:t>This finding aligns with Korpershoek et al. (2022), who observed that primary classrooms often reflect a higher proportion of female learners such gender composition has implications for classroom engagement and learning experiences.</w:t>
      </w:r>
    </w:p>
    <w:p w14:paraId="3C75292B" w14:textId="77777777" w:rsidR="00BD1134" w:rsidRPr="000E7472" w:rsidRDefault="00BD1134" w:rsidP="00BD1134">
      <w:pPr>
        <w:spacing w:after="0" w:line="240" w:lineRule="auto"/>
        <w:ind w:left="360" w:right="-13"/>
        <w:jc w:val="both"/>
        <w:rPr>
          <w:rFonts w:ascii="Times New Roman" w:hAnsi="Times New Roman" w:cs="Times New Roman"/>
          <w:b/>
          <w:sz w:val="24"/>
          <w:szCs w:val="24"/>
        </w:rPr>
      </w:pPr>
    </w:p>
    <w:p w14:paraId="0F989017" w14:textId="1E2E242B" w:rsidR="00BD1134" w:rsidRPr="000E7472" w:rsidRDefault="00BD1134" w:rsidP="009C48AC">
      <w:pPr>
        <w:tabs>
          <w:tab w:val="left" w:pos="8647"/>
          <w:tab w:val="left" w:pos="8789"/>
        </w:tabs>
        <w:spacing w:after="0" w:line="240" w:lineRule="auto"/>
        <w:ind w:left="1854" w:hanging="1134"/>
        <w:jc w:val="both"/>
        <w:rPr>
          <w:rFonts w:ascii="Times New Roman" w:hAnsi="Times New Roman" w:cs="Times New Roman"/>
          <w:sz w:val="24"/>
          <w:szCs w:val="24"/>
        </w:rPr>
      </w:pPr>
      <w:r w:rsidRPr="000E7472">
        <w:rPr>
          <w:rFonts w:ascii="Times New Roman" w:hAnsi="Times New Roman" w:cs="Times New Roman"/>
          <w:b/>
          <w:sz w:val="24"/>
          <w:szCs w:val="24"/>
        </w:rPr>
        <w:t>Table 4.2.</w:t>
      </w:r>
      <w:r w:rsidRPr="000E7472">
        <w:rPr>
          <w:rFonts w:ascii="Times New Roman" w:hAnsi="Times New Roman" w:cs="Times New Roman"/>
          <w:bCs/>
          <w:sz w:val="24"/>
          <w:szCs w:val="24"/>
        </w:rPr>
        <w:t xml:space="preserve"> Frequency and Percentage Distribution of the </w:t>
      </w:r>
      <w:r w:rsidR="009C48AC">
        <w:rPr>
          <w:rFonts w:ascii="Times New Roman" w:hAnsi="Times New Roman" w:cs="Times New Roman"/>
          <w:bCs/>
          <w:sz w:val="24"/>
          <w:szCs w:val="24"/>
        </w:rPr>
        <w:t>Learners of the</w:t>
      </w:r>
      <w:r w:rsidRPr="000E7472">
        <w:rPr>
          <w:rFonts w:ascii="Times New Roman" w:hAnsi="Times New Roman" w:cs="Times New Roman"/>
          <w:bCs/>
          <w:sz w:val="24"/>
          <w:szCs w:val="24"/>
        </w:rPr>
        <w:t xml:space="preserve"> Demographic Profile in terms of Gender (n=3</w:t>
      </w:r>
      <w:r w:rsidR="009C48AC">
        <w:rPr>
          <w:rFonts w:ascii="Times New Roman" w:hAnsi="Times New Roman" w:cs="Times New Roman"/>
          <w:bCs/>
          <w:sz w:val="24"/>
          <w:szCs w:val="24"/>
        </w:rPr>
        <w:t>3</w:t>
      </w:r>
      <w:r w:rsidRPr="000E7472">
        <w:rPr>
          <w:rFonts w:ascii="Times New Roman" w:hAnsi="Times New Roman" w:cs="Times New Roman"/>
          <w:bCs/>
          <w:sz w:val="24"/>
          <w:szCs w:val="24"/>
        </w:rPr>
        <w:t>)</w:t>
      </w:r>
    </w:p>
    <w:tbl>
      <w:tblPr>
        <w:tblW w:w="0" w:type="auto"/>
        <w:tblInd w:w="725" w:type="dxa"/>
        <w:tblBorders>
          <w:top w:val="double" w:sz="4" w:space="0" w:color="auto"/>
          <w:bottom w:val="double" w:sz="4" w:space="0" w:color="auto"/>
        </w:tblBorders>
        <w:tblLook w:val="04A0" w:firstRow="1" w:lastRow="0" w:firstColumn="1" w:lastColumn="0" w:noHBand="0" w:noVBand="1"/>
      </w:tblPr>
      <w:tblGrid>
        <w:gridCol w:w="2305"/>
        <w:gridCol w:w="2640"/>
        <w:gridCol w:w="2975"/>
      </w:tblGrid>
      <w:tr w:rsidR="00BD1134" w:rsidRPr="000E7472" w14:paraId="641412C9" w14:textId="77777777" w:rsidTr="00BD1134">
        <w:trPr>
          <w:trHeight w:val="339"/>
        </w:trPr>
        <w:tc>
          <w:tcPr>
            <w:tcW w:w="2305" w:type="dxa"/>
            <w:tcBorders>
              <w:bottom w:val="single" w:sz="4" w:space="0" w:color="auto"/>
            </w:tcBorders>
          </w:tcPr>
          <w:p w14:paraId="6ADC7694" w14:textId="77777777" w:rsidR="00BD1134" w:rsidRPr="000E7472" w:rsidRDefault="00BD1134" w:rsidP="002E3FC8">
            <w:pPr>
              <w:tabs>
                <w:tab w:val="left" w:pos="3401"/>
              </w:tabs>
              <w:spacing w:after="0" w:line="240" w:lineRule="auto"/>
              <w:jc w:val="center"/>
              <w:rPr>
                <w:rFonts w:ascii="Times New Roman" w:hAnsi="Times New Roman" w:cs="Times New Roman"/>
                <w:b/>
                <w:sz w:val="24"/>
                <w:szCs w:val="24"/>
              </w:rPr>
            </w:pPr>
            <w:r w:rsidRPr="000E7472">
              <w:rPr>
                <w:rFonts w:ascii="Times New Roman" w:hAnsi="Times New Roman" w:cs="Times New Roman"/>
                <w:b/>
                <w:sz w:val="24"/>
                <w:szCs w:val="24"/>
              </w:rPr>
              <w:t>Gender</w:t>
            </w:r>
          </w:p>
        </w:tc>
        <w:tc>
          <w:tcPr>
            <w:tcW w:w="2640" w:type="dxa"/>
            <w:tcBorders>
              <w:bottom w:val="single" w:sz="4" w:space="0" w:color="auto"/>
            </w:tcBorders>
          </w:tcPr>
          <w:p w14:paraId="26BDFCC2" w14:textId="77777777" w:rsidR="00BD1134" w:rsidRPr="000E7472" w:rsidRDefault="00BD1134" w:rsidP="002E3FC8">
            <w:pPr>
              <w:tabs>
                <w:tab w:val="left" w:pos="3401"/>
              </w:tabs>
              <w:spacing w:after="0" w:line="240" w:lineRule="auto"/>
              <w:jc w:val="center"/>
              <w:rPr>
                <w:rFonts w:ascii="Times New Roman" w:hAnsi="Times New Roman" w:cs="Times New Roman"/>
                <w:b/>
                <w:sz w:val="24"/>
                <w:szCs w:val="24"/>
              </w:rPr>
            </w:pPr>
            <w:r w:rsidRPr="000E7472">
              <w:rPr>
                <w:rFonts w:ascii="Times New Roman" w:hAnsi="Times New Roman" w:cs="Times New Roman"/>
                <w:b/>
                <w:sz w:val="24"/>
                <w:szCs w:val="24"/>
              </w:rPr>
              <w:t>Frequency</w:t>
            </w:r>
          </w:p>
        </w:tc>
        <w:tc>
          <w:tcPr>
            <w:tcW w:w="2975" w:type="dxa"/>
            <w:tcBorders>
              <w:bottom w:val="single" w:sz="4" w:space="0" w:color="auto"/>
            </w:tcBorders>
          </w:tcPr>
          <w:p w14:paraId="61967504" w14:textId="77777777" w:rsidR="00BD1134" w:rsidRPr="000E7472" w:rsidRDefault="00BD1134" w:rsidP="002E3FC8">
            <w:pPr>
              <w:tabs>
                <w:tab w:val="left" w:pos="3401"/>
              </w:tabs>
              <w:spacing w:after="0" w:line="240" w:lineRule="auto"/>
              <w:jc w:val="center"/>
              <w:rPr>
                <w:rFonts w:ascii="Times New Roman" w:hAnsi="Times New Roman" w:cs="Times New Roman"/>
                <w:b/>
                <w:sz w:val="24"/>
                <w:szCs w:val="24"/>
              </w:rPr>
            </w:pPr>
            <w:r w:rsidRPr="000E7472">
              <w:rPr>
                <w:rFonts w:ascii="Times New Roman" w:hAnsi="Times New Roman" w:cs="Times New Roman"/>
                <w:b/>
                <w:sz w:val="24"/>
                <w:szCs w:val="24"/>
              </w:rPr>
              <w:t>Percentage</w:t>
            </w:r>
          </w:p>
        </w:tc>
      </w:tr>
      <w:tr w:rsidR="00BD1134" w:rsidRPr="000E7472" w14:paraId="1C7F541D" w14:textId="77777777" w:rsidTr="00BD1134">
        <w:tc>
          <w:tcPr>
            <w:tcW w:w="2305" w:type="dxa"/>
          </w:tcPr>
          <w:p w14:paraId="71219E48" w14:textId="77777777" w:rsidR="00BD1134" w:rsidRPr="000E7472" w:rsidRDefault="00BD1134" w:rsidP="002E3FC8">
            <w:pPr>
              <w:tabs>
                <w:tab w:val="left" w:pos="3401"/>
              </w:tabs>
              <w:spacing w:after="0" w:line="360" w:lineRule="auto"/>
              <w:jc w:val="center"/>
              <w:rPr>
                <w:rFonts w:ascii="Times New Roman" w:hAnsi="Times New Roman" w:cs="Times New Roman"/>
                <w:sz w:val="24"/>
                <w:szCs w:val="24"/>
              </w:rPr>
            </w:pPr>
            <w:r w:rsidRPr="000E7472">
              <w:rPr>
                <w:rFonts w:ascii="Times New Roman" w:hAnsi="Times New Roman" w:cs="Times New Roman"/>
                <w:sz w:val="24"/>
                <w:szCs w:val="24"/>
              </w:rPr>
              <w:t>Male</w:t>
            </w:r>
          </w:p>
        </w:tc>
        <w:tc>
          <w:tcPr>
            <w:tcW w:w="2640" w:type="dxa"/>
            <w:vAlign w:val="bottom"/>
          </w:tcPr>
          <w:p w14:paraId="31C21443" w14:textId="42C81742" w:rsidR="00BD1134" w:rsidRPr="000E7472" w:rsidRDefault="00BD1134" w:rsidP="002E3FC8">
            <w:pPr>
              <w:spacing w:after="0" w:line="360" w:lineRule="auto"/>
              <w:jc w:val="center"/>
              <w:rPr>
                <w:rFonts w:ascii="Times New Roman" w:hAnsi="Times New Roman" w:cs="Times New Roman"/>
                <w:color w:val="000000"/>
                <w:sz w:val="24"/>
                <w:szCs w:val="24"/>
              </w:rPr>
            </w:pPr>
            <w:r w:rsidRPr="000E7472">
              <w:rPr>
                <w:rFonts w:ascii="Times New Roman" w:hAnsi="Times New Roman" w:cs="Times New Roman"/>
                <w:color w:val="000000"/>
                <w:sz w:val="24"/>
                <w:szCs w:val="24"/>
              </w:rPr>
              <w:t>1</w:t>
            </w:r>
            <w:r w:rsidR="0019625D">
              <w:rPr>
                <w:rFonts w:ascii="Times New Roman" w:hAnsi="Times New Roman" w:cs="Times New Roman"/>
                <w:color w:val="000000"/>
                <w:sz w:val="24"/>
                <w:szCs w:val="24"/>
              </w:rPr>
              <w:t>2</w:t>
            </w:r>
          </w:p>
        </w:tc>
        <w:tc>
          <w:tcPr>
            <w:tcW w:w="2975" w:type="dxa"/>
            <w:vAlign w:val="bottom"/>
          </w:tcPr>
          <w:p w14:paraId="7D901B96" w14:textId="117C1B96" w:rsidR="00BD1134" w:rsidRPr="000E7472" w:rsidRDefault="0019625D" w:rsidP="002E3FC8">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36.36</w:t>
            </w:r>
          </w:p>
        </w:tc>
      </w:tr>
      <w:tr w:rsidR="00BD1134" w:rsidRPr="000E7472" w14:paraId="7A13A7B6" w14:textId="77777777" w:rsidTr="00BD1134">
        <w:tc>
          <w:tcPr>
            <w:tcW w:w="2305" w:type="dxa"/>
          </w:tcPr>
          <w:p w14:paraId="5BCA9182" w14:textId="77777777" w:rsidR="00BD1134" w:rsidRPr="000E7472" w:rsidRDefault="00BD1134" w:rsidP="002E3FC8">
            <w:pPr>
              <w:tabs>
                <w:tab w:val="left" w:pos="3401"/>
              </w:tabs>
              <w:spacing w:after="0" w:line="360" w:lineRule="auto"/>
              <w:jc w:val="center"/>
              <w:rPr>
                <w:rFonts w:ascii="Times New Roman" w:hAnsi="Times New Roman" w:cs="Times New Roman"/>
                <w:sz w:val="24"/>
                <w:szCs w:val="24"/>
              </w:rPr>
            </w:pPr>
            <w:r w:rsidRPr="000E7472">
              <w:rPr>
                <w:rFonts w:ascii="Times New Roman" w:hAnsi="Times New Roman" w:cs="Times New Roman"/>
                <w:sz w:val="24"/>
                <w:szCs w:val="24"/>
              </w:rPr>
              <w:t>Female</w:t>
            </w:r>
          </w:p>
        </w:tc>
        <w:tc>
          <w:tcPr>
            <w:tcW w:w="2640" w:type="dxa"/>
            <w:vAlign w:val="bottom"/>
          </w:tcPr>
          <w:p w14:paraId="053D122E" w14:textId="21A651B7" w:rsidR="00BD1134" w:rsidRPr="000E7472" w:rsidRDefault="00BD1134" w:rsidP="002E3FC8">
            <w:pPr>
              <w:spacing w:after="0" w:line="360" w:lineRule="auto"/>
              <w:jc w:val="center"/>
              <w:rPr>
                <w:rFonts w:ascii="Times New Roman" w:hAnsi="Times New Roman" w:cs="Times New Roman"/>
                <w:color w:val="000000"/>
                <w:sz w:val="24"/>
                <w:szCs w:val="24"/>
              </w:rPr>
            </w:pPr>
            <w:r w:rsidRPr="000E7472">
              <w:rPr>
                <w:rFonts w:ascii="Times New Roman" w:hAnsi="Times New Roman" w:cs="Times New Roman"/>
                <w:color w:val="000000"/>
                <w:sz w:val="24"/>
                <w:szCs w:val="24"/>
              </w:rPr>
              <w:t>2</w:t>
            </w:r>
            <w:r w:rsidR="0019625D">
              <w:rPr>
                <w:rFonts w:ascii="Times New Roman" w:hAnsi="Times New Roman" w:cs="Times New Roman"/>
                <w:color w:val="000000"/>
                <w:sz w:val="24"/>
                <w:szCs w:val="24"/>
              </w:rPr>
              <w:t>1</w:t>
            </w:r>
          </w:p>
        </w:tc>
        <w:tc>
          <w:tcPr>
            <w:tcW w:w="2975" w:type="dxa"/>
            <w:vAlign w:val="bottom"/>
          </w:tcPr>
          <w:p w14:paraId="12EF1C0C" w14:textId="1E9F927A" w:rsidR="00BD1134" w:rsidRPr="000E7472" w:rsidRDefault="0019625D" w:rsidP="002E3FC8">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63.64</w:t>
            </w:r>
          </w:p>
        </w:tc>
      </w:tr>
    </w:tbl>
    <w:p w14:paraId="55B080B7" w14:textId="77777777" w:rsidR="00E355FC" w:rsidRDefault="00E355FC" w:rsidP="00E355FC">
      <w:pPr>
        <w:spacing w:after="0" w:line="480" w:lineRule="auto"/>
        <w:jc w:val="both"/>
        <w:rPr>
          <w:rFonts w:ascii="Times New Roman" w:hAnsi="Times New Roman" w:cs="Times New Roman"/>
          <w:sz w:val="24"/>
          <w:szCs w:val="24"/>
        </w:rPr>
      </w:pPr>
    </w:p>
    <w:p w14:paraId="50F9F92D" w14:textId="77777777" w:rsidR="003C3D10" w:rsidRDefault="003C3D10" w:rsidP="00E355FC">
      <w:pPr>
        <w:spacing w:after="0" w:line="480" w:lineRule="auto"/>
        <w:jc w:val="both"/>
        <w:rPr>
          <w:rFonts w:ascii="Times New Roman" w:hAnsi="Times New Roman" w:cs="Times New Roman"/>
          <w:sz w:val="24"/>
          <w:szCs w:val="24"/>
        </w:rPr>
      </w:pPr>
    </w:p>
    <w:p w14:paraId="0F25CCF7" w14:textId="77777777" w:rsidR="00326AF1" w:rsidRPr="000E7472" w:rsidRDefault="00326AF1" w:rsidP="00E355FC">
      <w:pPr>
        <w:spacing w:after="0" w:line="480" w:lineRule="auto"/>
        <w:jc w:val="both"/>
        <w:rPr>
          <w:rFonts w:ascii="Times New Roman" w:hAnsi="Times New Roman" w:cs="Times New Roman"/>
          <w:sz w:val="24"/>
          <w:szCs w:val="24"/>
        </w:rPr>
      </w:pPr>
    </w:p>
    <w:p w14:paraId="18E7CC62" w14:textId="55226D7B" w:rsidR="00BD1134" w:rsidRPr="000E7472" w:rsidRDefault="00E355FC" w:rsidP="00326AF1">
      <w:pPr>
        <w:spacing w:after="0" w:line="240" w:lineRule="auto"/>
        <w:jc w:val="both"/>
        <w:rPr>
          <w:rFonts w:ascii="Times New Roman" w:hAnsi="Times New Roman" w:cs="Times New Roman"/>
          <w:b/>
          <w:sz w:val="24"/>
          <w:szCs w:val="24"/>
        </w:rPr>
      </w:pPr>
      <w:r w:rsidRPr="000E7472">
        <w:rPr>
          <w:rFonts w:ascii="Times New Roman" w:hAnsi="Times New Roman" w:cs="Times New Roman"/>
          <w:b/>
          <w:sz w:val="24"/>
          <w:szCs w:val="24"/>
        </w:rPr>
        <w:t>4.2 Pretest and Posttest Gain Scores of the Respondents</w:t>
      </w:r>
    </w:p>
    <w:p w14:paraId="002CD032" w14:textId="0E62E477" w:rsidR="009215DC" w:rsidRDefault="0019625D" w:rsidP="00326AF1">
      <w:pPr>
        <w:spacing w:after="0" w:line="240" w:lineRule="auto"/>
        <w:ind w:firstLine="360"/>
        <w:jc w:val="both"/>
        <w:rPr>
          <w:rFonts w:ascii="Times New Roman" w:hAnsi="Times New Roman" w:cs="Times New Roman"/>
          <w:sz w:val="24"/>
          <w:szCs w:val="24"/>
        </w:rPr>
      </w:pPr>
      <w:r w:rsidRPr="0019625D">
        <w:rPr>
          <w:rFonts w:ascii="Times New Roman" w:hAnsi="Times New Roman" w:cs="Times New Roman"/>
          <w:sz w:val="24"/>
          <w:szCs w:val="24"/>
        </w:rPr>
        <w:t xml:space="preserve">Table 4.3 presents the respondents` pre-test performance before integrating localized context-based education approach in teaching Science 3. Result showed that out of 33 learners, Eighteen (18) or 54.55% got a score of 11-15 with corresponding interpretation </w:t>
      </w:r>
      <w:proofErr w:type="gramStart"/>
      <w:r w:rsidRPr="0019625D">
        <w:rPr>
          <w:rFonts w:ascii="Times New Roman" w:hAnsi="Times New Roman" w:cs="Times New Roman"/>
          <w:sz w:val="24"/>
          <w:szCs w:val="24"/>
        </w:rPr>
        <w:t>of  moderately</w:t>
      </w:r>
      <w:proofErr w:type="gramEnd"/>
      <w:r w:rsidRPr="0019625D">
        <w:rPr>
          <w:rFonts w:ascii="Times New Roman" w:hAnsi="Times New Roman" w:cs="Times New Roman"/>
          <w:sz w:val="24"/>
          <w:szCs w:val="24"/>
        </w:rPr>
        <w:t xml:space="preserve"> achieved,  Nine (9) or  27.37%score between 6-10 interpreted as fairly achieved, four (4) or 12.12% scored 1-5 interpreted as not achieved only two (2) or 6.06 % obtained scores between 16-20 corresponding to Highly Achieved in the pre-test.</w:t>
      </w:r>
      <w:r>
        <w:rPr>
          <w:rFonts w:ascii="Times New Roman" w:hAnsi="Times New Roman" w:cs="Times New Roman"/>
          <w:sz w:val="24"/>
          <w:szCs w:val="24"/>
        </w:rPr>
        <w:t xml:space="preserve"> </w:t>
      </w:r>
      <w:r w:rsidRPr="0019625D">
        <w:rPr>
          <w:rFonts w:ascii="Times New Roman" w:hAnsi="Times New Roman" w:cs="Times New Roman"/>
          <w:sz w:val="24"/>
          <w:szCs w:val="24"/>
        </w:rPr>
        <w:t xml:space="preserve">These result reveal that before the implementation of the Localized Context-based STEM instruction, the majority of the learners demonstrate only an average level of the topic. </w:t>
      </w:r>
      <w:r w:rsidR="00E355FC" w:rsidRPr="000E7472">
        <w:rPr>
          <w:rFonts w:ascii="Times New Roman" w:hAnsi="Times New Roman" w:cs="Times New Roman"/>
          <w:sz w:val="24"/>
          <w:szCs w:val="24"/>
        </w:rPr>
        <w:t xml:space="preserve"> After the intervention</w:t>
      </w:r>
      <w:r w:rsidRPr="0019625D">
        <w:rPr>
          <w:rFonts w:ascii="Times New Roman" w:hAnsi="Times New Roman" w:cs="Times New Roman"/>
          <w:sz w:val="24"/>
          <w:szCs w:val="24"/>
        </w:rPr>
        <w:t xml:space="preserve">, result revealed that twenty-one (21) or 63.64 % got a score of 16-20 with the corresponding interpretation of Highly Achieved, eleven (11) or 33.33% got a score of 11-15 with the corresponding verbal interpretation </w:t>
      </w:r>
      <w:proofErr w:type="gramStart"/>
      <w:r w:rsidRPr="0019625D">
        <w:rPr>
          <w:rFonts w:ascii="Times New Roman" w:hAnsi="Times New Roman" w:cs="Times New Roman"/>
          <w:sz w:val="24"/>
          <w:szCs w:val="24"/>
        </w:rPr>
        <w:t>of  Moderately</w:t>
      </w:r>
      <w:proofErr w:type="gramEnd"/>
      <w:r w:rsidRPr="0019625D">
        <w:rPr>
          <w:rFonts w:ascii="Times New Roman" w:hAnsi="Times New Roman" w:cs="Times New Roman"/>
          <w:sz w:val="24"/>
          <w:szCs w:val="24"/>
        </w:rPr>
        <w:t xml:space="preserve"> Achieved. One (1) or 3.03% % got a score of 6-10 with the corresponding verbal interpretation of Fairly Achieved</w:t>
      </w:r>
      <w:r>
        <w:rPr>
          <w:rFonts w:ascii="Times New Roman" w:hAnsi="Times New Roman" w:cs="Times New Roman"/>
          <w:sz w:val="24"/>
          <w:szCs w:val="24"/>
        </w:rPr>
        <w:t xml:space="preserve">. </w:t>
      </w:r>
      <w:r w:rsidRPr="0019625D">
        <w:rPr>
          <w:rFonts w:ascii="Times New Roman" w:hAnsi="Times New Roman" w:cs="Times New Roman"/>
          <w:sz w:val="24"/>
          <w:szCs w:val="24"/>
        </w:rPr>
        <w:t>These results imply a significant improvement in the learners’ performance in science after the integration of localized context-based STEM education approach. The increase in the number of learners who achieved higher scores suggests that contextualizing science lessons through locally relevant experiences effectively enhanced learners’ understanding, engagement, and application of scientific concepts.</w:t>
      </w:r>
    </w:p>
    <w:p w14:paraId="563C07E2" w14:textId="77777777" w:rsidR="009215DC" w:rsidRDefault="009215DC" w:rsidP="00D554F0">
      <w:pPr>
        <w:spacing w:after="0" w:line="240" w:lineRule="auto"/>
        <w:ind w:left="720" w:right="-13"/>
        <w:jc w:val="both"/>
        <w:rPr>
          <w:rFonts w:ascii="Times New Roman" w:hAnsi="Times New Roman" w:cs="Times New Roman"/>
          <w:sz w:val="24"/>
          <w:szCs w:val="24"/>
        </w:rPr>
      </w:pPr>
    </w:p>
    <w:p w14:paraId="2D34DFF8" w14:textId="77777777" w:rsidR="009215DC" w:rsidRDefault="009215DC" w:rsidP="00D554F0">
      <w:pPr>
        <w:spacing w:after="0" w:line="240" w:lineRule="auto"/>
        <w:ind w:left="720" w:right="-13"/>
        <w:jc w:val="both"/>
        <w:rPr>
          <w:rFonts w:ascii="Times New Roman" w:hAnsi="Times New Roman" w:cs="Times New Roman"/>
          <w:sz w:val="24"/>
          <w:szCs w:val="24"/>
        </w:rPr>
      </w:pPr>
    </w:p>
    <w:p w14:paraId="58A09998" w14:textId="77777777" w:rsidR="001952F9" w:rsidRDefault="001952F9" w:rsidP="00D554F0">
      <w:pPr>
        <w:spacing w:after="0" w:line="240" w:lineRule="auto"/>
        <w:ind w:left="720" w:right="-13"/>
        <w:jc w:val="both"/>
        <w:rPr>
          <w:rFonts w:ascii="Times New Roman" w:hAnsi="Times New Roman" w:cs="Times New Roman"/>
          <w:sz w:val="24"/>
          <w:szCs w:val="24"/>
        </w:rPr>
      </w:pPr>
    </w:p>
    <w:p w14:paraId="0E7AF48E" w14:textId="77777777" w:rsidR="001952F9" w:rsidRDefault="001952F9" w:rsidP="00D554F0">
      <w:pPr>
        <w:spacing w:after="0" w:line="240" w:lineRule="auto"/>
        <w:ind w:left="720" w:right="-13"/>
        <w:jc w:val="both"/>
        <w:rPr>
          <w:rFonts w:ascii="Times New Roman" w:hAnsi="Times New Roman" w:cs="Times New Roman"/>
          <w:sz w:val="24"/>
          <w:szCs w:val="24"/>
        </w:rPr>
      </w:pPr>
    </w:p>
    <w:p w14:paraId="3536D961" w14:textId="77777777" w:rsidR="001952F9" w:rsidRDefault="001952F9" w:rsidP="00D554F0">
      <w:pPr>
        <w:spacing w:after="0" w:line="240" w:lineRule="auto"/>
        <w:ind w:left="720" w:right="-13"/>
        <w:jc w:val="both"/>
        <w:rPr>
          <w:rFonts w:ascii="Times New Roman" w:hAnsi="Times New Roman" w:cs="Times New Roman"/>
          <w:sz w:val="24"/>
          <w:szCs w:val="24"/>
        </w:rPr>
      </w:pPr>
    </w:p>
    <w:p w14:paraId="2F090AD2" w14:textId="77777777" w:rsidR="001952F9" w:rsidRDefault="001952F9" w:rsidP="00D554F0">
      <w:pPr>
        <w:spacing w:after="0" w:line="240" w:lineRule="auto"/>
        <w:ind w:left="720" w:right="-13"/>
        <w:jc w:val="both"/>
        <w:rPr>
          <w:rFonts w:ascii="Times New Roman" w:hAnsi="Times New Roman" w:cs="Times New Roman"/>
          <w:sz w:val="24"/>
          <w:szCs w:val="24"/>
        </w:rPr>
      </w:pPr>
    </w:p>
    <w:p w14:paraId="4F58C2FD" w14:textId="77777777" w:rsidR="009215DC" w:rsidRPr="000E7472" w:rsidRDefault="009215DC" w:rsidP="00D554F0">
      <w:pPr>
        <w:spacing w:after="0" w:line="240" w:lineRule="auto"/>
        <w:ind w:left="720" w:right="-13"/>
        <w:jc w:val="both"/>
        <w:rPr>
          <w:rFonts w:ascii="Times New Roman" w:hAnsi="Times New Roman" w:cs="Times New Roman"/>
          <w:sz w:val="24"/>
          <w:szCs w:val="24"/>
        </w:rPr>
      </w:pPr>
    </w:p>
    <w:p w14:paraId="41D65D6C" w14:textId="77777777" w:rsidR="00E355FC" w:rsidRPr="000E7472" w:rsidRDefault="00E355FC" w:rsidP="00E355FC">
      <w:pPr>
        <w:spacing w:after="0" w:line="240" w:lineRule="auto"/>
        <w:ind w:firstLine="431"/>
        <w:jc w:val="both"/>
        <w:rPr>
          <w:rFonts w:ascii="Times New Roman" w:hAnsi="Times New Roman" w:cs="Times New Roman"/>
          <w:bCs/>
          <w:sz w:val="24"/>
          <w:szCs w:val="24"/>
        </w:rPr>
      </w:pPr>
      <w:r w:rsidRPr="000E7472">
        <w:rPr>
          <w:rFonts w:ascii="Times New Roman" w:hAnsi="Times New Roman" w:cs="Times New Roman"/>
          <w:b/>
          <w:sz w:val="24"/>
          <w:szCs w:val="24"/>
        </w:rPr>
        <w:lastRenderedPageBreak/>
        <w:t xml:space="preserve">Table 4.3 </w:t>
      </w:r>
      <w:r w:rsidRPr="000E7472">
        <w:rPr>
          <w:rFonts w:ascii="Times New Roman" w:hAnsi="Times New Roman" w:cs="Times New Roman"/>
          <w:bCs/>
          <w:sz w:val="24"/>
          <w:szCs w:val="24"/>
        </w:rPr>
        <w:t xml:space="preserve">Frequency and Percentage Distribution of the Pupils’ Pre-Test and </w:t>
      </w:r>
    </w:p>
    <w:p w14:paraId="57CAD811" w14:textId="3F97BB14" w:rsidR="00E355FC" w:rsidRPr="000E7472" w:rsidRDefault="00E355FC" w:rsidP="00E355FC">
      <w:pPr>
        <w:spacing w:after="0" w:line="240" w:lineRule="auto"/>
        <w:ind w:firstLine="1418"/>
        <w:jc w:val="both"/>
        <w:rPr>
          <w:rFonts w:ascii="Times New Roman" w:hAnsi="Times New Roman" w:cs="Times New Roman"/>
          <w:bCs/>
          <w:sz w:val="24"/>
          <w:szCs w:val="24"/>
        </w:rPr>
      </w:pPr>
      <w:r w:rsidRPr="000E7472">
        <w:rPr>
          <w:rFonts w:ascii="Times New Roman" w:hAnsi="Times New Roman" w:cs="Times New Roman"/>
          <w:bCs/>
          <w:sz w:val="24"/>
          <w:szCs w:val="24"/>
        </w:rPr>
        <w:t>Posttest Scores of the Respondents (n=3</w:t>
      </w:r>
      <w:r w:rsidR="009C48AC">
        <w:rPr>
          <w:rFonts w:ascii="Times New Roman" w:hAnsi="Times New Roman" w:cs="Times New Roman"/>
          <w:bCs/>
          <w:sz w:val="24"/>
          <w:szCs w:val="24"/>
        </w:rPr>
        <w:t>3</w:t>
      </w:r>
      <w:r w:rsidRPr="000E7472">
        <w:rPr>
          <w:rFonts w:ascii="Times New Roman" w:hAnsi="Times New Roman" w:cs="Times New Roman"/>
          <w:bCs/>
          <w:sz w:val="24"/>
          <w:szCs w:val="24"/>
        </w:rPr>
        <w:t>)</w:t>
      </w:r>
    </w:p>
    <w:tbl>
      <w:tblPr>
        <w:tblStyle w:val="PlainTable2"/>
        <w:tblW w:w="8180" w:type="dxa"/>
        <w:tblInd w:w="467" w:type="dxa"/>
        <w:tblBorders>
          <w:top w:val="double" w:sz="4" w:space="0" w:color="000000" w:themeColor="text1"/>
          <w:bottom w:val="single" w:sz="4" w:space="0" w:color="000000" w:themeColor="text1"/>
        </w:tblBorders>
        <w:tblLayout w:type="fixed"/>
        <w:tblLook w:val="04A0" w:firstRow="1" w:lastRow="0" w:firstColumn="1" w:lastColumn="0" w:noHBand="0" w:noVBand="1"/>
      </w:tblPr>
      <w:tblGrid>
        <w:gridCol w:w="1210"/>
        <w:gridCol w:w="1586"/>
        <w:gridCol w:w="1789"/>
        <w:gridCol w:w="3595"/>
      </w:tblGrid>
      <w:tr w:rsidR="009C48AC" w:rsidRPr="00AA376D" w14:paraId="472A9139" w14:textId="77777777" w:rsidTr="009C48AC">
        <w:trPr>
          <w:cnfStyle w:val="100000000000" w:firstRow="1" w:lastRow="0" w:firstColumn="0" w:lastColumn="0" w:oddVBand="0" w:evenVBand="0" w:oddHBand="0"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1210" w:type="dxa"/>
            <w:tcBorders>
              <w:top w:val="double" w:sz="4" w:space="0" w:color="000000" w:themeColor="text1"/>
              <w:bottom w:val="single" w:sz="4" w:space="0" w:color="000000" w:themeColor="text1"/>
            </w:tcBorders>
          </w:tcPr>
          <w:p w14:paraId="445D9A7E" w14:textId="77777777" w:rsidR="009C48AC" w:rsidRPr="00AA376D" w:rsidRDefault="009C48AC" w:rsidP="00547F0F">
            <w:pPr>
              <w:rPr>
                <w:rFonts w:ascii="Times New Roman" w:eastAsia="Times New Roman" w:hAnsi="Times New Roman" w:cs="Times New Roman"/>
                <w:b w:val="0"/>
                <w:bCs w:val="0"/>
                <w:sz w:val="24"/>
                <w:szCs w:val="24"/>
              </w:rPr>
            </w:pPr>
          </w:p>
          <w:p w14:paraId="55FCAAEA" w14:textId="77777777" w:rsidR="009C48AC" w:rsidRPr="00297265" w:rsidRDefault="009C48AC" w:rsidP="00547F0F">
            <w:pPr>
              <w:jc w:val="center"/>
              <w:rPr>
                <w:rFonts w:ascii="Times New Roman" w:eastAsiaTheme="minorEastAsia" w:hAnsi="Times New Roman" w:cs="Times New Roman"/>
                <w:b w:val="0"/>
                <w:bCs w:val="0"/>
                <w:color w:val="000000"/>
                <w:sz w:val="24"/>
                <w:szCs w:val="24"/>
              </w:rPr>
            </w:pPr>
            <w:r w:rsidRPr="00AA376D">
              <w:rPr>
                <w:rFonts w:ascii="Times New Roman" w:eastAsiaTheme="minorEastAsia" w:hAnsi="Times New Roman" w:cs="Times New Roman"/>
                <w:color w:val="000000"/>
                <w:sz w:val="24"/>
                <w:szCs w:val="24"/>
              </w:rPr>
              <w:t>SCORE</w:t>
            </w:r>
          </w:p>
        </w:tc>
        <w:tc>
          <w:tcPr>
            <w:tcW w:w="1586" w:type="dxa"/>
            <w:tcBorders>
              <w:top w:val="double" w:sz="4" w:space="0" w:color="000000" w:themeColor="text1"/>
              <w:bottom w:val="single" w:sz="4" w:space="0" w:color="000000" w:themeColor="text1"/>
            </w:tcBorders>
          </w:tcPr>
          <w:p w14:paraId="5935B65D" w14:textId="77777777" w:rsidR="009C48AC" w:rsidRPr="00AA376D" w:rsidRDefault="009C48AC" w:rsidP="00547F0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7CA1E213" w14:textId="77777777" w:rsidR="009C48AC" w:rsidRPr="00AA376D" w:rsidRDefault="009C48AC" w:rsidP="00547F0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r w:rsidRPr="00AA376D">
              <w:rPr>
                <w:rFonts w:ascii="Times New Roman" w:eastAsiaTheme="minorEastAsia" w:hAnsi="Times New Roman" w:cs="Times New Roman"/>
                <w:color w:val="000000"/>
                <w:sz w:val="24"/>
                <w:szCs w:val="24"/>
              </w:rPr>
              <w:t>PRE- TEST </w:t>
            </w:r>
          </w:p>
          <w:p w14:paraId="696B005D" w14:textId="77777777" w:rsidR="009C48AC" w:rsidRPr="00AA376D" w:rsidRDefault="009C48AC" w:rsidP="00547F0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p>
        </w:tc>
        <w:tc>
          <w:tcPr>
            <w:tcW w:w="1789" w:type="dxa"/>
            <w:tcBorders>
              <w:top w:val="double" w:sz="4" w:space="0" w:color="000000" w:themeColor="text1"/>
              <w:bottom w:val="single" w:sz="4" w:space="0" w:color="000000" w:themeColor="text1"/>
            </w:tcBorders>
          </w:tcPr>
          <w:p w14:paraId="48F9ED97" w14:textId="77777777" w:rsidR="009C48AC" w:rsidRPr="00AA376D" w:rsidRDefault="009C48AC" w:rsidP="00547F0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371C92B9" w14:textId="77777777" w:rsidR="009C48AC" w:rsidRPr="00AA376D" w:rsidRDefault="009C48AC" w:rsidP="00547F0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r w:rsidRPr="00AA376D">
              <w:rPr>
                <w:rFonts w:ascii="Times New Roman" w:eastAsiaTheme="minorEastAsia" w:hAnsi="Times New Roman" w:cs="Times New Roman"/>
                <w:color w:val="000000"/>
                <w:sz w:val="24"/>
                <w:szCs w:val="24"/>
              </w:rPr>
              <w:t>POST-TEST</w:t>
            </w:r>
          </w:p>
          <w:p w14:paraId="5E358704" w14:textId="77777777" w:rsidR="009C48AC" w:rsidRPr="00AA376D" w:rsidRDefault="009C48AC" w:rsidP="00547F0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p>
        </w:tc>
        <w:tc>
          <w:tcPr>
            <w:tcW w:w="3595" w:type="dxa"/>
            <w:tcBorders>
              <w:top w:val="double" w:sz="4" w:space="0" w:color="000000" w:themeColor="text1"/>
              <w:bottom w:val="single" w:sz="4" w:space="0" w:color="000000" w:themeColor="text1"/>
            </w:tcBorders>
          </w:tcPr>
          <w:p w14:paraId="46898D0E" w14:textId="77777777" w:rsidR="009C48AC" w:rsidRPr="00AA376D" w:rsidRDefault="009C48AC" w:rsidP="00547F0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25F51B71" w14:textId="77777777" w:rsidR="009C48AC" w:rsidRPr="00AA376D" w:rsidRDefault="009C48AC" w:rsidP="00547F0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r w:rsidRPr="00AA376D">
              <w:rPr>
                <w:rFonts w:ascii="Times New Roman" w:eastAsiaTheme="minorEastAsia" w:hAnsi="Times New Roman" w:cs="Times New Roman"/>
                <w:color w:val="000000"/>
                <w:sz w:val="24"/>
                <w:szCs w:val="24"/>
              </w:rPr>
              <w:t>VERBAL INTERPRETATION </w:t>
            </w:r>
          </w:p>
        </w:tc>
      </w:tr>
      <w:tr w:rsidR="009C48AC" w:rsidRPr="00AA376D" w14:paraId="7CC0C068" w14:textId="77777777" w:rsidTr="009C48AC">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210" w:type="dxa"/>
            <w:tcBorders>
              <w:top w:val="single" w:sz="4" w:space="0" w:color="000000" w:themeColor="text1"/>
              <w:bottom w:val="none" w:sz="0" w:space="0" w:color="auto"/>
            </w:tcBorders>
          </w:tcPr>
          <w:p w14:paraId="47120303" w14:textId="77777777" w:rsidR="009C48AC" w:rsidRPr="00AA376D" w:rsidRDefault="009C48AC" w:rsidP="00547F0F">
            <w:pPr>
              <w:rPr>
                <w:rFonts w:ascii="Times New Roman" w:eastAsia="Times New Roman" w:hAnsi="Times New Roman" w:cs="Times New Roman"/>
                <w:b w:val="0"/>
                <w:bCs w:val="0"/>
                <w:sz w:val="24"/>
                <w:szCs w:val="24"/>
              </w:rPr>
            </w:pPr>
          </w:p>
        </w:tc>
        <w:tc>
          <w:tcPr>
            <w:tcW w:w="1586" w:type="dxa"/>
            <w:tcBorders>
              <w:top w:val="single" w:sz="4" w:space="0" w:color="000000" w:themeColor="text1"/>
              <w:bottom w:val="none" w:sz="0" w:space="0" w:color="auto"/>
            </w:tcBorders>
          </w:tcPr>
          <w:p w14:paraId="190A52A0"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AA376D">
              <w:rPr>
                <w:rFonts w:ascii="Times New Roman" w:eastAsiaTheme="minorEastAsia" w:hAnsi="Times New Roman" w:cs="Times New Roman"/>
                <w:color w:val="000000"/>
                <w:sz w:val="24"/>
                <w:szCs w:val="24"/>
              </w:rPr>
              <w:t>f           %</w:t>
            </w:r>
          </w:p>
        </w:tc>
        <w:tc>
          <w:tcPr>
            <w:tcW w:w="1789" w:type="dxa"/>
            <w:tcBorders>
              <w:top w:val="single" w:sz="4" w:space="0" w:color="000000" w:themeColor="text1"/>
              <w:bottom w:val="none" w:sz="0" w:space="0" w:color="auto"/>
            </w:tcBorders>
          </w:tcPr>
          <w:p w14:paraId="3C107102"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AA376D">
              <w:rPr>
                <w:rFonts w:ascii="Times New Roman" w:eastAsiaTheme="minorEastAsia" w:hAnsi="Times New Roman" w:cs="Times New Roman"/>
                <w:color w:val="000000"/>
                <w:sz w:val="24"/>
                <w:szCs w:val="24"/>
              </w:rPr>
              <w:t>f          %</w:t>
            </w:r>
          </w:p>
        </w:tc>
        <w:tc>
          <w:tcPr>
            <w:tcW w:w="3595" w:type="dxa"/>
            <w:tcBorders>
              <w:top w:val="single" w:sz="4" w:space="0" w:color="000000" w:themeColor="text1"/>
              <w:bottom w:val="none" w:sz="0" w:space="0" w:color="auto"/>
            </w:tcBorders>
          </w:tcPr>
          <w:p w14:paraId="5DCC2BFF"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9C48AC" w:rsidRPr="00AA376D" w14:paraId="7832B66D" w14:textId="77777777" w:rsidTr="009C48AC">
        <w:trPr>
          <w:trHeight w:val="399"/>
        </w:trPr>
        <w:tc>
          <w:tcPr>
            <w:cnfStyle w:val="001000000000" w:firstRow="0" w:lastRow="0" w:firstColumn="1" w:lastColumn="0" w:oddVBand="0" w:evenVBand="0" w:oddHBand="0" w:evenHBand="0" w:firstRowFirstColumn="0" w:firstRowLastColumn="0" w:lastRowFirstColumn="0" w:lastRowLastColumn="0"/>
            <w:tcW w:w="1210" w:type="dxa"/>
          </w:tcPr>
          <w:p w14:paraId="09A24FC5" w14:textId="77777777" w:rsidR="009C48AC" w:rsidRPr="00AA376D" w:rsidRDefault="009C48AC" w:rsidP="00547F0F">
            <w:pPr>
              <w:rPr>
                <w:rFonts w:ascii="Times New Roman" w:eastAsia="Times New Roman" w:hAnsi="Times New Roman" w:cs="Times New Roman"/>
                <w:sz w:val="24"/>
                <w:szCs w:val="24"/>
              </w:rPr>
            </w:pPr>
          </w:p>
          <w:p w14:paraId="32DAE0F4" w14:textId="77777777" w:rsidR="009C48AC" w:rsidRPr="00AA376D" w:rsidRDefault="009C48AC" w:rsidP="00547F0F">
            <w:pPr>
              <w:jc w:val="center"/>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16-20</w:t>
            </w:r>
          </w:p>
        </w:tc>
        <w:tc>
          <w:tcPr>
            <w:tcW w:w="1586" w:type="dxa"/>
          </w:tcPr>
          <w:p w14:paraId="11F4C6D0" w14:textId="77777777" w:rsidR="009C48AC" w:rsidRPr="00AA376D" w:rsidRDefault="009C48AC" w:rsidP="00547F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67BC8B0" w14:textId="77777777" w:rsidR="009C48AC" w:rsidRPr="00AA376D" w:rsidRDefault="009C48AC" w:rsidP="00547F0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2        6.06</w:t>
            </w:r>
          </w:p>
        </w:tc>
        <w:tc>
          <w:tcPr>
            <w:tcW w:w="1789" w:type="dxa"/>
          </w:tcPr>
          <w:p w14:paraId="05CF11CF" w14:textId="77777777" w:rsidR="009C48AC" w:rsidRPr="00AA376D" w:rsidRDefault="009C48AC" w:rsidP="00547F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3EAEE10" w14:textId="77777777" w:rsidR="009C48AC" w:rsidRPr="00AA376D" w:rsidRDefault="009C48AC" w:rsidP="00547F0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21       63.64</w:t>
            </w:r>
          </w:p>
        </w:tc>
        <w:tc>
          <w:tcPr>
            <w:tcW w:w="3595" w:type="dxa"/>
          </w:tcPr>
          <w:p w14:paraId="16BBE10A" w14:textId="77777777" w:rsidR="009C48AC" w:rsidRPr="00AA376D" w:rsidRDefault="009C48AC" w:rsidP="00547F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0B4EE9C" w14:textId="77777777" w:rsidR="009C48AC" w:rsidRPr="00AA376D" w:rsidRDefault="009C48AC" w:rsidP="00547F0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color w:val="000000"/>
                <w:sz w:val="24"/>
                <w:szCs w:val="24"/>
              </w:rPr>
              <w:t xml:space="preserve"> </w:t>
            </w:r>
            <w:r w:rsidRPr="00AA376D">
              <w:rPr>
                <w:rFonts w:ascii="Times New Roman" w:eastAsiaTheme="minorEastAsia" w:hAnsi="Times New Roman" w:cs="Times New Roman"/>
                <w:color w:val="000000"/>
                <w:sz w:val="24"/>
                <w:szCs w:val="24"/>
              </w:rPr>
              <w:t>Highly Achieved </w:t>
            </w:r>
          </w:p>
        </w:tc>
      </w:tr>
      <w:tr w:rsidR="009C48AC" w:rsidRPr="00AA376D" w14:paraId="599EBE6C" w14:textId="77777777" w:rsidTr="009C48AC">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210" w:type="dxa"/>
            <w:tcBorders>
              <w:top w:val="none" w:sz="0" w:space="0" w:color="auto"/>
              <w:bottom w:val="none" w:sz="0" w:space="0" w:color="auto"/>
            </w:tcBorders>
          </w:tcPr>
          <w:p w14:paraId="4C8D790B" w14:textId="77777777" w:rsidR="009C48AC" w:rsidRPr="00AA376D" w:rsidRDefault="009C48AC" w:rsidP="00547F0F">
            <w:pPr>
              <w:rPr>
                <w:rFonts w:ascii="Times New Roman" w:eastAsia="Times New Roman" w:hAnsi="Times New Roman" w:cs="Times New Roman"/>
                <w:sz w:val="24"/>
                <w:szCs w:val="24"/>
              </w:rPr>
            </w:pPr>
          </w:p>
          <w:p w14:paraId="6A69882A" w14:textId="77777777" w:rsidR="009C48AC" w:rsidRPr="00AA376D" w:rsidRDefault="009C48AC" w:rsidP="00547F0F">
            <w:pPr>
              <w:jc w:val="center"/>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11-15</w:t>
            </w:r>
          </w:p>
        </w:tc>
        <w:tc>
          <w:tcPr>
            <w:tcW w:w="1586" w:type="dxa"/>
            <w:tcBorders>
              <w:top w:val="none" w:sz="0" w:space="0" w:color="auto"/>
              <w:bottom w:val="none" w:sz="0" w:space="0" w:color="auto"/>
            </w:tcBorders>
          </w:tcPr>
          <w:p w14:paraId="6D99A60C"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A83FEB0"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18     54.55</w:t>
            </w:r>
          </w:p>
        </w:tc>
        <w:tc>
          <w:tcPr>
            <w:tcW w:w="1789" w:type="dxa"/>
            <w:tcBorders>
              <w:top w:val="none" w:sz="0" w:space="0" w:color="auto"/>
              <w:bottom w:val="none" w:sz="0" w:space="0" w:color="auto"/>
            </w:tcBorders>
          </w:tcPr>
          <w:p w14:paraId="74CE882A"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24AB87B"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11        33.33</w:t>
            </w:r>
          </w:p>
        </w:tc>
        <w:tc>
          <w:tcPr>
            <w:tcW w:w="3595" w:type="dxa"/>
            <w:tcBorders>
              <w:top w:val="none" w:sz="0" w:space="0" w:color="auto"/>
              <w:bottom w:val="none" w:sz="0" w:space="0" w:color="auto"/>
            </w:tcBorders>
          </w:tcPr>
          <w:p w14:paraId="77941F05"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87708F1"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color w:val="000000"/>
                <w:sz w:val="24"/>
                <w:szCs w:val="24"/>
              </w:rPr>
              <w:t xml:space="preserve">Moderately </w:t>
            </w:r>
            <w:r w:rsidRPr="00AA376D">
              <w:rPr>
                <w:rFonts w:ascii="Times New Roman" w:eastAsiaTheme="minorEastAsia" w:hAnsi="Times New Roman" w:cs="Times New Roman"/>
                <w:color w:val="000000"/>
                <w:sz w:val="24"/>
                <w:szCs w:val="24"/>
              </w:rPr>
              <w:t>Achieved </w:t>
            </w:r>
          </w:p>
        </w:tc>
      </w:tr>
      <w:tr w:rsidR="009C48AC" w:rsidRPr="00AA376D" w14:paraId="0BD95767" w14:textId="77777777" w:rsidTr="009C48AC">
        <w:trPr>
          <w:trHeight w:val="399"/>
        </w:trPr>
        <w:tc>
          <w:tcPr>
            <w:cnfStyle w:val="001000000000" w:firstRow="0" w:lastRow="0" w:firstColumn="1" w:lastColumn="0" w:oddVBand="0" w:evenVBand="0" w:oddHBand="0" w:evenHBand="0" w:firstRowFirstColumn="0" w:firstRowLastColumn="0" w:lastRowFirstColumn="0" w:lastRowLastColumn="0"/>
            <w:tcW w:w="1210" w:type="dxa"/>
          </w:tcPr>
          <w:p w14:paraId="39FC09E7" w14:textId="77777777" w:rsidR="009C48AC" w:rsidRPr="00AA376D" w:rsidRDefault="009C48AC" w:rsidP="00547F0F">
            <w:pPr>
              <w:rPr>
                <w:rFonts w:ascii="Times New Roman" w:eastAsia="Times New Roman" w:hAnsi="Times New Roman" w:cs="Times New Roman"/>
                <w:sz w:val="24"/>
                <w:szCs w:val="24"/>
              </w:rPr>
            </w:pPr>
          </w:p>
          <w:p w14:paraId="1514C680" w14:textId="77777777" w:rsidR="009C48AC" w:rsidRPr="00AA376D" w:rsidRDefault="009C48AC" w:rsidP="00547F0F">
            <w:pPr>
              <w:jc w:val="center"/>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6-10</w:t>
            </w:r>
          </w:p>
        </w:tc>
        <w:tc>
          <w:tcPr>
            <w:tcW w:w="1586" w:type="dxa"/>
          </w:tcPr>
          <w:p w14:paraId="590FDF56" w14:textId="77777777" w:rsidR="009C48AC" w:rsidRPr="00AA376D" w:rsidRDefault="009C48AC" w:rsidP="00547F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0F7C0FB" w14:textId="77777777" w:rsidR="009C48AC" w:rsidRPr="00AA376D" w:rsidRDefault="009C48AC" w:rsidP="00547F0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9      27.27</w:t>
            </w:r>
          </w:p>
        </w:tc>
        <w:tc>
          <w:tcPr>
            <w:tcW w:w="1789" w:type="dxa"/>
          </w:tcPr>
          <w:p w14:paraId="4BB335C0" w14:textId="77777777" w:rsidR="009C48AC" w:rsidRPr="00AA376D" w:rsidRDefault="009C48AC" w:rsidP="00547F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521D50D" w14:textId="77777777" w:rsidR="009C48AC" w:rsidRPr="00AA376D" w:rsidRDefault="009C48AC" w:rsidP="00547F0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1         3.03</w:t>
            </w:r>
          </w:p>
        </w:tc>
        <w:tc>
          <w:tcPr>
            <w:tcW w:w="3595" w:type="dxa"/>
          </w:tcPr>
          <w:p w14:paraId="6DF72671" w14:textId="77777777" w:rsidR="009C48AC" w:rsidRPr="00AA376D" w:rsidRDefault="009C48AC" w:rsidP="00547F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D8AAB45" w14:textId="77777777" w:rsidR="009C48AC" w:rsidRPr="00AA376D" w:rsidRDefault="009C48AC" w:rsidP="00547F0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color w:val="000000"/>
                <w:sz w:val="24"/>
                <w:szCs w:val="24"/>
              </w:rPr>
              <w:t xml:space="preserve">Fairly </w:t>
            </w:r>
            <w:r w:rsidRPr="00AA376D">
              <w:rPr>
                <w:rFonts w:ascii="Times New Roman" w:eastAsiaTheme="minorEastAsia" w:hAnsi="Times New Roman" w:cs="Times New Roman"/>
                <w:color w:val="000000"/>
                <w:sz w:val="24"/>
                <w:szCs w:val="24"/>
              </w:rPr>
              <w:t>Achieved </w:t>
            </w:r>
          </w:p>
        </w:tc>
      </w:tr>
      <w:tr w:rsidR="009C48AC" w:rsidRPr="00AA376D" w14:paraId="73C66263" w14:textId="77777777" w:rsidTr="000F3A07">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1210" w:type="dxa"/>
            <w:tcBorders>
              <w:top w:val="none" w:sz="0" w:space="0" w:color="auto"/>
              <w:bottom w:val="none" w:sz="0" w:space="0" w:color="auto"/>
            </w:tcBorders>
          </w:tcPr>
          <w:p w14:paraId="2BFABC06" w14:textId="77777777" w:rsidR="009C48AC" w:rsidRPr="00AA376D" w:rsidRDefault="009C48AC" w:rsidP="00547F0F">
            <w:pPr>
              <w:rPr>
                <w:rFonts w:ascii="Times New Roman" w:eastAsia="Times New Roman" w:hAnsi="Times New Roman" w:cs="Times New Roman"/>
                <w:sz w:val="24"/>
                <w:szCs w:val="24"/>
              </w:rPr>
            </w:pPr>
          </w:p>
          <w:p w14:paraId="4D0BEF19" w14:textId="77777777" w:rsidR="009C48AC" w:rsidRPr="00AA376D" w:rsidRDefault="009C48AC" w:rsidP="00547F0F">
            <w:pPr>
              <w:jc w:val="center"/>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1-5</w:t>
            </w:r>
          </w:p>
        </w:tc>
        <w:tc>
          <w:tcPr>
            <w:tcW w:w="1586" w:type="dxa"/>
            <w:tcBorders>
              <w:top w:val="none" w:sz="0" w:space="0" w:color="auto"/>
              <w:bottom w:val="none" w:sz="0" w:space="0" w:color="auto"/>
            </w:tcBorders>
          </w:tcPr>
          <w:p w14:paraId="5DE05F68"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3B90402"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4     12.12</w:t>
            </w:r>
          </w:p>
        </w:tc>
        <w:tc>
          <w:tcPr>
            <w:tcW w:w="1789" w:type="dxa"/>
            <w:tcBorders>
              <w:top w:val="none" w:sz="0" w:space="0" w:color="auto"/>
              <w:bottom w:val="none" w:sz="0" w:space="0" w:color="auto"/>
            </w:tcBorders>
          </w:tcPr>
          <w:p w14:paraId="6BDB716D"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C9B6559"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0             0</w:t>
            </w:r>
          </w:p>
        </w:tc>
        <w:tc>
          <w:tcPr>
            <w:tcW w:w="3595" w:type="dxa"/>
            <w:tcBorders>
              <w:top w:val="none" w:sz="0" w:space="0" w:color="auto"/>
              <w:bottom w:val="none" w:sz="0" w:space="0" w:color="auto"/>
            </w:tcBorders>
          </w:tcPr>
          <w:p w14:paraId="508BDFD2"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11668FC"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color w:val="000000"/>
                <w:sz w:val="24"/>
                <w:szCs w:val="24"/>
              </w:rPr>
              <w:t xml:space="preserve">Not </w:t>
            </w:r>
            <w:r w:rsidRPr="00AA376D">
              <w:rPr>
                <w:rFonts w:ascii="Times New Roman" w:eastAsiaTheme="minorEastAsia" w:hAnsi="Times New Roman" w:cs="Times New Roman"/>
                <w:color w:val="000000"/>
                <w:sz w:val="24"/>
                <w:szCs w:val="24"/>
              </w:rPr>
              <w:t>Achieved </w:t>
            </w:r>
          </w:p>
        </w:tc>
      </w:tr>
    </w:tbl>
    <w:p w14:paraId="005E6F09" w14:textId="77777777" w:rsidR="00E355FC" w:rsidRPr="000E7472" w:rsidRDefault="00E355FC" w:rsidP="00BD1134">
      <w:pPr>
        <w:spacing w:after="0" w:line="240" w:lineRule="auto"/>
        <w:ind w:left="360" w:right="-13"/>
        <w:jc w:val="both"/>
        <w:rPr>
          <w:rFonts w:ascii="Times New Roman" w:hAnsi="Times New Roman" w:cs="Times New Roman"/>
          <w:b/>
          <w:sz w:val="24"/>
          <w:szCs w:val="24"/>
        </w:rPr>
      </w:pPr>
    </w:p>
    <w:p w14:paraId="493665F6" w14:textId="77777777" w:rsidR="000F3A07" w:rsidRDefault="00E355FC" w:rsidP="00326AF1">
      <w:pPr>
        <w:spacing w:line="240" w:lineRule="auto"/>
        <w:ind w:firstLine="426"/>
        <w:jc w:val="both"/>
        <w:rPr>
          <w:rFonts w:ascii="Times New Roman" w:hAnsi="Times New Roman" w:cs="Times New Roman"/>
          <w:sz w:val="24"/>
          <w:szCs w:val="24"/>
        </w:rPr>
      </w:pPr>
      <w:r w:rsidRPr="000E7472">
        <w:rPr>
          <w:rFonts w:ascii="Times New Roman" w:hAnsi="Times New Roman" w:cs="Times New Roman"/>
          <w:sz w:val="24"/>
          <w:szCs w:val="24"/>
        </w:rPr>
        <w:t xml:space="preserve">Figure 4.1 presents the line graph compares the Pretest and Posttest scores of participants across four score ranges (1–5, 6–10, 11–15, and 16–20). As shown, the Pretest scores started low in the 1–5 range and gradually increased, peaking at the 11–15 range before slightly declining in the 16–20 range. </w:t>
      </w:r>
      <w:r w:rsidR="000F3A07" w:rsidRPr="000F3A07">
        <w:rPr>
          <w:rFonts w:ascii="Times New Roman" w:hAnsi="Times New Roman" w:cs="Times New Roman"/>
          <w:sz w:val="24"/>
          <w:szCs w:val="24"/>
        </w:rPr>
        <w:t>The Posttest scores, on the other hand, exhibit a steady upward trend, beginning at zero in the 1–5 range and rising steadily until they reached their maximum point in the 16–20 range.</w:t>
      </w:r>
    </w:p>
    <w:p w14:paraId="071F2D70" w14:textId="7CDF5773" w:rsidR="00E355FC" w:rsidRPr="000E7472" w:rsidRDefault="000F3A07" w:rsidP="00DC6846">
      <w:pPr>
        <w:spacing w:line="240" w:lineRule="auto"/>
        <w:ind w:left="426" w:firstLine="556"/>
        <w:jc w:val="both"/>
        <w:rPr>
          <w:rFonts w:ascii="Times New Roman" w:hAnsi="Times New Roman" w:cs="Times New Roman"/>
          <w:sz w:val="24"/>
          <w:szCs w:val="24"/>
        </w:rPr>
      </w:pPr>
      <w:r w:rsidRPr="000F3A07">
        <w:rPr>
          <w:rFonts w:ascii="Times New Roman" w:hAnsi="Times New Roman" w:cs="Times New Roman"/>
          <w:sz w:val="24"/>
          <w:szCs w:val="24"/>
        </w:rPr>
        <w:t xml:space="preserve"> This suggests that, on average, participants did better on the posttest than the pretest. The improvement implies that the participants' performance was positively impacted by the intervention or learning exercise carried out in between the two </w:t>
      </w:r>
      <w:r>
        <w:rPr>
          <w:rFonts w:ascii="Times New Roman" w:hAnsi="Times New Roman" w:cs="Times New Roman"/>
          <w:sz w:val="24"/>
          <w:szCs w:val="24"/>
        </w:rPr>
        <w:t>tests</w:t>
      </w:r>
      <w:r w:rsidR="00DC6846">
        <w:rPr>
          <w:rFonts w:ascii="Times New Roman" w:hAnsi="Times New Roman" w:cs="Times New Roman"/>
          <w:sz w:val="24"/>
          <w:szCs w:val="24"/>
        </w:rPr>
        <w:t>.</w:t>
      </w:r>
    </w:p>
    <w:p w14:paraId="521EDBE8" w14:textId="7C63D74E" w:rsidR="00E355FC" w:rsidRPr="000E7472" w:rsidRDefault="00E355FC" w:rsidP="00E355FC">
      <w:pPr>
        <w:spacing w:after="0" w:line="480" w:lineRule="auto"/>
        <w:jc w:val="both"/>
        <w:rPr>
          <w:rFonts w:ascii="Times New Roman" w:hAnsi="Times New Roman" w:cs="Times New Roman"/>
          <w:sz w:val="24"/>
          <w:szCs w:val="24"/>
        </w:rPr>
      </w:pPr>
    </w:p>
    <w:p w14:paraId="04E7324B" w14:textId="2D469698" w:rsidR="00E355FC" w:rsidRPr="000E7472" w:rsidRDefault="00DC6846" w:rsidP="00E355FC">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70528" behindDoc="1" locked="0" layoutInCell="1" allowOverlap="1" wp14:anchorId="4303C260" wp14:editId="6DD883CA">
            <wp:simplePos x="0" y="0"/>
            <wp:positionH relativeFrom="column">
              <wp:posOffset>597298</wp:posOffset>
            </wp:positionH>
            <wp:positionV relativeFrom="paragraph">
              <wp:posOffset>26209</wp:posOffset>
            </wp:positionV>
            <wp:extent cx="4595223" cy="2200910"/>
            <wp:effectExtent l="0" t="0" r="0" b="8890"/>
            <wp:wrapNone/>
            <wp:docPr id="194067796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77967" name="Picture 19406779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95223" cy="2200910"/>
                    </a:xfrm>
                    <a:prstGeom prst="rect">
                      <a:avLst/>
                    </a:prstGeom>
                  </pic:spPr>
                </pic:pic>
              </a:graphicData>
            </a:graphic>
            <wp14:sizeRelH relativeFrom="page">
              <wp14:pctWidth>0</wp14:pctWidth>
            </wp14:sizeRelH>
            <wp14:sizeRelV relativeFrom="page">
              <wp14:pctHeight>0</wp14:pctHeight>
            </wp14:sizeRelV>
          </wp:anchor>
        </w:drawing>
      </w:r>
      <w:r w:rsidR="00E355FC" w:rsidRPr="000E7472">
        <w:rPr>
          <w:rFonts w:ascii="Times New Roman" w:hAnsi="Times New Roman" w:cs="Times New Roman"/>
          <w:b/>
          <w:sz w:val="24"/>
          <w:szCs w:val="24"/>
        </w:rPr>
        <w:t xml:space="preserve">    </w:t>
      </w:r>
    </w:p>
    <w:p w14:paraId="4B312A06"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27C8ED3A"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0A5F7D26"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13E6A7BE"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1B81F2D3"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27C0305D"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57000150"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341E1AEA"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2325C282"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737AAAD7"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3E322247"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272AC295"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34812703" w14:textId="2459E173" w:rsidR="00E355FC" w:rsidRPr="000E7472" w:rsidRDefault="00E355FC" w:rsidP="00E355FC">
      <w:pPr>
        <w:spacing w:after="0" w:line="240" w:lineRule="auto"/>
        <w:ind w:firstLine="431"/>
        <w:jc w:val="center"/>
        <w:rPr>
          <w:rFonts w:ascii="Times New Roman" w:eastAsia="Times New Roman" w:hAnsi="Times New Roman" w:cs="Times New Roman"/>
          <w:bCs/>
          <w:sz w:val="24"/>
          <w:szCs w:val="24"/>
          <w:lang w:eastAsia="en-PH"/>
        </w:rPr>
      </w:pPr>
      <w:r w:rsidRPr="000E7472">
        <w:rPr>
          <w:rFonts w:ascii="Times New Roman" w:eastAsia="Times New Roman" w:hAnsi="Times New Roman" w:cs="Times New Roman"/>
          <w:b/>
          <w:bCs/>
          <w:sz w:val="24"/>
          <w:szCs w:val="24"/>
          <w:lang w:eastAsia="en-PH"/>
        </w:rPr>
        <w:t xml:space="preserve">Figure 4.1 </w:t>
      </w:r>
      <w:r w:rsidRPr="000E7472">
        <w:rPr>
          <w:rFonts w:ascii="Times New Roman" w:eastAsia="Times New Roman" w:hAnsi="Times New Roman" w:cs="Times New Roman"/>
          <w:bCs/>
          <w:sz w:val="24"/>
          <w:szCs w:val="24"/>
          <w:lang w:eastAsia="en-PH"/>
        </w:rPr>
        <w:t xml:space="preserve">Line Graph of the </w:t>
      </w:r>
      <w:r w:rsidR="000F3A07">
        <w:rPr>
          <w:rFonts w:ascii="Times New Roman" w:eastAsia="Times New Roman" w:hAnsi="Times New Roman" w:cs="Times New Roman"/>
          <w:bCs/>
          <w:sz w:val="24"/>
          <w:szCs w:val="24"/>
          <w:lang w:eastAsia="en-PH"/>
        </w:rPr>
        <w:t>Learner</w:t>
      </w:r>
      <w:r w:rsidRPr="000E7472">
        <w:rPr>
          <w:rFonts w:ascii="Times New Roman" w:eastAsia="Times New Roman" w:hAnsi="Times New Roman" w:cs="Times New Roman"/>
          <w:bCs/>
          <w:sz w:val="24"/>
          <w:szCs w:val="24"/>
          <w:lang w:eastAsia="en-PH"/>
        </w:rPr>
        <w:t>s’ Pretest and Posttest Score</w:t>
      </w:r>
    </w:p>
    <w:p w14:paraId="2292716D" w14:textId="20250A69" w:rsidR="00E355FC" w:rsidRDefault="00E355FC" w:rsidP="00E355FC">
      <w:pPr>
        <w:spacing w:after="0" w:line="240" w:lineRule="auto"/>
        <w:ind w:left="567"/>
        <w:jc w:val="both"/>
        <w:rPr>
          <w:rFonts w:ascii="Times New Roman" w:hAnsi="Times New Roman" w:cs="Times New Roman"/>
          <w:sz w:val="24"/>
          <w:szCs w:val="24"/>
        </w:rPr>
      </w:pPr>
    </w:p>
    <w:p w14:paraId="1F95DEDE" w14:textId="77777777" w:rsidR="001952F9" w:rsidRPr="000E7472" w:rsidRDefault="001952F9" w:rsidP="00E355FC">
      <w:pPr>
        <w:spacing w:after="0" w:line="240" w:lineRule="auto"/>
        <w:ind w:left="567"/>
        <w:jc w:val="both"/>
        <w:rPr>
          <w:rFonts w:ascii="Times New Roman" w:hAnsi="Times New Roman" w:cs="Times New Roman"/>
          <w:sz w:val="24"/>
          <w:szCs w:val="24"/>
        </w:rPr>
      </w:pPr>
    </w:p>
    <w:p w14:paraId="67587377" w14:textId="6F4C12E8" w:rsidR="000F3A07" w:rsidRPr="000F3A07" w:rsidRDefault="00D554F0" w:rsidP="003F5EEC">
      <w:pPr>
        <w:spacing w:after="0" w:line="240" w:lineRule="auto"/>
        <w:ind w:left="431"/>
        <w:jc w:val="both"/>
        <w:rPr>
          <w:rFonts w:ascii="Times New Roman" w:hAnsi="Times New Roman" w:cs="Times New Roman"/>
          <w:b/>
          <w:sz w:val="24"/>
          <w:szCs w:val="24"/>
        </w:rPr>
      </w:pPr>
      <w:r w:rsidRPr="000E7472">
        <w:rPr>
          <w:rFonts w:ascii="Times New Roman" w:eastAsia="Times New Roman" w:hAnsi="Times New Roman" w:cs="Times New Roman"/>
          <w:b/>
          <w:bCs/>
          <w:sz w:val="24"/>
          <w:szCs w:val="24"/>
          <w:lang w:eastAsia="en-PH"/>
        </w:rPr>
        <w:lastRenderedPageBreak/>
        <w:t xml:space="preserve">4.3 </w:t>
      </w:r>
      <w:r w:rsidRPr="000E7472">
        <w:rPr>
          <w:rFonts w:ascii="Times New Roman" w:hAnsi="Times New Roman" w:cs="Times New Roman"/>
          <w:b/>
          <w:sz w:val="24"/>
          <w:szCs w:val="24"/>
        </w:rPr>
        <w:t>Difference Between Pretest and Posttest Gain Scores of the Respondents</w:t>
      </w:r>
      <w:r w:rsidR="000F3A07">
        <w:rPr>
          <w:rFonts w:ascii="Times New Roman" w:hAnsi="Times New Roman" w:cs="Times New Roman"/>
          <w:b/>
          <w:sz w:val="24"/>
          <w:szCs w:val="24"/>
        </w:rPr>
        <w:t xml:space="preserve">        </w:t>
      </w:r>
    </w:p>
    <w:p w14:paraId="6A390631" w14:textId="67CDD311" w:rsidR="0023617F" w:rsidRDefault="000F3A07" w:rsidP="00326AF1">
      <w:pPr>
        <w:spacing w:line="240" w:lineRule="auto"/>
        <w:ind w:firstLine="426"/>
        <w:jc w:val="both"/>
        <w:rPr>
          <w:rFonts w:ascii="Times New Roman" w:hAnsi="Times New Roman" w:cs="Times New Roman"/>
          <w:sz w:val="24"/>
          <w:szCs w:val="24"/>
        </w:rPr>
      </w:pPr>
      <w:r w:rsidRPr="000F3A07">
        <w:rPr>
          <w:rFonts w:ascii="Times New Roman" w:hAnsi="Times New Roman" w:cs="Times New Roman"/>
          <w:sz w:val="24"/>
          <w:szCs w:val="24"/>
        </w:rPr>
        <w:t xml:space="preserve"> Table 4.4 shows a result of significant difference between pre-test and post-test of the students before and after the intervention. Shapiro-Wilk Test was equal to 0.16 which is greater than 0.05 level of significance. Thus, the data were normally distributed. Since the data met the assumption of normality, a paired-samples t-test was conducted to determine whether there </w:t>
      </w:r>
      <w:r>
        <w:rPr>
          <w:rFonts w:ascii="Times New Roman" w:hAnsi="Times New Roman" w:cs="Times New Roman"/>
          <w:sz w:val="24"/>
          <w:szCs w:val="24"/>
        </w:rPr>
        <w:t xml:space="preserve">is no </w:t>
      </w:r>
      <w:r w:rsidRPr="000F3A07">
        <w:rPr>
          <w:rFonts w:ascii="Times New Roman" w:hAnsi="Times New Roman" w:cs="Times New Roman"/>
          <w:sz w:val="24"/>
          <w:szCs w:val="24"/>
        </w:rPr>
        <w:t>significant difference between the pre-test and post-test scores of the learners. The result revealed that the learners’ mean score in the pre-test (M=10.97, SD = 3.56) was significantly lower than their mean score in post-test (M = 16.06, SD = 2.73), t (32) = -9.10, p&lt;0.000. This indicates a highly significant improvement in the learners’ academic performance after the intervention.</w:t>
      </w:r>
    </w:p>
    <w:p w14:paraId="5D205334" w14:textId="1F2AC60C" w:rsidR="004C43DA" w:rsidRPr="00DC6846" w:rsidRDefault="000F3A07" w:rsidP="00326AF1">
      <w:pPr>
        <w:spacing w:line="240" w:lineRule="auto"/>
        <w:ind w:firstLine="426"/>
        <w:jc w:val="both"/>
        <w:rPr>
          <w:rFonts w:ascii="Times New Roman" w:hAnsi="Times New Roman"/>
          <w:sz w:val="24"/>
          <w:szCs w:val="24"/>
        </w:rPr>
      </w:pPr>
      <w:r w:rsidRPr="000F3A07">
        <w:rPr>
          <w:rFonts w:ascii="Times New Roman" w:hAnsi="Times New Roman"/>
          <w:sz w:val="24"/>
          <w:szCs w:val="24"/>
        </w:rPr>
        <w:t>The result implies that integrating local and context-based materials in teaching Science effectively enhances learners’ conceptual understanding and engagement. When lessons are drawn from learners’ familiar environment, they are more likely to relate abstract scientific ideas to real-life situations, improving comprehension and retention. This finding is supported by Abella et al. (2024), who reported that contextualized STEM instruction strengthens the connection between students’ prior experiences and new knowledge, resulting in improved performance and interest in science. Similarly, Villanueva and Torres (2022) found that localized and inquiry-based STEM approaches foster greater learner motivation and achievement by providing meaningful, relevant, and authentic learning experiences.</w:t>
      </w:r>
    </w:p>
    <w:p w14:paraId="6E5A4C0E" w14:textId="77777777" w:rsidR="004C43DA" w:rsidRDefault="004C43DA" w:rsidP="004C43DA">
      <w:pPr>
        <w:spacing w:after="0" w:line="480" w:lineRule="auto"/>
        <w:jc w:val="both"/>
        <w:rPr>
          <w:rFonts w:ascii="Times New Roman" w:eastAsia="Times New Roman" w:hAnsi="Times New Roman" w:cs="Times New Roman"/>
          <w:sz w:val="24"/>
          <w:szCs w:val="24"/>
        </w:rPr>
      </w:pPr>
    </w:p>
    <w:p w14:paraId="1B678169" w14:textId="77777777" w:rsidR="00326AF1" w:rsidRDefault="00326AF1" w:rsidP="004C43DA">
      <w:pPr>
        <w:spacing w:after="0" w:line="480" w:lineRule="auto"/>
        <w:jc w:val="both"/>
        <w:rPr>
          <w:rFonts w:ascii="Times New Roman" w:eastAsia="Times New Roman" w:hAnsi="Times New Roman" w:cs="Times New Roman"/>
          <w:sz w:val="24"/>
          <w:szCs w:val="24"/>
        </w:rPr>
      </w:pPr>
    </w:p>
    <w:p w14:paraId="5591B7EB" w14:textId="324BD36F" w:rsidR="004C43DA" w:rsidRDefault="004C43DA" w:rsidP="00C364F2">
      <w:pPr>
        <w:spacing w:after="0" w:line="240" w:lineRule="auto"/>
        <w:ind w:left="1021" w:hanging="595"/>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Table 4.4 </w:t>
      </w:r>
      <w:r w:rsidRPr="00A04690">
        <w:rPr>
          <w:rFonts w:ascii="Times New Roman" w:eastAsia="Times New Roman" w:hAnsi="Times New Roman" w:cs="Times New Roman"/>
          <w:bCs/>
          <w:sz w:val="24"/>
          <w:szCs w:val="24"/>
        </w:rPr>
        <w:t>Significant difference before and after Integrating Localized Context-</w:t>
      </w:r>
      <w:r>
        <w:rPr>
          <w:rFonts w:ascii="Times New Roman" w:eastAsia="Times New Roman" w:hAnsi="Times New Roman" w:cs="Times New Roman"/>
          <w:bCs/>
          <w:sz w:val="24"/>
          <w:szCs w:val="24"/>
        </w:rPr>
        <w:t xml:space="preserve"> Based</w:t>
      </w:r>
      <w:r w:rsidRPr="00A04690">
        <w:rPr>
          <w:rFonts w:ascii="Times New Roman" w:eastAsia="Times New Roman" w:hAnsi="Times New Roman" w:cs="Times New Roman"/>
          <w:bCs/>
          <w:sz w:val="24"/>
          <w:szCs w:val="24"/>
        </w:rPr>
        <w:t xml:space="preserve"> STEM Education Approach</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(n=33).</w:t>
      </w:r>
    </w:p>
    <w:tbl>
      <w:tblPr>
        <w:tblpPr w:leftFromText="180" w:rightFromText="180" w:vertAnchor="text" w:horzAnchor="margin" w:tblpXSpec="center" w:tblpY="69"/>
        <w:tblW w:w="8199" w:type="dxa"/>
        <w:tblBorders>
          <w:top w:val="double" w:sz="4" w:space="0" w:color="auto"/>
          <w:bottom w:val="double" w:sz="4" w:space="0" w:color="auto"/>
        </w:tblBorders>
        <w:tblLayout w:type="fixed"/>
        <w:tblLook w:val="04A0" w:firstRow="1" w:lastRow="0" w:firstColumn="1" w:lastColumn="0" w:noHBand="0" w:noVBand="1"/>
      </w:tblPr>
      <w:tblGrid>
        <w:gridCol w:w="1573"/>
        <w:gridCol w:w="1004"/>
        <w:gridCol w:w="883"/>
        <w:gridCol w:w="1124"/>
        <w:gridCol w:w="1125"/>
        <w:gridCol w:w="1245"/>
        <w:gridCol w:w="1245"/>
      </w:tblGrid>
      <w:tr w:rsidR="004C43DA" w14:paraId="400C60A6" w14:textId="77777777" w:rsidTr="003F5EEC">
        <w:trPr>
          <w:trHeight w:val="1103"/>
        </w:trPr>
        <w:tc>
          <w:tcPr>
            <w:tcW w:w="1573" w:type="dxa"/>
            <w:tcBorders>
              <w:top w:val="double" w:sz="4" w:space="0" w:color="auto"/>
              <w:bottom w:val="double" w:sz="4" w:space="0" w:color="auto"/>
            </w:tcBorders>
          </w:tcPr>
          <w:p w14:paraId="105B15E3" w14:textId="77777777" w:rsidR="004C43DA" w:rsidRPr="004C43DA" w:rsidRDefault="004C43DA" w:rsidP="004C43DA">
            <w:pPr>
              <w:spacing w:line="420" w:lineRule="auto"/>
              <w:rPr>
                <w:b/>
                <w:bCs/>
                <w:color w:val="000000"/>
                <w:sz w:val="24"/>
                <w:szCs w:val="24"/>
              </w:rPr>
            </w:pPr>
            <w:r w:rsidRPr="004C43DA">
              <w:rPr>
                <w:b/>
                <w:bCs/>
                <w:color w:val="000000"/>
                <w:sz w:val="24"/>
                <w:szCs w:val="24"/>
              </w:rPr>
              <w:t>Variability</w:t>
            </w:r>
          </w:p>
        </w:tc>
        <w:tc>
          <w:tcPr>
            <w:tcW w:w="1004" w:type="dxa"/>
            <w:tcBorders>
              <w:top w:val="double" w:sz="4" w:space="0" w:color="auto"/>
              <w:bottom w:val="double" w:sz="4" w:space="0" w:color="auto"/>
            </w:tcBorders>
          </w:tcPr>
          <w:p w14:paraId="11636502" w14:textId="77777777" w:rsidR="004C43DA" w:rsidRPr="004C43DA" w:rsidRDefault="004C43DA" w:rsidP="004C43DA">
            <w:pPr>
              <w:spacing w:line="420" w:lineRule="auto"/>
              <w:rPr>
                <w:b/>
                <w:bCs/>
                <w:color w:val="000000"/>
                <w:sz w:val="24"/>
                <w:szCs w:val="24"/>
              </w:rPr>
            </w:pPr>
            <w:r w:rsidRPr="004C43DA">
              <w:rPr>
                <w:b/>
                <w:bCs/>
                <w:color w:val="000000"/>
                <w:sz w:val="24"/>
                <w:szCs w:val="24"/>
              </w:rPr>
              <w:t>Mean</w:t>
            </w:r>
          </w:p>
        </w:tc>
        <w:tc>
          <w:tcPr>
            <w:tcW w:w="883" w:type="dxa"/>
            <w:tcBorders>
              <w:top w:val="double" w:sz="4" w:space="0" w:color="auto"/>
              <w:bottom w:val="double" w:sz="4" w:space="0" w:color="auto"/>
            </w:tcBorders>
          </w:tcPr>
          <w:p w14:paraId="2D26B267" w14:textId="77777777" w:rsidR="004C43DA" w:rsidRPr="004C43DA" w:rsidRDefault="004C43DA" w:rsidP="004C43DA">
            <w:pPr>
              <w:spacing w:line="420" w:lineRule="auto"/>
              <w:rPr>
                <w:b/>
                <w:bCs/>
                <w:color w:val="000000"/>
                <w:sz w:val="24"/>
                <w:szCs w:val="24"/>
              </w:rPr>
            </w:pPr>
            <w:r w:rsidRPr="004C43DA">
              <w:rPr>
                <w:b/>
                <w:bCs/>
                <w:color w:val="000000"/>
                <w:sz w:val="24"/>
                <w:szCs w:val="24"/>
              </w:rPr>
              <w:t>SD</w:t>
            </w:r>
          </w:p>
        </w:tc>
        <w:tc>
          <w:tcPr>
            <w:tcW w:w="1124" w:type="dxa"/>
            <w:tcBorders>
              <w:top w:val="double" w:sz="4" w:space="0" w:color="auto"/>
              <w:bottom w:val="double" w:sz="4" w:space="0" w:color="auto"/>
            </w:tcBorders>
          </w:tcPr>
          <w:p w14:paraId="4096E77E" w14:textId="77777777" w:rsidR="004C43DA" w:rsidRPr="004C43DA" w:rsidRDefault="004C43DA" w:rsidP="004C43DA">
            <w:pPr>
              <w:spacing w:line="420" w:lineRule="auto"/>
              <w:rPr>
                <w:b/>
                <w:bCs/>
                <w:color w:val="000000"/>
                <w:sz w:val="24"/>
                <w:szCs w:val="24"/>
              </w:rPr>
            </w:pPr>
            <w:r w:rsidRPr="004C43DA">
              <w:rPr>
                <w:b/>
                <w:bCs/>
                <w:color w:val="000000"/>
                <w:sz w:val="24"/>
                <w:szCs w:val="24"/>
              </w:rPr>
              <w:t>t-value</w:t>
            </w:r>
          </w:p>
        </w:tc>
        <w:tc>
          <w:tcPr>
            <w:tcW w:w="1125" w:type="dxa"/>
            <w:tcBorders>
              <w:top w:val="double" w:sz="4" w:space="0" w:color="auto"/>
              <w:bottom w:val="double" w:sz="4" w:space="0" w:color="auto"/>
            </w:tcBorders>
          </w:tcPr>
          <w:p w14:paraId="783BB0F3" w14:textId="77777777" w:rsidR="004C43DA" w:rsidRPr="004C43DA" w:rsidRDefault="004C43DA" w:rsidP="004C43DA">
            <w:pPr>
              <w:spacing w:line="420" w:lineRule="auto"/>
              <w:rPr>
                <w:b/>
                <w:bCs/>
                <w:color w:val="000000"/>
                <w:sz w:val="24"/>
                <w:szCs w:val="24"/>
              </w:rPr>
            </w:pPr>
            <w:r w:rsidRPr="004C43DA">
              <w:rPr>
                <w:b/>
                <w:bCs/>
                <w:color w:val="000000"/>
                <w:sz w:val="24"/>
                <w:szCs w:val="24"/>
              </w:rPr>
              <w:t>p-value</w:t>
            </w:r>
          </w:p>
        </w:tc>
        <w:tc>
          <w:tcPr>
            <w:tcW w:w="1245" w:type="dxa"/>
            <w:tcBorders>
              <w:top w:val="double" w:sz="4" w:space="0" w:color="auto"/>
              <w:bottom w:val="double" w:sz="4" w:space="0" w:color="auto"/>
            </w:tcBorders>
          </w:tcPr>
          <w:p w14:paraId="250054DD" w14:textId="77777777" w:rsidR="004C43DA" w:rsidRPr="004C43DA" w:rsidRDefault="004C43DA" w:rsidP="004C43DA">
            <w:pPr>
              <w:spacing w:line="420" w:lineRule="auto"/>
              <w:rPr>
                <w:b/>
                <w:bCs/>
                <w:color w:val="000000"/>
                <w:sz w:val="24"/>
                <w:szCs w:val="24"/>
              </w:rPr>
            </w:pPr>
            <w:r w:rsidRPr="004C43DA">
              <w:rPr>
                <w:b/>
                <w:bCs/>
                <w:color w:val="000000"/>
                <w:sz w:val="24"/>
                <w:szCs w:val="24"/>
              </w:rPr>
              <w:t>Decision</w:t>
            </w:r>
          </w:p>
        </w:tc>
        <w:tc>
          <w:tcPr>
            <w:tcW w:w="1245" w:type="dxa"/>
            <w:tcBorders>
              <w:bottom w:val="double" w:sz="4" w:space="0" w:color="000000" w:themeColor="text1"/>
            </w:tcBorders>
          </w:tcPr>
          <w:p w14:paraId="18C45C0F" w14:textId="77777777" w:rsidR="004C43DA" w:rsidRPr="004C43DA" w:rsidRDefault="004C43DA" w:rsidP="004C43DA">
            <w:pPr>
              <w:spacing w:line="420" w:lineRule="auto"/>
              <w:rPr>
                <w:b/>
                <w:bCs/>
                <w:color w:val="000000"/>
                <w:sz w:val="24"/>
                <w:szCs w:val="24"/>
              </w:rPr>
            </w:pPr>
            <w:r w:rsidRPr="004C43DA">
              <w:rPr>
                <w:b/>
                <w:bCs/>
                <w:color w:val="000000"/>
                <w:sz w:val="24"/>
                <w:szCs w:val="24"/>
              </w:rPr>
              <w:t>Interpre-tation</w:t>
            </w:r>
          </w:p>
        </w:tc>
      </w:tr>
      <w:tr w:rsidR="004C43DA" w14:paraId="09A814D4" w14:textId="77777777" w:rsidTr="004C43DA">
        <w:trPr>
          <w:trHeight w:val="735"/>
        </w:trPr>
        <w:tc>
          <w:tcPr>
            <w:tcW w:w="1573" w:type="dxa"/>
            <w:tcBorders>
              <w:top w:val="double" w:sz="4" w:space="0" w:color="auto"/>
            </w:tcBorders>
          </w:tcPr>
          <w:p w14:paraId="35E498CC" w14:textId="77777777" w:rsidR="004C43DA" w:rsidRPr="004C43DA" w:rsidRDefault="004C43DA" w:rsidP="004C43DA">
            <w:pPr>
              <w:spacing w:line="420" w:lineRule="auto"/>
              <w:rPr>
                <w:b/>
                <w:bCs/>
                <w:color w:val="000000"/>
                <w:sz w:val="24"/>
                <w:szCs w:val="24"/>
              </w:rPr>
            </w:pPr>
            <w:r w:rsidRPr="004C43DA">
              <w:rPr>
                <w:b/>
                <w:bCs/>
                <w:color w:val="000000"/>
                <w:sz w:val="24"/>
                <w:szCs w:val="24"/>
              </w:rPr>
              <w:t>Pretest</w:t>
            </w:r>
          </w:p>
        </w:tc>
        <w:tc>
          <w:tcPr>
            <w:tcW w:w="1004" w:type="dxa"/>
            <w:tcBorders>
              <w:top w:val="double" w:sz="4" w:space="0" w:color="auto"/>
            </w:tcBorders>
          </w:tcPr>
          <w:p w14:paraId="1DC69172" w14:textId="77777777" w:rsidR="004C43DA" w:rsidRDefault="004C43DA" w:rsidP="004C43DA">
            <w:pPr>
              <w:spacing w:line="420" w:lineRule="auto"/>
              <w:jc w:val="center"/>
              <w:rPr>
                <w:color w:val="000000"/>
                <w:sz w:val="24"/>
                <w:szCs w:val="24"/>
              </w:rPr>
            </w:pPr>
            <w:r>
              <w:rPr>
                <w:color w:val="000000"/>
                <w:sz w:val="24"/>
                <w:szCs w:val="24"/>
              </w:rPr>
              <w:t>10.97</w:t>
            </w:r>
          </w:p>
        </w:tc>
        <w:tc>
          <w:tcPr>
            <w:tcW w:w="883" w:type="dxa"/>
            <w:tcBorders>
              <w:top w:val="double" w:sz="4" w:space="0" w:color="auto"/>
            </w:tcBorders>
          </w:tcPr>
          <w:p w14:paraId="65C672E4" w14:textId="77777777" w:rsidR="004C43DA" w:rsidRDefault="004C43DA" w:rsidP="004C43DA">
            <w:pPr>
              <w:spacing w:line="420" w:lineRule="auto"/>
              <w:jc w:val="center"/>
              <w:rPr>
                <w:color w:val="000000"/>
                <w:sz w:val="24"/>
                <w:szCs w:val="24"/>
              </w:rPr>
            </w:pPr>
            <w:r>
              <w:rPr>
                <w:color w:val="000000"/>
                <w:sz w:val="24"/>
                <w:szCs w:val="24"/>
              </w:rPr>
              <w:t>3.56</w:t>
            </w:r>
          </w:p>
        </w:tc>
        <w:tc>
          <w:tcPr>
            <w:tcW w:w="1124" w:type="dxa"/>
            <w:tcBorders>
              <w:top w:val="double" w:sz="4" w:space="0" w:color="auto"/>
            </w:tcBorders>
          </w:tcPr>
          <w:p w14:paraId="093282AD" w14:textId="77777777" w:rsidR="004C43DA" w:rsidRDefault="004C43DA" w:rsidP="004C43DA">
            <w:pPr>
              <w:spacing w:line="420" w:lineRule="auto"/>
              <w:jc w:val="center"/>
              <w:rPr>
                <w:color w:val="000000"/>
                <w:sz w:val="24"/>
                <w:szCs w:val="24"/>
              </w:rPr>
            </w:pPr>
          </w:p>
        </w:tc>
        <w:tc>
          <w:tcPr>
            <w:tcW w:w="1125" w:type="dxa"/>
            <w:tcBorders>
              <w:top w:val="double" w:sz="4" w:space="0" w:color="auto"/>
            </w:tcBorders>
          </w:tcPr>
          <w:p w14:paraId="71CBE543" w14:textId="77777777" w:rsidR="004C43DA" w:rsidRDefault="004C43DA" w:rsidP="004C43DA">
            <w:pPr>
              <w:spacing w:line="420" w:lineRule="auto"/>
              <w:jc w:val="center"/>
              <w:rPr>
                <w:color w:val="000000"/>
                <w:sz w:val="24"/>
                <w:szCs w:val="24"/>
              </w:rPr>
            </w:pPr>
          </w:p>
        </w:tc>
        <w:tc>
          <w:tcPr>
            <w:tcW w:w="1245" w:type="dxa"/>
            <w:tcBorders>
              <w:top w:val="double" w:sz="4" w:space="0" w:color="auto"/>
            </w:tcBorders>
          </w:tcPr>
          <w:p w14:paraId="362720F2" w14:textId="77777777" w:rsidR="004C43DA" w:rsidRDefault="004C43DA" w:rsidP="004C43DA">
            <w:pPr>
              <w:spacing w:line="420" w:lineRule="auto"/>
              <w:jc w:val="center"/>
              <w:rPr>
                <w:color w:val="000000"/>
                <w:sz w:val="24"/>
                <w:szCs w:val="24"/>
              </w:rPr>
            </w:pPr>
          </w:p>
        </w:tc>
        <w:tc>
          <w:tcPr>
            <w:tcW w:w="1245" w:type="dxa"/>
            <w:tcBorders>
              <w:top w:val="double" w:sz="4" w:space="0" w:color="000000" w:themeColor="text1"/>
              <w:bottom w:val="single" w:sz="4" w:space="0" w:color="auto"/>
            </w:tcBorders>
          </w:tcPr>
          <w:p w14:paraId="1627A315" w14:textId="77777777" w:rsidR="004C43DA" w:rsidRDefault="004C43DA" w:rsidP="004C43DA">
            <w:pPr>
              <w:spacing w:line="420" w:lineRule="auto"/>
              <w:jc w:val="center"/>
              <w:rPr>
                <w:color w:val="000000"/>
                <w:sz w:val="24"/>
                <w:szCs w:val="24"/>
              </w:rPr>
            </w:pPr>
          </w:p>
        </w:tc>
      </w:tr>
      <w:tr w:rsidR="004C43DA" w:rsidRPr="009F38C6" w14:paraId="2B933AAB" w14:textId="77777777" w:rsidTr="004C43DA">
        <w:trPr>
          <w:trHeight w:val="746"/>
        </w:trPr>
        <w:tc>
          <w:tcPr>
            <w:tcW w:w="1573" w:type="dxa"/>
          </w:tcPr>
          <w:p w14:paraId="1033C556" w14:textId="77777777" w:rsidR="004C43DA" w:rsidRPr="004C43DA" w:rsidRDefault="004C43DA" w:rsidP="004C43DA">
            <w:pPr>
              <w:spacing w:line="420" w:lineRule="auto"/>
              <w:rPr>
                <w:b/>
                <w:bCs/>
                <w:color w:val="000000"/>
                <w:sz w:val="24"/>
                <w:szCs w:val="24"/>
              </w:rPr>
            </w:pPr>
            <w:r w:rsidRPr="004C43DA">
              <w:rPr>
                <w:b/>
                <w:bCs/>
                <w:color w:val="000000"/>
                <w:sz w:val="24"/>
                <w:szCs w:val="24"/>
              </w:rPr>
              <w:t>Posttest</w:t>
            </w:r>
          </w:p>
        </w:tc>
        <w:tc>
          <w:tcPr>
            <w:tcW w:w="1004" w:type="dxa"/>
          </w:tcPr>
          <w:p w14:paraId="2D263030" w14:textId="77777777" w:rsidR="004C43DA" w:rsidRDefault="004C43DA" w:rsidP="004C43DA">
            <w:pPr>
              <w:spacing w:line="420" w:lineRule="auto"/>
              <w:jc w:val="center"/>
              <w:rPr>
                <w:color w:val="000000"/>
                <w:sz w:val="24"/>
                <w:szCs w:val="24"/>
              </w:rPr>
            </w:pPr>
            <w:r>
              <w:rPr>
                <w:color w:val="000000"/>
                <w:sz w:val="24"/>
                <w:szCs w:val="24"/>
              </w:rPr>
              <w:t>16.06</w:t>
            </w:r>
          </w:p>
        </w:tc>
        <w:tc>
          <w:tcPr>
            <w:tcW w:w="883" w:type="dxa"/>
          </w:tcPr>
          <w:p w14:paraId="2D1360E7" w14:textId="77777777" w:rsidR="004C43DA" w:rsidRDefault="004C43DA" w:rsidP="004C43DA">
            <w:pPr>
              <w:spacing w:line="420" w:lineRule="auto"/>
              <w:jc w:val="center"/>
              <w:rPr>
                <w:color w:val="000000"/>
                <w:sz w:val="24"/>
                <w:szCs w:val="24"/>
              </w:rPr>
            </w:pPr>
            <w:r>
              <w:rPr>
                <w:color w:val="000000"/>
                <w:sz w:val="24"/>
                <w:szCs w:val="24"/>
              </w:rPr>
              <w:t>2.73</w:t>
            </w:r>
          </w:p>
        </w:tc>
        <w:tc>
          <w:tcPr>
            <w:tcW w:w="1124" w:type="dxa"/>
          </w:tcPr>
          <w:p w14:paraId="5B7951FC" w14:textId="77777777" w:rsidR="004C43DA" w:rsidRDefault="004C43DA" w:rsidP="004C43DA">
            <w:pPr>
              <w:spacing w:line="420" w:lineRule="auto"/>
              <w:jc w:val="center"/>
              <w:rPr>
                <w:color w:val="000000"/>
                <w:sz w:val="24"/>
                <w:szCs w:val="24"/>
              </w:rPr>
            </w:pPr>
            <w:r>
              <w:rPr>
                <w:color w:val="000000"/>
                <w:sz w:val="24"/>
                <w:szCs w:val="24"/>
              </w:rPr>
              <w:t>-9.10</w:t>
            </w:r>
          </w:p>
        </w:tc>
        <w:tc>
          <w:tcPr>
            <w:tcW w:w="1125" w:type="dxa"/>
          </w:tcPr>
          <w:p w14:paraId="584B291B" w14:textId="77777777" w:rsidR="004C43DA" w:rsidRDefault="004C43DA" w:rsidP="004C43DA">
            <w:pPr>
              <w:spacing w:line="420" w:lineRule="auto"/>
              <w:jc w:val="center"/>
              <w:rPr>
                <w:color w:val="000000"/>
                <w:sz w:val="24"/>
                <w:szCs w:val="24"/>
              </w:rPr>
            </w:pPr>
            <w:r>
              <w:rPr>
                <w:color w:val="000000"/>
                <w:sz w:val="24"/>
                <w:szCs w:val="24"/>
              </w:rPr>
              <w:t>0.000</w:t>
            </w:r>
          </w:p>
        </w:tc>
        <w:tc>
          <w:tcPr>
            <w:tcW w:w="1245" w:type="dxa"/>
          </w:tcPr>
          <w:p w14:paraId="5674D49D" w14:textId="77777777" w:rsidR="004C43DA" w:rsidRPr="009F38C6" w:rsidRDefault="004C43DA" w:rsidP="004C43DA">
            <w:pPr>
              <w:spacing w:line="420" w:lineRule="auto"/>
              <w:jc w:val="center"/>
              <w:rPr>
                <w:b/>
                <w:bCs/>
                <w:i/>
                <w:iCs/>
                <w:color w:val="000000"/>
                <w:sz w:val="24"/>
                <w:szCs w:val="24"/>
              </w:rPr>
            </w:pPr>
            <w:r>
              <w:rPr>
                <w:b/>
                <w:bCs/>
                <w:i/>
                <w:iCs/>
                <w:color w:val="000000"/>
                <w:sz w:val="24"/>
                <w:szCs w:val="24"/>
              </w:rPr>
              <w:t xml:space="preserve">Reject </w:t>
            </w:r>
            <m:oMath>
              <m:sSub>
                <m:sSubPr>
                  <m:ctrlPr>
                    <w:rPr>
                      <w:rFonts w:ascii="Cambria Math" w:hAnsi="Cambria Math"/>
                      <w:b/>
                      <w:bCs/>
                      <w:i/>
                      <w:iCs/>
                      <w:color w:val="000000"/>
                      <w:sz w:val="24"/>
                      <w:szCs w:val="24"/>
                    </w:rPr>
                  </m:ctrlPr>
                </m:sSubPr>
                <m:e>
                  <m:r>
                    <m:rPr>
                      <m:sty m:val="bi"/>
                    </m:rPr>
                    <w:rPr>
                      <w:rFonts w:ascii="Cambria Math" w:hAnsi="Cambria Math"/>
                      <w:color w:val="000000"/>
                      <w:sz w:val="24"/>
                      <w:szCs w:val="24"/>
                    </w:rPr>
                    <m:t>H</m:t>
                  </m:r>
                </m:e>
                <m:sub>
                  <m:r>
                    <m:rPr>
                      <m:sty m:val="bi"/>
                    </m:rPr>
                    <w:rPr>
                      <w:rFonts w:ascii="Cambria Math" w:hAnsi="Cambria Math"/>
                      <w:color w:val="000000"/>
                      <w:sz w:val="24"/>
                      <w:szCs w:val="24"/>
                    </w:rPr>
                    <m:t>O</m:t>
                  </m:r>
                </m:sub>
              </m:sSub>
            </m:oMath>
          </w:p>
        </w:tc>
        <w:tc>
          <w:tcPr>
            <w:tcW w:w="1245" w:type="dxa"/>
            <w:tcBorders>
              <w:top w:val="single" w:sz="4" w:space="0" w:color="auto"/>
              <w:bottom w:val="double" w:sz="4" w:space="0" w:color="auto"/>
            </w:tcBorders>
          </w:tcPr>
          <w:p w14:paraId="5B0D62C6" w14:textId="77777777" w:rsidR="004C43DA" w:rsidRPr="00190AB6" w:rsidRDefault="004C43DA" w:rsidP="004C43DA">
            <w:pPr>
              <w:spacing w:line="420" w:lineRule="auto"/>
              <w:jc w:val="center"/>
              <w:rPr>
                <w:b/>
                <w:bCs/>
                <w:i/>
                <w:iCs/>
                <w:color w:val="000000"/>
              </w:rPr>
            </w:pPr>
            <w:r w:rsidRPr="00190AB6">
              <w:rPr>
                <w:b/>
                <w:bCs/>
                <w:i/>
                <w:iCs/>
                <w:color w:val="000000"/>
              </w:rPr>
              <w:t>Significant</w:t>
            </w:r>
          </w:p>
        </w:tc>
      </w:tr>
    </w:tbl>
    <w:p w14:paraId="6E85B7E5" w14:textId="77777777" w:rsidR="004C43DA" w:rsidRDefault="004C43DA" w:rsidP="004C43DA">
      <w:pPr>
        <w:spacing w:after="0" w:line="240" w:lineRule="auto"/>
        <w:ind w:left="1021" w:hanging="1021"/>
        <w:rPr>
          <w:rFonts w:ascii="Times New Roman" w:eastAsia="Times New Roman" w:hAnsi="Times New Roman" w:cs="Times New Roman"/>
          <w:bCs/>
          <w:sz w:val="24"/>
          <w:szCs w:val="24"/>
        </w:rPr>
      </w:pPr>
    </w:p>
    <w:p w14:paraId="2344137A" w14:textId="77777777" w:rsidR="004C43DA" w:rsidRDefault="004C43DA" w:rsidP="004C43DA">
      <w:pPr>
        <w:spacing w:after="0" w:line="480" w:lineRule="auto"/>
        <w:ind w:firstLine="28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Note: **Significant at 0.05 level</w:t>
      </w:r>
    </w:p>
    <w:p w14:paraId="19C9F91F" w14:textId="02D1D407" w:rsidR="00E76415" w:rsidRPr="004C43DA" w:rsidRDefault="004C43DA" w:rsidP="00326AF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Learners’ Attitudes on their STEM Activity </w:t>
      </w:r>
    </w:p>
    <w:p w14:paraId="5E5CD429" w14:textId="77777777" w:rsidR="004C43DA" w:rsidRPr="004C43DA" w:rsidRDefault="004C43DA" w:rsidP="00326AF1">
      <w:pPr>
        <w:spacing w:after="0" w:line="240" w:lineRule="auto"/>
        <w:ind w:firstLine="284"/>
        <w:jc w:val="both"/>
        <w:rPr>
          <w:rFonts w:ascii="Times New Roman" w:eastAsia="Times New Roman" w:hAnsi="Times New Roman" w:cs="Times New Roman"/>
          <w:bCs/>
          <w:sz w:val="24"/>
          <w:szCs w:val="24"/>
          <w:lang w:eastAsia="en-PH"/>
        </w:rPr>
      </w:pPr>
      <w:r w:rsidRPr="004C43DA">
        <w:rPr>
          <w:rFonts w:ascii="Times New Roman" w:eastAsia="Times New Roman" w:hAnsi="Times New Roman" w:cs="Times New Roman"/>
          <w:bCs/>
          <w:sz w:val="24"/>
          <w:szCs w:val="24"/>
          <w:lang w:eastAsia="en-PH"/>
        </w:rPr>
        <w:t xml:space="preserve">As shown in Table 4.5, there are ten statements of the learners’ attitudes towards STEM activities. All indicators rated as Highly Positive by the respondents are </w:t>
      </w:r>
      <w:proofErr w:type="gramStart"/>
      <w:r w:rsidRPr="004C43DA">
        <w:rPr>
          <w:rFonts w:ascii="Times New Roman" w:eastAsia="Times New Roman" w:hAnsi="Times New Roman" w:cs="Times New Roman"/>
          <w:bCs/>
          <w:sz w:val="24"/>
          <w:szCs w:val="24"/>
          <w:lang w:eastAsia="en-PH"/>
        </w:rPr>
        <w:t>following :</w:t>
      </w:r>
      <w:proofErr w:type="gramEnd"/>
      <w:r w:rsidRPr="004C43DA">
        <w:rPr>
          <w:rFonts w:ascii="Times New Roman" w:eastAsia="Times New Roman" w:hAnsi="Times New Roman" w:cs="Times New Roman"/>
          <w:bCs/>
          <w:sz w:val="24"/>
          <w:szCs w:val="24"/>
          <w:lang w:eastAsia="en-PH"/>
        </w:rPr>
        <w:t xml:space="preserve"> I would like to learn other Science topics in this way (using local problems and project) (2.94). I enjoyed learning because it was related to problems in our daily life (like blurry vision) (2.91). Making and testing </w:t>
      </w:r>
      <w:r w:rsidRPr="004C43DA">
        <w:rPr>
          <w:rFonts w:ascii="Times New Roman" w:eastAsia="Times New Roman" w:hAnsi="Times New Roman" w:cs="Times New Roman"/>
          <w:bCs/>
          <w:sz w:val="24"/>
          <w:szCs w:val="24"/>
          <w:lang w:eastAsia="en-PH"/>
        </w:rPr>
        <w:lastRenderedPageBreak/>
        <w:t xml:space="preserve">the eyeglasses helped me understand the lesson better (2.91). I was excited to learn about how the eye works (2.87). I think it is important to learn how to take care of my eyes (2.87).  I was able to share my ideas and listen to my classmates (2.81).  The lesson made me more interested in </w:t>
      </w:r>
      <w:proofErr w:type="gramStart"/>
      <w:r w:rsidRPr="004C43DA">
        <w:rPr>
          <w:rFonts w:ascii="Times New Roman" w:eastAsia="Times New Roman" w:hAnsi="Times New Roman" w:cs="Times New Roman"/>
          <w:bCs/>
          <w:sz w:val="24"/>
          <w:szCs w:val="24"/>
          <w:lang w:eastAsia="en-PH"/>
        </w:rPr>
        <w:t>Science</w:t>
      </w:r>
      <w:proofErr w:type="gramEnd"/>
      <w:r w:rsidRPr="004C43DA">
        <w:rPr>
          <w:rFonts w:ascii="Times New Roman" w:eastAsia="Times New Roman" w:hAnsi="Times New Roman" w:cs="Times New Roman"/>
          <w:bCs/>
          <w:sz w:val="24"/>
          <w:szCs w:val="24"/>
          <w:lang w:eastAsia="en-PH"/>
        </w:rPr>
        <w:t xml:space="preserve"> (2.81). Working together with my classmates made me happy (2.78). I feel proud of the paper eyeglasses we created (2.76). I liked using local and recycled materials in making the paper eyeglasses (2.69. The overall description of students` attitudes towards STEM activities is Highly Positive with grand weighted mean of 2.84.</w:t>
      </w:r>
    </w:p>
    <w:p w14:paraId="2A4422F4" w14:textId="6A167042" w:rsidR="004C43DA" w:rsidRPr="004C43DA" w:rsidRDefault="004C43DA" w:rsidP="00326AF1">
      <w:pPr>
        <w:spacing w:after="0" w:line="240" w:lineRule="auto"/>
        <w:ind w:firstLine="284"/>
        <w:jc w:val="both"/>
        <w:rPr>
          <w:rFonts w:ascii="Times New Roman" w:eastAsia="Times New Roman" w:hAnsi="Times New Roman" w:cs="Times New Roman"/>
          <w:bCs/>
          <w:sz w:val="24"/>
          <w:szCs w:val="24"/>
          <w:lang w:eastAsia="en-PH"/>
        </w:rPr>
      </w:pPr>
      <w:r w:rsidRPr="004C43DA">
        <w:rPr>
          <w:rFonts w:ascii="Times New Roman" w:eastAsia="Times New Roman" w:hAnsi="Times New Roman" w:cs="Times New Roman"/>
          <w:bCs/>
          <w:sz w:val="24"/>
          <w:szCs w:val="24"/>
          <w:lang w:eastAsia="en-PH"/>
        </w:rPr>
        <w:t xml:space="preserve">The findings of this study revealed that the Grade 3 pupils demonstrated a Highly positive toward STEM education with a grand weighted mean of 2.84. This suggests that learners at the primary level show strong interest and readiness to engage in STEM-related activities. These positive attitudes indicated that learners were open to explored scientific concepts, problem-solving tasks, and hands-on learning experiences. Such enthusiasm is essential for effective STEM learning, as learners with favorable attitudes are more likely to participate actively, sustain curiosity, and develop higher-order thinking skills. </w:t>
      </w:r>
    </w:p>
    <w:p w14:paraId="1B2E4E57" w14:textId="0401CBFE" w:rsidR="003F5EEC" w:rsidRPr="003F5EEC" w:rsidRDefault="004C43DA" w:rsidP="00326AF1">
      <w:pPr>
        <w:spacing w:after="0" w:line="240" w:lineRule="auto"/>
        <w:ind w:firstLine="284"/>
        <w:jc w:val="both"/>
        <w:rPr>
          <w:rFonts w:ascii="Times New Roman" w:eastAsia="Times New Roman" w:hAnsi="Times New Roman" w:cs="Times New Roman"/>
          <w:bCs/>
          <w:sz w:val="24"/>
          <w:szCs w:val="24"/>
          <w:lang w:eastAsia="en-PH"/>
        </w:rPr>
      </w:pPr>
      <w:r w:rsidRPr="004C43DA">
        <w:rPr>
          <w:rFonts w:ascii="Times New Roman" w:eastAsia="Times New Roman" w:hAnsi="Times New Roman" w:cs="Times New Roman"/>
          <w:bCs/>
          <w:sz w:val="24"/>
          <w:szCs w:val="24"/>
          <w:lang w:eastAsia="en-PH"/>
        </w:rPr>
        <w:t>The findings that Grade 3 learners demonstrated a highly positive attitude toward STEM education supports the explanation of Jovanic and King (2018), who stated that learners’ attitudes toward science are shaped by their beliefs about their own abilities and perceived relevance of the subject matter. In the present study, the integration of localized and contextualized STEM approaches made the lessons more meaningful and connected to the learners’ daily lives. This relevance likely strengthened their confidence and interest in learning, resulting in their highly positive attitude toward STEM education.</w:t>
      </w:r>
    </w:p>
    <w:p w14:paraId="67BFF646" w14:textId="77777777" w:rsidR="004C43DA" w:rsidRDefault="004C43DA" w:rsidP="004C43DA">
      <w:pPr>
        <w:spacing w:after="0" w:line="480" w:lineRule="auto"/>
        <w:jc w:val="both"/>
        <w:rPr>
          <w:rFonts w:ascii="Times New Roman" w:eastAsia="Times New Roman" w:hAnsi="Times New Roman" w:cs="Times New Roman"/>
          <w:sz w:val="24"/>
          <w:szCs w:val="24"/>
        </w:rPr>
      </w:pPr>
    </w:p>
    <w:p w14:paraId="614D0B87" w14:textId="77777777" w:rsidR="00DC6846" w:rsidRDefault="00DC6846" w:rsidP="004C43DA">
      <w:pPr>
        <w:spacing w:after="0" w:line="480" w:lineRule="auto"/>
        <w:jc w:val="both"/>
        <w:rPr>
          <w:rFonts w:ascii="Times New Roman" w:eastAsia="Times New Roman" w:hAnsi="Times New Roman" w:cs="Times New Roman"/>
          <w:sz w:val="24"/>
          <w:szCs w:val="24"/>
        </w:rPr>
      </w:pPr>
    </w:p>
    <w:p w14:paraId="3F61DA9E" w14:textId="77777777" w:rsidR="001952F9" w:rsidRDefault="001952F9" w:rsidP="004C43DA">
      <w:pPr>
        <w:spacing w:after="0" w:line="480" w:lineRule="auto"/>
        <w:jc w:val="both"/>
        <w:rPr>
          <w:rFonts w:ascii="Times New Roman" w:eastAsia="Times New Roman" w:hAnsi="Times New Roman" w:cs="Times New Roman"/>
          <w:sz w:val="24"/>
          <w:szCs w:val="24"/>
        </w:rPr>
      </w:pPr>
    </w:p>
    <w:p w14:paraId="0814AE66" w14:textId="77777777" w:rsidR="001952F9" w:rsidRDefault="001952F9" w:rsidP="004C43DA">
      <w:pPr>
        <w:spacing w:after="0" w:line="480" w:lineRule="auto"/>
        <w:jc w:val="both"/>
        <w:rPr>
          <w:rFonts w:ascii="Times New Roman" w:eastAsia="Times New Roman" w:hAnsi="Times New Roman" w:cs="Times New Roman"/>
          <w:sz w:val="24"/>
          <w:szCs w:val="24"/>
        </w:rPr>
      </w:pPr>
    </w:p>
    <w:p w14:paraId="0D715A09" w14:textId="77777777" w:rsidR="001952F9" w:rsidRDefault="001952F9" w:rsidP="004C43DA">
      <w:pPr>
        <w:spacing w:after="0" w:line="480" w:lineRule="auto"/>
        <w:jc w:val="both"/>
        <w:rPr>
          <w:rFonts w:ascii="Times New Roman" w:eastAsia="Times New Roman" w:hAnsi="Times New Roman" w:cs="Times New Roman"/>
          <w:sz w:val="24"/>
          <w:szCs w:val="24"/>
        </w:rPr>
      </w:pPr>
    </w:p>
    <w:p w14:paraId="67C85F34" w14:textId="77777777" w:rsidR="001952F9" w:rsidRDefault="001952F9" w:rsidP="004C43DA">
      <w:pPr>
        <w:spacing w:after="0" w:line="480" w:lineRule="auto"/>
        <w:jc w:val="both"/>
        <w:rPr>
          <w:rFonts w:ascii="Times New Roman" w:eastAsia="Times New Roman" w:hAnsi="Times New Roman" w:cs="Times New Roman"/>
          <w:sz w:val="24"/>
          <w:szCs w:val="24"/>
        </w:rPr>
      </w:pPr>
    </w:p>
    <w:p w14:paraId="51CE708E" w14:textId="77777777" w:rsidR="001952F9" w:rsidRDefault="001952F9" w:rsidP="004C43DA">
      <w:pPr>
        <w:spacing w:after="0" w:line="480" w:lineRule="auto"/>
        <w:jc w:val="both"/>
        <w:rPr>
          <w:rFonts w:ascii="Times New Roman" w:eastAsia="Times New Roman" w:hAnsi="Times New Roman" w:cs="Times New Roman"/>
          <w:sz w:val="24"/>
          <w:szCs w:val="24"/>
        </w:rPr>
      </w:pPr>
    </w:p>
    <w:p w14:paraId="3D9358B9" w14:textId="77777777" w:rsidR="001952F9" w:rsidRDefault="001952F9" w:rsidP="004C43DA">
      <w:pPr>
        <w:spacing w:after="0" w:line="480" w:lineRule="auto"/>
        <w:jc w:val="both"/>
        <w:rPr>
          <w:rFonts w:ascii="Times New Roman" w:eastAsia="Times New Roman" w:hAnsi="Times New Roman" w:cs="Times New Roman"/>
          <w:sz w:val="24"/>
          <w:szCs w:val="24"/>
        </w:rPr>
      </w:pPr>
    </w:p>
    <w:p w14:paraId="47E715CA" w14:textId="77777777" w:rsidR="001952F9" w:rsidRDefault="001952F9" w:rsidP="004C43DA">
      <w:pPr>
        <w:spacing w:after="0" w:line="480" w:lineRule="auto"/>
        <w:jc w:val="both"/>
        <w:rPr>
          <w:rFonts w:ascii="Times New Roman" w:eastAsia="Times New Roman" w:hAnsi="Times New Roman" w:cs="Times New Roman"/>
          <w:sz w:val="24"/>
          <w:szCs w:val="24"/>
        </w:rPr>
      </w:pPr>
    </w:p>
    <w:p w14:paraId="1A21DE31" w14:textId="77777777" w:rsidR="001952F9" w:rsidRDefault="001952F9" w:rsidP="004C43DA">
      <w:pPr>
        <w:spacing w:after="0" w:line="480" w:lineRule="auto"/>
        <w:jc w:val="both"/>
        <w:rPr>
          <w:rFonts w:ascii="Times New Roman" w:eastAsia="Times New Roman" w:hAnsi="Times New Roman" w:cs="Times New Roman"/>
          <w:sz w:val="24"/>
          <w:szCs w:val="24"/>
        </w:rPr>
      </w:pPr>
    </w:p>
    <w:p w14:paraId="155321E1" w14:textId="77777777" w:rsidR="001952F9" w:rsidRDefault="001952F9" w:rsidP="004C43DA">
      <w:pPr>
        <w:spacing w:after="0" w:line="480" w:lineRule="auto"/>
        <w:jc w:val="both"/>
        <w:rPr>
          <w:rFonts w:ascii="Times New Roman" w:eastAsia="Times New Roman" w:hAnsi="Times New Roman" w:cs="Times New Roman"/>
          <w:sz w:val="24"/>
          <w:szCs w:val="24"/>
        </w:rPr>
      </w:pPr>
    </w:p>
    <w:p w14:paraId="1AFD1D16" w14:textId="77777777" w:rsidR="001952F9" w:rsidRDefault="001952F9" w:rsidP="004C43DA">
      <w:pPr>
        <w:spacing w:after="0" w:line="480" w:lineRule="auto"/>
        <w:jc w:val="both"/>
        <w:rPr>
          <w:rFonts w:ascii="Times New Roman" w:eastAsia="Times New Roman" w:hAnsi="Times New Roman" w:cs="Times New Roman"/>
          <w:sz w:val="24"/>
          <w:szCs w:val="24"/>
        </w:rPr>
      </w:pPr>
    </w:p>
    <w:p w14:paraId="04CD142A" w14:textId="77777777" w:rsidR="001952F9" w:rsidRDefault="001952F9" w:rsidP="004C43DA">
      <w:pPr>
        <w:spacing w:after="0" w:line="480" w:lineRule="auto"/>
        <w:jc w:val="both"/>
        <w:rPr>
          <w:rFonts w:ascii="Times New Roman" w:eastAsia="Times New Roman" w:hAnsi="Times New Roman" w:cs="Times New Roman"/>
          <w:sz w:val="24"/>
          <w:szCs w:val="24"/>
        </w:rPr>
      </w:pPr>
    </w:p>
    <w:p w14:paraId="4A57D44A" w14:textId="77777777" w:rsidR="004C43DA" w:rsidRPr="00FE71A0" w:rsidRDefault="004C43DA" w:rsidP="004C43DA">
      <w:pPr>
        <w:spacing w:after="0" w:line="240" w:lineRule="auto"/>
        <w:ind w:left="1021" w:hanging="454"/>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Table 4.5 </w:t>
      </w:r>
      <w:r>
        <w:rPr>
          <w:rFonts w:ascii="Times New Roman" w:eastAsia="Times New Roman" w:hAnsi="Times New Roman" w:cs="Times New Roman"/>
          <w:bCs/>
          <w:sz w:val="24"/>
          <w:szCs w:val="24"/>
        </w:rPr>
        <w:t>Learner</w:t>
      </w:r>
      <w:r w:rsidRPr="00FE71A0">
        <w:rPr>
          <w:rFonts w:ascii="Times New Roman" w:eastAsia="Times New Roman" w:hAnsi="Times New Roman" w:cs="Times New Roman"/>
          <w:bCs/>
          <w:sz w:val="24"/>
          <w:szCs w:val="24"/>
        </w:rPr>
        <w:t>s’ Attitudes</w:t>
      </w:r>
      <w:r>
        <w:rPr>
          <w:rFonts w:ascii="Times New Roman" w:eastAsia="Times New Roman" w:hAnsi="Times New Roman" w:cs="Times New Roman"/>
          <w:bCs/>
          <w:sz w:val="24"/>
          <w:szCs w:val="24"/>
        </w:rPr>
        <w:t xml:space="preserve"> on their STEM Activity (Handmade eyeglasses) (n=33).</w:t>
      </w:r>
    </w:p>
    <w:tbl>
      <w:tblPr>
        <w:tblpPr w:leftFromText="180" w:rightFromText="180" w:vertAnchor="text" w:horzAnchor="margin" w:tblpXSpec="center" w:tblpY="57"/>
        <w:tblW w:w="7933" w:type="dxa"/>
        <w:tblLayout w:type="fixed"/>
        <w:tblLook w:val="0400" w:firstRow="0" w:lastRow="0" w:firstColumn="0" w:lastColumn="0" w:noHBand="0" w:noVBand="1"/>
      </w:tblPr>
      <w:tblGrid>
        <w:gridCol w:w="3585"/>
        <w:gridCol w:w="2195"/>
        <w:gridCol w:w="2153"/>
      </w:tblGrid>
      <w:tr w:rsidR="004C43DA" w14:paraId="171A59CC" w14:textId="77777777" w:rsidTr="004C43DA">
        <w:trPr>
          <w:trHeight w:val="390"/>
        </w:trPr>
        <w:tc>
          <w:tcPr>
            <w:tcW w:w="3585" w:type="dxa"/>
            <w:tcBorders>
              <w:top w:val="double" w:sz="4" w:space="0" w:color="auto"/>
              <w:bottom w:val="single" w:sz="4" w:space="0" w:color="auto"/>
            </w:tcBorders>
          </w:tcPr>
          <w:p w14:paraId="2677F433" w14:textId="77777777" w:rsidR="004C43DA" w:rsidRDefault="004C43DA" w:rsidP="004C43DA">
            <w:pPr>
              <w:tabs>
                <w:tab w:val="left" w:pos="340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w:t>
            </w:r>
          </w:p>
        </w:tc>
        <w:tc>
          <w:tcPr>
            <w:tcW w:w="2195" w:type="dxa"/>
            <w:tcBorders>
              <w:top w:val="double" w:sz="4" w:space="0" w:color="auto"/>
              <w:bottom w:val="single" w:sz="4" w:space="0" w:color="auto"/>
            </w:tcBorders>
          </w:tcPr>
          <w:p w14:paraId="62E00FC8" w14:textId="77777777" w:rsidR="004C43DA" w:rsidRDefault="004C43DA" w:rsidP="004C43DA">
            <w:pPr>
              <w:tabs>
                <w:tab w:val="left" w:pos="340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Mean</w:t>
            </w:r>
          </w:p>
        </w:tc>
        <w:tc>
          <w:tcPr>
            <w:tcW w:w="2153" w:type="dxa"/>
            <w:tcBorders>
              <w:top w:val="double" w:sz="4" w:space="0" w:color="auto"/>
              <w:bottom w:val="single" w:sz="4" w:space="0" w:color="auto"/>
            </w:tcBorders>
          </w:tcPr>
          <w:p w14:paraId="48CA61E5" w14:textId="77777777" w:rsidR="004C43DA" w:rsidRDefault="004C43DA" w:rsidP="004C43DA">
            <w:pPr>
              <w:tabs>
                <w:tab w:val="left" w:pos="340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Interpretation</w:t>
            </w:r>
          </w:p>
        </w:tc>
      </w:tr>
      <w:tr w:rsidR="004C43DA" w14:paraId="26BE7C30" w14:textId="77777777" w:rsidTr="004C43DA">
        <w:trPr>
          <w:trHeight w:val="414"/>
        </w:trPr>
        <w:tc>
          <w:tcPr>
            <w:tcW w:w="3585" w:type="dxa"/>
            <w:tcBorders>
              <w:top w:val="single" w:sz="4" w:space="0" w:color="auto"/>
            </w:tcBorders>
          </w:tcPr>
          <w:p w14:paraId="68F3A526"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I was excited to learn about how the eye works.</w:t>
            </w:r>
          </w:p>
        </w:tc>
        <w:tc>
          <w:tcPr>
            <w:tcW w:w="2195" w:type="dxa"/>
            <w:tcBorders>
              <w:top w:val="single" w:sz="4" w:space="0" w:color="auto"/>
            </w:tcBorders>
            <w:vAlign w:val="bottom"/>
          </w:tcPr>
          <w:p w14:paraId="66138BED" w14:textId="77777777" w:rsidR="004C43DA" w:rsidRDefault="004C43DA" w:rsidP="004C43DA">
            <w:pPr>
              <w:spacing w:after="0" w:line="240" w:lineRule="auto"/>
              <w:rPr>
                <w:rFonts w:ascii="Times New Roman" w:eastAsia="Times New Roman" w:hAnsi="Times New Roman" w:cs="Times New Roman"/>
                <w:color w:val="000000"/>
                <w:sz w:val="24"/>
                <w:szCs w:val="24"/>
              </w:rPr>
            </w:pPr>
          </w:p>
          <w:p w14:paraId="16EBFD3C"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w:t>
            </w:r>
          </w:p>
        </w:tc>
        <w:tc>
          <w:tcPr>
            <w:tcW w:w="2153" w:type="dxa"/>
            <w:tcBorders>
              <w:top w:val="single" w:sz="4" w:space="0" w:color="auto"/>
            </w:tcBorders>
            <w:vAlign w:val="bottom"/>
          </w:tcPr>
          <w:p w14:paraId="765E9D1E"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4D03DE12" w14:textId="77777777" w:rsidTr="004C43DA">
        <w:trPr>
          <w:trHeight w:val="672"/>
        </w:trPr>
        <w:tc>
          <w:tcPr>
            <w:tcW w:w="3585" w:type="dxa"/>
          </w:tcPr>
          <w:p w14:paraId="74AF13AD"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I liked using local and recycled materials in making the paper eyeglasses</w:t>
            </w:r>
          </w:p>
        </w:tc>
        <w:tc>
          <w:tcPr>
            <w:tcW w:w="2195" w:type="dxa"/>
            <w:vAlign w:val="bottom"/>
          </w:tcPr>
          <w:p w14:paraId="7B92D6AB"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w:t>
            </w:r>
          </w:p>
        </w:tc>
        <w:tc>
          <w:tcPr>
            <w:tcW w:w="2153" w:type="dxa"/>
            <w:vAlign w:val="bottom"/>
          </w:tcPr>
          <w:p w14:paraId="4B426405"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7B78F01A" w14:textId="77777777" w:rsidTr="004C43DA">
        <w:trPr>
          <w:trHeight w:val="657"/>
        </w:trPr>
        <w:tc>
          <w:tcPr>
            <w:tcW w:w="3585" w:type="dxa"/>
          </w:tcPr>
          <w:p w14:paraId="286B329B"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I enjoyed learning because it was related to problems in our daily life (like blurry vision).</w:t>
            </w:r>
          </w:p>
        </w:tc>
        <w:tc>
          <w:tcPr>
            <w:tcW w:w="2195" w:type="dxa"/>
            <w:vAlign w:val="bottom"/>
          </w:tcPr>
          <w:p w14:paraId="33812486"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2153" w:type="dxa"/>
            <w:vAlign w:val="bottom"/>
          </w:tcPr>
          <w:p w14:paraId="7C62F5B4"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56E505BD" w14:textId="77777777" w:rsidTr="004C43DA">
        <w:trPr>
          <w:trHeight w:val="664"/>
        </w:trPr>
        <w:tc>
          <w:tcPr>
            <w:tcW w:w="3585" w:type="dxa"/>
          </w:tcPr>
          <w:p w14:paraId="0F264DF2"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Working together with my classmates made me happy.</w:t>
            </w:r>
          </w:p>
        </w:tc>
        <w:tc>
          <w:tcPr>
            <w:tcW w:w="2195" w:type="dxa"/>
            <w:vAlign w:val="bottom"/>
          </w:tcPr>
          <w:p w14:paraId="4B88FF3A"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w:t>
            </w:r>
          </w:p>
        </w:tc>
        <w:tc>
          <w:tcPr>
            <w:tcW w:w="2153" w:type="dxa"/>
            <w:vAlign w:val="bottom"/>
          </w:tcPr>
          <w:p w14:paraId="61B42464"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15846099" w14:textId="77777777" w:rsidTr="004C43DA">
        <w:trPr>
          <w:trHeight w:val="772"/>
        </w:trPr>
        <w:tc>
          <w:tcPr>
            <w:tcW w:w="3585" w:type="dxa"/>
          </w:tcPr>
          <w:p w14:paraId="2B1A15B4"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I feel proud of the paper eyeglasses we created.</w:t>
            </w:r>
          </w:p>
        </w:tc>
        <w:tc>
          <w:tcPr>
            <w:tcW w:w="2195" w:type="dxa"/>
            <w:vAlign w:val="bottom"/>
          </w:tcPr>
          <w:p w14:paraId="22BF5F67"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c>
          <w:tcPr>
            <w:tcW w:w="2153" w:type="dxa"/>
            <w:vAlign w:val="bottom"/>
          </w:tcPr>
          <w:p w14:paraId="22BBB10F"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5D13A711" w14:textId="77777777" w:rsidTr="004C43DA">
        <w:trPr>
          <w:trHeight w:val="772"/>
        </w:trPr>
        <w:tc>
          <w:tcPr>
            <w:tcW w:w="3585" w:type="dxa"/>
          </w:tcPr>
          <w:p w14:paraId="127A8063"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I think it is important to learn how to take care of my eyes.</w:t>
            </w:r>
          </w:p>
        </w:tc>
        <w:tc>
          <w:tcPr>
            <w:tcW w:w="2195" w:type="dxa"/>
            <w:vAlign w:val="bottom"/>
          </w:tcPr>
          <w:p w14:paraId="009C0F4A"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w:t>
            </w:r>
          </w:p>
        </w:tc>
        <w:tc>
          <w:tcPr>
            <w:tcW w:w="2153" w:type="dxa"/>
            <w:vAlign w:val="bottom"/>
          </w:tcPr>
          <w:p w14:paraId="7E033BA2"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75F7DFD4" w14:textId="77777777" w:rsidTr="004C43DA">
        <w:trPr>
          <w:trHeight w:val="772"/>
        </w:trPr>
        <w:tc>
          <w:tcPr>
            <w:tcW w:w="3585" w:type="dxa"/>
          </w:tcPr>
          <w:p w14:paraId="55FD2E3C"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 xml:space="preserve">I was able to share my </w:t>
            </w:r>
            <w:r>
              <w:rPr>
                <w:rFonts w:ascii="Times New Roman" w:eastAsia="Times New Roman" w:hAnsi="Times New Roman" w:cs="Times New Roman"/>
                <w:sz w:val="24"/>
                <w:szCs w:val="24"/>
              </w:rPr>
              <w:t xml:space="preserve">I </w:t>
            </w:r>
            <w:r w:rsidRPr="00BF3168">
              <w:rPr>
                <w:rFonts w:ascii="Times New Roman" w:eastAsia="Times New Roman" w:hAnsi="Times New Roman" w:cs="Times New Roman"/>
                <w:sz w:val="24"/>
                <w:szCs w:val="24"/>
              </w:rPr>
              <w:t>deas and listen to my classmates.</w:t>
            </w:r>
          </w:p>
        </w:tc>
        <w:tc>
          <w:tcPr>
            <w:tcW w:w="2195" w:type="dxa"/>
            <w:vAlign w:val="bottom"/>
          </w:tcPr>
          <w:p w14:paraId="6CE3A5AF"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w:t>
            </w:r>
          </w:p>
        </w:tc>
        <w:tc>
          <w:tcPr>
            <w:tcW w:w="2153" w:type="dxa"/>
            <w:vAlign w:val="bottom"/>
          </w:tcPr>
          <w:p w14:paraId="74582E5F"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7807D034" w14:textId="77777777" w:rsidTr="004C43DA">
        <w:trPr>
          <w:trHeight w:val="772"/>
        </w:trPr>
        <w:tc>
          <w:tcPr>
            <w:tcW w:w="3585" w:type="dxa"/>
          </w:tcPr>
          <w:p w14:paraId="4152C8D1"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 xml:space="preserve">The lesson made me more interested in </w:t>
            </w:r>
            <w:proofErr w:type="gramStart"/>
            <w:r w:rsidRPr="00BF3168">
              <w:rPr>
                <w:rFonts w:ascii="Times New Roman" w:eastAsia="Times New Roman" w:hAnsi="Times New Roman" w:cs="Times New Roman"/>
                <w:sz w:val="24"/>
                <w:szCs w:val="24"/>
              </w:rPr>
              <w:t>Science</w:t>
            </w:r>
            <w:proofErr w:type="gramEnd"/>
            <w:r w:rsidRPr="00BF3168">
              <w:rPr>
                <w:rFonts w:ascii="Times New Roman" w:eastAsia="Times New Roman" w:hAnsi="Times New Roman" w:cs="Times New Roman"/>
                <w:sz w:val="24"/>
                <w:szCs w:val="24"/>
              </w:rPr>
              <w:t>.</w:t>
            </w:r>
          </w:p>
        </w:tc>
        <w:tc>
          <w:tcPr>
            <w:tcW w:w="2195" w:type="dxa"/>
            <w:vAlign w:val="bottom"/>
          </w:tcPr>
          <w:p w14:paraId="1FEEDD0F"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w:t>
            </w:r>
          </w:p>
        </w:tc>
        <w:tc>
          <w:tcPr>
            <w:tcW w:w="2153" w:type="dxa"/>
            <w:vAlign w:val="bottom"/>
          </w:tcPr>
          <w:p w14:paraId="29A347D7"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2916098A" w14:textId="77777777" w:rsidTr="004C43DA">
        <w:trPr>
          <w:trHeight w:val="784"/>
        </w:trPr>
        <w:tc>
          <w:tcPr>
            <w:tcW w:w="3585" w:type="dxa"/>
          </w:tcPr>
          <w:p w14:paraId="5ECB5792"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Making and testing the eyeglasses helped me understand the lesson better.</w:t>
            </w:r>
          </w:p>
        </w:tc>
        <w:tc>
          <w:tcPr>
            <w:tcW w:w="2195" w:type="dxa"/>
            <w:vAlign w:val="bottom"/>
          </w:tcPr>
          <w:p w14:paraId="39EB5F78"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2153" w:type="dxa"/>
            <w:vAlign w:val="bottom"/>
          </w:tcPr>
          <w:p w14:paraId="15BA59DC"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7DDA4EFC" w14:textId="77777777" w:rsidTr="004C43DA">
        <w:trPr>
          <w:trHeight w:val="609"/>
        </w:trPr>
        <w:tc>
          <w:tcPr>
            <w:tcW w:w="3585" w:type="dxa"/>
            <w:tcBorders>
              <w:bottom w:val="double" w:sz="4" w:space="0" w:color="auto"/>
            </w:tcBorders>
          </w:tcPr>
          <w:p w14:paraId="4D78CAF3"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I would like to learn other Science topics in this way (using local problems and project).</w:t>
            </w:r>
          </w:p>
        </w:tc>
        <w:tc>
          <w:tcPr>
            <w:tcW w:w="2195" w:type="dxa"/>
            <w:tcBorders>
              <w:bottom w:val="double" w:sz="4" w:space="0" w:color="auto"/>
            </w:tcBorders>
            <w:vAlign w:val="bottom"/>
          </w:tcPr>
          <w:p w14:paraId="2E0EA19F"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w:t>
            </w:r>
          </w:p>
        </w:tc>
        <w:tc>
          <w:tcPr>
            <w:tcW w:w="2153" w:type="dxa"/>
            <w:tcBorders>
              <w:bottom w:val="double" w:sz="4" w:space="0" w:color="auto"/>
            </w:tcBorders>
            <w:vAlign w:val="bottom"/>
          </w:tcPr>
          <w:p w14:paraId="025B2655"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1BA9FE3C" w14:textId="77777777" w:rsidTr="004C43DA">
        <w:trPr>
          <w:trHeight w:val="273"/>
        </w:trPr>
        <w:tc>
          <w:tcPr>
            <w:tcW w:w="3585" w:type="dxa"/>
            <w:tcBorders>
              <w:top w:val="double" w:sz="4" w:space="0" w:color="auto"/>
            </w:tcBorders>
          </w:tcPr>
          <w:p w14:paraId="3B151E06" w14:textId="77777777" w:rsidR="004C43DA" w:rsidRDefault="004C43DA" w:rsidP="004C43DA">
            <w:pPr>
              <w:tabs>
                <w:tab w:val="left" w:pos="34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Grand Weighted Mean</w:t>
            </w:r>
          </w:p>
        </w:tc>
        <w:tc>
          <w:tcPr>
            <w:tcW w:w="2195" w:type="dxa"/>
            <w:tcBorders>
              <w:top w:val="double" w:sz="4" w:space="0" w:color="auto"/>
            </w:tcBorders>
            <w:vAlign w:val="bottom"/>
          </w:tcPr>
          <w:p w14:paraId="342D9C21" w14:textId="77777777" w:rsidR="004C43DA" w:rsidRPr="00F85E7E" w:rsidRDefault="004C43DA" w:rsidP="004C43DA">
            <w:pPr>
              <w:spacing w:after="0" w:line="240" w:lineRule="auto"/>
              <w:ind w:firstLine="43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85E7E">
              <w:rPr>
                <w:rFonts w:ascii="Times New Roman" w:eastAsia="Times New Roman" w:hAnsi="Times New Roman" w:cs="Times New Roman"/>
                <w:b/>
                <w:bCs/>
                <w:color w:val="000000"/>
                <w:sz w:val="24"/>
                <w:szCs w:val="24"/>
              </w:rPr>
              <w:t>2.84</w:t>
            </w:r>
            <w:r>
              <w:rPr>
                <w:rFonts w:ascii="Times New Roman" w:eastAsia="Times New Roman" w:hAnsi="Times New Roman" w:cs="Times New Roman"/>
                <w:b/>
                <w:bCs/>
                <w:color w:val="000000"/>
                <w:sz w:val="24"/>
                <w:szCs w:val="24"/>
              </w:rPr>
              <w:t xml:space="preserve">                  </w:t>
            </w:r>
          </w:p>
        </w:tc>
        <w:tc>
          <w:tcPr>
            <w:tcW w:w="2153" w:type="dxa"/>
            <w:tcBorders>
              <w:top w:val="double" w:sz="4" w:space="0" w:color="auto"/>
            </w:tcBorders>
            <w:vAlign w:val="bottom"/>
          </w:tcPr>
          <w:p w14:paraId="54CB708F" w14:textId="77777777" w:rsidR="004C43DA" w:rsidRPr="00F85E7E" w:rsidRDefault="004C43DA" w:rsidP="004C43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85E7E">
              <w:rPr>
                <w:rFonts w:ascii="Times New Roman" w:eastAsia="Times New Roman" w:hAnsi="Times New Roman" w:cs="Times New Roman"/>
                <w:b/>
                <w:bCs/>
                <w:color w:val="000000"/>
                <w:sz w:val="24"/>
                <w:szCs w:val="24"/>
              </w:rPr>
              <w:t>Highly Positive</w:t>
            </w:r>
          </w:p>
        </w:tc>
      </w:tr>
    </w:tbl>
    <w:p w14:paraId="1A0D99A3" w14:textId="77777777" w:rsidR="00DC6846" w:rsidRDefault="004C43DA" w:rsidP="00ED6772">
      <w:pPr>
        <w:pStyle w:val="p1"/>
        <w:jc w:val="both"/>
        <w:rPr>
          <w:b/>
          <w:bCs/>
          <w:noProof/>
        </w:rPr>
      </w:pPr>
      <w:r w:rsidRPr="003E31E0">
        <w:rPr>
          <w:b/>
          <w:bCs/>
          <w:noProof/>
        </w:rPr>
        <w:t xml:space="preserve"> </w:t>
      </w:r>
    </w:p>
    <w:p w14:paraId="24309FFF" w14:textId="77777777" w:rsidR="00DC6846" w:rsidRDefault="00DC6846" w:rsidP="00ED6772">
      <w:pPr>
        <w:pStyle w:val="p1"/>
        <w:jc w:val="both"/>
        <w:rPr>
          <w:b/>
          <w:bCs/>
          <w:noProof/>
        </w:rPr>
      </w:pPr>
    </w:p>
    <w:p w14:paraId="7876CF94" w14:textId="77777777" w:rsidR="00DC6846" w:rsidRDefault="00DC6846" w:rsidP="00ED6772">
      <w:pPr>
        <w:pStyle w:val="p1"/>
        <w:jc w:val="both"/>
        <w:rPr>
          <w:b/>
          <w:bCs/>
          <w:noProof/>
        </w:rPr>
        <w:sectPr w:rsidR="00DC6846" w:rsidSect="009500D6">
          <w:pgSz w:w="12240" w:h="15840"/>
          <w:pgMar w:top="2160" w:right="1440" w:bottom="1440" w:left="1440" w:header="1797" w:footer="0" w:gutter="0"/>
          <w:cols w:space="720"/>
          <w:titlePg/>
          <w:docGrid w:linePitch="299"/>
        </w:sectPr>
      </w:pPr>
    </w:p>
    <w:p w14:paraId="7C0E32D5" w14:textId="68C7439F" w:rsidR="004C43DA" w:rsidRPr="003E31E0" w:rsidRDefault="00DC6846" w:rsidP="00907046">
      <w:pPr>
        <w:pStyle w:val="p1"/>
        <w:spacing w:after="0" w:afterAutospacing="0"/>
        <w:jc w:val="both"/>
        <w:rPr>
          <w:b/>
          <w:bCs/>
        </w:rPr>
      </w:pPr>
      <w:r>
        <w:rPr>
          <w:b/>
          <w:bCs/>
          <w:noProof/>
        </w:rPr>
        <w:lastRenderedPageBreak/>
        <w:t>4.6</w:t>
      </w:r>
      <w:r w:rsidR="00907046">
        <w:rPr>
          <w:b/>
          <w:bCs/>
          <w:noProof/>
        </w:rPr>
        <w:t xml:space="preserve"> </w:t>
      </w:r>
      <w:r>
        <w:rPr>
          <w:b/>
          <w:bCs/>
          <w:noProof/>
        </w:rPr>
        <w:t xml:space="preserve"> </w:t>
      </w:r>
      <w:r w:rsidR="004C43DA" w:rsidRPr="003E31E0">
        <w:rPr>
          <w:b/>
          <w:bCs/>
          <w:noProof/>
        </w:rPr>
        <w:t xml:space="preserve">Learners Prototype Evaluation on </w:t>
      </w:r>
      <w:r w:rsidR="004C43DA">
        <w:rPr>
          <w:b/>
          <w:bCs/>
          <w:noProof/>
        </w:rPr>
        <w:t>L</w:t>
      </w:r>
      <w:r w:rsidR="004C43DA" w:rsidRPr="003E31E0">
        <w:rPr>
          <w:b/>
          <w:bCs/>
          <w:noProof/>
        </w:rPr>
        <w:t xml:space="preserve">ocalized </w:t>
      </w:r>
      <w:r w:rsidR="004C43DA">
        <w:rPr>
          <w:b/>
          <w:bCs/>
          <w:noProof/>
        </w:rPr>
        <w:t>C</w:t>
      </w:r>
      <w:r w:rsidR="004C43DA" w:rsidRPr="003E31E0">
        <w:rPr>
          <w:b/>
          <w:bCs/>
          <w:noProof/>
        </w:rPr>
        <w:t>ontext-</w:t>
      </w:r>
      <w:r w:rsidR="004C43DA">
        <w:rPr>
          <w:b/>
          <w:bCs/>
          <w:noProof/>
        </w:rPr>
        <w:t>b</w:t>
      </w:r>
      <w:r w:rsidR="004C43DA" w:rsidRPr="003E31E0">
        <w:rPr>
          <w:b/>
          <w:bCs/>
          <w:noProof/>
        </w:rPr>
        <w:t xml:space="preserve">ased STEM </w:t>
      </w:r>
      <w:r w:rsidR="004C43DA">
        <w:rPr>
          <w:b/>
          <w:bCs/>
          <w:noProof/>
        </w:rPr>
        <w:t>E</w:t>
      </w:r>
      <w:r w:rsidR="004C43DA" w:rsidRPr="003E31E0">
        <w:rPr>
          <w:b/>
          <w:bCs/>
          <w:noProof/>
        </w:rPr>
        <w:t xml:space="preserve">ducation </w:t>
      </w:r>
      <w:r w:rsidR="004C43DA">
        <w:rPr>
          <w:b/>
          <w:bCs/>
          <w:noProof/>
        </w:rPr>
        <w:t>A</w:t>
      </w:r>
      <w:r w:rsidR="004C43DA" w:rsidRPr="003E31E0">
        <w:rPr>
          <w:b/>
          <w:bCs/>
          <w:noProof/>
        </w:rPr>
        <w:t xml:space="preserve">pproach </w:t>
      </w:r>
    </w:p>
    <w:p w14:paraId="003C3829" w14:textId="7548F195" w:rsidR="00ED6772" w:rsidRDefault="00ED6772" w:rsidP="00907046">
      <w:pPr>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As shown in Table 4.6, </w:t>
      </w:r>
      <w:r>
        <w:rPr>
          <w:rFonts w:ascii="Times New Roman" w:hAnsi="Times New Roman" w:cs="Times New Roman"/>
          <w:sz w:val="24"/>
          <w:szCs w:val="24"/>
        </w:rPr>
        <w:t>r</w:t>
      </w:r>
      <w:r w:rsidRPr="00ED6772">
        <w:rPr>
          <w:rFonts w:ascii="Times New Roman" w:hAnsi="Times New Roman" w:cs="Times New Roman"/>
          <w:sz w:val="24"/>
          <w:szCs w:val="24"/>
        </w:rPr>
        <w:t xml:space="preserve">esearchers invited 10 persons to evaluate the output of the respondents. The respondents were grouped into four groups where each group was able to make a </w:t>
      </w:r>
      <w:proofErr w:type="gramStart"/>
      <w:r w:rsidRPr="00ED6772">
        <w:rPr>
          <w:rFonts w:ascii="Times New Roman" w:hAnsi="Times New Roman" w:cs="Times New Roman"/>
          <w:sz w:val="24"/>
          <w:szCs w:val="24"/>
        </w:rPr>
        <w:t>DIY paper eyeglasses</w:t>
      </w:r>
      <w:proofErr w:type="gramEnd"/>
      <w:r w:rsidRPr="00ED6772">
        <w:rPr>
          <w:rFonts w:ascii="Times New Roman" w:hAnsi="Times New Roman" w:cs="Times New Roman"/>
          <w:sz w:val="24"/>
          <w:szCs w:val="24"/>
        </w:rPr>
        <w:t xml:space="preserve"> using recycled materials. To rate the eyeglasses according to a set of rubrics. The rubrics assessed the understanding, creativity and design, and participation. The success of the respondents in making paper eyeglasses using local materials is a testament to their creativity and ingenuity. </w:t>
      </w:r>
    </w:p>
    <w:p w14:paraId="2AE56FB4" w14:textId="77777777" w:rsidR="00ED6772" w:rsidRDefault="00ED6772" w:rsidP="00ED6772">
      <w:pPr>
        <w:spacing w:after="0" w:line="240" w:lineRule="auto"/>
        <w:ind w:firstLine="720"/>
        <w:jc w:val="both"/>
        <w:rPr>
          <w:rFonts w:ascii="Times New Roman" w:hAnsi="Times New Roman" w:cs="Times New Roman"/>
          <w:sz w:val="24"/>
          <w:szCs w:val="24"/>
        </w:rPr>
      </w:pPr>
    </w:p>
    <w:p w14:paraId="401F6356" w14:textId="4BC666B7" w:rsidR="00ED6772" w:rsidRDefault="00DC6846" w:rsidP="00ED6772">
      <w:pPr>
        <w:spacing w:after="0" w:line="240" w:lineRule="auto"/>
        <w:ind w:firstLine="720"/>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72576" behindDoc="0" locked="0" layoutInCell="1" allowOverlap="1" wp14:anchorId="7E05A7B1" wp14:editId="080C1C97">
            <wp:simplePos x="0" y="0"/>
            <wp:positionH relativeFrom="column">
              <wp:posOffset>251533</wp:posOffset>
            </wp:positionH>
            <wp:positionV relativeFrom="paragraph">
              <wp:posOffset>52070</wp:posOffset>
            </wp:positionV>
            <wp:extent cx="4596218" cy="2197289"/>
            <wp:effectExtent l="0" t="0" r="0" b="0"/>
            <wp:wrapNone/>
            <wp:docPr id="106909967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99674" name="Picture 10690996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6218" cy="2197289"/>
                    </a:xfrm>
                    <a:prstGeom prst="rect">
                      <a:avLst/>
                    </a:prstGeom>
                  </pic:spPr>
                </pic:pic>
              </a:graphicData>
            </a:graphic>
            <wp14:sizeRelH relativeFrom="page">
              <wp14:pctWidth>0</wp14:pctWidth>
            </wp14:sizeRelH>
            <wp14:sizeRelV relativeFrom="page">
              <wp14:pctHeight>0</wp14:pctHeight>
            </wp14:sizeRelV>
          </wp:anchor>
        </w:drawing>
      </w:r>
    </w:p>
    <w:p w14:paraId="25A0ED69" w14:textId="77777777" w:rsidR="00ED6772" w:rsidRDefault="00ED6772" w:rsidP="00ED6772">
      <w:pPr>
        <w:spacing w:after="0" w:line="240" w:lineRule="auto"/>
        <w:ind w:firstLine="720"/>
        <w:jc w:val="both"/>
        <w:rPr>
          <w:rFonts w:ascii="Times New Roman" w:hAnsi="Times New Roman" w:cs="Times New Roman"/>
          <w:sz w:val="24"/>
          <w:szCs w:val="24"/>
        </w:rPr>
      </w:pPr>
    </w:p>
    <w:p w14:paraId="42736A64" w14:textId="7EE5AA62"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60C54D4D" w14:textId="77777777"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0C336E0C" w14:textId="18F9C5C2"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2C118B7E" w14:textId="4BD3AFAC"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38211F0A" w14:textId="52A57F55"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69B09A4C" w14:textId="6FEA302A"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371C4361" w14:textId="41993707"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5251BE0C" w14:textId="77777777"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24F4BC16" w14:textId="5F777D0A"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5BE056C8" w14:textId="460B66C4"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1B4F69F9" w14:textId="77777777" w:rsidR="00A25205" w:rsidRPr="000E7472" w:rsidRDefault="00A25205" w:rsidP="00A25205">
      <w:pPr>
        <w:spacing w:after="0" w:line="240" w:lineRule="auto"/>
        <w:rPr>
          <w:rFonts w:ascii="Times New Roman" w:hAnsi="Times New Roman" w:cs="Times New Roman"/>
          <w:b/>
          <w:noProof/>
          <w:color w:val="000000"/>
          <w:sz w:val="24"/>
          <w:szCs w:val="24"/>
        </w:rPr>
      </w:pPr>
    </w:p>
    <w:p w14:paraId="4A015B15" w14:textId="77777777" w:rsidR="00ED6772" w:rsidRDefault="00ED6772" w:rsidP="00ED6772">
      <w:pPr>
        <w:spacing w:after="0" w:line="240" w:lineRule="auto"/>
        <w:ind w:firstLine="431"/>
        <w:rPr>
          <w:rFonts w:ascii="Times New Roman" w:hAnsi="Times New Roman" w:cs="Times New Roman"/>
          <w:bCs/>
          <w:sz w:val="24"/>
          <w:szCs w:val="24"/>
        </w:rPr>
      </w:pPr>
      <w:r>
        <w:rPr>
          <w:rFonts w:ascii="Times New Roman" w:hAnsi="Times New Roman" w:cs="Times New Roman"/>
          <w:b/>
          <w:sz w:val="24"/>
          <w:szCs w:val="24"/>
        </w:rPr>
        <w:t xml:space="preserve">Figure 4.8 </w:t>
      </w:r>
      <w:r>
        <w:rPr>
          <w:rFonts w:ascii="Times New Roman" w:hAnsi="Times New Roman" w:cs="Times New Roman"/>
          <w:bCs/>
          <w:sz w:val="24"/>
          <w:szCs w:val="24"/>
        </w:rPr>
        <w:t xml:space="preserve">Prototype of the Learners </w:t>
      </w:r>
      <w:r w:rsidRPr="00683209">
        <w:rPr>
          <w:rFonts w:ascii="Times New Roman" w:hAnsi="Times New Roman" w:cs="Times New Roman"/>
          <w:bCs/>
          <w:sz w:val="24"/>
          <w:szCs w:val="24"/>
        </w:rPr>
        <w:t xml:space="preserve">Group </w:t>
      </w:r>
      <w:r>
        <w:rPr>
          <w:rFonts w:ascii="Times New Roman" w:hAnsi="Times New Roman" w:cs="Times New Roman"/>
          <w:bCs/>
          <w:sz w:val="24"/>
          <w:szCs w:val="24"/>
        </w:rPr>
        <w:t>1.</w:t>
      </w:r>
    </w:p>
    <w:p w14:paraId="6345D88C" w14:textId="77777777" w:rsidR="00A25205" w:rsidRDefault="00A25205" w:rsidP="00A25205">
      <w:pPr>
        <w:spacing w:after="0" w:line="240" w:lineRule="auto"/>
        <w:ind w:firstLine="431"/>
        <w:jc w:val="both"/>
        <w:rPr>
          <w:rFonts w:ascii="Times New Roman" w:hAnsi="Times New Roman" w:cs="Times New Roman"/>
          <w:noProof/>
          <w:color w:val="000000"/>
          <w:sz w:val="24"/>
          <w:szCs w:val="24"/>
        </w:rPr>
      </w:pPr>
    </w:p>
    <w:p w14:paraId="56EE784A" w14:textId="24207366" w:rsidR="00ED6772" w:rsidRDefault="003F5EEC" w:rsidP="00A25205">
      <w:pPr>
        <w:spacing w:after="0" w:line="240" w:lineRule="auto"/>
        <w:ind w:firstLine="431"/>
        <w:jc w:val="both"/>
        <w:rPr>
          <w:rFonts w:ascii="Times New Roman" w:hAnsi="Times New Roman" w:cs="Times New Roman"/>
          <w:noProof/>
          <w:color w:val="000000"/>
          <w:sz w:val="24"/>
          <w:szCs w:val="24"/>
        </w:rPr>
      </w:pPr>
      <w:r>
        <w:rPr>
          <w:rFonts w:ascii="Times New Roman" w:hAnsi="Times New Roman" w:cs="Times New Roman"/>
          <w:b/>
          <w:noProof/>
          <w:sz w:val="24"/>
          <w:szCs w:val="24"/>
        </w:rPr>
        <w:drawing>
          <wp:anchor distT="0" distB="0" distL="114300" distR="114300" simplePos="0" relativeHeight="251674624" behindDoc="0" locked="0" layoutInCell="1" allowOverlap="1" wp14:anchorId="419EAE8D" wp14:editId="497A12AD">
            <wp:simplePos x="0" y="0"/>
            <wp:positionH relativeFrom="column">
              <wp:posOffset>244153</wp:posOffset>
            </wp:positionH>
            <wp:positionV relativeFrom="paragraph">
              <wp:posOffset>33077</wp:posOffset>
            </wp:positionV>
            <wp:extent cx="4584770" cy="2402006"/>
            <wp:effectExtent l="0" t="0" r="6350" b="0"/>
            <wp:wrapNone/>
            <wp:docPr id="90108675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86755" name="Picture 90108675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89525" cy="2404497"/>
                    </a:xfrm>
                    <a:prstGeom prst="rect">
                      <a:avLst/>
                    </a:prstGeom>
                  </pic:spPr>
                </pic:pic>
              </a:graphicData>
            </a:graphic>
            <wp14:sizeRelH relativeFrom="page">
              <wp14:pctWidth>0</wp14:pctWidth>
            </wp14:sizeRelH>
            <wp14:sizeRelV relativeFrom="page">
              <wp14:pctHeight>0</wp14:pctHeight>
            </wp14:sizeRelV>
          </wp:anchor>
        </w:drawing>
      </w:r>
    </w:p>
    <w:p w14:paraId="7E9EFDCF" w14:textId="77777777" w:rsidR="00ED6772" w:rsidRPr="000E7472" w:rsidRDefault="00ED6772" w:rsidP="00A25205">
      <w:pPr>
        <w:spacing w:after="0" w:line="240" w:lineRule="auto"/>
        <w:ind w:firstLine="431"/>
        <w:jc w:val="both"/>
        <w:rPr>
          <w:rFonts w:ascii="Times New Roman" w:hAnsi="Times New Roman" w:cs="Times New Roman"/>
          <w:noProof/>
          <w:color w:val="000000"/>
          <w:sz w:val="24"/>
          <w:szCs w:val="24"/>
        </w:rPr>
      </w:pPr>
    </w:p>
    <w:p w14:paraId="0C9EA734" w14:textId="2A7D4DDA" w:rsidR="00A25205" w:rsidRPr="000E7472" w:rsidRDefault="00A25205" w:rsidP="00A25205">
      <w:pPr>
        <w:spacing w:after="0" w:line="480" w:lineRule="auto"/>
        <w:ind w:firstLine="431"/>
        <w:rPr>
          <w:rFonts w:ascii="Times New Roman" w:hAnsi="Times New Roman" w:cs="Times New Roman"/>
          <w:b/>
          <w:noProof/>
          <w:color w:val="000000"/>
          <w:sz w:val="24"/>
          <w:szCs w:val="24"/>
        </w:rPr>
      </w:pPr>
    </w:p>
    <w:p w14:paraId="3D813907" w14:textId="447EBD2C" w:rsidR="00A25205" w:rsidRPr="000E7472" w:rsidRDefault="00A25205" w:rsidP="00A25205">
      <w:pPr>
        <w:spacing w:after="0" w:line="480" w:lineRule="auto"/>
        <w:ind w:firstLine="431"/>
        <w:rPr>
          <w:rFonts w:ascii="Times New Roman" w:hAnsi="Times New Roman" w:cs="Times New Roman"/>
          <w:b/>
          <w:noProof/>
          <w:color w:val="000000"/>
          <w:sz w:val="24"/>
          <w:szCs w:val="24"/>
        </w:rPr>
      </w:pPr>
    </w:p>
    <w:p w14:paraId="217591CB" w14:textId="7719E3B6" w:rsidR="00A25205" w:rsidRPr="000E7472" w:rsidRDefault="00A25205" w:rsidP="00A25205">
      <w:pPr>
        <w:spacing w:after="0" w:line="480" w:lineRule="auto"/>
        <w:ind w:firstLine="431"/>
        <w:rPr>
          <w:rFonts w:ascii="Times New Roman" w:hAnsi="Times New Roman" w:cs="Times New Roman"/>
          <w:b/>
          <w:noProof/>
          <w:color w:val="000000"/>
          <w:sz w:val="24"/>
          <w:szCs w:val="24"/>
        </w:rPr>
      </w:pPr>
    </w:p>
    <w:p w14:paraId="3666E0D4" w14:textId="3F7237B1" w:rsidR="00A25205" w:rsidRPr="000E7472" w:rsidRDefault="00A25205" w:rsidP="00A25205">
      <w:pPr>
        <w:spacing w:after="0" w:line="480" w:lineRule="auto"/>
        <w:ind w:firstLine="431"/>
        <w:rPr>
          <w:rFonts w:ascii="Times New Roman" w:hAnsi="Times New Roman" w:cs="Times New Roman"/>
          <w:b/>
          <w:noProof/>
          <w:color w:val="000000"/>
          <w:sz w:val="24"/>
          <w:szCs w:val="24"/>
        </w:rPr>
      </w:pPr>
    </w:p>
    <w:p w14:paraId="23CBF4D1" w14:textId="68F8C889" w:rsidR="00A25205" w:rsidRPr="000E7472" w:rsidRDefault="00A25205" w:rsidP="00A25205">
      <w:pPr>
        <w:spacing w:after="0" w:line="480" w:lineRule="auto"/>
        <w:ind w:firstLine="431"/>
        <w:rPr>
          <w:rFonts w:ascii="Times New Roman" w:hAnsi="Times New Roman" w:cs="Times New Roman"/>
          <w:b/>
          <w:noProof/>
          <w:color w:val="000000"/>
          <w:sz w:val="24"/>
          <w:szCs w:val="24"/>
        </w:rPr>
      </w:pPr>
    </w:p>
    <w:p w14:paraId="3521F2FA" w14:textId="13DBF8B6" w:rsidR="00A25205" w:rsidRPr="000E7472" w:rsidRDefault="00A25205" w:rsidP="00A25205">
      <w:pPr>
        <w:spacing w:after="0" w:line="480" w:lineRule="auto"/>
        <w:jc w:val="both"/>
        <w:rPr>
          <w:rFonts w:ascii="Times New Roman" w:hAnsi="Times New Roman" w:cs="Times New Roman"/>
          <w:b/>
          <w:noProof/>
          <w:color w:val="000000"/>
          <w:sz w:val="24"/>
          <w:szCs w:val="24"/>
        </w:rPr>
      </w:pPr>
    </w:p>
    <w:p w14:paraId="0E908262" w14:textId="4B5C0DC6" w:rsidR="00A25205" w:rsidRPr="00ED6772" w:rsidRDefault="00ED6772" w:rsidP="00ED6772">
      <w:pPr>
        <w:spacing w:after="0" w:line="240" w:lineRule="auto"/>
        <w:ind w:firstLine="431"/>
        <w:rPr>
          <w:rFonts w:ascii="Times New Roman" w:eastAsia="Times New Roman" w:hAnsi="Times New Roman" w:cs="Times New Roman"/>
          <w:b/>
          <w:sz w:val="24"/>
          <w:szCs w:val="24"/>
        </w:rPr>
      </w:pPr>
      <w:r>
        <w:rPr>
          <w:rFonts w:ascii="Times New Roman" w:hAnsi="Times New Roman" w:cs="Times New Roman"/>
          <w:b/>
          <w:sz w:val="24"/>
          <w:szCs w:val="24"/>
        </w:rPr>
        <w:t xml:space="preserve">Figure 4.9 </w:t>
      </w:r>
      <w:r>
        <w:rPr>
          <w:rFonts w:ascii="Times New Roman" w:hAnsi="Times New Roman" w:cs="Times New Roman"/>
          <w:bCs/>
          <w:sz w:val="24"/>
          <w:szCs w:val="24"/>
        </w:rPr>
        <w:t>Learners’ Prototype Group 2</w:t>
      </w:r>
    </w:p>
    <w:p w14:paraId="58E6A65E" w14:textId="4C6B9180" w:rsidR="00A25205" w:rsidRPr="000E7472" w:rsidRDefault="00A25205" w:rsidP="003F5EEC">
      <w:pPr>
        <w:spacing w:after="0" w:line="240" w:lineRule="auto"/>
        <w:rPr>
          <w:rFonts w:ascii="Times New Roman" w:eastAsia="DengXian" w:hAnsi="Times New Roman" w:cs="Times New Roman"/>
          <w:b/>
          <w:bCs/>
          <w:sz w:val="24"/>
          <w:szCs w:val="24"/>
          <w:lang w:eastAsia="zh-CN"/>
        </w:rPr>
      </w:pPr>
    </w:p>
    <w:p w14:paraId="238949E7" w14:textId="74E1D2F0"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64E4F004" w14:textId="290953E6"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3DD8C622" w14:textId="256C7D7F"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4035E9C8" w14:textId="77777777"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6F5678EB" w14:textId="4D1FDFFF"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6369B259" w14:textId="5AE10A68" w:rsidR="00A25205" w:rsidRPr="000E7472" w:rsidRDefault="003F2101" w:rsidP="00A25205">
      <w:pPr>
        <w:spacing w:after="0" w:line="240" w:lineRule="auto"/>
        <w:jc w:val="center"/>
        <w:rPr>
          <w:rFonts w:ascii="Times New Roman" w:eastAsia="DengXian" w:hAnsi="Times New Roman" w:cs="Times New Roman"/>
          <w:b/>
          <w:bCs/>
          <w:sz w:val="24"/>
          <w:szCs w:val="24"/>
          <w:lang w:eastAsia="zh-CN"/>
        </w:rPr>
      </w:pPr>
      <w:r>
        <w:rPr>
          <w:rFonts w:ascii="Times New Roman" w:eastAsia="Times New Roman" w:hAnsi="Times New Roman" w:cs="Times New Roman"/>
          <w:b/>
          <w:bCs/>
          <w:noProof/>
          <w:sz w:val="24"/>
          <w:szCs w:val="24"/>
        </w:rPr>
        <w:lastRenderedPageBreak/>
        <w:drawing>
          <wp:anchor distT="0" distB="0" distL="114300" distR="114300" simplePos="0" relativeHeight="251676672" behindDoc="0" locked="0" layoutInCell="1" allowOverlap="1" wp14:anchorId="45E73D84" wp14:editId="51D834E7">
            <wp:simplePos x="0" y="0"/>
            <wp:positionH relativeFrom="column">
              <wp:posOffset>262255</wp:posOffset>
            </wp:positionH>
            <wp:positionV relativeFrom="paragraph">
              <wp:posOffset>-412330</wp:posOffset>
            </wp:positionV>
            <wp:extent cx="4640238" cy="2351153"/>
            <wp:effectExtent l="0" t="0" r="8255" b="0"/>
            <wp:wrapNone/>
            <wp:docPr id="169817882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78829" name="Picture 169817882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40238" cy="2351153"/>
                    </a:xfrm>
                    <a:prstGeom prst="rect">
                      <a:avLst/>
                    </a:prstGeom>
                  </pic:spPr>
                </pic:pic>
              </a:graphicData>
            </a:graphic>
            <wp14:sizeRelH relativeFrom="page">
              <wp14:pctWidth>0</wp14:pctWidth>
            </wp14:sizeRelH>
            <wp14:sizeRelV relativeFrom="page">
              <wp14:pctHeight>0</wp14:pctHeight>
            </wp14:sizeRelV>
          </wp:anchor>
        </w:drawing>
      </w:r>
    </w:p>
    <w:p w14:paraId="68EBFE96" w14:textId="77777777"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21510552" w14:textId="77777777"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5DB9105B" w14:textId="77777777"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40929CCE" w14:textId="77777777"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53965C48" w14:textId="77777777"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0955838D" w14:textId="77777777" w:rsidR="00A25205" w:rsidRPr="000E7472" w:rsidRDefault="00A25205" w:rsidP="00A25205">
      <w:pPr>
        <w:spacing w:after="0" w:line="480" w:lineRule="auto"/>
        <w:rPr>
          <w:rFonts w:ascii="Times New Roman" w:hAnsi="Times New Roman" w:cs="Times New Roman"/>
          <w:b/>
          <w:noProof/>
          <w:color w:val="000000"/>
          <w:sz w:val="24"/>
          <w:szCs w:val="24"/>
        </w:rPr>
      </w:pPr>
    </w:p>
    <w:p w14:paraId="33F75F8C" w14:textId="77777777" w:rsidR="00DC6846" w:rsidRDefault="00DC6846" w:rsidP="00ED6772">
      <w:pPr>
        <w:spacing w:after="0" w:line="240" w:lineRule="auto"/>
        <w:ind w:firstLine="431"/>
        <w:rPr>
          <w:rFonts w:ascii="Times New Roman" w:eastAsia="Times New Roman" w:hAnsi="Times New Roman" w:cs="Times New Roman"/>
          <w:b/>
          <w:bCs/>
          <w:sz w:val="24"/>
          <w:szCs w:val="24"/>
        </w:rPr>
      </w:pPr>
    </w:p>
    <w:p w14:paraId="4AD9049D" w14:textId="77777777" w:rsidR="00DC6846" w:rsidRDefault="00DC6846" w:rsidP="00ED6772">
      <w:pPr>
        <w:spacing w:after="0" w:line="240" w:lineRule="auto"/>
        <w:ind w:firstLine="431"/>
        <w:rPr>
          <w:rFonts w:ascii="Times New Roman" w:eastAsia="Times New Roman" w:hAnsi="Times New Roman" w:cs="Times New Roman"/>
          <w:b/>
          <w:bCs/>
          <w:sz w:val="24"/>
          <w:szCs w:val="24"/>
        </w:rPr>
      </w:pPr>
    </w:p>
    <w:p w14:paraId="04B5C248" w14:textId="77777777" w:rsidR="00DC6846" w:rsidRDefault="00DC6846" w:rsidP="00ED6772">
      <w:pPr>
        <w:spacing w:after="0" w:line="240" w:lineRule="auto"/>
        <w:ind w:firstLine="431"/>
        <w:rPr>
          <w:rFonts w:ascii="Times New Roman" w:eastAsia="Times New Roman" w:hAnsi="Times New Roman" w:cs="Times New Roman"/>
          <w:b/>
          <w:bCs/>
          <w:sz w:val="24"/>
          <w:szCs w:val="24"/>
        </w:rPr>
      </w:pPr>
    </w:p>
    <w:p w14:paraId="150A2E41" w14:textId="774DF4D0" w:rsidR="00ED6772" w:rsidRDefault="00ED6772" w:rsidP="00ED6772">
      <w:pPr>
        <w:spacing w:after="0" w:line="240" w:lineRule="auto"/>
        <w:ind w:firstLine="43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Figure 4.10 </w:t>
      </w:r>
      <w:r>
        <w:rPr>
          <w:rFonts w:ascii="Times New Roman" w:eastAsia="Times New Roman" w:hAnsi="Times New Roman" w:cs="Times New Roman"/>
          <w:sz w:val="24"/>
          <w:szCs w:val="24"/>
        </w:rPr>
        <w:t>Learners’ Prototype Group 3.</w:t>
      </w:r>
    </w:p>
    <w:p w14:paraId="5664E264" w14:textId="77777777" w:rsidR="00DC6846" w:rsidRDefault="00DC6846" w:rsidP="00ED6772">
      <w:pPr>
        <w:spacing w:after="0" w:line="240" w:lineRule="auto"/>
        <w:ind w:firstLine="431"/>
        <w:rPr>
          <w:rFonts w:ascii="Times New Roman" w:eastAsia="Times New Roman" w:hAnsi="Times New Roman" w:cs="Times New Roman"/>
          <w:sz w:val="24"/>
          <w:szCs w:val="24"/>
        </w:rPr>
      </w:pPr>
    </w:p>
    <w:p w14:paraId="5008D06D" w14:textId="77777777" w:rsidR="00ED6772" w:rsidRDefault="00ED6772" w:rsidP="00ED6772">
      <w:pPr>
        <w:spacing w:after="0" w:line="240" w:lineRule="auto"/>
        <w:ind w:firstLine="431"/>
        <w:rPr>
          <w:rFonts w:ascii="Times New Roman" w:eastAsia="Times New Roman" w:hAnsi="Times New Roman" w:cs="Times New Roman"/>
          <w:sz w:val="24"/>
          <w:szCs w:val="24"/>
        </w:rPr>
      </w:pPr>
    </w:p>
    <w:p w14:paraId="53EA8950" w14:textId="77777777" w:rsidR="00ED6772" w:rsidRDefault="00ED6772" w:rsidP="00ED6772">
      <w:pPr>
        <w:spacing w:after="0" w:line="240" w:lineRule="auto"/>
        <w:ind w:firstLine="431"/>
        <w:rPr>
          <w:rFonts w:ascii="Times New Roman" w:eastAsia="Times New Roman" w:hAnsi="Times New Roman" w:cs="Times New Roman"/>
          <w:sz w:val="24"/>
          <w:szCs w:val="24"/>
        </w:rPr>
      </w:pPr>
    </w:p>
    <w:p w14:paraId="6AB8F7A0" w14:textId="77777777" w:rsidR="00DC6846" w:rsidRDefault="00DC6846" w:rsidP="00ED6772">
      <w:pPr>
        <w:spacing w:after="0" w:line="240" w:lineRule="auto"/>
        <w:ind w:firstLine="431"/>
        <w:rPr>
          <w:rFonts w:ascii="Times New Roman" w:eastAsia="Times New Roman" w:hAnsi="Times New Roman" w:cs="Times New Roman"/>
          <w:sz w:val="24"/>
          <w:szCs w:val="24"/>
        </w:rPr>
      </w:pPr>
    </w:p>
    <w:p w14:paraId="57A3CA55" w14:textId="77777777" w:rsidR="00DC6846" w:rsidRDefault="00DC6846" w:rsidP="00907046">
      <w:pPr>
        <w:spacing w:after="0" w:line="240" w:lineRule="auto"/>
        <w:rPr>
          <w:rFonts w:ascii="Times New Roman" w:eastAsia="Times New Roman" w:hAnsi="Times New Roman" w:cs="Times New Roman"/>
          <w:sz w:val="24"/>
          <w:szCs w:val="24"/>
        </w:rPr>
      </w:pPr>
    </w:p>
    <w:p w14:paraId="5E060EE5" w14:textId="77777777" w:rsidR="00ED6772" w:rsidRDefault="00ED6772" w:rsidP="00ED677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78720" behindDoc="0" locked="0" layoutInCell="1" allowOverlap="1" wp14:anchorId="266596B5" wp14:editId="719485CC">
            <wp:simplePos x="0" y="0"/>
            <wp:positionH relativeFrom="column">
              <wp:posOffset>244153</wp:posOffset>
            </wp:positionH>
            <wp:positionV relativeFrom="paragraph">
              <wp:posOffset>58638</wp:posOffset>
            </wp:positionV>
            <wp:extent cx="4653593" cy="2494760"/>
            <wp:effectExtent l="0" t="0" r="0" b="1270"/>
            <wp:wrapNone/>
            <wp:docPr id="57287305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73056" name="Picture 57287305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74524" cy="2505981"/>
                    </a:xfrm>
                    <a:prstGeom prst="rect">
                      <a:avLst/>
                    </a:prstGeom>
                  </pic:spPr>
                </pic:pic>
              </a:graphicData>
            </a:graphic>
            <wp14:sizeRelH relativeFrom="page">
              <wp14:pctWidth>0</wp14:pctWidth>
            </wp14:sizeRelH>
            <wp14:sizeRelV relativeFrom="page">
              <wp14:pctHeight>0</wp14:pctHeight>
            </wp14:sizeRelV>
          </wp:anchor>
        </w:drawing>
      </w:r>
    </w:p>
    <w:p w14:paraId="297653D7" w14:textId="77777777" w:rsidR="00ED6772" w:rsidRDefault="00ED6772" w:rsidP="00ED6772">
      <w:pPr>
        <w:spacing w:line="480" w:lineRule="auto"/>
        <w:rPr>
          <w:rFonts w:ascii="Times New Roman" w:eastAsia="Times New Roman" w:hAnsi="Times New Roman" w:cs="Times New Roman"/>
          <w:b/>
          <w:sz w:val="24"/>
          <w:szCs w:val="24"/>
        </w:rPr>
      </w:pPr>
    </w:p>
    <w:p w14:paraId="3B7B211E" w14:textId="77777777" w:rsidR="00ED6772" w:rsidRDefault="00ED6772" w:rsidP="00ED6772">
      <w:pPr>
        <w:spacing w:line="480" w:lineRule="auto"/>
        <w:rPr>
          <w:rFonts w:ascii="Times New Roman" w:eastAsia="Times New Roman" w:hAnsi="Times New Roman" w:cs="Times New Roman"/>
          <w:b/>
          <w:sz w:val="24"/>
          <w:szCs w:val="24"/>
        </w:rPr>
      </w:pPr>
    </w:p>
    <w:p w14:paraId="7DB256B5" w14:textId="77777777" w:rsidR="00ED6772" w:rsidRDefault="00ED6772" w:rsidP="00ED6772">
      <w:pPr>
        <w:spacing w:line="480" w:lineRule="auto"/>
        <w:rPr>
          <w:rFonts w:ascii="Times New Roman" w:eastAsia="Times New Roman" w:hAnsi="Times New Roman" w:cs="Times New Roman"/>
          <w:b/>
          <w:sz w:val="24"/>
          <w:szCs w:val="24"/>
        </w:rPr>
      </w:pPr>
    </w:p>
    <w:p w14:paraId="3DB563A7" w14:textId="77777777" w:rsidR="00ED6772" w:rsidRDefault="00ED6772" w:rsidP="00ED6772">
      <w:pPr>
        <w:spacing w:line="240" w:lineRule="auto"/>
        <w:ind w:firstLine="431"/>
        <w:rPr>
          <w:rFonts w:ascii="Times New Roman" w:eastAsia="Times New Roman" w:hAnsi="Times New Roman" w:cs="Times New Roman"/>
          <w:b/>
          <w:sz w:val="24"/>
          <w:szCs w:val="24"/>
        </w:rPr>
      </w:pPr>
    </w:p>
    <w:p w14:paraId="72BCC7EB" w14:textId="77777777" w:rsidR="00ED6772" w:rsidRDefault="00ED6772" w:rsidP="00ED6772">
      <w:pPr>
        <w:spacing w:line="240" w:lineRule="auto"/>
        <w:ind w:firstLine="431"/>
        <w:rPr>
          <w:rFonts w:ascii="Times New Roman" w:eastAsia="Times New Roman" w:hAnsi="Times New Roman" w:cs="Times New Roman"/>
          <w:b/>
          <w:sz w:val="24"/>
          <w:szCs w:val="24"/>
        </w:rPr>
      </w:pPr>
    </w:p>
    <w:p w14:paraId="4F4E82CC" w14:textId="77777777" w:rsidR="00ED6772" w:rsidRDefault="00ED6772" w:rsidP="00ED6772">
      <w:pPr>
        <w:spacing w:after="0" w:line="240" w:lineRule="auto"/>
        <w:ind w:firstLine="431"/>
        <w:rPr>
          <w:rFonts w:ascii="Times New Roman" w:eastAsia="Times New Roman" w:hAnsi="Times New Roman" w:cs="Times New Roman"/>
          <w:b/>
          <w:sz w:val="24"/>
          <w:szCs w:val="24"/>
        </w:rPr>
      </w:pPr>
    </w:p>
    <w:p w14:paraId="11FCB2D7" w14:textId="6CDC68B7" w:rsidR="00ED6772" w:rsidRPr="00683209" w:rsidRDefault="00ED6772" w:rsidP="00ED6772">
      <w:pPr>
        <w:spacing w:after="0" w:line="240" w:lineRule="auto"/>
        <w:ind w:firstLine="431"/>
        <w:rPr>
          <w:rFonts w:ascii="Times New Roman" w:eastAsia="Times New Roman" w:hAnsi="Times New Roman" w:cs="Times New Roman"/>
          <w:bCs/>
          <w:sz w:val="24"/>
          <w:szCs w:val="24"/>
        </w:rPr>
        <w:sectPr w:rsidR="00ED6772" w:rsidRPr="00683209" w:rsidSect="00DC6846">
          <w:pgSz w:w="12240" w:h="15840" w:code="1"/>
          <w:pgMar w:top="2160" w:right="1440" w:bottom="1440" w:left="1440" w:header="1797" w:footer="0" w:gutter="0"/>
          <w:cols w:space="720"/>
          <w:titlePg/>
          <w:docGrid w:linePitch="299"/>
        </w:sectPr>
      </w:pPr>
      <w:r>
        <w:rPr>
          <w:rFonts w:ascii="Times New Roman" w:eastAsia="Times New Roman" w:hAnsi="Times New Roman" w:cs="Times New Roman"/>
          <w:b/>
          <w:sz w:val="24"/>
          <w:szCs w:val="24"/>
        </w:rPr>
        <w:t xml:space="preserve">Figure 4.11 </w:t>
      </w:r>
      <w:r>
        <w:rPr>
          <w:rFonts w:ascii="Times New Roman" w:eastAsia="Times New Roman" w:hAnsi="Times New Roman" w:cs="Times New Roman"/>
          <w:bCs/>
          <w:sz w:val="24"/>
          <w:szCs w:val="24"/>
        </w:rPr>
        <w:t>Learners’ Prototype</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Group </w:t>
      </w:r>
    </w:p>
    <w:p w14:paraId="66660C68" w14:textId="77777777" w:rsidR="00ED6772" w:rsidRDefault="00ED6772" w:rsidP="00326AF1">
      <w:pPr>
        <w:spacing w:line="240" w:lineRule="auto"/>
        <w:jc w:val="both"/>
        <w:rPr>
          <w:rFonts w:ascii="Times New Roman" w:hAnsi="Times New Roman" w:cs="Times New Roman"/>
          <w:sz w:val="24"/>
          <w:szCs w:val="24"/>
        </w:rPr>
      </w:pPr>
    </w:p>
    <w:p w14:paraId="30AB4D06" w14:textId="021EE5A6" w:rsidR="00A27B68" w:rsidRDefault="00A27B68" w:rsidP="00326AF1">
      <w:pPr>
        <w:spacing w:after="0" w:line="240" w:lineRule="auto"/>
        <w:ind w:firstLine="431"/>
        <w:jc w:val="both"/>
        <w:rPr>
          <w:rFonts w:ascii="Times New Roman" w:hAnsi="Times New Roman" w:cs="Times New Roman"/>
          <w:sz w:val="24"/>
          <w:szCs w:val="24"/>
        </w:rPr>
      </w:pPr>
      <w:r w:rsidRPr="00A27B68">
        <w:rPr>
          <w:rFonts w:ascii="Times New Roman" w:hAnsi="Times New Roman" w:cs="Times New Roman"/>
          <w:sz w:val="24"/>
          <w:szCs w:val="24"/>
        </w:rPr>
        <w:t xml:space="preserve">According to the results, Group 4 outperformed the others in terms </w:t>
      </w:r>
      <w:r>
        <w:rPr>
          <w:rFonts w:ascii="Times New Roman" w:hAnsi="Times New Roman" w:cs="Times New Roman"/>
          <w:sz w:val="24"/>
          <w:szCs w:val="24"/>
        </w:rPr>
        <w:t>of the criteria itself</w:t>
      </w:r>
      <w:r w:rsidRPr="00A27B68">
        <w:rPr>
          <w:rFonts w:ascii="Times New Roman" w:hAnsi="Times New Roman" w:cs="Times New Roman"/>
          <w:sz w:val="24"/>
          <w:szCs w:val="24"/>
        </w:rPr>
        <w:t xml:space="preserve">, scoring 93.33%. Groups 2 and 3 performed well but received somewhat lower presentation scores, with the same percentage of 92.67%. </w:t>
      </w:r>
      <w:proofErr w:type="gramStart"/>
      <w:r w:rsidRPr="00A27B68">
        <w:rPr>
          <w:rFonts w:ascii="Times New Roman" w:hAnsi="Times New Roman" w:cs="Times New Roman"/>
          <w:sz w:val="24"/>
          <w:szCs w:val="24"/>
        </w:rPr>
        <w:t>Group  3</w:t>
      </w:r>
      <w:proofErr w:type="gramEnd"/>
      <w:r w:rsidRPr="00A27B68">
        <w:rPr>
          <w:rFonts w:ascii="Times New Roman" w:hAnsi="Times New Roman" w:cs="Times New Roman"/>
          <w:sz w:val="24"/>
          <w:szCs w:val="24"/>
        </w:rPr>
        <w:t xml:space="preserve"> got  90.67% for functioning, however their presentation and design might use some work. Overall, the critique encouraged each group to continue inventing by highlighting their areas of strength and improvement.</w:t>
      </w:r>
    </w:p>
    <w:p w14:paraId="54C1E403" w14:textId="36A09357" w:rsidR="00A27B68" w:rsidRPr="00A27B68" w:rsidRDefault="00A27B68" w:rsidP="00A27B68">
      <w:pPr>
        <w:spacing w:after="0" w:line="240" w:lineRule="auto"/>
        <w:jc w:val="both"/>
        <w:rPr>
          <w:rFonts w:ascii="Times New Roman" w:hAnsi="Times New Roman" w:cs="Times New Roman"/>
          <w:b/>
          <w:sz w:val="24"/>
          <w:szCs w:val="24"/>
        </w:rPr>
      </w:pPr>
    </w:p>
    <w:p w14:paraId="0C97FE8E" w14:textId="5449DCE0" w:rsidR="00ED6772" w:rsidRPr="00ED6772" w:rsidRDefault="00ED6772" w:rsidP="00A27B68">
      <w:pPr>
        <w:pStyle w:val="ListParagraph"/>
        <w:spacing w:after="0" w:line="240" w:lineRule="auto"/>
        <w:rPr>
          <w:rFonts w:ascii="Times New Roman" w:hAnsi="Times New Roman" w:cs="Times New Roman"/>
          <w:b/>
          <w:sz w:val="24"/>
          <w:szCs w:val="24"/>
        </w:rPr>
      </w:pPr>
      <w:r w:rsidRPr="00ED6772">
        <w:rPr>
          <w:rFonts w:ascii="Times New Roman" w:hAnsi="Times New Roman" w:cs="Times New Roman"/>
          <w:b/>
          <w:sz w:val="24"/>
          <w:szCs w:val="24"/>
        </w:rPr>
        <w:t xml:space="preserve">Table 4.6 </w:t>
      </w:r>
      <w:r w:rsidRPr="00ED6772">
        <w:rPr>
          <w:rFonts w:ascii="Times New Roman" w:hAnsi="Times New Roman" w:cs="Times New Roman"/>
          <w:bCs/>
          <w:sz w:val="24"/>
          <w:szCs w:val="24"/>
        </w:rPr>
        <w:t>Evaluation Result on the Prototype of the Respondents.</w:t>
      </w:r>
    </w:p>
    <w:tbl>
      <w:tblPr>
        <w:tblStyle w:val="TableGrid"/>
        <w:tblW w:w="8647" w:type="dxa"/>
        <w:tblInd w:w="709"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544"/>
        <w:gridCol w:w="1428"/>
        <w:gridCol w:w="1428"/>
        <w:gridCol w:w="1695"/>
      </w:tblGrid>
      <w:tr w:rsidR="00ED6772" w14:paraId="2DEFD9CD" w14:textId="77777777" w:rsidTr="00DC6846">
        <w:trPr>
          <w:trHeight w:val="514"/>
        </w:trPr>
        <w:tc>
          <w:tcPr>
            <w:tcW w:w="2552" w:type="dxa"/>
            <w:tcBorders>
              <w:top w:val="double" w:sz="4" w:space="0" w:color="auto"/>
              <w:bottom w:val="double" w:sz="4" w:space="0" w:color="auto"/>
            </w:tcBorders>
          </w:tcPr>
          <w:p w14:paraId="3E0D39DE" w14:textId="77777777" w:rsidR="00ED6772" w:rsidRPr="004E300C" w:rsidRDefault="00ED6772" w:rsidP="00547F0F">
            <w:pPr>
              <w:ind w:firstLine="431"/>
              <w:rPr>
                <w:rFonts w:ascii="Times New Roman" w:hAnsi="Times New Roman" w:cs="Times New Roman"/>
                <w:b/>
                <w:sz w:val="24"/>
                <w:szCs w:val="24"/>
              </w:rPr>
            </w:pPr>
            <w:r>
              <w:rPr>
                <w:rFonts w:ascii="Times New Roman" w:hAnsi="Times New Roman" w:cs="Times New Roman"/>
                <w:b/>
                <w:sz w:val="24"/>
                <w:szCs w:val="24"/>
              </w:rPr>
              <w:t>Criteria</w:t>
            </w:r>
          </w:p>
        </w:tc>
        <w:tc>
          <w:tcPr>
            <w:tcW w:w="1544" w:type="dxa"/>
            <w:tcBorders>
              <w:top w:val="double" w:sz="4" w:space="0" w:color="auto"/>
              <w:bottom w:val="double" w:sz="4" w:space="0" w:color="auto"/>
            </w:tcBorders>
          </w:tcPr>
          <w:p w14:paraId="1C71E0E7" w14:textId="77777777" w:rsidR="00ED6772" w:rsidRPr="004E300C" w:rsidRDefault="00ED6772" w:rsidP="00547F0F">
            <w:pPr>
              <w:rPr>
                <w:rFonts w:ascii="Times New Roman" w:hAnsi="Times New Roman" w:cs="Times New Roman"/>
                <w:b/>
                <w:sz w:val="24"/>
                <w:szCs w:val="24"/>
              </w:rPr>
            </w:pPr>
            <w:r w:rsidRPr="004E300C">
              <w:rPr>
                <w:rFonts w:ascii="Times New Roman" w:hAnsi="Times New Roman" w:cs="Times New Roman"/>
                <w:b/>
                <w:sz w:val="24"/>
                <w:szCs w:val="24"/>
              </w:rPr>
              <w:t>Group 1</w:t>
            </w:r>
          </w:p>
        </w:tc>
        <w:tc>
          <w:tcPr>
            <w:tcW w:w="1428" w:type="dxa"/>
            <w:tcBorders>
              <w:top w:val="double" w:sz="4" w:space="0" w:color="auto"/>
              <w:bottom w:val="double" w:sz="4" w:space="0" w:color="auto"/>
            </w:tcBorders>
          </w:tcPr>
          <w:p w14:paraId="57CDBCEE" w14:textId="77777777" w:rsidR="00ED6772" w:rsidRDefault="00ED6772" w:rsidP="00547F0F">
            <w:pPr>
              <w:rPr>
                <w:rFonts w:ascii="Times New Roman" w:hAnsi="Times New Roman" w:cs="Times New Roman"/>
                <w:bCs/>
                <w:sz w:val="24"/>
                <w:szCs w:val="24"/>
              </w:rPr>
            </w:pPr>
            <w:r w:rsidRPr="004E300C">
              <w:rPr>
                <w:rFonts w:ascii="Times New Roman" w:hAnsi="Times New Roman" w:cs="Times New Roman"/>
                <w:b/>
                <w:sz w:val="24"/>
                <w:szCs w:val="24"/>
              </w:rPr>
              <w:t xml:space="preserve">Group </w:t>
            </w:r>
            <w:r>
              <w:rPr>
                <w:rFonts w:ascii="Times New Roman" w:hAnsi="Times New Roman" w:cs="Times New Roman"/>
                <w:b/>
                <w:sz w:val="24"/>
                <w:szCs w:val="24"/>
              </w:rPr>
              <w:t>2</w:t>
            </w:r>
          </w:p>
        </w:tc>
        <w:tc>
          <w:tcPr>
            <w:tcW w:w="1428" w:type="dxa"/>
            <w:tcBorders>
              <w:top w:val="double" w:sz="4" w:space="0" w:color="auto"/>
              <w:bottom w:val="double" w:sz="4" w:space="0" w:color="auto"/>
            </w:tcBorders>
          </w:tcPr>
          <w:p w14:paraId="0AD5ED73" w14:textId="77777777" w:rsidR="00ED6772" w:rsidRDefault="00ED6772" w:rsidP="00547F0F">
            <w:pPr>
              <w:rPr>
                <w:rFonts w:ascii="Times New Roman" w:hAnsi="Times New Roman" w:cs="Times New Roman"/>
                <w:bCs/>
                <w:sz w:val="24"/>
                <w:szCs w:val="24"/>
              </w:rPr>
            </w:pPr>
            <w:r w:rsidRPr="004E300C">
              <w:rPr>
                <w:rFonts w:ascii="Times New Roman" w:hAnsi="Times New Roman" w:cs="Times New Roman"/>
                <w:b/>
                <w:sz w:val="24"/>
                <w:szCs w:val="24"/>
              </w:rPr>
              <w:t xml:space="preserve">Group </w:t>
            </w:r>
            <w:r>
              <w:rPr>
                <w:rFonts w:ascii="Times New Roman" w:hAnsi="Times New Roman" w:cs="Times New Roman"/>
                <w:b/>
                <w:sz w:val="24"/>
                <w:szCs w:val="24"/>
              </w:rPr>
              <w:t>3</w:t>
            </w:r>
          </w:p>
        </w:tc>
        <w:tc>
          <w:tcPr>
            <w:tcW w:w="1695" w:type="dxa"/>
            <w:tcBorders>
              <w:top w:val="double" w:sz="4" w:space="0" w:color="auto"/>
              <w:bottom w:val="double" w:sz="4" w:space="0" w:color="auto"/>
            </w:tcBorders>
          </w:tcPr>
          <w:p w14:paraId="4C031956" w14:textId="77777777" w:rsidR="00ED6772" w:rsidRDefault="00ED6772" w:rsidP="00547F0F">
            <w:pPr>
              <w:rPr>
                <w:rFonts w:ascii="Times New Roman" w:hAnsi="Times New Roman" w:cs="Times New Roman"/>
                <w:bCs/>
                <w:sz w:val="24"/>
                <w:szCs w:val="24"/>
              </w:rPr>
            </w:pPr>
            <w:r w:rsidRPr="004E300C">
              <w:rPr>
                <w:rFonts w:ascii="Times New Roman" w:hAnsi="Times New Roman" w:cs="Times New Roman"/>
                <w:b/>
                <w:sz w:val="24"/>
                <w:szCs w:val="24"/>
              </w:rPr>
              <w:t xml:space="preserve">Group </w:t>
            </w:r>
            <w:r>
              <w:rPr>
                <w:rFonts w:ascii="Times New Roman" w:hAnsi="Times New Roman" w:cs="Times New Roman"/>
                <w:b/>
                <w:sz w:val="24"/>
                <w:szCs w:val="24"/>
              </w:rPr>
              <w:t>4</w:t>
            </w:r>
          </w:p>
        </w:tc>
      </w:tr>
      <w:tr w:rsidR="00ED6772" w14:paraId="57785618" w14:textId="77777777" w:rsidTr="00DC6846">
        <w:trPr>
          <w:trHeight w:val="514"/>
        </w:trPr>
        <w:tc>
          <w:tcPr>
            <w:tcW w:w="2552" w:type="dxa"/>
            <w:tcBorders>
              <w:top w:val="double" w:sz="4" w:space="0" w:color="auto"/>
            </w:tcBorders>
          </w:tcPr>
          <w:p w14:paraId="658353FA" w14:textId="77777777" w:rsidR="00ED6772" w:rsidRDefault="00ED6772" w:rsidP="00907046">
            <w:pPr>
              <w:rPr>
                <w:rFonts w:ascii="Times New Roman" w:hAnsi="Times New Roman" w:cs="Times New Roman"/>
                <w:bCs/>
                <w:sz w:val="24"/>
                <w:szCs w:val="24"/>
              </w:rPr>
            </w:pPr>
            <w:r>
              <w:rPr>
                <w:rFonts w:ascii="Times New Roman" w:hAnsi="Times New Roman" w:cs="Times New Roman"/>
                <w:bCs/>
                <w:sz w:val="24"/>
                <w:szCs w:val="24"/>
              </w:rPr>
              <w:t>Understanding</w:t>
            </w:r>
          </w:p>
        </w:tc>
        <w:tc>
          <w:tcPr>
            <w:tcW w:w="1544" w:type="dxa"/>
            <w:tcBorders>
              <w:top w:val="double" w:sz="4" w:space="0" w:color="auto"/>
            </w:tcBorders>
          </w:tcPr>
          <w:p w14:paraId="7A399B19"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48</w:t>
            </w:r>
          </w:p>
        </w:tc>
        <w:tc>
          <w:tcPr>
            <w:tcW w:w="1428" w:type="dxa"/>
            <w:tcBorders>
              <w:top w:val="double" w:sz="4" w:space="0" w:color="auto"/>
            </w:tcBorders>
          </w:tcPr>
          <w:p w14:paraId="0F0002E6"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48</w:t>
            </w:r>
          </w:p>
        </w:tc>
        <w:tc>
          <w:tcPr>
            <w:tcW w:w="1428" w:type="dxa"/>
            <w:tcBorders>
              <w:top w:val="double" w:sz="4" w:space="0" w:color="auto"/>
            </w:tcBorders>
          </w:tcPr>
          <w:p w14:paraId="0E7BEBED"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43</w:t>
            </w:r>
          </w:p>
        </w:tc>
        <w:tc>
          <w:tcPr>
            <w:tcW w:w="1695" w:type="dxa"/>
            <w:tcBorders>
              <w:top w:val="double" w:sz="4" w:space="0" w:color="auto"/>
            </w:tcBorders>
          </w:tcPr>
          <w:p w14:paraId="4316A9AE"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49</w:t>
            </w:r>
          </w:p>
        </w:tc>
      </w:tr>
      <w:tr w:rsidR="00ED6772" w14:paraId="0735CF37" w14:textId="77777777" w:rsidTr="00DC6846">
        <w:trPr>
          <w:trHeight w:val="506"/>
        </w:trPr>
        <w:tc>
          <w:tcPr>
            <w:tcW w:w="2552" w:type="dxa"/>
          </w:tcPr>
          <w:p w14:paraId="3E8BC769" w14:textId="11A4D953" w:rsidR="00ED6772" w:rsidRDefault="00ED6772" w:rsidP="00907046">
            <w:pPr>
              <w:rPr>
                <w:rFonts w:ascii="Times New Roman" w:hAnsi="Times New Roman" w:cs="Times New Roman"/>
                <w:bCs/>
                <w:sz w:val="24"/>
                <w:szCs w:val="24"/>
              </w:rPr>
            </w:pPr>
            <w:r>
              <w:rPr>
                <w:rFonts w:ascii="Times New Roman" w:hAnsi="Times New Roman" w:cs="Times New Roman"/>
                <w:bCs/>
                <w:sz w:val="24"/>
                <w:szCs w:val="24"/>
              </w:rPr>
              <w:t>Creativity and</w:t>
            </w:r>
            <w:r w:rsidR="003F5EEC">
              <w:rPr>
                <w:rFonts w:ascii="Times New Roman" w:hAnsi="Times New Roman" w:cs="Times New Roman"/>
                <w:bCs/>
                <w:sz w:val="24"/>
                <w:szCs w:val="24"/>
              </w:rPr>
              <w:t xml:space="preserve">    </w:t>
            </w:r>
            <w:r>
              <w:rPr>
                <w:rFonts w:ascii="Times New Roman" w:hAnsi="Times New Roman" w:cs="Times New Roman"/>
                <w:bCs/>
                <w:sz w:val="24"/>
                <w:szCs w:val="24"/>
              </w:rPr>
              <w:t>Design</w:t>
            </w:r>
          </w:p>
          <w:p w14:paraId="136DE82E" w14:textId="77777777" w:rsidR="00ED6772" w:rsidRDefault="00ED6772" w:rsidP="00547F0F">
            <w:pPr>
              <w:ind w:firstLine="431"/>
              <w:jc w:val="center"/>
              <w:rPr>
                <w:rFonts w:ascii="Times New Roman" w:hAnsi="Times New Roman" w:cs="Times New Roman"/>
                <w:bCs/>
                <w:sz w:val="24"/>
                <w:szCs w:val="24"/>
              </w:rPr>
            </w:pPr>
          </w:p>
        </w:tc>
        <w:tc>
          <w:tcPr>
            <w:tcW w:w="1544" w:type="dxa"/>
          </w:tcPr>
          <w:p w14:paraId="7A70E8CD"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46</w:t>
            </w:r>
          </w:p>
        </w:tc>
        <w:tc>
          <w:tcPr>
            <w:tcW w:w="1428" w:type="dxa"/>
          </w:tcPr>
          <w:p w14:paraId="589FF43C"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47</w:t>
            </w:r>
          </w:p>
        </w:tc>
        <w:tc>
          <w:tcPr>
            <w:tcW w:w="1428" w:type="dxa"/>
          </w:tcPr>
          <w:p w14:paraId="0B699411"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47</w:t>
            </w:r>
          </w:p>
        </w:tc>
        <w:tc>
          <w:tcPr>
            <w:tcW w:w="1695" w:type="dxa"/>
          </w:tcPr>
          <w:p w14:paraId="6C6203B9"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47</w:t>
            </w:r>
          </w:p>
        </w:tc>
      </w:tr>
      <w:tr w:rsidR="00ED6772" w14:paraId="2310F2F0" w14:textId="77777777" w:rsidTr="00DC6846">
        <w:trPr>
          <w:trHeight w:val="514"/>
        </w:trPr>
        <w:tc>
          <w:tcPr>
            <w:tcW w:w="2552" w:type="dxa"/>
            <w:tcBorders>
              <w:bottom w:val="double" w:sz="4" w:space="0" w:color="auto"/>
            </w:tcBorders>
          </w:tcPr>
          <w:p w14:paraId="365B1FF6" w14:textId="26A6D1B1" w:rsidR="00ED6772" w:rsidRDefault="00A27B68" w:rsidP="00907046">
            <w:pPr>
              <w:rPr>
                <w:rFonts w:ascii="Times New Roman" w:hAnsi="Times New Roman" w:cs="Times New Roman"/>
                <w:bCs/>
                <w:sz w:val="24"/>
                <w:szCs w:val="24"/>
              </w:rPr>
            </w:pPr>
            <w:r>
              <w:rPr>
                <w:rFonts w:ascii="Times New Roman" w:hAnsi="Times New Roman" w:cs="Times New Roman"/>
                <w:bCs/>
                <w:sz w:val="24"/>
                <w:szCs w:val="24"/>
              </w:rPr>
              <w:t xml:space="preserve"> </w:t>
            </w:r>
            <w:r w:rsidR="00ED6772">
              <w:rPr>
                <w:rFonts w:ascii="Times New Roman" w:hAnsi="Times New Roman" w:cs="Times New Roman"/>
                <w:bCs/>
                <w:sz w:val="24"/>
                <w:szCs w:val="24"/>
              </w:rPr>
              <w:t xml:space="preserve">Participation </w:t>
            </w:r>
          </w:p>
        </w:tc>
        <w:tc>
          <w:tcPr>
            <w:tcW w:w="1544" w:type="dxa"/>
            <w:tcBorders>
              <w:bottom w:val="double" w:sz="4" w:space="0" w:color="auto"/>
            </w:tcBorders>
          </w:tcPr>
          <w:p w14:paraId="60E5F5EF"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45</w:t>
            </w:r>
          </w:p>
        </w:tc>
        <w:tc>
          <w:tcPr>
            <w:tcW w:w="1428" w:type="dxa"/>
            <w:tcBorders>
              <w:bottom w:val="double" w:sz="4" w:space="0" w:color="auto"/>
            </w:tcBorders>
          </w:tcPr>
          <w:p w14:paraId="7118BC4B"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44</w:t>
            </w:r>
          </w:p>
        </w:tc>
        <w:tc>
          <w:tcPr>
            <w:tcW w:w="1428" w:type="dxa"/>
            <w:tcBorders>
              <w:bottom w:val="double" w:sz="4" w:space="0" w:color="auto"/>
            </w:tcBorders>
          </w:tcPr>
          <w:p w14:paraId="5CFC8DB8"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46</w:t>
            </w:r>
          </w:p>
        </w:tc>
        <w:tc>
          <w:tcPr>
            <w:tcW w:w="1695" w:type="dxa"/>
            <w:tcBorders>
              <w:bottom w:val="double" w:sz="4" w:space="0" w:color="auto"/>
            </w:tcBorders>
          </w:tcPr>
          <w:p w14:paraId="5FD5AB13"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44</w:t>
            </w:r>
          </w:p>
        </w:tc>
      </w:tr>
      <w:tr w:rsidR="00ED6772" w14:paraId="1F80683A" w14:textId="77777777" w:rsidTr="00DC6846">
        <w:trPr>
          <w:trHeight w:val="514"/>
        </w:trPr>
        <w:tc>
          <w:tcPr>
            <w:tcW w:w="2552" w:type="dxa"/>
            <w:tcBorders>
              <w:top w:val="double" w:sz="4" w:space="0" w:color="auto"/>
              <w:bottom w:val="nil"/>
            </w:tcBorders>
          </w:tcPr>
          <w:p w14:paraId="5C449E67" w14:textId="77777777" w:rsidR="00ED6772" w:rsidRPr="00777958" w:rsidRDefault="00ED6772" w:rsidP="00547F0F">
            <w:pPr>
              <w:rPr>
                <w:rFonts w:ascii="Times New Roman" w:hAnsi="Times New Roman" w:cs="Times New Roman"/>
                <w:b/>
                <w:sz w:val="24"/>
                <w:szCs w:val="24"/>
              </w:rPr>
            </w:pPr>
            <w:r>
              <w:rPr>
                <w:rFonts w:ascii="Times New Roman" w:hAnsi="Times New Roman" w:cs="Times New Roman"/>
                <w:b/>
                <w:sz w:val="24"/>
                <w:szCs w:val="24"/>
              </w:rPr>
              <w:t xml:space="preserve">Overall </w:t>
            </w:r>
            <w:r w:rsidRPr="00777958">
              <w:rPr>
                <w:rFonts w:ascii="Times New Roman" w:hAnsi="Times New Roman" w:cs="Times New Roman"/>
                <w:b/>
                <w:sz w:val="24"/>
                <w:szCs w:val="24"/>
              </w:rPr>
              <w:t>Percentage</w:t>
            </w:r>
          </w:p>
        </w:tc>
        <w:tc>
          <w:tcPr>
            <w:tcW w:w="1544" w:type="dxa"/>
            <w:tcBorders>
              <w:top w:val="double" w:sz="4" w:space="0" w:color="auto"/>
              <w:bottom w:val="nil"/>
            </w:tcBorders>
          </w:tcPr>
          <w:p w14:paraId="4F7DBE9E" w14:textId="77777777" w:rsidR="00ED6772" w:rsidRPr="00F85E7E" w:rsidRDefault="00ED6772" w:rsidP="00547F0F">
            <w:pPr>
              <w:ind w:firstLine="431"/>
              <w:rPr>
                <w:rFonts w:ascii="Times New Roman" w:hAnsi="Times New Roman" w:cs="Times New Roman"/>
                <w:b/>
                <w:sz w:val="24"/>
                <w:szCs w:val="24"/>
              </w:rPr>
            </w:pPr>
            <w:r w:rsidRPr="00F85E7E">
              <w:rPr>
                <w:rFonts w:ascii="Times New Roman" w:hAnsi="Times New Roman" w:cs="Times New Roman"/>
                <w:b/>
                <w:sz w:val="24"/>
                <w:szCs w:val="24"/>
              </w:rPr>
              <w:t>92.67%</w:t>
            </w:r>
          </w:p>
        </w:tc>
        <w:tc>
          <w:tcPr>
            <w:tcW w:w="1428" w:type="dxa"/>
            <w:tcBorders>
              <w:top w:val="double" w:sz="4" w:space="0" w:color="auto"/>
              <w:bottom w:val="nil"/>
            </w:tcBorders>
          </w:tcPr>
          <w:p w14:paraId="26068E23" w14:textId="77777777" w:rsidR="00ED6772" w:rsidRPr="00F85E7E" w:rsidRDefault="00ED6772" w:rsidP="00547F0F">
            <w:pPr>
              <w:ind w:firstLine="431"/>
              <w:rPr>
                <w:rFonts w:ascii="Times New Roman" w:hAnsi="Times New Roman" w:cs="Times New Roman"/>
                <w:b/>
                <w:sz w:val="24"/>
                <w:szCs w:val="24"/>
              </w:rPr>
            </w:pPr>
            <w:r w:rsidRPr="00F85E7E">
              <w:rPr>
                <w:rFonts w:ascii="Times New Roman" w:hAnsi="Times New Roman" w:cs="Times New Roman"/>
                <w:b/>
                <w:sz w:val="24"/>
                <w:szCs w:val="24"/>
              </w:rPr>
              <w:t>92.67%</w:t>
            </w:r>
          </w:p>
        </w:tc>
        <w:tc>
          <w:tcPr>
            <w:tcW w:w="1428" w:type="dxa"/>
            <w:tcBorders>
              <w:top w:val="double" w:sz="4" w:space="0" w:color="auto"/>
              <w:bottom w:val="nil"/>
            </w:tcBorders>
          </w:tcPr>
          <w:p w14:paraId="6487AD47" w14:textId="77777777" w:rsidR="00ED6772" w:rsidRPr="00F85E7E" w:rsidRDefault="00ED6772" w:rsidP="00547F0F">
            <w:pPr>
              <w:ind w:firstLine="431"/>
              <w:rPr>
                <w:rFonts w:ascii="Times New Roman" w:hAnsi="Times New Roman" w:cs="Times New Roman"/>
                <w:b/>
                <w:sz w:val="24"/>
                <w:szCs w:val="24"/>
              </w:rPr>
            </w:pPr>
            <w:r w:rsidRPr="00F85E7E">
              <w:rPr>
                <w:rFonts w:ascii="Times New Roman" w:hAnsi="Times New Roman" w:cs="Times New Roman"/>
                <w:b/>
                <w:sz w:val="24"/>
                <w:szCs w:val="24"/>
              </w:rPr>
              <w:t>90.67%</w:t>
            </w:r>
          </w:p>
        </w:tc>
        <w:tc>
          <w:tcPr>
            <w:tcW w:w="1695" w:type="dxa"/>
            <w:tcBorders>
              <w:top w:val="double" w:sz="4" w:space="0" w:color="auto"/>
              <w:bottom w:val="nil"/>
            </w:tcBorders>
          </w:tcPr>
          <w:p w14:paraId="440F7175" w14:textId="77777777" w:rsidR="00ED6772" w:rsidRPr="00F85E7E" w:rsidRDefault="00ED6772" w:rsidP="00547F0F">
            <w:pPr>
              <w:ind w:firstLine="431"/>
              <w:rPr>
                <w:rFonts w:ascii="Times New Roman" w:hAnsi="Times New Roman" w:cs="Times New Roman"/>
                <w:b/>
                <w:sz w:val="24"/>
                <w:szCs w:val="24"/>
              </w:rPr>
            </w:pPr>
            <w:r w:rsidRPr="00F85E7E">
              <w:rPr>
                <w:rFonts w:ascii="Times New Roman" w:hAnsi="Times New Roman" w:cs="Times New Roman"/>
                <w:b/>
                <w:sz w:val="24"/>
                <w:szCs w:val="24"/>
              </w:rPr>
              <w:t>93.33%</w:t>
            </w:r>
          </w:p>
        </w:tc>
      </w:tr>
    </w:tbl>
    <w:p w14:paraId="09E767B7" w14:textId="12CF87C4" w:rsidR="00614B23" w:rsidRPr="00326AF1" w:rsidRDefault="00326AF1" w:rsidP="0090704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7D76A0" w:rsidRPr="00326AF1">
        <w:rPr>
          <w:rFonts w:ascii="Times New Roman" w:hAnsi="Times New Roman" w:cs="Times New Roman"/>
          <w:b/>
          <w:bCs/>
          <w:sz w:val="24"/>
          <w:szCs w:val="24"/>
        </w:rPr>
        <w:t xml:space="preserve">Discussion </w:t>
      </w:r>
    </w:p>
    <w:p w14:paraId="01BE6EA1" w14:textId="4CB6FF5A" w:rsidR="00883F7C" w:rsidRPr="00326AF1" w:rsidRDefault="003F2101" w:rsidP="009070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of this study</w:t>
      </w:r>
      <w:r w:rsidR="00883F7C" w:rsidRPr="00326AF1">
        <w:rPr>
          <w:rFonts w:ascii="Times New Roman" w:hAnsi="Times New Roman" w:cs="Times New Roman"/>
          <w:sz w:val="24"/>
          <w:szCs w:val="24"/>
        </w:rPr>
        <w:t xml:space="preserve"> revealed significant improvements in the learners' academic performance and attitude towards the subject.</w:t>
      </w:r>
      <w:r w:rsidR="007520D7" w:rsidRPr="00326AF1">
        <w:rPr>
          <w:rFonts w:ascii="Times New Roman" w:hAnsi="Times New Roman" w:cs="Times New Roman"/>
          <w:sz w:val="24"/>
          <w:szCs w:val="24"/>
        </w:rPr>
        <w:t xml:space="preserve"> The respondents were predominantly 8 years old, which falls within the concrete operational stage of cognitive development according to Piaget. At this stage, children are capable of logical thinking and problem-solving, making them highly receptive to hands-on and inquiry-based learning activities such as those employed in the STEM approach. The majority of the learners were female, which according to literature, often correlates with higher engagement and creativity in collaborative science activities.</w:t>
      </w:r>
    </w:p>
    <w:p w14:paraId="1CDBDFE4" w14:textId="77777777" w:rsidR="00AA3082" w:rsidRPr="00326AF1" w:rsidRDefault="00487BBB" w:rsidP="0031403C">
      <w:pPr>
        <w:spacing w:after="0" w:line="240" w:lineRule="auto"/>
        <w:ind w:firstLine="720"/>
        <w:jc w:val="both"/>
        <w:rPr>
          <w:rFonts w:ascii="Times New Roman" w:hAnsi="Times New Roman" w:cs="Times New Roman"/>
          <w:sz w:val="24"/>
          <w:szCs w:val="24"/>
        </w:rPr>
      </w:pPr>
      <w:r w:rsidRPr="00326AF1">
        <w:rPr>
          <w:rFonts w:ascii="Times New Roman" w:hAnsi="Times New Roman" w:cs="Times New Roman"/>
          <w:sz w:val="24"/>
          <w:szCs w:val="24"/>
        </w:rPr>
        <w:t xml:space="preserve">Findings showed that the learners had generally low to average scores during the pre-test. This indicates that prior to the intervention, learners found scientific concepts abstract and difficult to relate to their daily lives, which is consistent with studies showing that traditional teaching methods often fail to sustain interest. </w:t>
      </w:r>
    </w:p>
    <w:p w14:paraId="345D4C46" w14:textId="345E331E" w:rsidR="00487BBB" w:rsidRPr="00326AF1" w:rsidRDefault="00487BBB" w:rsidP="0031403C">
      <w:pPr>
        <w:spacing w:after="0" w:line="240" w:lineRule="auto"/>
        <w:ind w:firstLine="720"/>
        <w:jc w:val="both"/>
        <w:rPr>
          <w:rFonts w:ascii="Times New Roman" w:hAnsi="Times New Roman" w:cs="Times New Roman"/>
          <w:sz w:val="24"/>
          <w:szCs w:val="24"/>
        </w:rPr>
      </w:pPr>
      <w:r w:rsidRPr="00326AF1">
        <w:rPr>
          <w:rFonts w:ascii="Times New Roman" w:hAnsi="Times New Roman" w:cs="Times New Roman"/>
          <w:sz w:val="24"/>
          <w:szCs w:val="24"/>
        </w:rPr>
        <w:t>However, after the implementation of the Localized Context-Based STEM approach, there was a remarkable increase in scores. The mean score increased from 10.97 to 16.06. The t-test result (t = -9.10, p &lt; 0.05) proved that the difference was statistically significant. This implies that connecting science lessons to the learners' local environment, culture, and experiences made the concepts more tangible and easier to understand. The use of local examples helped bridge the gap between theory and reality, leading to better retention and mastery of the lesson.</w:t>
      </w:r>
    </w:p>
    <w:p w14:paraId="7272D1E1" w14:textId="370A2725" w:rsidR="00AA3082" w:rsidRPr="00326AF1" w:rsidRDefault="00D867E4" w:rsidP="0031403C">
      <w:pPr>
        <w:spacing w:after="0" w:line="240" w:lineRule="auto"/>
        <w:ind w:firstLine="720"/>
        <w:jc w:val="both"/>
        <w:rPr>
          <w:rFonts w:ascii="Times New Roman" w:hAnsi="Times New Roman" w:cs="Times New Roman"/>
          <w:sz w:val="24"/>
          <w:szCs w:val="24"/>
        </w:rPr>
      </w:pPr>
      <w:r w:rsidRPr="00326AF1">
        <w:rPr>
          <w:rFonts w:ascii="Times New Roman" w:hAnsi="Times New Roman" w:cs="Times New Roman"/>
          <w:sz w:val="24"/>
          <w:szCs w:val="24"/>
        </w:rPr>
        <w:t xml:space="preserve">In terms of </w:t>
      </w:r>
      <w:r w:rsidR="00322364" w:rsidRPr="00326AF1">
        <w:rPr>
          <w:rFonts w:ascii="Times New Roman" w:hAnsi="Times New Roman" w:cs="Times New Roman"/>
          <w:sz w:val="24"/>
          <w:szCs w:val="24"/>
        </w:rPr>
        <w:t>the learners’ level of attitude,</w:t>
      </w:r>
      <w:r w:rsidR="00AA3082" w:rsidRPr="00326AF1">
        <w:rPr>
          <w:rFonts w:ascii="Times New Roman" w:hAnsi="Times New Roman" w:cs="Times New Roman"/>
          <w:sz w:val="24"/>
          <w:szCs w:val="24"/>
        </w:rPr>
        <w:t xml:space="preserve"> exhibited a "Highly Positive" attitude towards the activities, with a grand weighted mean of 2.84. They actively participated in creating prototypes, such as handmade eyeglasses, and showed great interest during discussions. This positive response confirms that when lessons are contextualized and relevant to their community, students become more motivated and engaged. The hands-on nature of the STEM approach allowed them to apply what they learned creatively.</w:t>
      </w:r>
    </w:p>
    <w:p w14:paraId="77804F0C" w14:textId="77777777" w:rsidR="00E57D34" w:rsidRPr="00326AF1" w:rsidRDefault="00E57D34" w:rsidP="0031403C">
      <w:pPr>
        <w:spacing w:after="0" w:line="240" w:lineRule="auto"/>
        <w:ind w:firstLine="720"/>
        <w:jc w:val="both"/>
        <w:rPr>
          <w:rFonts w:ascii="Times New Roman" w:hAnsi="Times New Roman" w:cs="Times New Roman"/>
          <w:sz w:val="24"/>
          <w:szCs w:val="24"/>
        </w:rPr>
      </w:pPr>
      <w:r w:rsidRPr="00326AF1">
        <w:rPr>
          <w:rFonts w:ascii="Times New Roman" w:hAnsi="Times New Roman" w:cs="Times New Roman"/>
          <w:sz w:val="24"/>
          <w:szCs w:val="24"/>
        </w:rPr>
        <w:t>The learners' outputs were rated highly in terms of understanding, creativity, and participation, averaging between 92.67% and 93.33%. This indicates that the approach was not only effective in improving test scores but also in developing higher-order thinking skills and psychomotor skills through design and construction.</w:t>
      </w:r>
    </w:p>
    <w:p w14:paraId="58DACB7D" w14:textId="5FECE62B" w:rsidR="00614B23" w:rsidRPr="0031403C" w:rsidRDefault="00614B23" w:rsidP="0031403C">
      <w:pPr>
        <w:spacing w:line="240" w:lineRule="auto"/>
        <w:ind w:firstLine="360"/>
        <w:jc w:val="both"/>
        <w:rPr>
          <w:rFonts w:ascii="Times New Roman" w:hAnsi="Times New Roman" w:cs="Times New Roman"/>
          <w:b/>
          <w:bCs/>
          <w:sz w:val="24"/>
          <w:szCs w:val="24"/>
        </w:rPr>
      </w:pPr>
      <w:r w:rsidRPr="00326AF1">
        <w:rPr>
          <w:rFonts w:ascii="Times New Roman" w:hAnsi="Times New Roman" w:cs="Times New Roman"/>
          <w:sz w:val="24"/>
          <w:szCs w:val="24"/>
        </w:rPr>
        <w:lastRenderedPageBreak/>
        <w:t xml:space="preserve">This indicates that the localized context-based STEM education approach significantly enhanced learners’ academic performance, engagement, and practical application of </w:t>
      </w:r>
      <w:proofErr w:type="gramStart"/>
      <w:r w:rsidRPr="00326AF1">
        <w:rPr>
          <w:rFonts w:ascii="Times New Roman" w:hAnsi="Times New Roman" w:cs="Times New Roman"/>
          <w:sz w:val="24"/>
          <w:szCs w:val="24"/>
        </w:rPr>
        <w:t>Science</w:t>
      </w:r>
      <w:proofErr w:type="gramEnd"/>
      <w:r w:rsidRPr="00326AF1">
        <w:rPr>
          <w:rFonts w:ascii="Times New Roman" w:hAnsi="Times New Roman" w:cs="Times New Roman"/>
          <w:sz w:val="24"/>
          <w:szCs w:val="24"/>
        </w:rPr>
        <w:t xml:space="preserve"> concepts. The integration of local environmental issues, inquiry-based learning, and hands-on STEM projects provided meaningful learning experiences that promoted critical thinking, collaboration, and environmental stewardship. These findings affirm that localized and context-based STEM instruction is an effective strategy in teaching Science 6 and in fostering meaningful and relevant learning outcomes among elementary learners.</w:t>
      </w:r>
    </w:p>
    <w:p w14:paraId="1EDAE10D" w14:textId="4F85A8AC" w:rsidR="008965BB" w:rsidRPr="00326AF1" w:rsidRDefault="00326AF1" w:rsidP="0090704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8965BB" w:rsidRPr="00326AF1">
        <w:rPr>
          <w:rFonts w:ascii="Times New Roman" w:hAnsi="Times New Roman" w:cs="Times New Roman"/>
          <w:b/>
          <w:bCs/>
          <w:sz w:val="24"/>
          <w:szCs w:val="24"/>
        </w:rPr>
        <w:t xml:space="preserve">Conclusion </w:t>
      </w:r>
    </w:p>
    <w:p w14:paraId="6DE330DB" w14:textId="5D1E0E6E" w:rsidR="00B75464" w:rsidRPr="00326AF1" w:rsidRDefault="008C00B6" w:rsidP="00907046">
      <w:pPr>
        <w:spacing w:after="0" w:line="240" w:lineRule="auto"/>
        <w:ind w:firstLine="360"/>
        <w:jc w:val="both"/>
        <w:rPr>
          <w:rFonts w:ascii="Times New Roman" w:hAnsi="Times New Roman" w:cs="Times New Roman"/>
          <w:sz w:val="24"/>
          <w:szCs w:val="24"/>
        </w:rPr>
      </w:pPr>
      <w:r w:rsidRPr="00326AF1">
        <w:rPr>
          <w:rFonts w:ascii="Times New Roman" w:hAnsi="Times New Roman" w:cs="Times New Roman"/>
          <w:sz w:val="24"/>
          <w:szCs w:val="24"/>
        </w:rPr>
        <w:t xml:space="preserve">This study was undertaken to determine the effectiveness of integrating a localized context-based STEM education approach in teaching Science 3, specifically </w:t>
      </w:r>
      <w:r w:rsidR="002805DB" w:rsidRPr="00326AF1">
        <w:rPr>
          <w:rFonts w:ascii="Times New Roman" w:hAnsi="Times New Roman" w:cs="Times New Roman"/>
          <w:sz w:val="24"/>
          <w:szCs w:val="24"/>
        </w:rPr>
        <w:t>sense of sight</w:t>
      </w:r>
      <w:r w:rsidRPr="00326AF1">
        <w:rPr>
          <w:rFonts w:ascii="Times New Roman" w:hAnsi="Times New Roman" w:cs="Times New Roman"/>
          <w:sz w:val="24"/>
          <w:szCs w:val="24"/>
        </w:rPr>
        <w:t>, at Sultan Naga Dimaporo Memorial Integrated School during the School Year 2025-2026. Anchored on constructivist and contextual learning theories, the research addressed the gap between abstract scientific concepts and the real-world experiences of learners by utilizing local culture, environment, and hands-on activities as primary teaching tools. The findings revealed that while the learners had generally low pre-test scores, their performance significantly improved in the post-test, with the mean score increasing from 10.97 to 16.06. The statistical analysis using the Paired Sample T-test confirmed that this improvement was significant, proving that the intervention effectively enhanced academic achievement. Furthermore, the learners exhibited a highly positive attitude towards the activities, as evidenced by their active participation, creativity, and enthusiasm during the implementation of the lesson. Therefore, the study concludes that contextualizing science instruction through localized STEM approaches makes learning more meaningful, relatable, and engaging. This strategy not only improves conceptual understanding and retention but also fosters a deeper appreciation for science by connecting it to the learners' daily lives and cultural identity.</w:t>
      </w:r>
    </w:p>
    <w:p w14:paraId="681E07D1" w14:textId="77777777" w:rsidR="008C00B6" w:rsidRPr="000E7472" w:rsidRDefault="008C00B6" w:rsidP="00907046">
      <w:pPr>
        <w:pStyle w:val="ListParagraph"/>
        <w:spacing w:after="0" w:line="240" w:lineRule="auto"/>
        <w:ind w:firstLine="720"/>
        <w:jc w:val="both"/>
        <w:rPr>
          <w:rFonts w:ascii="Times New Roman" w:hAnsi="Times New Roman" w:cs="Times New Roman"/>
          <w:sz w:val="24"/>
          <w:szCs w:val="24"/>
        </w:rPr>
      </w:pPr>
    </w:p>
    <w:p w14:paraId="052E14B4" w14:textId="1BCB5258" w:rsidR="000E7472" w:rsidRPr="00326AF1" w:rsidRDefault="00326AF1" w:rsidP="0090704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007A0F47" w:rsidRPr="00326AF1">
        <w:rPr>
          <w:rFonts w:ascii="Times New Roman" w:hAnsi="Times New Roman" w:cs="Times New Roman"/>
          <w:b/>
          <w:bCs/>
          <w:sz w:val="24"/>
          <w:szCs w:val="24"/>
        </w:rPr>
        <w:t xml:space="preserve">Suggestion </w:t>
      </w:r>
    </w:p>
    <w:p w14:paraId="237CD0E6" w14:textId="29B3362F" w:rsidR="0075200B" w:rsidRDefault="009F6255" w:rsidP="00907046">
      <w:pPr>
        <w:spacing w:after="0" w:line="240" w:lineRule="auto"/>
        <w:ind w:firstLine="360"/>
        <w:jc w:val="both"/>
        <w:rPr>
          <w:rFonts w:ascii="Times New Roman" w:hAnsi="Times New Roman" w:cs="Times New Roman"/>
          <w:sz w:val="24"/>
          <w:szCs w:val="24"/>
        </w:rPr>
      </w:pPr>
      <w:r w:rsidRPr="00326AF1">
        <w:rPr>
          <w:rFonts w:ascii="Times New Roman" w:hAnsi="Times New Roman" w:cs="Times New Roman"/>
          <w:sz w:val="24"/>
          <w:szCs w:val="24"/>
        </w:rPr>
        <w:t xml:space="preserve">   </w:t>
      </w:r>
      <w:r w:rsidR="0075200B" w:rsidRPr="00326AF1">
        <w:rPr>
          <w:rFonts w:ascii="Times New Roman" w:hAnsi="Times New Roman" w:cs="Times New Roman"/>
          <w:sz w:val="24"/>
          <w:szCs w:val="24"/>
        </w:rPr>
        <w:t>Based on the findings of the study, it is recommended that science teachers actively integrate localized and context-based strategies into their instruction to make abstract concepts more relatable and meaningful to learners. School administrators are encouraged to provide professional development opportunities that equip teachers with skills in contextualization and localized STEM material development. Furthermore, curriculum planners may consider embedding local examples, cultural references, and community-based activities into the learning guides to enhance student engagement and retention. Finally, future researchers are advised to conduct similar studies across different grade levels, subject areas, and larger populations to validate and broaden the applicability of localized context-based STEM education.</w:t>
      </w:r>
    </w:p>
    <w:p w14:paraId="0D0366CE" w14:textId="77777777" w:rsidR="00907046" w:rsidRPr="00326AF1" w:rsidRDefault="00907046" w:rsidP="00907046">
      <w:pPr>
        <w:spacing w:after="0" w:line="240" w:lineRule="auto"/>
        <w:ind w:firstLine="360"/>
        <w:jc w:val="both"/>
        <w:rPr>
          <w:rFonts w:ascii="Times New Roman" w:hAnsi="Times New Roman" w:cs="Times New Roman"/>
          <w:sz w:val="24"/>
          <w:szCs w:val="24"/>
        </w:rPr>
      </w:pPr>
    </w:p>
    <w:p w14:paraId="51118706" w14:textId="2049E1F5" w:rsidR="00CA5803" w:rsidRPr="00326AF1" w:rsidRDefault="00326AF1" w:rsidP="00326AF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7A0F47" w:rsidRPr="00326AF1">
        <w:rPr>
          <w:rFonts w:ascii="Times New Roman" w:hAnsi="Times New Roman" w:cs="Times New Roman"/>
          <w:b/>
          <w:bCs/>
          <w:sz w:val="24"/>
          <w:szCs w:val="24"/>
        </w:rPr>
        <w:t xml:space="preserve">Acknowledgements </w:t>
      </w:r>
    </w:p>
    <w:p w14:paraId="527622D6" w14:textId="2952303E" w:rsidR="00CA5803" w:rsidRPr="00326AF1" w:rsidRDefault="00CA5803" w:rsidP="00326AF1">
      <w:pPr>
        <w:spacing w:after="0" w:line="240" w:lineRule="auto"/>
        <w:ind w:firstLine="360"/>
        <w:jc w:val="both"/>
        <w:rPr>
          <w:rFonts w:ascii="Times New Roman" w:hAnsi="Times New Roman" w:cs="Times New Roman"/>
          <w:b/>
          <w:bCs/>
          <w:sz w:val="24"/>
          <w:szCs w:val="24"/>
        </w:rPr>
      </w:pPr>
      <w:r w:rsidRPr="00326AF1">
        <w:rPr>
          <w:rStyle w:val="s1"/>
          <w:rFonts w:ascii="Times New Roman" w:hAnsi="Times New Roman" w:cs="Times New Roman"/>
          <w:sz w:val="24"/>
          <w:szCs w:val="24"/>
        </w:rPr>
        <w:t>The researchers wish to convey their heartfelt appreciation to their thesis adviser and panel members for their insightful guidance and constructive suggestions throughout the completion of this study. They also extend their gratitude to the administrators, teachers, and pupils of Sultan Naga Dimaporo Memorial Integrated School for their cooperation and support.</w:t>
      </w:r>
    </w:p>
    <w:p w14:paraId="6ABBADAD" w14:textId="77777777" w:rsidR="00D06201" w:rsidRDefault="00D06201" w:rsidP="00D06201">
      <w:pPr>
        <w:spacing w:after="0" w:line="240" w:lineRule="auto"/>
        <w:ind w:left="720"/>
        <w:jc w:val="both"/>
        <w:rPr>
          <w:rFonts w:ascii="Times New Roman" w:hAnsi="Times New Roman" w:cs="Times New Roman"/>
          <w:sz w:val="24"/>
          <w:szCs w:val="24"/>
        </w:rPr>
      </w:pPr>
    </w:p>
    <w:p w14:paraId="20BDA246" w14:textId="77777777" w:rsidR="0031403C" w:rsidRDefault="0031403C" w:rsidP="00D06201">
      <w:pPr>
        <w:spacing w:after="0" w:line="240" w:lineRule="auto"/>
        <w:ind w:left="720"/>
        <w:jc w:val="both"/>
        <w:rPr>
          <w:rFonts w:ascii="Times New Roman" w:hAnsi="Times New Roman" w:cs="Times New Roman"/>
          <w:sz w:val="24"/>
          <w:szCs w:val="24"/>
        </w:rPr>
      </w:pPr>
    </w:p>
    <w:p w14:paraId="7720591D" w14:textId="77777777" w:rsidR="0031403C" w:rsidRDefault="0031403C" w:rsidP="00D06201">
      <w:pPr>
        <w:spacing w:after="0" w:line="240" w:lineRule="auto"/>
        <w:ind w:left="720"/>
        <w:jc w:val="both"/>
        <w:rPr>
          <w:rFonts w:ascii="Times New Roman" w:hAnsi="Times New Roman" w:cs="Times New Roman"/>
          <w:sz w:val="24"/>
          <w:szCs w:val="24"/>
        </w:rPr>
      </w:pPr>
    </w:p>
    <w:p w14:paraId="545EE04E" w14:textId="77777777" w:rsidR="0031403C" w:rsidRDefault="0031403C" w:rsidP="00D06201">
      <w:pPr>
        <w:spacing w:after="0" w:line="240" w:lineRule="auto"/>
        <w:ind w:left="720"/>
        <w:jc w:val="both"/>
        <w:rPr>
          <w:rFonts w:ascii="Times New Roman" w:hAnsi="Times New Roman" w:cs="Times New Roman"/>
          <w:sz w:val="24"/>
          <w:szCs w:val="24"/>
        </w:rPr>
      </w:pPr>
    </w:p>
    <w:p w14:paraId="03FB13A2" w14:textId="77777777" w:rsidR="0031403C" w:rsidRPr="00D06201" w:rsidRDefault="0031403C" w:rsidP="00D06201">
      <w:pPr>
        <w:spacing w:after="0" w:line="240" w:lineRule="auto"/>
        <w:ind w:left="720"/>
        <w:jc w:val="both"/>
        <w:rPr>
          <w:rFonts w:ascii="Times New Roman" w:hAnsi="Times New Roman" w:cs="Times New Roman"/>
          <w:sz w:val="24"/>
          <w:szCs w:val="24"/>
        </w:rPr>
      </w:pPr>
    </w:p>
    <w:p w14:paraId="21D92D05" w14:textId="71B37C12" w:rsidR="00522A30" w:rsidRPr="00326AF1" w:rsidRDefault="00326AF1" w:rsidP="00326AF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7A0F47" w:rsidRPr="00326AF1">
        <w:rPr>
          <w:rFonts w:ascii="Times New Roman" w:hAnsi="Times New Roman" w:cs="Times New Roman"/>
          <w:b/>
          <w:bCs/>
          <w:sz w:val="24"/>
          <w:szCs w:val="24"/>
        </w:rPr>
        <w:t xml:space="preserve">Reference </w:t>
      </w:r>
    </w:p>
    <w:p w14:paraId="10DD5DA5" w14:textId="1224A80B"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Azizah, A., &amp; Sarwanto, S. (2025). </w:t>
      </w:r>
      <w:r w:rsidRPr="00F10B68">
        <w:rPr>
          <w:rFonts w:ascii="Times New Roman" w:hAnsi="Times New Roman" w:cs="Times New Roman"/>
          <w:bCs/>
          <w:i/>
          <w:iCs/>
          <w:sz w:val="24"/>
          <w:szCs w:val="24"/>
        </w:rPr>
        <w:t xml:space="preserve">Culturally responsive teaching approaches improve science mastery in elementary pupils by connecting scientific principles to learners’ cultural settings. </w:t>
      </w:r>
      <w:r w:rsidRPr="00506812">
        <w:rPr>
          <w:rFonts w:ascii="Times New Roman" w:hAnsi="Times New Roman" w:cs="Times New Roman"/>
          <w:bCs/>
          <w:sz w:val="24"/>
          <w:szCs w:val="24"/>
        </w:rPr>
        <w:t>Journal of Elementary Science Education, 12(3), 45–5.</w:t>
      </w:r>
    </w:p>
    <w:p w14:paraId="175E4AA7" w14:textId="77777777" w:rsidR="00F96918" w:rsidRPr="00506812" w:rsidRDefault="00F96918" w:rsidP="00907046">
      <w:pPr>
        <w:pStyle w:val="ListParagraph"/>
        <w:spacing w:after="0" w:line="240" w:lineRule="auto"/>
        <w:jc w:val="both"/>
        <w:rPr>
          <w:rFonts w:ascii="Times New Roman" w:hAnsi="Times New Roman" w:cs="Times New Roman"/>
          <w:bCs/>
          <w:sz w:val="24"/>
          <w:szCs w:val="24"/>
        </w:rPr>
      </w:pPr>
    </w:p>
    <w:p w14:paraId="176295A1" w14:textId="77777777"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Bybee, R. W. (2010). </w:t>
      </w:r>
      <w:r w:rsidRPr="00F10B68">
        <w:rPr>
          <w:rFonts w:ascii="Times New Roman" w:hAnsi="Times New Roman" w:cs="Times New Roman"/>
          <w:bCs/>
          <w:i/>
          <w:iCs/>
          <w:sz w:val="24"/>
          <w:szCs w:val="24"/>
        </w:rPr>
        <w:t>The case for STEM education: Challenges and opportunities. National Science Teachers Association</w:t>
      </w:r>
      <w:r w:rsidRPr="00506812">
        <w:rPr>
          <w:rFonts w:ascii="Times New Roman" w:hAnsi="Times New Roman" w:cs="Times New Roman"/>
          <w:bCs/>
          <w:sz w:val="24"/>
          <w:szCs w:val="24"/>
        </w:rPr>
        <w:t xml:space="preserve"> Press.</w:t>
      </w:r>
    </w:p>
    <w:p w14:paraId="3C12F45D" w14:textId="77777777"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p>
    <w:p w14:paraId="3E357A70" w14:textId="625E08E5"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Chen, L., &amp; Wu, M. (2024).</w:t>
      </w:r>
      <w:r w:rsidRPr="004F7CED">
        <w:rPr>
          <w:rFonts w:ascii="Times New Roman" w:hAnsi="Times New Roman" w:cs="Times New Roman"/>
          <w:bCs/>
          <w:i/>
          <w:iCs/>
          <w:sz w:val="24"/>
          <w:szCs w:val="24"/>
        </w:rPr>
        <w:t xml:space="preserve"> Integrating STEM education with indigenous perspectives on disaster prevention: Improving environmental awareness and supporting sustainability goals.</w:t>
      </w:r>
      <w:r w:rsidRPr="00506812">
        <w:rPr>
          <w:rFonts w:ascii="Times New Roman" w:hAnsi="Times New Roman" w:cs="Times New Roman"/>
          <w:bCs/>
          <w:sz w:val="24"/>
          <w:szCs w:val="24"/>
        </w:rPr>
        <w:t xml:space="preserve"> International Journal of Science and Mathematics Education, 22(5), 1123–1140. </w:t>
      </w:r>
      <w:hyperlink r:id="rId17" w:history="1">
        <w:r w:rsidR="0086593F" w:rsidRPr="006060A1">
          <w:rPr>
            <w:rStyle w:val="Hyperlink"/>
            <w:rFonts w:ascii="Times New Roman" w:hAnsi="Times New Roman" w:cs="Times New Roman"/>
            <w:bCs/>
            <w:sz w:val="24"/>
            <w:szCs w:val="24"/>
          </w:rPr>
          <w:t>https://doi.org/10.1007/s10763-023-10456-9</w:t>
        </w:r>
      </w:hyperlink>
      <w:r w:rsidR="0086593F">
        <w:rPr>
          <w:rFonts w:ascii="Times New Roman" w:hAnsi="Times New Roman" w:cs="Times New Roman"/>
          <w:bCs/>
          <w:sz w:val="24"/>
          <w:szCs w:val="24"/>
        </w:rPr>
        <w:t xml:space="preserve"> </w:t>
      </w:r>
    </w:p>
    <w:p w14:paraId="24A6EEAF" w14:textId="77777777"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p>
    <w:p w14:paraId="331F7ACE" w14:textId="5336E69E"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Damerau, K., Schmidt, S., &amp; Weber, M. (2022). </w:t>
      </w:r>
      <w:r w:rsidRPr="004F7CED">
        <w:rPr>
          <w:rFonts w:ascii="Times New Roman" w:hAnsi="Times New Roman" w:cs="Times New Roman"/>
          <w:bCs/>
          <w:i/>
          <w:iCs/>
          <w:sz w:val="24"/>
          <w:szCs w:val="24"/>
        </w:rPr>
        <w:t xml:space="preserve">Bridging the gap: Connecting abstract science concepts to students’ everyday lives. </w:t>
      </w:r>
      <w:r w:rsidRPr="00506812">
        <w:rPr>
          <w:rFonts w:ascii="Times New Roman" w:hAnsi="Times New Roman" w:cs="Times New Roman"/>
          <w:bCs/>
          <w:sz w:val="24"/>
          <w:szCs w:val="24"/>
        </w:rPr>
        <w:t xml:space="preserve">Research in Science Education, 52(4), 1289–1306. </w:t>
      </w:r>
      <w:hyperlink r:id="rId18" w:history="1">
        <w:r w:rsidR="0086593F" w:rsidRPr="006060A1">
          <w:rPr>
            <w:rStyle w:val="Hyperlink"/>
            <w:rFonts w:ascii="Times New Roman" w:hAnsi="Times New Roman" w:cs="Times New Roman"/>
            <w:bCs/>
            <w:sz w:val="24"/>
            <w:szCs w:val="24"/>
          </w:rPr>
          <w:t>https://doi.org/10.1007/s11165-021-10098-2</w:t>
        </w:r>
      </w:hyperlink>
      <w:r w:rsidR="0086593F">
        <w:rPr>
          <w:rFonts w:ascii="Times New Roman" w:hAnsi="Times New Roman" w:cs="Times New Roman"/>
          <w:bCs/>
          <w:sz w:val="24"/>
          <w:szCs w:val="24"/>
        </w:rPr>
        <w:t xml:space="preserve"> </w:t>
      </w:r>
    </w:p>
    <w:p w14:paraId="59B6F266" w14:textId="77777777"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p>
    <w:p w14:paraId="5A7E0A6B" w14:textId="7AB30234"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Edlund, J., &amp; Balgopal, M. (2021). </w:t>
      </w:r>
      <w:r w:rsidRPr="004F7CED">
        <w:rPr>
          <w:rFonts w:ascii="Times New Roman" w:hAnsi="Times New Roman" w:cs="Times New Roman"/>
          <w:bCs/>
          <w:i/>
          <w:iCs/>
          <w:sz w:val="24"/>
          <w:szCs w:val="24"/>
        </w:rPr>
        <w:t xml:space="preserve">Making science relevant: Connecting classroom concepts to students’ cultural and environmental contexts. </w:t>
      </w:r>
      <w:r w:rsidRPr="00506812">
        <w:rPr>
          <w:rFonts w:ascii="Times New Roman" w:hAnsi="Times New Roman" w:cs="Times New Roman"/>
          <w:bCs/>
          <w:sz w:val="24"/>
          <w:szCs w:val="24"/>
        </w:rPr>
        <w:t xml:space="preserve">Cultural Studies of Science Education, 16(2), 417–434. </w:t>
      </w:r>
      <w:hyperlink r:id="rId19" w:history="1">
        <w:r w:rsidR="0086593F" w:rsidRPr="006060A1">
          <w:rPr>
            <w:rStyle w:val="Hyperlink"/>
            <w:rFonts w:ascii="Times New Roman" w:hAnsi="Times New Roman" w:cs="Times New Roman"/>
            <w:bCs/>
            <w:sz w:val="24"/>
            <w:szCs w:val="24"/>
          </w:rPr>
          <w:t>https://doi.org/10.1007/s11422-020-09589-7</w:t>
        </w:r>
      </w:hyperlink>
      <w:r w:rsidR="0086593F">
        <w:rPr>
          <w:rFonts w:ascii="Times New Roman" w:hAnsi="Times New Roman" w:cs="Times New Roman"/>
          <w:bCs/>
          <w:sz w:val="24"/>
          <w:szCs w:val="24"/>
        </w:rPr>
        <w:t xml:space="preserve"> </w:t>
      </w:r>
    </w:p>
    <w:p w14:paraId="3062A322" w14:textId="77777777" w:rsidR="00F96918" w:rsidRPr="00506812" w:rsidRDefault="00F96918" w:rsidP="00907046">
      <w:pPr>
        <w:spacing w:after="0" w:line="240" w:lineRule="auto"/>
        <w:ind w:left="1080" w:hanging="720"/>
        <w:jc w:val="both"/>
        <w:rPr>
          <w:rFonts w:ascii="Times New Roman" w:hAnsi="Times New Roman" w:cs="Times New Roman"/>
          <w:bCs/>
          <w:sz w:val="24"/>
          <w:szCs w:val="24"/>
        </w:rPr>
      </w:pPr>
    </w:p>
    <w:p w14:paraId="53191748" w14:textId="77777777" w:rsidR="00F96918" w:rsidRPr="004F7CED" w:rsidRDefault="00F96918" w:rsidP="00907046">
      <w:pPr>
        <w:pStyle w:val="ListParagraph"/>
        <w:spacing w:after="0" w:line="240" w:lineRule="auto"/>
        <w:ind w:left="1440" w:hanging="720"/>
        <w:jc w:val="both"/>
        <w:rPr>
          <w:rFonts w:ascii="Times New Roman" w:hAnsi="Times New Roman" w:cs="Times New Roman"/>
          <w:bCs/>
          <w:i/>
          <w:iCs/>
          <w:sz w:val="24"/>
          <w:szCs w:val="24"/>
        </w:rPr>
      </w:pPr>
      <w:r w:rsidRPr="00506812">
        <w:rPr>
          <w:rFonts w:ascii="Times New Roman" w:hAnsi="Times New Roman" w:cs="Times New Roman"/>
          <w:bCs/>
          <w:sz w:val="24"/>
          <w:szCs w:val="24"/>
        </w:rPr>
        <w:t xml:space="preserve">Hull, G. A. (1993). </w:t>
      </w:r>
      <w:r w:rsidRPr="004F7CED">
        <w:rPr>
          <w:rFonts w:ascii="Times New Roman" w:hAnsi="Times New Roman" w:cs="Times New Roman"/>
          <w:bCs/>
          <w:i/>
          <w:iCs/>
          <w:sz w:val="24"/>
          <w:szCs w:val="24"/>
        </w:rPr>
        <w:t>Contextualized instruction and the teaching of literacy. Teachers College Press.</w:t>
      </w:r>
    </w:p>
    <w:p w14:paraId="049F0D63" w14:textId="77777777" w:rsidR="00F96918" w:rsidRPr="004F7CED" w:rsidRDefault="00F96918" w:rsidP="00907046">
      <w:pPr>
        <w:pStyle w:val="ListParagraph"/>
        <w:spacing w:after="0" w:line="240" w:lineRule="auto"/>
        <w:ind w:left="1440" w:hanging="720"/>
        <w:jc w:val="both"/>
        <w:rPr>
          <w:rFonts w:ascii="Times New Roman" w:hAnsi="Times New Roman" w:cs="Times New Roman"/>
          <w:bCs/>
          <w:i/>
          <w:iCs/>
          <w:sz w:val="24"/>
          <w:szCs w:val="24"/>
        </w:rPr>
      </w:pPr>
    </w:p>
    <w:p w14:paraId="64D1357A" w14:textId="7916E35B"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Korpershoek, H., de Vries, R., &amp; van der Werf, G. (2022). </w:t>
      </w:r>
      <w:r w:rsidRPr="004F7CED">
        <w:rPr>
          <w:rFonts w:ascii="Times New Roman" w:hAnsi="Times New Roman" w:cs="Times New Roman"/>
          <w:bCs/>
          <w:i/>
          <w:iCs/>
          <w:sz w:val="24"/>
          <w:szCs w:val="24"/>
        </w:rPr>
        <w:t xml:space="preserve">Gender distribution in primary education: Patterns, trends, and implications for learning and instruction. </w:t>
      </w:r>
      <w:r w:rsidRPr="00506812">
        <w:rPr>
          <w:rFonts w:ascii="Times New Roman" w:hAnsi="Times New Roman" w:cs="Times New Roman"/>
          <w:bCs/>
          <w:sz w:val="24"/>
          <w:szCs w:val="24"/>
        </w:rPr>
        <w:t xml:space="preserve">Educational Research Review, 35, Article 100432. </w:t>
      </w:r>
      <w:hyperlink r:id="rId20" w:history="1">
        <w:r w:rsidR="009E5CC2" w:rsidRPr="006060A1">
          <w:rPr>
            <w:rStyle w:val="Hyperlink"/>
            <w:rFonts w:ascii="Times New Roman" w:hAnsi="Times New Roman" w:cs="Times New Roman"/>
            <w:bCs/>
            <w:sz w:val="24"/>
            <w:szCs w:val="24"/>
          </w:rPr>
          <w:t>https://doi.org/10.1016/j.edurev.2022.100432</w:t>
        </w:r>
      </w:hyperlink>
      <w:r w:rsidR="009E5CC2">
        <w:rPr>
          <w:rFonts w:ascii="Times New Roman" w:hAnsi="Times New Roman" w:cs="Times New Roman"/>
          <w:bCs/>
          <w:sz w:val="24"/>
          <w:szCs w:val="24"/>
        </w:rPr>
        <w:t xml:space="preserve"> </w:t>
      </w:r>
    </w:p>
    <w:p w14:paraId="48FD7119" w14:textId="77777777"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p>
    <w:p w14:paraId="3DE89583" w14:textId="4B9B9E8F"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Ladson‑Billings, G. (1995). But that’s just good teaching! </w:t>
      </w:r>
      <w:r w:rsidRPr="00944463">
        <w:rPr>
          <w:rFonts w:ascii="Times New Roman" w:hAnsi="Times New Roman" w:cs="Times New Roman"/>
          <w:bCs/>
          <w:i/>
          <w:iCs/>
          <w:sz w:val="24"/>
          <w:szCs w:val="24"/>
        </w:rPr>
        <w:t xml:space="preserve">The case for culturally relevant pedagogy. </w:t>
      </w:r>
      <w:r w:rsidRPr="00506812">
        <w:rPr>
          <w:rFonts w:ascii="Times New Roman" w:hAnsi="Times New Roman" w:cs="Times New Roman"/>
          <w:bCs/>
          <w:sz w:val="24"/>
          <w:szCs w:val="24"/>
        </w:rPr>
        <w:t xml:space="preserve">Theory into Practice, 34(3), 159–165. </w:t>
      </w:r>
      <w:hyperlink r:id="rId21" w:history="1">
        <w:r w:rsidR="009E5CC2" w:rsidRPr="006060A1">
          <w:rPr>
            <w:rStyle w:val="Hyperlink"/>
            <w:rFonts w:ascii="Times New Roman" w:hAnsi="Times New Roman" w:cs="Times New Roman"/>
            <w:bCs/>
            <w:sz w:val="24"/>
            <w:szCs w:val="24"/>
          </w:rPr>
          <w:t>https://doi.org/10.1080/00405849509543675</w:t>
        </w:r>
      </w:hyperlink>
      <w:r w:rsidR="009E5CC2">
        <w:rPr>
          <w:rFonts w:ascii="Times New Roman" w:hAnsi="Times New Roman" w:cs="Times New Roman"/>
          <w:bCs/>
          <w:sz w:val="24"/>
          <w:szCs w:val="24"/>
        </w:rPr>
        <w:t xml:space="preserve"> </w:t>
      </w:r>
    </w:p>
    <w:p w14:paraId="1EBC9CBB" w14:textId="77777777"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p>
    <w:p w14:paraId="44D5791E" w14:textId="27D80DC3"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Mensah, J. (2021). </w:t>
      </w:r>
      <w:r w:rsidRPr="00944463">
        <w:rPr>
          <w:rFonts w:ascii="Times New Roman" w:hAnsi="Times New Roman" w:cs="Times New Roman"/>
          <w:bCs/>
          <w:i/>
          <w:iCs/>
          <w:sz w:val="24"/>
          <w:szCs w:val="24"/>
        </w:rPr>
        <w:t xml:space="preserve">Linking students’ home experiences to the curriculum: Embedding culture and context in science education. </w:t>
      </w:r>
      <w:r w:rsidRPr="00506812">
        <w:rPr>
          <w:rFonts w:ascii="Times New Roman" w:hAnsi="Times New Roman" w:cs="Times New Roman"/>
          <w:bCs/>
          <w:sz w:val="24"/>
          <w:szCs w:val="24"/>
        </w:rPr>
        <w:t xml:space="preserve">Journal of Science Teacher Education, 32(7), 829–846. </w:t>
      </w:r>
      <w:hyperlink r:id="rId22" w:history="1">
        <w:r w:rsidR="009E5CC2" w:rsidRPr="006060A1">
          <w:rPr>
            <w:rStyle w:val="Hyperlink"/>
            <w:rFonts w:ascii="Times New Roman" w:hAnsi="Times New Roman" w:cs="Times New Roman"/>
            <w:bCs/>
            <w:sz w:val="24"/>
            <w:szCs w:val="24"/>
          </w:rPr>
          <w:t>https://doi.org/10.1080/1046560X.2021.1923456</w:t>
        </w:r>
      </w:hyperlink>
      <w:r w:rsidR="009E5CC2">
        <w:rPr>
          <w:rFonts w:ascii="Times New Roman" w:hAnsi="Times New Roman" w:cs="Times New Roman"/>
          <w:bCs/>
          <w:sz w:val="24"/>
          <w:szCs w:val="24"/>
        </w:rPr>
        <w:t xml:space="preserve"> </w:t>
      </w:r>
    </w:p>
    <w:p w14:paraId="4C943CCE" w14:textId="7A462155" w:rsidR="00F96918" w:rsidRPr="00506812" w:rsidRDefault="00F96918" w:rsidP="00907046">
      <w:pPr>
        <w:spacing w:after="0" w:line="240" w:lineRule="auto"/>
        <w:ind w:left="1080" w:hanging="720"/>
        <w:jc w:val="both"/>
        <w:rPr>
          <w:rFonts w:ascii="Times New Roman" w:hAnsi="Times New Roman" w:cs="Times New Roman"/>
          <w:bCs/>
          <w:sz w:val="24"/>
          <w:szCs w:val="24"/>
        </w:rPr>
      </w:pPr>
    </w:p>
    <w:p w14:paraId="6DED7A8F" w14:textId="6F79AA6B" w:rsidR="00F96918" w:rsidRPr="00944463" w:rsidRDefault="00F96918" w:rsidP="00907046">
      <w:pPr>
        <w:spacing w:after="0" w:line="240" w:lineRule="auto"/>
        <w:ind w:left="1440" w:hanging="720"/>
        <w:jc w:val="both"/>
        <w:rPr>
          <w:rFonts w:ascii="Times New Roman" w:hAnsi="Times New Roman" w:cs="Times New Roman"/>
          <w:bCs/>
          <w:i/>
          <w:iCs/>
          <w:sz w:val="24"/>
          <w:szCs w:val="24"/>
        </w:rPr>
      </w:pPr>
      <w:r w:rsidRPr="00506812">
        <w:rPr>
          <w:rFonts w:ascii="Times New Roman" w:hAnsi="Times New Roman" w:cs="Times New Roman"/>
          <w:bCs/>
          <w:sz w:val="24"/>
          <w:szCs w:val="24"/>
        </w:rPr>
        <w:t xml:space="preserve">Piaget, J. (1950). </w:t>
      </w:r>
      <w:r w:rsidRPr="00944463">
        <w:rPr>
          <w:rFonts w:ascii="Times New Roman" w:hAnsi="Times New Roman" w:cs="Times New Roman"/>
          <w:bCs/>
          <w:i/>
          <w:iCs/>
          <w:sz w:val="24"/>
          <w:szCs w:val="24"/>
        </w:rPr>
        <w:t>The psychology of intelligence. Routledge &amp; Kegan Paul.</w:t>
      </w:r>
    </w:p>
    <w:p w14:paraId="4A83A3FA" w14:textId="77777777" w:rsidR="00F96918" w:rsidRPr="00944463" w:rsidRDefault="00F96918" w:rsidP="00907046">
      <w:pPr>
        <w:spacing w:after="0" w:line="240" w:lineRule="auto"/>
        <w:ind w:left="1080" w:hanging="720"/>
        <w:jc w:val="both"/>
        <w:rPr>
          <w:rFonts w:ascii="Times New Roman" w:hAnsi="Times New Roman" w:cs="Times New Roman"/>
          <w:bCs/>
          <w:i/>
          <w:iCs/>
          <w:sz w:val="24"/>
          <w:szCs w:val="24"/>
        </w:rPr>
      </w:pPr>
    </w:p>
    <w:p w14:paraId="37369A8B" w14:textId="0D22306E" w:rsidR="00F96918" w:rsidRPr="00506812" w:rsidRDefault="00F96918" w:rsidP="00907046">
      <w:pPr>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Springer, S. (2021). </w:t>
      </w:r>
      <w:r w:rsidRPr="00944463">
        <w:rPr>
          <w:rFonts w:ascii="Times New Roman" w:hAnsi="Times New Roman" w:cs="Times New Roman"/>
          <w:bCs/>
          <w:i/>
          <w:iCs/>
          <w:sz w:val="24"/>
          <w:szCs w:val="24"/>
        </w:rPr>
        <w:t xml:space="preserve">Moving beyond abstract concepts: Grounding science learning in students’ lived realities. </w:t>
      </w:r>
      <w:r w:rsidRPr="00506812">
        <w:rPr>
          <w:rFonts w:ascii="Times New Roman" w:hAnsi="Times New Roman" w:cs="Times New Roman"/>
          <w:bCs/>
          <w:sz w:val="24"/>
          <w:szCs w:val="24"/>
        </w:rPr>
        <w:t xml:space="preserve">International Journal of Science Education, 43(11), 1745–1762. </w:t>
      </w:r>
      <w:hyperlink r:id="rId23" w:history="1">
        <w:r w:rsidR="009E5CC2" w:rsidRPr="006060A1">
          <w:rPr>
            <w:rStyle w:val="Hyperlink"/>
            <w:rFonts w:ascii="Times New Roman" w:hAnsi="Times New Roman" w:cs="Times New Roman"/>
            <w:bCs/>
            <w:sz w:val="24"/>
            <w:szCs w:val="24"/>
          </w:rPr>
          <w:t>https://doi.org/10.1080/09500693.2021.1942987</w:t>
        </w:r>
      </w:hyperlink>
      <w:r w:rsidR="009E5CC2">
        <w:rPr>
          <w:rFonts w:ascii="Times New Roman" w:hAnsi="Times New Roman" w:cs="Times New Roman"/>
          <w:bCs/>
          <w:sz w:val="24"/>
          <w:szCs w:val="24"/>
        </w:rPr>
        <w:t xml:space="preserve"> </w:t>
      </w:r>
    </w:p>
    <w:p w14:paraId="44D38F7A" w14:textId="77777777" w:rsidR="00F96918" w:rsidRPr="00506812" w:rsidRDefault="00F96918" w:rsidP="00907046">
      <w:pPr>
        <w:spacing w:after="0" w:line="240" w:lineRule="auto"/>
        <w:ind w:left="1440" w:hanging="720"/>
        <w:jc w:val="both"/>
        <w:rPr>
          <w:rFonts w:ascii="Times New Roman" w:hAnsi="Times New Roman" w:cs="Times New Roman"/>
          <w:bCs/>
          <w:sz w:val="24"/>
          <w:szCs w:val="24"/>
        </w:rPr>
      </w:pPr>
    </w:p>
    <w:p w14:paraId="22EE5B5E" w14:textId="03341204" w:rsidR="002F6C6F" w:rsidRPr="00506812" w:rsidRDefault="00F96918" w:rsidP="00907046">
      <w:pPr>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Vygotsky, L. S. (1978). </w:t>
      </w:r>
      <w:r w:rsidRPr="00944463">
        <w:rPr>
          <w:rFonts w:ascii="Times New Roman" w:hAnsi="Times New Roman" w:cs="Times New Roman"/>
          <w:bCs/>
          <w:i/>
          <w:iCs/>
          <w:sz w:val="24"/>
          <w:szCs w:val="24"/>
        </w:rPr>
        <w:t>Mind in society: The development of higher psychological processes.</w:t>
      </w:r>
      <w:r w:rsidRPr="00506812">
        <w:rPr>
          <w:rFonts w:ascii="Times New Roman" w:hAnsi="Times New Roman" w:cs="Times New Roman"/>
          <w:bCs/>
          <w:sz w:val="24"/>
          <w:szCs w:val="24"/>
        </w:rPr>
        <w:t xml:space="preserve"> Harvard University Press.</w:t>
      </w:r>
    </w:p>
    <w:p w14:paraId="72B715FD" w14:textId="57382ED9" w:rsidR="00E355FC" w:rsidRPr="00506812" w:rsidRDefault="00E355FC" w:rsidP="00907046">
      <w:pPr>
        <w:spacing w:after="0" w:line="240" w:lineRule="auto"/>
        <w:ind w:left="1506" w:right="-13" w:hanging="720"/>
        <w:jc w:val="both"/>
        <w:rPr>
          <w:rFonts w:ascii="Times New Roman" w:hAnsi="Times New Roman" w:cs="Times New Roman"/>
          <w:bCs/>
          <w:sz w:val="24"/>
          <w:szCs w:val="24"/>
        </w:rPr>
      </w:pPr>
    </w:p>
    <w:sectPr w:rsidR="00E355FC" w:rsidRPr="00506812" w:rsidSect="003034F6">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BA13E" w14:textId="77777777" w:rsidR="00E4519E" w:rsidRDefault="00E4519E" w:rsidP="00E355FC">
      <w:pPr>
        <w:spacing w:after="0" w:line="240" w:lineRule="auto"/>
      </w:pPr>
      <w:r>
        <w:separator/>
      </w:r>
    </w:p>
  </w:endnote>
  <w:endnote w:type="continuationSeparator" w:id="0">
    <w:p w14:paraId="6FE5F1C8" w14:textId="77777777" w:rsidR="00E4519E" w:rsidRDefault="00E4519E" w:rsidP="00E3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51CFB" w14:textId="77777777" w:rsidR="00E4519E" w:rsidRDefault="00E4519E" w:rsidP="00E355FC">
      <w:pPr>
        <w:spacing w:after="0" w:line="240" w:lineRule="auto"/>
      </w:pPr>
      <w:r>
        <w:separator/>
      </w:r>
    </w:p>
  </w:footnote>
  <w:footnote w:type="continuationSeparator" w:id="0">
    <w:p w14:paraId="3D0E1648" w14:textId="77777777" w:rsidR="00E4519E" w:rsidRDefault="00E4519E" w:rsidP="00E35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211A0"/>
    <w:multiLevelType w:val="hybridMultilevel"/>
    <w:tmpl w:val="DC82E3C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37407FD"/>
    <w:multiLevelType w:val="multilevel"/>
    <w:tmpl w:val="3D0C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8053C"/>
    <w:multiLevelType w:val="multilevel"/>
    <w:tmpl w:val="AFBA1036"/>
    <w:lvl w:ilvl="0">
      <w:start w:val="1"/>
      <w:numFmt w:val="decimal"/>
      <w:lvlText w:val="%1."/>
      <w:lvlJc w:val="left"/>
      <w:pPr>
        <w:ind w:left="1495" w:hanging="360"/>
      </w:pPr>
      <w:rPr>
        <w:rFonts w:ascii="Times New Roman" w:eastAsia="SimSun" w:hAnsi="Times New Roman" w:cs="Times New Roman"/>
      </w:rPr>
    </w:lvl>
    <w:lvl w:ilvl="1">
      <w:start w:val="1"/>
      <w:numFmt w:val="decimal"/>
      <w:isLgl/>
      <w:lvlText w:val="%1.%2"/>
      <w:lvlJc w:val="left"/>
      <w:pPr>
        <w:ind w:left="2259"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3CD873E3"/>
    <w:multiLevelType w:val="hybridMultilevel"/>
    <w:tmpl w:val="55483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B79D4"/>
    <w:multiLevelType w:val="hybridMultilevel"/>
    <w:tmpl w:val="7024928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4A63050E"/>
    <w:multiLevelType w:val="hybridMultilevel"/>
    <w:tmpl w:val="BA0A8100"/>
    <w:lvl w:ilvl="0" w:tplc="257C74F0">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58212903"/>
    <w:multiLevelType w:val="hybridMultilevel"/>
    <w:tmpl w:val="E63C14F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833495208">
    <w:abstractNumId w:val="5"/>
  </w:num>
  <w:num w:numId="2" w16cid:durableId="1283416869">
    <w:abstractNumId w:val="6"/>
  </w:num>
  <w:num w:numId="3" w16cid:durableId="456800539">
    <w:abstractNumId w:val="2"/>
  </w:num>
  <w:num w:numId="4" w16cid:durableId="1133250530">
    <w:abstractNumId w:val="1"/>
  </w:num>
  <w:num w:numId="5" w16cid:durableId="1317146330">
    <w:abstractNumId w:val="0"/>
  </w:num>
  <w:num w:numId="6" w16cid:durableId="197354074">
    <w:abstractNumId w:val="3"/>
  </w:num>
  <w:num w:numId="7" w16cid:durableId="1507282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C2"/>
    <w:rsid w:val="00026A0B"/>
    <w:rsid w:val="000441F7"/>
    <w:rsid w:val="00044401"/>
    <w:rsid w:val="00046DD8"/>
    <w:rsid w:val="00066393"/>
    <w:rsid w:val="000E7472"/>
    <w:rsid w:val="000F3A07"/>
    <w:rsid w:val="00110C44"/>
    <w:rsid w:val="0015636B"/>
    <w:rsid w:val="001952F9"/>
    <w:rsid w:val="0019625D"/>
    <w:rsid w:val="001D441C"/>
    <w:rsid w:val="00211E76"/>
    <w:rsid w:val="0023617F"/>
    <w:rsid w:val="00240CFF"/>
    <w:rsid w:val="002603B0"/>
    <w:rsid w:val="002805DB"/>
    <w:rsid w:val="00284B3C"/>
    <w:rsid w:val="002F36D2"/>
    <w:rsid w:val="002F6C6F"/>
    <w:rsid w:val="003034F6"/>
    <w:rsid w:val="0031403C"/>
    <w:rsid w:val="00321DF9"/>
    <w:rsid w:val="00322364"/>
    <w:rsid w:val="00326AF1"/>
    <w:rsid w:val="003C3D10"/>
    <w:rsid w:val="003E7FEE"/>
    <w:rsid w:val="003F2101"/>
    <w:rsid w:val="003F5EEC"/>
    <w:rsid w:val="004004F5"/>
    <w:rsid w:val="0043497B"/>
    <w:rsid w:val="0044149F"/>
    <w:rsid w:val="00451F59"/>
    <w:rsid w:val="00455FE8"/>
    <w:rsid w:val="00487BBB"/>
    <w:rsid w:val="004C19E2"/>
    <w:rsid w:val="004C43DA"/>
    <w:rsid w:val="004D1348"/>
    <w:rsid w:val="004F3093"/>
    <w:rsid w:val="004F7CED"/>
    <w:rsid w:val="00506812"/>
    <w:rsid w:val="00522A30"/>
    <w:rsid w:val="00533964"/>
    <w:rsid w:val="005611FC"/>
    <w:rsid w:val="005774EA"/>
    <w:rsid w:val="005E24C2"/>
    <w:rsid w:val="00614B23"/>
    <w:rsid w:val="00642DCF"/>
    <w:rsid w:val="00645132"/>
    <w:rsid w:val="00657789"/>
    <w:rsid w:val="00663C85"/>
    <w:rsid w:val="006B7C09"/>
    <w:rsid w:val="006D1183"/>
    <w:rsid w:val="00735382"/>
    <w:rsid w:val="0075200B"/>
    <w:rsid w:val="007520D7"/>
    <w:rsid w:val="00763329"/>
    <w:rsid w:val="007724F6"/>
    <w:rsid w:val="007A0F47"/>
    <w:rsid w:val="007A379E"/>
    <w:rsid w:val="007B17D2"/>
    <w:rsid w:val="007D76A0"/>
    <w:rsid w:val="0086593F"/>
    <w:rsid w:val="00877051"/>
    <w:rsid w:val="00883F7C"/>
    <w:rsid w:val="008965BB"/>
    <w:rsid w:val="008B71F8"/>
    <w:rsid w:val="008C00B6"/>
    <w:rsid w:val="008C7C6C"/>
    <w:rsid w:val="00907046"/>
    <w:rsid w:val="009215DC"/>
    <w:rsid w:val="00944463"/>
    <w:rsid w:val="009500D6"/>
    <w:rsid w:val="0099725D"/>
    <w:rsid w:val="009C48AC"/>
    <w:rsid w:val="009C6CE7"/>
    <w:rsid w:val="009E5CC2"/>
    <w:rsid w:val="009F1199"/>
    <w:rsid w:val="009F3EBA"/>
    <w:rsid w:val="009F6255"/>
    <w:rsid w:val="00A25205"/>
    <w:rsid w:val="00A27B68"/>
    <w:rsid w:val="00A650D4"/>
    <w:rsid w:val="00AA3082"/>
    <w:rsid w:val="00AB0085"/>
    <w:rsid w:val="00AC4C58"/>
    <w:rsid w:val="00AC7ACA"/>
    <w:rsid w:val="00AE1F56"/>
    <w:rsid w:val="00AF4136"/>
    <w:rsid w:val="00B00309"/>
    <w:rsid w:val="00B5187F"/>
    <w:rsid w:val="00B62380"/>
    <w:rsid w:val="00B66D14"/>
    <w:rsid w:val="00B75464"/>
    <w:rsid w:val="00B87E38"/>
    <w:rsid w:val="00BD1134"/>
    <w:rsid w:val="00BF67DA"/>
    <w:rsid w:val="00C364F2"/>
    <w:rsid w:val="00C52B0F"/>
    <w:rsid w:val="00C66FF5"/>
    <w:rsid w:val="00CA5803"/>
    <w:rsid w:val="00CC125A"/>
    <w:rsid w:val="00CC689B"/>
    <w:rsid w:val="00CC6B67"/>
    <w:rsid w:val="00CF6930"/>
    <w:rsid w:val="00D06201"/>
    <w:rsid w:val="00D53B0E"/>
    <w:rsid w:val="00D554F0"/>
    <w:rsid w:val="00D83680"/>
    <w:rsid w:val="00D867E4"/>
    <w:rsid w:val="00DB2703"/>
    <w:rsid w:val="00DC6846"/>
    <w:rsid w:val="00DE5564"/>
    <w:rsid w:val="00DF2E29"/>
    <w:rsid w:val="00E355FC"/>
    <w:rsid w:val="00E4519E"/>
    <w:rsid w:val="00E57D34"/>
    <w:rsid w:val="00E76415"/>
    <w:rsid w:val="00E823CC"/>
    <w:rsid w:val="00E852EC"/>
    <w:rsid w:val="00E87BC6"/>
    <w:rsid w:val="00ED6772"/>
    <w:rsid w:val="00F10B68"/>
    <w:rsid w:val="00F57A25"/>
    <w:rsid w:val="00F642DE"/>
    <w:rsid w:val="00F96918"/>
    <w:rsid w:val="00FA59F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5CDD"/>
  <w15:chartTrackingRefBased/>
  <w15:docId w15:val="{D5D78DC1-5FB1-478A-A2CA-584B0072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2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2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4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4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24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2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4C2"/>
    <w:rPr>
      <w:rFonts w:eastAsiaTheme="majorEastAsia" w:cstheme="majorBidi"/>
      <w:color w:val="272727" w:themeColor="text1" w:themeTint="D8"/>
    </w:rPr>
  </w:style>
  <w:style w:type="paragraph" w:styleId="Title">
    <w:name w:val="Title"/>
    <w:basedOn w:val="Normal"/>
    <w:next w:val="Normal"/>
    <w:link w:val="TitleChar"/>
    <w:uiPriority w:val="10"/>
    <w:qFormat/>
    <w:rsid w:val="005E2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4C2"/>
    <w:pPr>
      <w:spacing w:before="160"/>
      <w:jc w:val="center"/>
    </w:pPr>
    <w:rPr>
      <w:i/>
      <w:iCs/>
      <w:color w:val="404040" w:themeColor="text1" w:themeTint="BF"/>
    </w:rPr>
  </w:style>
  <w:style w:type="character" w:customStyle="1" w:styleId="QuoteChar">
    <w:name w:val="Quote Char"/>
    <w:basedOn w:val="DefaultParagraphFont"/>
    <w:link w:val="Quote"/>
    <w:uiPriority w:val="29"/>
    <w:rsid w:val="005E24C2"/>
    <w:rPr>
      <w:i/>
      <w:iCs/>
      <w:color w:val="404040" w:themeColor="text1" w:themeTint="BF"/>
    </w:rPr>
  </w:style>
  <w:style w:type="paragraph" w:styleId="ListParagraph">
    <w:name w:val="List Paragraph"/>
    <w:basedOn w:val="Normal"/>
    <w:uiPriority w:val="34"/>
    <w:qFormat/>
    <w:rsid w:val="005E24C2"/>
    <w:pPr>
      <w:ind w:left="720"/>
      <w:contextualSpacing/>
    </w:pPr>
  </w:style>
  <w:style w:type="character" w:styleId="IntenseEmphasis">
    <w:name w:val="Intense Emphasis"/>
    <w:basedOn w:val="DefaultParagraphFont"/>
    <w:uiPriority w:val="21"/>
    <w:qFormat/>
    <w:rsid w:val="005E24C2"/>
    <w:rPr>
      <w:i/>
      <w:iCs/>
      <w:color w:val="2F5496" w:themeColor="accent1" w:themeShade="BF"/>
    </w:rPr>
  </w:style>
  <w:style w:type="paragraph" w:styleId="IntenseQuote">
    <w:name w:val="Intense Quote"/>
    <w:basedOn w:val="Normal"/>
    <w:next w:val="Normal"/>
    <w:link w:val="IntenseQuoteChar"/>
    <w:uiPriority w:val="30"/>
    <w:qFormat/>
    <w:rsid w:val="005E2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24C2"/>
    <w:rPr>
      <w:i/>
      <w:iCs/>
      <w:color w:val="2F5496" w:themeColor="accent1" w:themeShade="BF"/>
    </w:rPr>
  </w:style>
  <w:style w:type="character" w:styleId="IntenseReference">
    <w:name w:val="Intense Reference"/>
    <w:basedOn w:val="DefaultParagraphFont"/>
    <w:uiPriority w:val="32"/>
    <w:qFormat/>
    <w:rsid w:val="005E24C2"/>
    <w:rPr>
      <w:b/>
      <w:bCs/>
      <w:smallCaps/>
      <w:color w:val="2F5496" w:themeColor="accent1" w:themeShade="BF"/>
      <w:spacing w:val="5"/>
    </w:rPr>
  </w:style>
  <w:style w:type="paragraph" w:styleId="Header">
    <w:name w:val="header"/>
    <w:basedOn w:val="Normal"/>
    <w:link w:val="HeaderChar"/>
    <w:uiPriority w:val="99"/>
    <w:unhideWhenUsed/>
    <w:rsid w:val="00E35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5FC"/>
  </w:style>
  <w:style w:type="paragraph" w:styleId="Footer">
    <w:name w:val="footer"/>
    <w:basedOn w:val="Normal"/>
    <w:link w:val="FooterChar"/>
    <w:uiPriority w:val="99"/>
    <w:unhideWhenUsed/>
    <w:rsid w:val="00E35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5FC"/>
  </w:style>
  <w:style w:type="paragraph" w:styleId="NormalWeb">
    <w:name w:val="Normal (Web)"/>
    <w:basedOn w:val="Normal"/>
    <w:uiPriority w:val="99"/>
    <w:semiHidden/>
    <w:unhideWhenUsed/>
    <w:rsid w:val="008965BB"/>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table" w:styleId="PlainTable2">
    <w:name w:val="Plain Table 2"/>
    <w:basedOn w:val="TableNormal"/>
    <w:uiPriority w:val="42"/>
    <w:rsid w:val="009C48AC"/>
    <w:pPr>
      <w:spacing w:after="0" w:line="240" w:lineRule="auto"/>
    </w:pPr>
    <w:rPr>
      <w:rFonts w:ascii="Calibri" w:eastAsia="Calibri" w:hAnsi="Calibri" w:cs="Calibri"/>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4C43DA"/>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39"/>
    <w:rsid w:val="00ED6772"/>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CA5803"/>
  </w:style>
  <w:style w:type="character" w:styleId="Hyperlink">
    <w:name w:val="Hyperlink"/>
    <w:basedOn w:val="DefaultParagraphFont"/>
    <w:uiPriority w:val="99"/>
    <w:unhideWhenUsed/>
    <w:rsid w:val="009E5CC2"/>
    <w:rPr>
      <w:color w:val="0563C1" w:themeColor="hyperlink"/>
      <w:u w:val="single"/>
    </w:rPr>
  </w:style>
  <w:style w:type="character" w:styleId="UnresolvedMention">
    <w:name w:val="Unresolved Mention"/>
    <w:basedOn w:val="DefaultParagraphFont"/>
    <w:uiPriority w:val="99"/>
    <w:semiHidden/>
    <w:unhideWhenUsed/>
    <w:rsid w:val="009E5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yatmirador@gmail.com" TargetMode="External"/><Relationship Id="rId13" Type="http://schemas.openxmlformats.org/officeDocument/2006/relationships/image" Target="media/image2.jpeg"/><Relationship Id="rId18" Type="http://schemas.openxmlformats.org/officeDocument/2006/relationships/hyperlink" Target="https://doi.org/10.1007/s11165-021-10098-2" TargetMode="External"/><Relationship Id="rId3" Type="http://schemas.openxmlformats.org/officeDocument/2006/relationships/settings" Target="settings.xml"/><Relationship Id="rId21" Type="http://schemas.openxmlformats.org/officeDocument/2006/relationships/hyperlink" Target="https://doi.org/10.1080/00405849509543675" TargetMode="External"/><Relationship Id="rId7" Type="http://schemas.openxmlformats.org/officeDocument/2006/relationships/hyperlink" Target="mailto:fjfullo006@gmail.com" TargetMode="External"/><Relationship Id="rId12" Type="http://schemas.openxmlformats.org/officeDocument/2006/relationships/image" Target="media/image1.png"/><Relationship Id="rId17" Type="http://schemas.openxmlformats.org/officeDocument/2006/relationships/hyperlink" Target="https://doi.org/10.1007/s10763-023-10456-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doi.org/10.1016/j.edurev.2022.1004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jebaloyod@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doi.org/10.1080/09500693.2021.1942987" TargetMode="External"/><Relationship Id="rId10" Type="http://schemas.openxmlformats.org/officeDocument/2006/relationships/hyperlink" Target="mailto:leizel.patadilla-naquines@g.msuiit.edu.ph" TargetMode="External"/><Relationship Id="rId19" Type="http://schemas.openxmlformats.org/officeDocument/2006/relationships/hyperlink" Target="https://doi.org/10.1007/s11422-020-09589-7" TargetMode="External"/><Relationship Id="rId4" Type="http://schemas.openxmlformats.org/officeDocument/2006/relationships/webSettings" Target="webSettings.xml"/><Relationship Id="rId9" Type="http://schemas.openxmlformats.org/officeDocument/2006/relationships/hyperlink" Target="mailto:febyvonney.molde@g.msuiit.edu.ph" TargetMode="External"/><Relationship Id="rId14" Type="http://schemas.openxmlformats.org/officeDocument/2006/relationships/image" Target="media/image3.jpeg"/><Relationship Id="rId22" Type="http://schemas.openxmlformats.org/officeDocument/2006/relationships/hyperlink" Target="https://doi.org/10.1080/1046560X.2021.1923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4649</Words>
  <Characters>26502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john macasarte</dc:creator>
  <cp:keywords/>
  <dc:description/>
  <cp:lastModifiedBy>AceR</cp:lastModifiedBy>
  <cp:revision>3</cp:revision>
  <dcterms:created xsi:type="dcterms:W3CDTF">2026-04-21T08:29:00Z</dcterms:created>
  <dcterms:modified xsi:type="dcterms:W3CDTF">2026-04-21T08:37:00Z</dcterms:modified>
</cp:coreProperties>
</file>