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82F20">
      <w:pPr>
        <w:pStyle w:val="3"/>
        <w:spacing w:before="120" w:beforeLines="50" w:beforeAutospacing="0" w:afterAutospacing="0" w:line="360" w:lineRule="auto"/>
        <w:jc w:val="center"/>
        <w:rPr>
          <w:rFonts w:hint="default" w:ascii="Times New Roman" w:hAnsi="Times New Roman"/>
          <w:sz w:val="28"/>
          <w:szCs w:val="28"/>
        </w:rPr>
      </w:pPr>
      <w:bookmarkStart w:id="0" w:name="_GoBack"/>
      <w:r>
        <w:rPr>
          <w:rFonts w:hint="default" w:ascii="Times New Roman" w:hAnsi="Times New Roman"/>
          <w:sz w:val="28"/>
          <w:szCs w:val="28"/>
        </w:rPr>
        <w:t>Faith Practices as Predictors of Emotional Resilience: Evidence from Kenyan Adolescents.</w:t>
      </w:r>
    </w:p>
    <w:bookmarkEnd w:id="0"/>
    <w:p w14:paraId="5EE7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6EA32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1A18D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1184F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
      </w:r>
      <w:r>
        <w:fldChar w:fldCharType="begin"/>
      </w:r>
      <w:r>
        <w:instrText xml:space="preserve"> HYPERLINK "mailto:dominicmbutu@yahoo.com" </w:instrText>
      </w:r>
      <w:r>
        <w:fldChar w:fldCharType="separate"/>
      </w:r>
      <w:r>
        <w:rPr>
          <w:rFonts w:ascii="Times New Roman" w:hAnsi="Times New Roman" w:eastAsia="Times New Roman"/>
          <w:color w:val="0000FF"/>
          <w:sz w:val="24"/>
          <w:szCs w:val="24"/>
          <w:u w:val="single"/>
        </w:rPr>
        <w:t/>
      </w:r>
      <w:r>
        <w:rPr>
          <w:rFonts w:ascii="Times New Roman" w:hAnsi="Times New Roman" w:eastAsia="Times New Roman"/>
          <w:color w:val="0000FF"/>
          <w:sz w:val="24"/>
          <w:szCs w:val="24"/>
          <w:u w:val="single"/>
        </w:rPr>
        <w:fldChar w:fldCharType="end"/>
      </w:r>
      <w:r>
        <w:rPr>
          <w:rFonts w:ascii="Times New Roman" w:hAnsi="Times New Roman" w:eastAsia="Times New Roman"/>
          <w:sz w:val="24"/>
          <w:szCs w:val="24"/>
        </w:rPr>
        <w:t xml:space="preserve"/>
      </w:r>
      <w:r>
        <w:rPr>
          <w:rFonts w:ascii="Times New Roman" w:hAnsi="Times New Roman" w:eastAsia="Times New Roman"/>
          <w:color w:val="1F1F1F"/>
          <w:sz w:val="24"/>
          <w:szCs w:val="24"/>
          <w:shd w:val="clear" w:color="auto" w:fill="DDE3EA"/>
        </w:rPr>
        <w:t xml:space="preserve"/>
      </w:r>
      <w:r>
        <w:rPr>
          <w:rFonts w:ascii="Times New Roman" w:hAnsi="Times New Roman" w:eastAsia="Times New Roman"/>
          <w:sz w:val="24"/>
          <w:szCs w:val="24"/>
        </w:rPr>
        <w:t/>
      </w:r>
    </w:p>
    <w:p w14:paraId="08B85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5980E66C">
      <w:pPr>
        <w:spacing w:before="120" w:beforeLines="50" w:after="0" w:line="240" w:lineRule="auto"/>
        <w:jc w:val="center"/>
        <w:outlineLvl w:val="2"/>
        <w:rPr>
          <w:rFonts w:ascii="Times New Roman" w:hAnsi="Times New Roman" w:eastAsia="SimSun"/>
          <w:bCs/>
          <w:sz w:val="24"/>
          <w:szCs w:val="24"/>
          <w:lang w:eastAsia="zh-CN"/>
        </w:rPr>
      </w:pPr>
      <w:r>
        <w:rPr>
          <w:rFonts w:ascii="Times New Roman" w:hAnsi="Times New Roman" w:eastAsia="SimSun"/>
          <w:bCs/>
          <w:sz w:val="24"/>
          <w:szCs w:val="24"/>
          <w:lang w:eastAsia="zh-CN"/>
        </w:rPr>
        <w:t/>
      </w:r>
    </w:p>
    <w:p w14:paraId="4F22D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SimSun"/>
          <w:bCs/>
          <w:sz w:val="24"/>
          <w:szCs w:val="24"/>
          <w:lang w:eastAsia="zh-CN"/>
        </w:rPr>
        <w:t/>
      </w:r>
    </w:p>
    <w:p w14:paraId="152AB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6C5D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
      </w:r>
      <w:r>
        <w:fldChar w:fldCharType="begin"/>
      </w:r>
      <w:r>
        <w:instrText xml:space="preserve"> HYPERLINK "mailto:setevenasatsa@gmail.com" </w:instrText>
      </w:r>
      <w:r>
        <w:fldChar w:fldCharType="separate"/>
      </w:r>
      <w:r>
        <w:rPr>
          <w:rFonts w:ascii="Times New Roman" w:hAnsi="Times New Roman" w:eastAsia="Times New Roman"/>
          <w:color w:val="0000FF"/>
          <w:sz w:val="24"/>
          <w:szCs w:val="24"/>
          <w:u w:val="single"/>
        </w:rPr>
        <w:t/>
      </w:r>
      <w:r>
        <w:rPr>
          <w:rFonts w:ascii="Times New Roman" w:hAnsi="Times New Roman" w:eastAsia="Times New Roman"/>
          <w:color w:val="0000FF"/>
          <w:sz w:val="24"/>
          <w:szCs w:val="24"/>
          <w:u w:val="single"/>
        </w:rPr>
        <w:fldChar w:fldCharType="end"/>
      </w:r>
    </w:p>
    <w:p w14:paraId="543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4BE82A82">
      <w:pPr>
        <w:spacing w:before="120" w:beforeLines="50" w:after="0" w:line="240" w:lineRule="auto"/>
        <w:jc w:val="center"/>
        <w:outlineLvl w:val="2"/>
        <w:rPr>
          <w:rFonts w:ascii="Times New Roman" w:hAnsi="Times New Roman" w:eastAsia="SimSun"/>
          <w:bCs/>
          <w:sz w:val="24"/>
          <w:szCs w:val="24"/>
          <w:lang w:eastAsia="zh-CN"/>
        </w:rPr>
      </w:pPr>
      <w:r>
        <w:rPr>
          <w:rFonts w:ascii="Times New Roman" w:hAnsi="Times New Roman" w:eastAsia="SimSun"/>
          <w:bCs/>
          <w:sz w:val="24"/>
          <w:szCs w:val="24"/>
          <w:lang w:eastAsia="zh-CN"/>
        </w:rPr>
        <w:t/>
      </w:r>
    </w:p>
    <w:p w14:paraId="268E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SimSun"/>
          <w:bCs/>
          <w:sz w:val="24"/>
          <w:szCs w:val="24"/>
          <w:lang w:eastAsia="zh-CN"/>
        </w:rPr>
        <w:t/>
      </w:r>
    </w:p>
    <w:p w14:paraId="3D27C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0CE4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
      </w:r>
      <w:r>
        <w:fldChar w:fldCharType="begin"/>
      </w:r>
      <w:r>
        <w:instrText xml:space="preserve"> HYPERLINK "mailto:mgetui@yahoo.com" </w:instrText>
      </w:r>
      <w:r>
        <w:fldChar w:fldCharType="separate"/>
      </w:r>
      <w:r>
        <w:rPr>
          <w:rFonts w:ascii="Times New Roman" w:hAnsi="Times New Roman" w:eastAsia="Times New Roman"/>
          <w:color w:val="0000FF"/>
          <w:sz w:val="24"/>
          <w:szCs w:val="24"/>
          <w:u w:val="single"/>
        </w:rPr>
        <w:t/>
      </w:r>
      <w:r>
        <w:rPr>
          <w:rFonts w:ascii="Times New Roman" w:hAnsi="Times New Roman" w:eastAsia="Times New Roman"/>
          <w:color w:val="0000FF"/>
          <w:sz w:val="24"/>
          <w:szCs w:val="24"/>
          <w:u w:val="single"/>
        </w:rPr>
        <w:fldChar w:fldCharType="end"/>
      </w:r>
    </w:p>
    <w:p w14:paraId="4FFC0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w:r>
    </w:p>
    <w:p w14:paraId="7B4B313A">
      <w:pPr>
        <w:spacing w:before="240" w:after="0" w:line="240" w:lineRule="auto"/>
        <w:jc w:val="both"/>
        <w:outlineLvl w:val="1"/>
        <w:rPr>
          <w:rFonts w:ascii="Times New Roman" w:hAnsi="Times New Roman" w:eastAsia="SimSun"/>
          <w:bCs/>
          <w:sz w:val="24"/>
          <w:szCs w:val="24"/>
        </w:rPr>
      </w:pPr>
      <w:r>
        <w:rPr>
          <w:rFonts w:ascii="Times New Roman" w:hAnsi="Times New Roman" w:eastAsia="SimSun"/>
          <w:bCs/>
          <w:sz w:val="24"/>
          <w:szCs w:val="24"/>
        </w:rPr>
        <w:t/>
      </w:r>
    </w:p>
    <w:p w14:paraId="43835AE7">
      <w:pPr>
        <w:pStyle w:val="11"/>
        <w:spacing w:before="240" w:beforeAutospacing="0" w:afterAutospacing="0"/>
        <w:jc w:val="both"/>
      </w:pPr>
      <w:r>
        <w:rPr>
          <w:b/>
          <w:bCs/>
          <w:i/>
        </w:rPr>
        <w:t/>
      </w:r>
      <w:r>
        <w:rPr>
          <w:i/>
        </w:rPr>
        <w:t xml:space="preserve"/>
      </w:r>
      <w:r>
        <w:t xml:space="preserve"/>
      </w:r>
      <w:r>
        <w:rPr>
          <w:bCs/>
        </w:rPr>
        <w:t/>
      </w:r>
      <w:r>
        <w:rPr>
          <w:bCs/>
        </w:rPr>
        <w:noBreakHyphen/>
      </w:r>
      <w:r>
        <w:rPr>
          <w:bCs/>
        </w:rPr>
        <w:t/>
      </w:r>
      <w:r>
        <w:t xml:space="preserve"/>
      </w:r>
      <w:r>
        <w:rPr>
          <w:bCs/>
        </w:rPr>
        <w:t/>
      </w:r>
      <w:r>
        <w:t xml:space="preserve"/>
      </w:r>
      <w:r>
        <w:rPr>
          <w:bCs/>
        </w:rPr>
        <w:t/>
      </w:r>
      <w:r>
        <w:rPr>
          <w:bCs/>
        </w:rPr>
        <w:noBreakHyphen/>
      </w:r>
      <w:r>
        <w:rPr>
          <w:bCs/>
        </w:rPr>
        <w:t/>
      </w:r>
      <w:r>
        <w:t xml:space="preserve"/>
      </w:r>
      <w:r>
        <w:noBreakHyphen/>
      </w:r>
      <w:r>
        <w:t/>
      </w:r>
      <w:r>
        <w:noBreakHyphen/>
      </w:r>
      <w:r>
        <w:t/>
      </w:r>
    </w:p>
    <w:p w14:paraId="22376D1E">
      <w:pPr>
        <w:pStyle w:val="11"/>
        <w:spacing w:before="240" w:beforeAutospacing="0" w:afterAutospacing="0"/>
        <w:jc w:val="both"/>
      </w:pPr>
      <w:r>
        <w:rPr>
          <w:b/>
          <w:bCs/>
        </w:rPr>
        <w:t/>
      </w:r>
      <w:r>
        <w:t xml:space="preserve"/>
      </w:r>
    </w:p>
    <w:p w14:paraId="259ED04C">
      <w:pPr>
        <w:pStyle w:val="11"/>
        <w:spacing w:beforeAutospacing="0" w:afterAutospacing="0"/>
        <w:jc w:val="both"/>
        <w:rPr>
          <w:rStyle w:val="12"/>
        </w:rPr>
      </w:pPr>
    </w:p>
    <w:p w14:paraId="0F6EC2EB">
      <w:pPr>
        <w:pStyle w:val="11"/>
        <w:spacing w:beforeAutospacing="0" w:afterAutospacing="0"/>
        <w:jc w:val="both"/>
        <w:rPr>
          <w:rStyle w:val="12"/>
        </w:rPr>
      </w:pPr>
    </w:p>
    <w:p w14:paraId="1EEA7B44">
      <w:pPr>
        <w:pStyle w:val="11"/>
        <w:spacing w:beforeAutospacing="0" w:afterAutospacing="0"/>
        <w:jc w:val="both"/>
        <w:rPr>
          <w:rStyle w:val="12"/>
        </w:rPr>
      </w:pPr>
    </w:p>
    <w:p w14:paraId="64E36020">
      <w:pPr>
        <w:pStyle w:val="11"/>
        <w:spacing w:beforeAutospacing="0" w:afterAutospacing="0"/>
        <w:jc w:val="both"/>
        <w:rPr>
          <w:rStyle w:val="12"/>
        </w:rPr>
      </w:pPr>
    </w:p>
    <w:p w14:paraId="66C1F11D">
      <w:pPr>
        <w:pStyle w:val="11"/>
        <w:spacing w:beforeAutospacing="0" w:afterAutospacing="0"/>
        <w:jc w:val="both"/>
        <w:rPr>
          <w:rStyle w:val="12"/>
        </w:rPr>
      </w:pPr>
    </w:p>
    <w:p w14:paraId="21AFEB3B">
      <w:pPr>
        <w:pStyle w:val="11"/>
        <w:spacing w:beforeAutospacing="0" w:afterAutospacing="0"/>
        <w:jc w:val="both"/>
        <w:rPr>
          <w:rStyle w:val="12"/>
        </w:rPr>
      </w:pPr>
    </w:p>
    <w:p w14:paraId="07258295">
      <w:pPr>
        <w:pStyle w:val="11"/>
        <w:spacing w:beforeAutospacing="0" w:afterAutospacing="0"/>
        <w:jc w:val="both"/>
        <w:rPr>
          <w:rStyle w:val="12"/>
        </w:rPr>
      </w:pPr>
      <w:r>
        <w:rPr>
          <w:rStyle w:val="12"/>
        </w:rPr>
        <w:t>Introduction</w:t>
      </w:r>
    </w:p>
    <w:p w14:paraId="389EBA6F">
      <w:pPr>
        <w:pStyle w:val="11"/>
        <w:spacing w:beforeAutospacing="0" w:afterAutospacing="0" w:line="360" w:lineRule="auto"/>
        <w:ind w:firstLine="720"/>
        <w:jc w:val="both"/>
        <w:rPr>
          <w:bCs/>
        </w:rPr>
      </w:pPr>
      <w:r>
        <w:rPr>
          <w:bCs/>
        </w:rPr>
        <w:t>In today’s rapidly evolving social landscape, individuals increasingly seek happiness, emotional balance, and goal fulfilment—collectively referred to as subjective wellbeing (SWB). SWB encompasses both affective and cognitive dimensions, including pleasant emotions, low psychological distress, and high life satisfaction (Nayyar, 2019; Perez &amp; Rohde, 2022).</w:t>
      </w:r>
    </w:p>
    <w:p w14:paraId="1A1272AA">
      <w:pPr>
        <w:pStyle w:val="11"/>
        <w:spacing w:beforeAutospacing="0" w:afterAutospacing="0" w:line="360" w:lineRule="auto"/>
        <w:ind w:firstLine="720"/>
        <w:jc w:val="both"/>
        <w:rPr>
          <w:bCs/>
        </w:rPr>
      </w:pPr>
      <w:r>
        <w:rPr>
          <w:bCs/>
        </w:rPr>
        <w:t>For adolescents, SWB is a critical marker of psychological health and developmental success, particularly during identity formation and emotional challenges. Within this context, faith</w:t>
      </w:r>
      <w:r>
        <w:rPr>
          <w:bCs/>
        </w:rPr>
        <w:noBreakHyphen/>
      </w:r>
      <w:r>
        <w:rPr>
          <w:bCs/>
        </w:rPr>
        <w:t>based practices provide important coping resources, offering pathways to resilience and balance. Practices such as prayer, scripture reading, fasting and meditation, have been linked to healthier behaviours and improved wellbeing (Kruk &amp; Aboul</w:t>
      </w:r>
      <w:r>
        <w:rPr>
          <w:bCs/>
        </w:rPr>
        <w:noBreakHyphen/>
      </w:r>
      <w:r>
        <w:rPr>
          <w:bCs/>
        </w:rPr>
        <w:t>Enein, 2024).</w:t>
      </w:r>
    </w:p>
    <w:p w14:paraId="3B0FEA51">
      <w:pPr>
        <w:pStyle w:val="11"/>
        <w:spacing w:beforeAutospacing="0" w:afterAutospacing="0" w:line="360" w:lineRule="auto"/>
        <w:ind w:firstLine="720"/>
        <w:jc w:val="both"/>
        <w:rPr>
          <w:bCs/>
        </w:rPr>
      </w:pPr>
      <w:r>
        <w:rPr>
          <w:bCs/>
        </w:rPr>
        <w:t>Unlike external religiosity (e.g., attending services), personal faith practices offer adolescents private spaces for reflection, emotional regulation, and spiritual grounding (Pargament, 2007; Miller, 2015). These practices function as coping mechanisms that foster resilience and promote overall wellbeing.</w:t>
      </w:r>
    </w:p>
    <w:p w14:paraId="38DF1963">
      <w:pPr>
        <w:pStyle w:val="11"/>
        <w:spacing w:beforeAutospacing="0" w:afterAutospacing="0" w:line="360" w:lineRule="auto"/>
        <w:ind w:firstLine="720"/>
        <w:jc w:val="both"/>
        <w:rPr>
          <w:bCs/>
        </w:rPr>
      </w:pPr>
      <w:r>
        <w:rPr>
          <w:bCs/>
        </w:rPr>
        <w:t>Despite growing interest in religiosity and psychological health, few studies in Kenya have examined how personal faith practices influence adolescent wellbeing. Most local research emphasizes external religious involvement, leaving a gap in understanding individualized spiritual routines. Moreover, conventional interventions such as cognitive behavioural therapy remain dominant, while faith</w:t>
      </w:r>
      <w:r>
        <w:rPr>
          <w:bCs/>
        </w:rPr>
        <w:noBreakHyphen/>
      </w:r>
      <w:r>
        <w:rPr>
          <w:bCs/>
        </w:rPr>
        <w:t>based practices are underutilized in mainstream mental health strategies (Nanji &amp; Olivier, 2024).</w:t>
      </w:r>
    </w:p>
    <w:p w14:paraId="4A4078B2">
      <w:pPr>
        <w:pStyle w:val="11"/>
        <w:spacing w:beforeAutospacing="0" w:afterAutospacing="0" w:line="360" w:lineRule="auto"/>
        <w:ind w:firstLine="720"/>
        <w:jc w:val="both"/>
        <w:rPr>
          <w:bCs/>
        </w:rPr>
      </w:pPr>
      <w:r>
        <w:rPr>
          <w:bCs/>
        </w:rPr>
        <w:t>This study addresses these gaps by assessing the relationship between personal faith practices and SWB among secondary school students in Kasarani Constituency, Nairobi. Specifically, it explores how prayer and scripture reading, relate to adolescents’ life satisfaction, positive affect, and emotional regulation, using an explanatory sequential mixed</w:t>
      </w:r>
      <w:r>
        <w:rPr>
          <w:bCs/>
        </w:rPr>
        <w:noBreakHyphen/>
      </w:r>
      <w:r>
        <w:rPr>
          <w:bCs/>
        </w:rPr>
        <w:t>methods design to provide both statistical insight and contextual depth.</w:t>
      </w:r>
    </w:p>
    <w:p w14:paraId="60130E65">
      <w:pPr>
        <w:pStyle w:val="11"/>
        <w:spacing w:before="240" w:beforeAutospacing="0" w:afterAutospacing="0" w:line="360" w:lineRule="auto"/>
        <w:jc w:val="both"/>
        <w:rPr>
          <w:b/>
          <w:bCs/>
        </w:rPr>
      </w:pPr>
      <w:r>
        <w:rPr>
          <w:b/>
          <w:bCs/>
        </w:rPr>
        <w:t>Research Design</w:t>
      </w:r>
    </w:p>
    <w:p w14:paraId="3C8DAA7A">
      <w:pPr>
        <w:pStyle w:val="11"/>
        <w:spacing w:beforeAutospacing="0" w:afterAutospacing="0" w:line="360" w:lineRule="auto"/>
        <w:ind w:firstLine="720"/>
        <w:jc w:val="both"/>
      </w:pPr>
      <w:r>
        <w:t>This study employed a correlational design within an explanatory sequential mixed</w:t>
      </w:r>
      <w:r>
        <w:noBreakHyphen/>
      </w:r>
      <w:r>
        <w:t xml:space="preserve">methods framework. Quantitative analysis examined the relationship between personal faith practices and </w:t>
      </w:r>
      <w:r>
        <w:rPr>
          <w:bCs/>
        </w:rPr>
        <w:t>SWB</w:t>
      </w:r>
      <w:r>
        <w:t xml:space="preserve">, followed by qualitative inquiry to contextualize adolescents’ lived experiences. </w:t>
      </w:r>
    </w:p>
    <w:p w14:paraId="53147F18">
      <w:pPr>
        <w:pStyle w:val="11"/>
        <w:spacing w:beforeAutospacing="0" w:afterAutospacing="0" w:line="360" w:lineRule="auto"/>
        <w:jc w:val="both"/>
      </w:pPr>
      <w:r>
        <w:t>Integrating these approaches enhanced methodological rigor and provided a comprehensive understanding of adolescent wellbeing (Eryilmaz, 2015).</w:t>
      </w:r>
    </w:p>
    <w:p w14:paraId="4384D10F">
      <w:pPr>
        <w:pStyle w:val="11"/>
        <w:spacing w:before="240" w:beforeAutospacing="0" w:afterAutospacing="0" w:line="360" w:lineRule="auto"/>
        <w:jc w:val="both"/>
        <w:rPr>
          <w:b/>
          <w:bCs/>
        </w:rPr>
      </w:pPr>
      <w:r>
        <w:rPr>
          <w:b/>
          <w:bCs/>
        </w:rPr>
        <w:t>Study Area and Population</w:t>
      </w:r>
    </w:p>
    <w:p w14:paraId="0098C43B">
      <w:pPr>
        <w:pStyle w:val="11"/>
        <w:spacing w:beforeAutospacing="0" w:afterAutospacing="0" w:line="360" w:lineRule="auto"/>
        <w:ind w:firstLine="720"/>
        <w:jc w:val="both"/>
      </w:pPr>
      <w:r>
        <w:t>The study was conducted in Kasarani Constituency, Nairobi County, which has the highest concentration of secondary schools (66) among the county’s 17 constituencies. Kasarani was selected for its large student population and diverse religious landscape. Two wards—Clay City and Mwiki—were randomly chosen, comprising 12 schools in total. From these, five schools were purposively selected. The target population included Form One to Form Four students, totaling 1,125 learners.</w:t>
      </w:r>
    </w:p>
    <w:p w14:paraId="0825A077">
      <w:pPr>
        <w:pStyle w:val="11"/>
        <w:spacing w:before="240" w:beforeAutospacing="0" w:afterAutospacing="0" w:line="360" w:lineRule="auto"/>
        <w:jc w:val="both"/>
        <w:rPr>
          <w:b/>
          <w:bCs/>
        </w:rPr>
      </w:pPr>
      <w:r>
        <w:rPr>
          <w:b/>
          <w:bCs/>
        </w:rPr>
        <w:t>Sampling Procedure and Sample Size</w:t>
      </w:r>
    </w:p>
    <w:p w14:paraId="0D638563">
      <w:pPr>
        <w:pStyle w:val="11"/>
        <w:spacing w:beforeAutospacing="0" w:afterAutospacing="0" w:line="360" w:lineRule="auto"/>
        <w:ind w:firstLine="720"/>
        <w:jc w:val="both"/>
        <w:rPr>
          <w:bCs/>
        </w:rPr>
      </w:pPr>
      <w:r>
        <w:rPr>
          <w:bCs/>
        </w:rPr>
        <w:t>A multi</w:t>
      </w:r>
      <w:r>
        <w:rPr>
          <w:bCs/>
        </w:rPr>
        <w:noBreakHyphen/>
      </w:r>
      <w:r>
        <w:rPr>
          <w:bCs/>
        </w:rPr>
        <w:t>stage sampling strategy was employed. Kasarani Constituency was selected through convenience sampling for its high concentration of schools and religious diversity. Simple random sampling identified two wards and five secondary schools. Using Yamane’s (1967) formula, a sample of 297 students was drawn for the quantitative phase. From this group, 17 students were purposively selected for qualitative interviews through extreme</w:t>
      </w:r>
      <w:r>
        <w:rPr>
          <w:bCs/>
        </w:rPr>
        <w:noBreakHyphen/>
      </w:r>
      <w:r>
        <w:rPr>
          <w:bCs/>
        </w:rPr>
        <w:t>case sampling, based on exceptionally high or low scores in faith engagement and wellbeing, thereby capturing contrasting adolescent experiences.</w:t>
      </w:r>
    </w:p>
    <w:p w14:paraId="0CE248D0">
      <w:pPr>
        <w:pStyle w:val="11"/>
        <w:spacing w:before="240" w:beforeAutospacing="0" w:afterAutospacing="0" w:line="360" w:lineRule="auto"/>
        <w:jc w:val="both"/>
        <w:rPr>
          <w:b/>
          <w:bCs/>
        </w:rPr>
      </w:pPr>
      <w:r>
        <w:rPr>
          <w:b/>
          <w:bCs/>
        </w:rPr>
        <w:t>Data Collection Methods and Instruments</w:t>
      </w:r>
    </w:p>
    <w:p w14:paraId="0FF66B0D">
      <w:pPr>
        <w:pStyle w:val="11"/>
        <w:spacing w:beforeAutospacing="0" w:afterAutospacing="0" w:line="360" w:lineRule="auto"/>
        <w:ind w:firstLine="720"/>
        <w:jc w:val="both"/>
      </w:pPr>
      <w:r>
        <w:t>Quantitative data were collected using standardized questionnaires with closed</w:t>
      </w:r>
      <w:r>
        <w:noBreakHyphen/>
      </w:r>
      <w:r>
        <w:t>ended items, while qualitative data were obtained through semi</w:t>
      </w:r>
      <w:r>
        <w:noBreakHyphen/>
      </w:r>
      <w:r>
        <w:t>structured interviews comprising 14 open</w:t>
      </w:r>
      <w:r>
        <w:noBreakHyphen/>
      </w:r>
      <w:r>
        <w:t>ended questions. All instruments were pretested at St. Francis of Assisi Secondary School to ensure clarity, reliability, and contextual relevance. Faith practices and religious salience were measured using a 4</w:t>
      </w:r>
      <w:r>
        <w:noBreakHyphen/>
      </w:r>
      <w:r>
        <w:t xml:space="preserve">point Likert scale adapted from Pearce et al. (2017), designed to capture both external behaviours and internal convictions. The response options included </w:t>
      </w:r>
      <w:r>
        <w:rPr>
          <w:i/>
          <w:iCs/>
        </w:rPr>
        <w:t>Strongly disagree, Disagree, Agree,</w:t>
      </w:r>
      <w:r>
        <w:t xml:space="preserve"> and </w:t>
      </w:r>
      <w:r>
        <w:rPr>
          <w:i/>
          <w:iCs/>
        </w:rPr>
        <w:t>Strongly agree.</w:t>
      </w:r>
    </w:p>
    <w:p w14:paraId="29D92CA1">
      <w:pPr>
        <w:pStyle w:val="11"/>
        <w:spacing w:beforeAutospacing="0" w:afterAutospacing="0" w:line="360" w:lineRule="auto"/>
        <w:ind w:firstLine="720"/>
        <w:jc w:val="both"/>
      </w:pPr>
      <w:r>
        <w:t xml:space="preserve">Subjective wellbeing was assessed using an adapted version of the Subjective Wellbeing Scale (Diener, 1984; Cherry, 2022). The original scale contains 62 items across three domains: frequent positive affect, infrequent negative affect, and life satisfaction. </w:t>
      </w:r>
    </w:p>
    <w:p w14:paraId="07F0653A">
      <w:pPr>
        <w:pStyle w:val="11"/>
        <w:spacing w:beforeAutospacing="0" w:afterAutospacing="0" w:line="360" w:lineRule="auto"/>
        <w:ind w:firstLine="720"/>
        <w:jc w:val="both"/>
      </w:pPr>
      <w:r>
        <w:t>For this study, 22 items were selected and rated on a 4</w:t>
      </w:r>
      <w:r>
        <w:noBreakHyphen/>
      </w:r>
      <w:r>
        <w:t>point Likert scale (</w:t>
      </w:r>
      <w:r>
        <w:rPr>
          <w:i/>
          <w:iCs/>
        </w:rPr>
        <w:t>0 = Not at all</w:t>
      </w:r>
      <w:r>
        <w:t xml:space="preserve"> to </w:t>
      </w:r>
      <w:r>
        <w:rPr>
          <w:i/>
          <w:iCs/>
        </w:rPr>
        <w:t>3 = All the time</w:t>
      </w:r>
      <w:r>
        <w:t>), providing a comprehensive measure of adolescents’ emotional regulation, resilience, and overall wellbeing. Qualitative interviews explored adolescents’ lived experiences of personal faith practices and their perceived impact on wellbeing, offering narrative depth to complement the statistical findings.</w:t>
      </w:r>
    </w:p>
    <w:p w14:paraId="6FCC1378">
      <w:pPr>
        <w:pStyle w:val="11"/>
        <w:spacing w:before="240" w:beforeAutospacing="0" w:afterAutospacing="0" w:line="360" w:lineRule="auto"/>
        <w:jc w:val="both"/>
        <w:rPr>
          <w:b/>
          <w:bCs/>
        </w:rPr>
      </w:pPr>
      <w:r>
        <w:rPr>
          <w:b/>
          <w:bCs/>
        </w:rPr>
        <w:t>Data Analysis</w:t>
      </w:r>
    </w:p>
    <w:p w14:paraId="4019E731">
      <w:pPr>
        <w:pStyle w:val="11"/>
        <w:spacing w:beforeAutospacing="0" w:afterAutospacing="0" w:line="360" w:lineRule="auto"/>
        <w:ind w:firstLine="720"/>
        <w:jc w:val="both"/>
      </w:pPr>
      <w:r>
        <w:t xml:space="preserve">Quantitative data were analyzed using SPSS Version 26. Descriptive statistics summarized religious beliefs and practices, while Pearson correlation coefficients assessed associations between faith practices and SWB. </w:t>
      </w:r>
    </w:p>
    <w:p w14:paraId="692AB56E">
      <w:pPr>
        <w:pStyle w:val="11"/>
        <w:spacing w:beforeAutospacing="0" w:afterAutospacing="0" w:line="360" w:lineRule="auto"/>
        <w:ind w:firstLine="720"/>
        <w:jc w:val="both"/>
      </w:pPr>
      <w:r>
        <w:t>Qualitative data were analyzed through content analysis to identify recurring themes and interpretive categories in participants’ narratives, illuminating how faith practices relate to emotional resilience and life satisfaction. Ethical approval was obtained from relevant institutional bodies, and informed consent was secured from all participants prior to data collection.</w:t>
      </w:r>
    </w:p>
    <w:p w14:paraId="35CA2376">
      <w:pPr>
        <w:pStyle w:val="11"/>
        <w:spacing w:before="240" w:beforeLines="100" w:beforeAutospacing="0" w:afterAutospacing="0" w:line="360" w:lineRule="auto"/>
        <w:jc w:val="both"/>
        <w:rPr>
          <w:b/>
          <w:bCs/>
        </w:rPr>
      </w:pPr>
      <w:r>
        <w:rPr>
          <w:b/>
          <w:bCs/>
        </w:rPr>
        <w:t>Study findings</w:t>
      </w:r>
    </w:p>
    <w:p w14:paraId="57051BEF">
      <w:pPr>
        <w:pStyle w:val="11"/>
        <w:spacing w:beforeAutospacing="0" w:afterAutospacing="0" w:line="360" w:lineRule="auto"/>
        <w:jc w:val="both"/>
      </w:pPr>
      <w:r>
        <w:rPr>
          <w:b/>
          <w:bCs/>
        </w:rPr>
        <w:t>Personal Prayer as a Pillar of Emotional Resilience and Spiritual Fulfilment</w:t>
      </w:r>
    </w:p>
    <w:p w14:paraId="53211C58">
      <w:pPr>
        <w:pStyle w:val="11"/>
        <w:spacing w:beforeAutospacing="0" w:afterAutospacing="0" w:line="360" w:lineRule="auto"/>
        <w:ind w:firstLine="720"/>
        <w:jc w:val="both"/>
      </w:pPr>
      <w:r>
        <w:t>Personal prayer emerged as the most practiced faith activity, with a mean score of 3.98 (SD = 1.06) and 77.1% of respondents affirming they often pray alone. This high engagement underscores prayer’s centrality in adolescents’ spiritual lives. Respondents consistently described prayer as fostering confidence, clarity, intimacy with God, and relief from stress, anger, and depression. Themes of forgiveness, gratitude, and moral grounding also emerged, highlighting prayer’s role in emotional regulation and spiritual connectedness. For example, Respondent 041 explained: “</w:t>
      </w:r>
      <w:r>
        <w:rPr>
          <w:i/>
        </w:rPr>
        <w:t>When I pray with a sincere heart, I find navigating through life confidently and being able to cope with my challenges</w:t>
      </w:r>
      <w:r>
        <w:t>.” Respondent 009 emphasized prayer’s emotional comfort: “</w:t>
      </w:r>
      <w:r>
        <w:rPr>
          <w:i/>
        </w:rPr>
        <w:t>When challenges were resolved through prayer, the sense of relief I experienced was profoundly gratifying</w:t>
      </w:r>
      <w:r>
        <w:t>.”</w:t>
      </w:r>
    </w:p>
    <w:p w14:paraId="33EE2694">
      <w:pPr>
        <w:pStyle w:val="11"/>
        <w:spacing w:beforeAutospacing="0" w:afterAutospacing="0" w:line="360" w:lineRule="auto"/>
        <w:ind w:firstLine="720"/>
        <w:jc w:val="both"/>
      </w:pPr>
      <w:r>
        <w:t xml:space="preserve">These reflections illustrate prayer’s role in stress management and emotional regulation, consistent with Kaivu’s (2018) findings that inner religious belief fosters resilience and self‑assurance. McMinn (2011) similarly argues that prayer enhances psychological wellbeing, purpose, and life satisfaction, a point echoed in Respondent 012’s portrayal of prayer as a moment of intimacy with God. </w:t>
      </w:r>
    </w:p>
    <w:p w14:paraId="267D2D0F">
      <w:pPr>
        <w:pStyle w:val="11"/>
        <w:spacing w:beforeAutospacing="0" w:afterAutospacing="0" w:line="360" w:lineRule="auto"/>
        <w:ind w:firstLine="720"/>
        <w:jc w:val="both"/>
      </w:pPr>
      <w:r>
        <w:t xml:space="preserve">Bernstein (2020) adds a neuropsychological perspective, emphasizing that spiritual meditation—including prayer—calms the nervous system and reduces anxiety; a particularly relevant insight given adolescents’ heightened emotional volatility during peer dynamics and identity formation. </w:t>
      </w:r>
    </w:p>
    <w:p w14:paraId="72E04D7D">
      <w:pPr>
        <w:pStyle w:val="11"/>
        <w:spacing w:beforeAutospacing="0" w:afterAutospacing="0" w:line="360" w:lineRule="auto"/>
        <w:ind w:firstLine="720"/>
        <w:jc w:val="both"/>
      </w:pPr>
      <w:r>
        <w:t xml:space="preserve">Respondents 017 and 018 described prayer as producing soothing effects and inner healing, supporting Bernstein’s claim that spiritual words provide psychological anchoring beyond what secular meditation may replicate. Wachholtz and Pargament (2005) reinforce this conclusion, noting that spiritual meditation yields greater psychological rewards due to its deeper emotional resonance. Quantitative results reinforced these narratives: personal prayer showed significant positive correlations with life satisfaction (r = .239, p &lt; .001) and positive affect (r = .211), aligning with </w:t>
      </w:r>
      <w:r>
        <w:rPr>
          <w:bCs/>
        </w:rPr>
        <w:t>Villani et al. (2019)</w:t>
      </w:r>
      <w:r>
        <w:t xml:space="preserve">, </w:t>
      </w:r>
      <w:r>
        <w:rPr>
          <w:bCs/>
        </w:rPr>
        <w:t>Smith et al. (2020)</w:t>
      </w:r>
      <w:r>
        <w:t xml:space="preserve">, and </w:t>
      </w:r>
      <w:r>
        <w:rPr>
          <w:bCs/>
        </w:rPr>
        <w:t>Yaden et al., 2022)</w:t>
      </w:r>
      <w:r>
        <w:t xml:space="preserve">. </w:t>
      </w:r>
    </w:p>
    <w:p w14:paraId="6A2EEE34">
      <w:pPr>
        <w:pStyle w:val="11"/>
        <w:spacing w:beforeAutospacing="0" w:afterAutospacing="0" w:line="360" w:lineRule="auto"/>
        <w:ind w:firstLine="720"/>
        <w:jc w:val="both"/>
      </w:pPr>
      <w:r>
        <w:t xml:space="preserve">The qualitative narratives further illustrate this, with respondents describing prayer as a source of joy, gratitude, and emotional grounding—core components of SWB. Respondent 009’s account of forgiveness through prayer facilitated the management of anger and depression, underscoring the therapeutic dimension of spiritual engagement. This experiential depth resonates with </w:t>
      </w:r>
      <w:r>
        <w:rPr>
          <w:bCs/>
        </w:rPr>
        <w:t>Eros and Plante (2023)</w:t>
      </w:r>
      <w:r>
        <w:t xml:space="preserve">, who demonstrate that centering prayer enhances meaning in life, echoing respondents’ reflections on existential fulfilment. </w:t>
      </w:r>
    </w:p>
    <w:p w14:paraId="1E6C3774">
      <w:pPr>
        <w:pStyle w:val="11"/>
        <w:spacing w:beforeAutospacing="0" w:afterAutospacing="0" w:line="360" w:lineRule="auto"/>
        <w:ind w:firstLine="720"/>
        <w:jc w:val="both"/>
      </w:pPr>
      <w:r>
        <w:t>Together, both statistical evidence and qualitative accounts affirm that personal prayer is not merely ritualistic but a therapeutic engagement with the divine. It fosters emotional resilience, psychological wellbeing, and spiritual fulfilment, positioning prayer as a central pillar of adolescent SWB in Kasarani.</w:t>
      </w:r>
    </w:p>
    <w:p w14:paraId="4E71926A">
      <w:pPr>
        <w:pStyle w:val="11"/>
        <w:spacing w:before="120" w:beforeLines="50" w:beforeAutospacing="0" w:afterAutospacing="0" w:line="360" w:lineRule="auto"/>
        <w:ind w:firstLine="720"/>
        <w:jc w:val="both"/>
      </w:pPr>
      <w:r>
        <w:t xml:space="preserve">The qualitative narratives invariably strengthen the quantitative findings, with respondents describing prayer as a source of joy, gratitude, and emotional grounding—core components of SWB. Villani et al. (2019) similarly emphasize that, individuals who engage in regular prayer report higher levels of life satisfaction, suggesting that prayer functions not only as a coping mechanism but also as a source of fundamental meaning. This experiential depth was reflected in Respondent 009’s account of forgiveness through prayer, which facilitated the management of anger and depression—an emotional transformation underscoring the therapeutic dimension of spiritual engagement. </w:t>
      </w:r>
    </w:p>
    <w:p w14:paraId="138E9BC4">
      <w:pPr>
        <w:pStyle w:val="11"/>
        <w:spacing w:beforeAutospacing="0" w:afterAutospacing="0" w:line="360" w:lineRule="auto"/>
        <w:jc w:val="both"/>
      </w:pPr>
      <w:r>
        <w:t>Likewise, Eros and Plante (2023) demonstrate that centering prayer enhances meaning in life, resonating with respondents’ reflections on transcendent fulfilment.</w:t>
      </w:r>
    </w:p>
    <w:p w14:paraId="2982B76D">
      <w:pPr>
        <w:pStyle w:val="11"/>
        <w:spacing w:beforeAutospacing="0" w:afterAutospacing="0" w:line="360" w:lineRule="auto"/>
        <w:ind w:firstLine="720"/>
        <w:jc w:val="both"/>
      </w:pPr>
      <w:r>
        <w:t>Overall, these findings affirm that personal prayer is not merely ritualistic but a therapeutic engagement with the divine. It fosters emotional resilience, psychological wellbeing, and spiritual fulfilment, positioning prayer as a central pillar of adolescent SWB in Kasarani. Building on this, the next section explores another deeply personal spiritual practice—Scripture Reading as a Source of Emotional and Spiritual Wellbeing.</w:t>
      </w:r>
    </w:p>
    <w:p w14:paraId="3FFB474C">
      <w:pPr>
        <w:spacing w:after="0" w:line="36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 xml:space="preserve">Scripture reading emerged as the second most practiced personal faith activity among secondary school students in Kasarani (M = 3.41, SD = 1.27), with 54.5% reporting regular engagement. This level of participation reflects the perceived emotional and spiritual value of sacred texts such as the Bible and the Quran. Respondents consistently described scripture as a source of joy, peace, and emotional grounding—core components of SWB. For instance, Respondent 019 described the Bible as </w:t>
      </w:r>
      <w:r>
        <w:rPr>
          <w:rFonts w:ascii="Times New Roman" w:hAnsi="Times New Roman" w:eastAsia="Times New Roman"/>
          <w:i/>
          <w:iCs/>
          <w:sz w:val="24"/>
          <w:szCs w:val="24"/>
        </w:rPr>
        <w:t>“God’s manual,”</w:t>
      </w:r>
      <w:r>
        <w:rPr>
          <w:rFonts w:ascii="Times New Roman" w:hAnsi="Times New Roman" w:eastAsia="Times New Roman"/>
          <w:sz w:val="24"/>
          <w:szCs w:val="24"/>
        </w:rPr>
        <w:t xml:space="preserve"> emphasizing its role in clarity and direction. Respondent 010 affirmed: </w:t>
      </w:r>
      <w:r>
        <w:rPr>
          <w:rFonts w:ascii="Times New Roman" w:hAnsi="Times New Roman" w:eastAsia="Times New Roman"/>
          <w:i/>
          <w:iCs/>
          <w:sz w:val="24"/>
          <w:szCs w:val="24"/>
        </w:rPr>
        <w:t>“I trust in the promises God made in the Bible… This belief strengthens me and brings me peace.”</w:t>
      </w:r>
      <w:r>
        <w:rPr>
          <w:rFonts w:ascii="Times New Roman" w:hAnsi="Times New Roman" w:eastAsia="Times New Roman"/>
          <w:sz w:val="24"/>
          <w:szCs w:val="24"/>
        </w:rPr>
        <w:t xml:space="preserve"> Similarly, Respondent 003 reflected: </w:t>
      </w:r>
      <w:r>
        <w:rPr>
          <w:rFonts w:ascii="Times New Roman" w:hAnsi="Times New Roman" w:eastAsia="Times New Roman"/>
          <w:i/>
          <w:iCs/>
          <w:sz w:val="24"/>
          <w:szCs w:val="24"/>
        </w:rPr>
        <w:t>“The Bible, to me, is more than a religious text—it is a source of encouragement and direction. The Psalms offer comfort when I’m struggling, and Proverbs provide practical wisdom that helps me make everyday decisions.”</w:t>
      </w:r>
      <w:r>
        <w:rPr>
          <w:rFonts w:ascii="Times New Roman" w:hAnsi="Times New Roman" w:eastAsia="Times New Roman"/>
          <w:sz w:val="24"/>
          <w:szCs w:val="24"/>
        </w:rPr>
        <w:t xml:space="preserve"> Respondent 023 highlighted that biblical stories of resilience instilled hope in personal struggles, while Respondent 041 described scripture as a source of meaning and purpose.</w:t>
      </w:r>
    </w:p>
    <w:p w14:paraId="4D1E657F">
      <w:pPr>
        <w:spacing w:after="0" w:line="36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In summary, these reflections reveal that scripture functions not merely as doctrinal instruction but as a contemplative emotional cornerstone—providing reflective insight, spiritual encouragement, and a sense of divine presence that sustains individuals through hardship. In this way, scripture reading contributes to adolescents’ emotional resilience and spiritual fulfilment, reinforcing its role as a vital practice within their broader faith experience.</w:t>
      </w:r>
    </w:p>
    <w:p w14:paraId="7CEF592F">
      <w:pPr>
        <w:spacing w:before="240" w:after="0" w:line="360" w:lineRule="auto"/>
        <w:rPr>
          <w:rFonts w:ascii="Times New Roman" w:hAnsi="Times New Roman" w:eastAsia="Times New Roman"/>
          <w:sz w:val="24"/>
          <w:szCs w:val="24"/>
        </w:rPr>
      </w:pPr>
      <w:r>
        <w:rPr>
          <w:rFonts w:ascii="Times New Roman" w:hAnsi="Times New Roman" w:eastAsia="Times New Roman"/>
          <w:b/>
          <w:bCs/>
          <w:sz w:val="24"/>
          <w:szCs w:val="24"/>
        </w:rPr>
        <w:t>Cross-Faith Resonance of Sacred Texts</w:t>
      </w:r>
      <w:r>
        <w:rPr>
          <w:rFonts w:ascii="Times New Roman" w:hAnsi="Times New Roman" w:eastAsia="Times New Roman"/>
          <w:sz w:val="24"/>
          <w:szCs w:val="24"/>
        </w:rPr>
        <w:t xml:space="preserve"> </w:t>
      </w:r>
    </w:p>
    <w:p w14:paraId="24FBC83E">
      <w:pPr>
        <w:spacing w:after="0" w:line="360" w:lineRule="auto"/>
        <w:jc w:val="both"/>
        <w:rPr>
          <w:rFonts w:ascii="Times New Roman" w:hAnsi="Times New Roman" w:eastAsia="Times New Roman"/>
          <w:sz w:val="24"/>
          <w:szCs w:val="24"/>
        </w:rPr>
      </w:pPr>
      <w:r>
        <w:rPr>
          <w:rFonts w:ascii="Times New Roman" w:hAnsi="Times New Roman" w:eastAsia="Times New Roman"/>
          <w:b/>
          <w:bCs/>
          <w:sz w:val="24"/>
          <w:szCs w:val="24"/>
        </w:rPr>
        <w:t>Muslim respondents’ reflections:</w:t>
      </w:r>
      <w:r>
        <w:rPr>
          <w:rFonts w:ascii="Times New Roman" w:hAnsi="Times New Roman" w:eastAsia="Times New Roman"/>
          <w:sz w:val="24"/>
          <w:szCs w:val="24"/>
        </w:rPr>
        <w:t xml:space="preserve"> Muslim participants expressed deep reverence for the Quran, describing it as a source of clarity and divine connection. Respondents 017, 036, and 037 viewed the Quran as a direct link to Allah, offering happiness, satisfaction, and solutions to life’s challenges. </w:t>
      </w:r>
    </w:p>
    <w:p w14:paraId="713E833A">
      <w:pPr>
        <w:spacing w:after="0" w:line="360" w:lineRule="auto"/>
        <w:ind w:firstLine="720"/>
        <w:jc w:val="both"/>
        <w:rPr>
          <w:rFonts w:ascii="Times New Roman" w:hAnsi="Times New Roman" w:eastAsia="Times New Roman"/>
          <w:iCs/>
          <w:sz w:val="24"/>
          <w:szCs w:val="24"/>
        </w:rPr>
      </w:pPr>
      <w:r>
        <w:rPr>
          <w:rFonts w:ascii="Times New Roman" w:hAnsi="Times New Roman" w:eastAsia="Times New Roman"/>
          <w:sz w:val="24"/>
          <w:szCs w:val="24"/>
        </w:rPr>
        <w:t xml:space="preserve">Respondent 017 explained: </w:t>
      </w:r>
      <w:r>
        <w:rPr>
          <w:rFonts w:ascii="Times New Roman" w:hAnsi="Times New Roman" w:eastAsia="Times New Roman"/>
          <w:i/>
          <w:iCs/>
          <w:sz w:val="24"/>
          <w:szCs w:val="24"/>
        </w:rPr>
        <w:t>“When I read the Quran, I feel like Allah is speaking directly to me. It gives me answers when I feel lost.”</w:t>
      </w:r>
      <w:r>
        <w:rPr>
          <w:rFonts w:ascii="Times New Roman" w:hAnsi="Times New Roman" w:eastAsia="Times New Roman"/>
          <w:sz w:val="24"/>
          <w:szCs w:val="24"/>
        </w:rPr>
        <w:t xml:space="preserve"> This highlights the perception of scripture as a personal dialogue with the divine, offering guidance during moments of uncertainty. Respondent 036 noted: </w:t>
      </w:r>
      <w:r>
        <w:rPr>
          <w:rFonts w:ascii="Times New Roman" w:hAnsi="Times New Roman" w:eastAsia="Times New Roman"/>
          <w:i/>
          <w:iCs/>
          <w:sz w:val="24"/>
          <w:szCs w:val="24"/>
        </w:rPr>
        <w:t>“The Quran helps me stay calm. When I’m stressed, I read and I feel better.”</w:t>
      </w:r>
      <w:r>
        <w:rPr>
          <w:rFonts w:ascii="Times New Roman" w:hAnsi="Times New Roman" w:eastAsia="Times New Roman"/>
          <w:sz w:val="24"/>
          <w:szCs w:val="24"/>
        </w:rPr>
        <w:t xml:space="preserve"> Here, the emphasis shifts to the Quran’s role in emotional regulation, functioning as a coping mechanism for stress and anxiety. Respondent 037 added: </w:t>
      </w:r>
      <w:r>
        <w:rPr>
          <w:rFonts w:ascii="Times New Roman" w:hAnsi="Times New Roman" w:eastAsia="Times New Roman"/>
          <w:i/>
          <w:iCs/>
          <w:sz w:val="24"/>
          <w:szCs w:val="24"/>
        </w:rPr>
        <w:t>“It is like the Quran knows what I’m going through. I find peace in its verses.”</w:t>
      </w:r>
      <w:r>
        <w:rPr>
          <w:rFonts w:ascii="Times New Roman" w:hAnsi="Times New Roman"/>
          <w:sz w:val="24"/>
          <w:szCs w:val="24"/>
        </w:rPr>
        <w:t xml:space="preserve"> </w:t>
      </w:r>
      <w:r>
        <w:rPr>
          <w:rFonts w:ascii="Times New Roman" w:hAnsi="Times New Roman" w:eastAsia="Times New Roman"/>
          <w:iCs/>
          <w:sz w:val="24"/>
          <w:szCs w:val="24"/>
        </w:rPr>
        <w:t>This reflection underscores the divine empathy and reassurance, illustrating how scripture offers comfort tailored to individual struggles.</w:t>
      </w:r>
    </w:p>
    <w:p w14:paraId="2AF57E98">
      <w:pPr>
        <w:spacing w:after="0" w:line="360" w:lineRule="auto"/>
        <w:jc w:val="both"/>
        <w:rPr>
          <w:rFonts w:ascii="Times New Roman" w:hAnsi="Times New Roman" w:eastAsia="Times New Roman"/>
          <w:sz w:val="24"/>
          <w:szCs w:val="24"/>
        </w:rPr>
      </w:pPr>
      <w:r>
        <w:rPr>
          <w:rFonts w:ascii="Times New Roman" w:hAnsi="Times New Roman" w:eastAsia="Times New Roman"/>
          <w:b/>
          <w:bCs/>
          <w:sz w:val="24"/>
          <w:szCs w:val="24"/>
        </w:rPr>
        <w:t>Christian respondents’ parallels:</w:t>
      </w:r>
      <w:r>
        <w:rPr>
          <w:rFonts w:ascii="Times New Roman" w:hAnsi="Times New Roman" w:eastAsia="Times New Roman"/>
          <w:sz w:val="24"/>
          <w:szCs w:val="24"/>
        </w:rPr>
        <w:t xml:space="preserve"> The Muslim respondents’ reflections parallel those of Christian respondents, reinforcing scripture’s significance as an emotional foundation. Respondent 012 described how engaging with sacred texts brought relief and divine comfort, noting that God’s mercy eased burdens and fostered inner peace. This highlights scripture’s role in providing emotional release and reassurance during times of struggle. Respondent 041 similarly emphasized scripture as a source of meaning and purpose. </w:t>
      </w:r>
    </w:p>
    <w:p w14:paraId="18CC3563">
      <w:pPr>
        <w:spacing w:after="0" w:line="36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This perspective illustrates how sacred texts not only comfort but also guide adolescents toward a sense of direction and foundational clarity. Together, these accounts highlight the universal role of sacred texts in shaping emotional and spiritual wellbeing across faith traditions, showing their shared function as pillars of resilience and hope.</w:t>
      </w:r>
    </w:p>
    <w:p w14:paraId="331D0352">
      <w:pPr>
        <w:pStyle w:val="11"/>
        <w:spacing w:beforeAutospacing="0" w:afterAutospacing="0" w:line="360" w:lineRule="auto"/>
        <w:ind w:firstLine="720"/>
        <w:jc w:val="both"/>
        <w:rPr>
          <w:rFonts w:eastAsia="Times New Roman"/>
          <w:bCs/>
        </w:rPr>
      </w:pPr>
      <w:r>
        <w:rPr>
          <w:rFonts w:eastAsia="Times New Roman"/>
          <w:bCs/>
        </w:rPr>
        <w:t>Scholarly evidence echoes these insights. Weber and Pargament (2014) found that integrating Quran reading into therapy improved outcomes for Muslim clients. Elhadidy (2023) affirmed scripture’s capacity to provide emotional support and solutions to life’s challenges. McGarvey (2024) illustrates scripture’s role in offering spiritual assurance through Mark 11:24, which conveys a powerful message about the connection between prayer and faith. Wetherell (2016) and Lien (2022) further highlight scripture’s contribution to practical guidance, peace during trials, and emotional healing.</w:t>
      </w:r>
    </w:p>
    <w:p w14:paraId="41E85E0D">
      <w:pPr>
        <w:pStyle w:val="11"/>
        <w:spacing w:beforeAutospacing="0" w:after="240" w:afterAutospacing="0" w:line="360" w:lineRule="auto"/>
        <w:ind w:firstLine="720"/>
        <w:jc w:val="both"/>
        <w:rPr>
          <w:rFonts w:eastAsia="Times New Roman"/>
          <w:bCs/>
        </w:rPr>
      </w:pPr>
      <w:r>
        <w:rPr>
          <w:rFonts w:eastAsia="Times New Roman"/>
          <w:bCs/>
        </w:rPr>
        <w:t xml:space="preserve">Collectively, these findings affirm that scripture fosters resilience, reduces negative emotions, and strengthens wellbeing. Respondents consistently described scripture reading as a source of hope, wisdom, joy, peace of mind, and satisfaction. </w:t>
      </w:r>
    </w:p>
    <w:p w14:paraId="418B786C">
      <w:pPr>
        <w:pStyle w:val="11"/>
        <w:spacing w:beforeAutospacing="0" w:after="240" w:afterAutospacing="0" w:line="360" w:lineRule="auto"/>
        <w:ind w:firstLine="720"/>
        <w:jc w:val="both"/>
        <w:rPr>
          <w:rStyle w:val="12"/>
        </w:rPr>
      </w:pPr>
      <w:r>
        <w:rPr>
          <w:rFonts w:eastAsia="Times New Roman"/>
          <w:bCs/>
        </w:rPr>
        <w:t>This theme of bearing hardship with spiritual strength was affirmed by respondents 011, 012, 014, 018, 019, 022, 024, and 041, who linked scripture engagement to emotional stability and positive thinking.</w:t>
      </w:r>
    </w:p>
    <w:p w14:paraId="7329D0F9">
      <w:pPr>
        <w:pStyle w:val="11"/>
        <w:spacing w:before="120" w:beforeLines="50" w:beforeAutospacing="0" w:afterAutospacing="0" w:line="360" w:lineRule="auto"/>
        <w:jc w:val="both"/>
      </w:pPr>
      <w:r>
        <w:rPr>
          <w:rStyle w:val="12"/>
        </w:rPr>
        <w:t>Emotional Strength and Clarity Through Scripture Reading</w:t>
      </w:r>
    </w:p>
    <w:p w14:paraId="3B4730A6">
      <w:pPr>
        <w:spacing w:after="0" w:line="360" w:lineRule="auto"/>
        <w:ind w:firstLine="720"/>
        <w:jc w:val="both"/>
        <w:rPr>
          <w:rFonts w:ascii="Times New Roman" w:hAnsi="Times New Roman" w:eastAsia="Times New Roman"/>
          <w:bCs/>
          <w:sz w:val="24"/>
          <w:szCs w:val="24"/>
        </w:rPr>
      </w:pPr>
      <w:r>
        <w:rPr>
          <w:rFonts w:ascii="Times New Roman" w:hAnsi="Times New Roman" w:eastAsia="Times New Roman"/>
          <w:sz w:val="24"/>
          <w:szCs w:val="24"/>
        </w:rPr>
        <w:t xml:space="preserve">The emotional strength and clarity derived from scripture reading were closely linked to themes of divine assurance and fulfilment of promises. Respondents 010 and 014 emphasized that faith in God’s promises, cultivated through scripture, strengthened their trust and brought peace. Respondent 012 observed: </w:t>
      </w:r>
      <w:r>
        <w:rPr>
          <w:rFonts w:ascii="Times New Roman" w:hAnsi="Times New Roman" w:eastAsia="Times New Roman"/>
          <w:i/>
          <w:iCs/>
          <w:sz w:val="24"/>
          <w:szCs w:val="24"/>
        </w:rPr>
        <w:t xml:space="preserve">“Through God’s mercy and care, as expressed in His word, I feel my burdens and stress are eased. It’s like a sense of peace and joy fills my heart.” </w:t>
      </w:r>
      <w:r>
        <w:rPr>
          <w:rFonts w:ascii="Times New Roman" w:hAnsi="Times New Roman" w:eastAsia="Times New Roman"/>
          <w:bCs/>
          <w:sz w:val="24"/>
          <w:szCs w:val="24"/>
        </w:rPr>
        <w:t>Together, these findings affirm</w:t>
      </w:r>
      <w:r>
        <w:rPr>
          <w:rFonts w:ascii="Times New Roman" w:hAnsi="Times New Roman" w:eastAsia="Times New Roman"/>
          <w:sz w:val="24"/>
          <w:szCs w:val="24"/>
        </w:rPr>
        <w:t xml:space="preserve"> that </w:t>
      </w:r>
      <w:r>
        <w:rPr>
          <w:rFonts w:ascii="Times New Roman" w:hAnsi="Times New Roman" w:eastAsia="Times New Roman"/>
          <w:bCs/>
          <w:sz w:val="24"/>
          <w:szCs w:val="24"/>
        </w:rPr>
        <w:t>scripture reading emerges as a common spiritual practice that serves as a catalyst for growth, fostering emotional strength, nurturing spiritual intimacy, and promoting holistic wellbeing.</w:t>
      </w:r>
    </w:p>
    <w:p w14:paraId="69396410">
      <w:pPr>
        <w:spacing w:before="240" w:after="0" w:line="360" w:lineRule="auto"/>
        <w:jc w:val="both"/>
        <w:rPr>
          <w:rFonts w:ascii="Times New Roman" w:hAnsi="Times New Roman" w:eastAsia="Times New Roman"/>
          <w:b/>
          <w:bCs/>
          <w:sz w:val="24"/>
          <w:szCs w:val="24"/>
        </w:rPr>
      </w:pPr>
      <w:r>
        <w:rPr>
          <w:rFonts w:ascii="Times New Roman" w:hAnsi="Times New Roman" w:eastAsia="Times New Roman"/>
          <w:b/>
          <w:bCs/>
          <w:sz w:val="24"/>
          <w:szCs w:val="24"/>
        </w:rPr>
        <w:t>Positive Affect and Life Satisfaction as Outcomes of Faith Engagement</w:t>
      </w:r>
    </w:p>
    <w:p w14:paraId="5742DBDA">
      <w:pPr>
        <w:pStyle w:val="11"/>
        <w:spacing w:beforeAutospacing="0" w:afterAutospacing="0" w:line="360" w:lineRule="auto"/>
        <w:ind w:firstLine="720"/>
        <w:jc w:val="both"/>
        <w:rPr>
          <w:rFonts w:eastAsia="Times New Roman"/>
        </w:rPr>
      </w:pPr>
      <w:r>
        <w:rPr>
          <w:rFonts w:eastAsia="Times New Roman"/>
        </w:rPr>
        <w:t>Quantitative analysis revealed a statistically significant positive correlation between personal faith practices and both positive affect (r = .211, p &lt; .001) and life satisfaction (r = .239, p &lt; .001), indicating that the likelihood of these findings occurring by chance is extremely low. This suggests that respondents who engage more consistently in personal spiritual activities tend to experience higher levels of emotional wellbeing and fulfilment.</w:t>
      </w:r>
    </w:p>
    <w:p w14:paraId="4937D563">
      <w:pPr>
        <w:pStyle w:val="11"/>
        <w:spacing w:beforeAutospacing="0" w:afterAutospacing="0" w:line="360" w:lineRule="auto"/>
        <w:ind w:firstLine="720"/>
        <w:jc w:val="both"/>
        <w:rPr>
          <w:rFonts w:eastAsia="Times New Roman"/>
        </w:rPr>
      </w:pPr>
      <w:r>
        <w:rPr>
          <w:rFonts w:eastAsia="Times New Roman"/>
        </w:rPr>
        <w:t xml:space="preserve">Qualitative accounts strongly supported these results, illustrating how faith practices—particularly prayer and scripture reading—contribute to inner stability, emotional grounding, and a sense of purpose. Respondent 012 described scripture engagement as a source of contentment and reassurance, easing burdens and fostering calm assurance. Similarly, Respondent 010 affirmed: </w:t>
      </w:r>
      <w:r>
        <w:rPr>
          <w:rFonts w:eastAsia="Times New Roman"/>
          <w:i/>
          <w:iCs/>
        </w:rPr>
        <w:t>“I trust in the promises God made in the Bible. This belief strengthens me and brings me peace.”</w:t>
      </w:r>
      <w:r>
        <w:rPr>
          <w:rFonts w:eastAsia="Times New Roman"/>
        </w:rPr>
        <w:t xml:space="preserve"> These reflections illustrate how spiritual conviction and personal devotion foster emotional upliftment and inner harmony.</w:t>
      </w:r>
    </w:p>
    <w:p w14:paraId="2FF1B42C">
      <w:pPr>
        <w:pStyle w:val="11"/>
        <w:spacing w:beforeAutospacing="0" w:afterAutospacing="0" w:line="360" w:lineRule="auto"/>
        <w:ind w:firstLine="720"/>
        <w:jc w:val="both"/>
        <w:rPr>
          <w:rFonts w:eastAsia="Times New Roman"/>
        </w:rPr>
      </w:pPr>
      <w:r>
        <w:rPr>
          <w:rFonts w:eastAsia="Times New Roman"/>
        </w:rPr>
        <w:t xml:space="preserve">Beyond scripture, prayer also emerged as a key coping mechanism. Respondent 019 explained that prayer helped navigate peer pressure and emotional stress: </w:t>
      </w:r>
      <w:r>
        <w:rPr>
          <w:rFonts w:eastAsia="Times New Roman"/>
          <w:i/>
          <w:iCs/>
        </w:rPr>
        <w:t>“When I’m overwhelmed by peer pressure, I turn to prayer—it helps me feel centered and gives me the courage to stay true to myself.”</w:t>
      </w:r>
      <w:r>
        <w:rPr>
          <w:rFonts w:eastAsia="Times New Roman"/>
        </w:rPr>
        <w:t xml:space="preserve"> </w:t>
      </w:r>
    </w:p>
    <w:p w14:paraId="1D86F29C">
      <w:pPr>
        <w:pStyle w:val="11"/>
        <w:spacing w:beforeAutospacing="0" w:afterAutospacing="0" w:line="360" w:lineRule="auto"/>
        <w:jc w:val="both"/>
        <w:rPr>
          <w:rFonts w:eastAsia="Times New Roman"/>
        </w:rPr>
      </w:pPr>
      <w:r>
        <w:rPr>
          <w:rFonts w:eastAsia="Times New Roman"/>
        </w:rPr>
        <w:t>This sense of clarity was highlighted by Respondent 041, who explained that sincere prayer enabled confident decision making and coping with life’s challenges.</w:t>
      </w:r>
    </w:p>
    <w:p w14:paraId="5D323EDA">
      <w:pPr>
        <w:pStyle w:val="11"/>
        <w:spacing w:beforeAutospacing="0" w:afterAutospacing="0" w:line="360" w:lineRule="auto"/>
        <w:ind w:firstLine="720"/>
        <w:jc w:val="both"/>
        <w:rPr>
          <w:rFonts w:eastAsia="Times New Roman"/>
        </w:rPr>
      </w:pPr>
      <w:r>
        <w:rPr>
          <w:rFonts w:eastAsia="Times New Roman"/>
        </w:rPr>
        <w:t>The benefits of faith were not limited to moments of crisis. Respondents also described hope, gratitude, and satisfaction as regular outcomes of spiritual engagement. Respondent 003 reflected that scripture reading offered wisdom and encouragement during difficult times, guiding daily decisions and infusing life with meaning.</w:t>
      </w:r>
    </w:p>
    <w:p w14:paraId="6AF8FA61">
      <w:pPr>
        <w:pStyle w:val="11"/>
        <w:spacing w:beforeAutospacing="0" w:afterAutospacing="0" w:line="360" w:lineRule="auto"/>
        <w:ind w:firstLine="720"/>
        <w:jc w:val="both"/>
        <w:rPr>
          <w:rFonts w:eastAsia="Times New Roman"/>
        </w:rPr>
      </w:pPr>
      <w:r>
        <w:rPr>
          <w:rFonts w:eastAsia="Times New Roman"/>
          <w:bCs/>
        </w:rPr>
        <w:t>In summary, these findings align closely</w:t>
      </w:r>
      <w:r>
        <w:rPr>
          <w:rFonts w:eastAsia="Times New Roman"/>
        </w:rPr>
        <w:t xml:space="preserve"> with the experiences of respondents in Kasarani, affirming that personal faith practices—particularly prayer and scripture reading—serve as powerful tools for fostering positive emotions, emotional resilience, and a deeper sense of life satisfaction.</w:t>
      </w:r>
    </w:p>
    <w:p w14:paraId="774352D8">
      <w:pPr>
        <w:pStyle w:val="11"/>
        <w:spacing w:before="240" w:beforeAutospacing="0" w:afterAutospacing="0" w:line="360" w:lineRule="auto"/>
        <w:jc w:val="both"/>
        <w:rPr>
          <w:rFonts w:eastAsia="Times New Roman"/>
          <w:b/>
          <w:bCs/>
        </w:rPr>
      </w:pPr>
      <w:r>
        <w:rPr>
          <w:rFonts w:eastAsia="Times New Roman"/>
          <w:b/>
          <w:bCs/>
        </w:rPr>
        <w:t>Weak Association Between Faith Practice and Negative Affect</w:t>
      </w:r>
    </w:p>
    <w:p w14:paraId="1463ADEF">
      <w:pPr>
        <w:pStyle w:val="11"/>
        <w:spacing w:beforeAutospacing="0" w:afterAutospacing="0" w:line="360" w:lineRule="auto"/>
        <w:ind w:firstLine="720"/>
        <w:jc w:val="both"/>
        <w:rPr>
          <w:rFonts w:eastAsia="Times New Roman"/>
          <w:bCs/>
        </w:rPr>
      </w:pPr>
      <w:r>
        <w:rPr>
          <w:rFonts w:eastAsia="Times New Roman"/>
          <w:bCs/>
        </w:rPr>
        <w:t>While personal faith practices demonstrated significant positive correlations with life satisfaction and positive affect, the relationship with negative affect was notably weaker and statistically insignificant (r = –.089, p = .126). This suggests that, within the sampled population in Kasarani, personal faith engagement does not reliably predict lower levels of negative emotions such as sadness, anxiety, or anger.</w:t>
      </w:r>
    </w:p>
    <w:p w14:paraId="00A15435">
      <w:pPr>
        <w:pStyle w:val="11"/>
        <w:spacing w:beforeAutospacing="0" w:afterAutospacing="0" w:line="360" w:lineRule="auto"/>
        <w:ind w:firstLine="720"/>
        <w:jc w:val="both"/>
        <w:rPr>
          <w:rFonts w:eastAsia="Times New Roman"/>
          <w:bCs/>
        </w:rPr>
      </w:pPr>
      <w:r>
        <w:rPr>
          <w:rFonts w:eastAsia="Times New Roman"/>
          <w:bCs/>
        </w:rPr>
        <w:t>This slight negative trend invites reflection, particularly when viewed alongside qualitative narratives and broader theoretical frameworks. Although no direct respondent quotes explicitly addressed reductions in negative affect, several participants described emotional relief and peace of mind resulting from prayer and scripture reading—indirectly pointing to a possible buffering effect. Respondent 012 observed that engaging with scripture eased emotional burdens and fostered calm assurance, while Respondent 019 noted that prayer helped manage peer pressure and emotional stress. These reflections suggest that while faith practices may not eliminate negative emotions, they provide coping mechanisms that help students navigate emotional challenges more effectively.</w:t>
      </w:r>
    </w:p>
    <w:p w14:paraId="1EBB9673">
      <w:pPr>
        <w:pStyle w:val="11"/>
        <w:spacing w:beforeAutospacing="0" w:afterAutospacing="0" w:line="360" w:lineRule="auto"/>
        <w:ind w:firstLine="720"/>
        <w:jc w:val="both"/>
        <w:rPr>
          <w:rFonts w:eastAsia="Times New Roman"/>
          <w:bCs/>
        </w:rPr>
      </w:pPr>
      <w:r>
        <w:rPr>
          <w:rFonts w:eastAsia="Times New Roman"/>
          <w:bCs/>
        </w:rPr>
        <w:t xml:space="preserve">Supporting this perspective, Pargament (2002) emphasizes that religious coping strategies such as prayer and meditation foster psychological resilience and reduce distress during adversity. In a different context, Jang et al. (2021) found that private religiosity among South African inmates was associated with lower levels of anger, depression, and anxiety, highlighting the potential of spiritual practices to regulate negative emotional states. </w:t>
      </w:r>
    </w:p>
    <w:p w14:paraId="67CBAB5B">
      <w:pPr>
        <w:pStyle w:val="11"/>
        <w:spacing w:beforeAutospacing="0" w:afterAutospacing="0" w:line="360" w:lineRule="auto"/>
        <w:ind w:firstLine="720"/>
        <w:jc w:val="both"/>
        <w:rPr>
          <w:rFonts w:eastAsia="Times New Roman"/>
          <w:bCs/>
        </w:rPr>
      </w:pPr>
      <w:r>
        <w:rPr>
          <w:rFonts w:eastAsia="Times New Roman"/>
          <w:bCs/>
        </w:rPr>
        <w:t>Lien (2022) further observed that spiritual engagement helped trauma survivors bear hardship with emotional strength, suggesting that faith may serve as an anchoring presence even when it does not directly suppress negative affect. Overall, these studies suggest that personal faith practices may not always produce immediate emotional relief but can contribute to long</w:t>
      </w:r>
      <w:r>
        <w:rPr>
          <w:rFonts w:eastAsia="Times New Roman"/>
          <w:bCs/>
        </w:rPr>
        <w:noBreakHyphen/>
      </w:r>
      <w:r>
        <w:rPr>
          <w:rFonts w:eastAsia="Times New Roman"/>
          <w:bCs/>
        </w:rPr>
        <w:t xml:space="preserve">term emotional regulation and resilience. </w:t>
      </w:r>
    </w:p>
    <w:p w14:paraId="5BE514E8">
      <w:pPr>
        <w:pStyle w:val="11"/>
        <w:spacing w:beforeAutospacing="0" w:afterAutospacing="0" w:line="360" w:lineRule="auto"/>
        <w:ind w:firstLine="720"/>
        <w:jc w:val="both"/>
        <w:rPr>
          <w:rFonts w:eastAsia="Times New Roman"/>
          <w:bCs/>
        </w:rPr>
      </w:pPr>
      <w:r>
        <w:rPr>
          <w:rFonts w:eastAsia="Times New Roman"/>
          <w:bCs/>
        </w:rPr>
        <w:t>In the context of this study, the lack of a statistically significant correlation between faith practice and negative affect may reflect the complexity of adolescent emotional experiences, where spiritual engagement coexists with other psychosocial stressors. Nonetheless, the qualitative data and supporting literature affirm that personal faith practices, while not directly suppressing negative affect, provide meaningful psychological support and foster long</w:t>
      </w:r>
      <w:r>
        <w:rPr>
          <w:rFonts w:eastAsia="Times New Roman"/>
          <w:bCs/>
        </w:rPr>
        <w:noBreakHyphen/>
      </w:r>
      <w:r>
        <w:rPr>
          <w:rFonts w:eastAsia="Times New Roman"/>
          <w:bCs/>
        </w:rPr>
        <w:t>term emotional stability.</w:t>
      </w:r>
    </w:p>
    <w:p w14:paraId="56B75ACC">
      <w:pPr>
        <w:pStyle w:val="11"/>
        <w:spacing w:before="240" w:beforeAutospacing="0" w:afterAutospacing="0" w:line="360" w:lineRule="auto"/>
        <w:jc w:val="both"/>
        <w:rPr>
          <w:b/>
          <w:bCs/>
        </w:rPr>
      </w:pPr>
      <w:r>
        <w:rPr>
          <w:b/>
          <w:bCs/>
        </w:rPr>
        <w:t>Faith Practices as Culturally Embedded and Consistently Valued</w:t>
      </w:r>
    </w:p>
    <w:p w14:paraId="6A33EDE6">
      <w:pPr>
        <w:pStyle w:val="11"/>
        <w:spacing w:beforeAutospacing="0" w:afterAutospacing="0" w:line="360" w:lineRule="auto"/>
        <w:ind w:firstLine="720"/>
        <w:jc w:val="both"/>
      </w:pPr>
      <w:r>
        <w:t>The overall mean score for personal faith practice among the respondents was 3.2677 (SD = 0.81185), indicating moderate to high engagement across the sample. The relatively low standard deviation suggests a shared valuation of personal spiritual activities such as prayer, scripture reading, fasting, and devotion. This consistency points to the cultural embeddedness of faith practices within the student population, where spiritual engagement is not only common but also deeply integrated into daily life.</w:t>
      </w:r>
    </w:p>
    <w:p w14:paraId="07BC28DC">
      <w:pPr>
        <w:pStyle w:val="11"/>
        <w:spacing w:beforeAutospacing="0" w:afterAutospacing="0" w:line="360" w:lineRule="auto"/>
        <w:ind w:firstLine="720"/>
        <w:jc w:val="both"/>
      </w:pPr>
      <w:r>
        <w:t>The descriptive statistics further reinforce this pattern: personal prayer had the highest mean score (3.98), followed by scripture/Quran reading (3.41), while fasting (2.62) and Sabbath observance (2.91) were less frequently practiced. These findings suggest that while certain practices are more dominant, personal faith as a whole remains a significant aspect of respondents’ lived experiences.</w:t>
      </w:r>
    </w:p>
    <w:p w14:paraId="24642F70">
      <w:pPr>
        <w:pStyle w:val="11"/>
        <w:spacing w:beforeAutospacing="0" w:afterAutospacing="0" w:line="360" w:lineRule="auto"/>
        <w:ind w:firstLine="720"/>
        <w:jc w:val="both"/>
      </w:pPr>
      <w:r>
        <w:rPr>
          <w:bCs/>
        </w:rPr>
        <w:t>Qualitative reflections further affirmed</w:t>
      </w:r>
      <w:r>
        <w:t xml:space="preserve"> this shared spiritual orientation. Respondents described spiritual practices as essential to their identity and emotional wellbeing. For example, Respondent 012 underscored the deeply personal experience of engaging with scripture, expressing that a sense of closeness to God evokes the feeling of being heard by Him, which in turn fosters greater fulfilment and happiness. </w:t>
      </w:r>
    </w:p>
    <w:p w14:paraId="7C39E60F">
      <w:pPr>
        <w:pStyle w:val="11"/>
        <w:spacing w:beforeAutospacing="0" w:afterAutospacing="0" w:line="360" w:lineRule="auto"/>
        <w:ind w:firstLine="720"/>
        <w:jc w:val="both"/>
      </w:pPr>
      <w:r>
        <w:t xml:space="preserve">Respondent 003 described the Bible as a source of hope and guidance, noting: </w:t>
      </w:r>
      <w:r>
        <w:rPr>
          <w:i/>
          <w:iCs/>
        </w:rPr>
        <w:t>“When I face challenges, I turn to its teachings, and they help me find joy and strength.”</w:t>
      </w:r>
      <w:r>
        <w:t xml:space="preserve"> </w:t>
      </w:r>
    </w:p>
    <w:p w14:paraId="23F1612D">
      <w:pPr>
        <w:pStyle w:val="11"/>
        <w:spacing w:beforeAutospacing="0" w:afterAutospacing="0" w:line="360" w:lineRule="auto"/>
        <w:jc w:val="both"/>
      </w:pPr>
      <w:r>
        <w:t>These reflections illustrate how faith practices are not merely inherited rituals, but personally meaningful engagements that shape students’ emotional and spiritual landscapes.</w:t>
      </w:r>
    </w:p>
    <w:p w14:paraId="129EEE2E">
      <w:pPr>
        <w:pStyle w:val="11"/>
        <w:spacing w:beforeAutospacing="0" w:afterAutospacing="0" w:line="360" w:lineRule="auto"/>
        <w:ind w:firstLine="720"/>
        <w:jc w:val="both"/>
      </w:pPr>
      <w:r>
        <w:rPr>
          <w:bCs/>
        </w:rPr>
        <w:t>Scholarly evidence reinforces these accounts</w:t>
      </w:r>
      <w:r>
        <w:rPr>
          <w:b/>
          <w:bCs/>
        </w:rPr>
        <w:t>.</w:t>
      </w:r>
      <w:r>
        <w:t xml:space="preserve"> Momanyi (2023) found that personal faith practices among Kenyan adolescents were closely tied to emotional wellbeing, with a significant correlation (r = .328, p = .000) between religious engagement and life satisfaction. </w:t>
      </w:r>
    </w:p>
    <w:p w14:paraId="490EE8D7">
      <w:pPr>
        <w:pStyle w:val="11"/>
        <w:spacing w:beforeAutospacing="0" w:afterAutospacing="0" w:line="360" w:lineRule="auto"/>
        <w:ind w:firstLine="720"/>
        <w:jc w:val="both"/>
      </w:pPr>
      <w:r>
        <w:t>Ganaprakasam and Hutagalung (2018) emphasized that religious commitment among youth fosters moral development, self</w:t>
      </w:r>
      <w:r>
        <w:noBreakHyphen/>
      </w:r>
      <w:r>
        <w:t xml:space="preserve">efficacy, and social cohesion—attributes that contribute to both individual wellbeing and community belonging. These findings align with the current study’s results, suggesting that personal faith practices are not isolated behaviours but part of a broader cultural and psychosocial framework. </w:t>
      </w:r>
    </w:p>
    <w:p w14:paraId="5FA50ADA">
      <w:pPr>
        <w:pStyle w:val="11"/>
        <w:spacing w:beforeAutospacing="0" w:afterAutospacing="0" w:line="360" w:lineRule="auto"/>
        <w:ind w:firstLine="720"/>
        <w:jc w:val="both"/>
        <w:rPr>
          <w:bCs/>
        </w:rPr>
      </w:pPr>
      <w:r>
        <w:t xml:space="preserve">Moreover, the consistency in engagement across respondents reflects a collective stability, where faith integrated into daily routines—especially prayer and scripture reading—upholds spiritual wellbeing across individual differences. </w:t>
      </w:r>
      <w:r>
        <w:rPr>
          <w:bCs/>
        </w:rPr>
        <w:t xml:space="preserve">This shared commitment to spiritual life serves as a stabilizing force, offering continuity, purpose, and emotional grounding amidst adolescent challenges. </w:t>
      </w:r>
    </w:p>
    <w:p w14:paraId="79358523">
      <w:pPr>
        <w:pStyle w:val="11"/>
        <w:spacing w:before="240" w:beforeAutospacing="0" w:afterAutospacing="0" w:line="360" w:lineRule="auto"/>
        <w:jc w:val="both"/>
        <w:rPr>
          <w:b/>
          <w:bCs/>
        </w:rPr>
      </w:pPr>
      <w:r>
        <w:rPr>
          <w:b/>
          <w:bCs/>
        </w:rPr>
        <w:t>Divine Assurance and Fulfilment of Promises Through Sacred Texts</w:t>
      </w:r>
    </w:p>
    <w:p w14:paraId="1E6BFC37">
      <w:pPr>
        <w:pStyle w:val="11"/>
        <w:spacing w:beforeAutospacing="0" w:afterAutospacing="0" w:line="360" w:lineRule="auto"/>
        <w:ind w:firstLine="720"/>
        <w:jc w:val="both"/>
      </w:pPr>
      <w:r>
        <w:t>An emerging insight from the qualitative phase of the study was the role of sacred texts—both the Bible and the Quran—as sources of divine assurance, emotional grounding, and fulfilment of promises. This theme was strongly reflected in the quantitative data, where scripture reading ranked as the second most practiced faith activity (M = 3.41, SD = 1.27), with 54.5% of respondents reporting regular engagement.</w:t>
      </w:r>
    </w:p>
    <w:p w14:paraId="665B632D">
      <w:pPr>
        <w:pStyle w:val="11"/>
        <w:spacing w:beforeAutospacing="0" w:afterAutospacing="0" w:line="360" w:lineRule="auto"/>
        <w:ind w:firstLine="720"/>
        <w:jc w:val="both"/>
      </w:pPr>
      <w:r>
        <w:t xml:space="preserve">The qualitative narratives revealed that respondents did not merely read scripture as a religious obligation, but as a deeply personal act that fostered spiritual intimacy, emotional relief, and a sense of divine responsiveness. Several respondents linked scripture reading to peace of mind and emotional upliftment. Respondents 003 and 021 reported experiencing mental peace through scripture, while Respondent 041 shared: </w:t>
      </w:r>
      <w:r>
        <w:rPr>
          <w:i/>
          <w:iCs/>
        </w:rPr>
        <w:t>“Reading the Bible allows me to surrender my inner self to God. It is in these quiet, personal moments that I feel a deep sense of peace and joy.”</w:t>
      </w:r>
    </w:p>
    <w:p w14:paraId="6397B7D2">
      <w:pPr>
        <w:pStyle w:val="11"/>
        <w:spacing w:beforeAutospacing="0" w:afterAutospacing="0" w:line="360" w:lineRule="auto"/>
        <w:ind w:firstLine="720"/>
        <w:jc w:val="both"/>
      </w:pPr>
      <w:r>
        <w:t xml:space="preserve">Respondents 011, 012, 019, and 022 described the Bible as a source of meaning and purpose, with Respondent 003 elaborating: </w:t>
      </w:r>
      <w:r>
        <w:rPr>
          <w:i/>
          <w:iCs/>
        </w:rPr>
        <w:t>“The Psalms uplift me during difficult moments, and Proverbs offer practical guidance. Together, they bring hope and purpose to my life.”</w:t>
      </w:r>
      <w:r>
        <w:t xml:space="preserve"> These reflections highlight scripture’s role in offering inner stability, spiritual guidance, and a deep sense of hope.</w:t>
      </w:r>
    </w:p>
    <w:p w14:paraId="47FE61F5">
      <w:pPr>
        <w:pStyle w:val="11"/>
        <w:spacing w:beforeAutospacing="0" w:afterAutospacing="0" w:line="360" w:lineRule="auto"/>
        <w:ind w:firstLine="720"/>
        <w:jc w:val="both"/>
      </w:pPr>
      <w:r>
        <w:rPr>
          <w:bCs/>
        </w:rPr>
        <w:t>Together, the combined quantitative and qualitative findings reveal</w:t>
      </w:r>
      <w:r>
        <w:t xml:space="preserve"> that scripture reading— whether drawn from the Bible or the Quran, scripture reading stands out as a profound spiritual exercise that meaningfully reinforces emotional resilience, enriches spiritual bonds, and elevates SWB. The narratives of divine assurance, emotional grounding, and fulfilment of promises help explain why this practice is central to students’ spiritual lives.</w:t>
      </w:r>
    </w:p>
    <w:p w14:paraId="59DBBE8D">
      <w:pPr>
        <w:pStyle w:val="11"/>
        <w:spacing w:beforeAutospacing="0" w:afterAutospacing="0" w:line="360" w:lineRule="auto"/>
        <w:ind w:firstLine="720"/>
        <w:jc w:val="both"/>
      </w:pPr>
      <w:r>
        <w:t>Supported by a wide body of literature, these insights affirm the explanatory power of the qualitative phase and align with the sequential mixed</w:t>
      </w:r>
      <w:r>
        <w:noBreakHyphen/>
      </w:r>
      <w:r>
        <w:t xml:space="preserve">method design of the study. </w:t>
      </w:r>
      <w:r>
        <w:rPr>
          <w:bCs/>
        </w:rPr>
        <w:t>Yet, a contrasting perspective also emerged.</w:t>
      </w:r>
      <w:r>
        <w:t xml:space="preserve"> Not all students experienced scripture engagement positively. While many respondents found spiritual strength in sacred texts, others described disengagement and distance from spiritual practices. The following discussion explores this disengagement in greater detail.</w:t>
      </w:r>
    </w:p>
    <w:p w14:paraId="78D2C6B6">
      <w:pPr>
        <w:pStyle w:val="11"/>
        <w:spacing w:before="240" w:beforeLines="100" w:beforeAutospacing="0" w:afterAutospacing="0" w:line="360" w:lineRule="auto"/>
        <w:jc w:val="both"/>
        <w:rPr>
          <w:b/>
          <w:bCs/>
        </w:rPr>
      </w:pPr>
      <w:r>
        <w:rPr>
          <w:b/>
          <w:bCs/>
        </w:rPr>
        <w:t>Disengagement from Prayer—Spiritual Fatigue, Alienation, and Evolving Beliefs</w:t>
      </w:r>
    </w:p>
    <w:p w14:paraId="1CD60AF2">
      <w:pPr>
        <w:spacing w:after="0" w:line="360" w:lineRule="auto"/>
        <w:ind w:firstLine="720"/>
        <w:jc w:val="both"/>
        <w:rPr>
          <w:rFonts w:ascii="Times New Roman" w:hAnsi="Times New Roman" w:eastAsia="SimSun"/>
          <w:bCs/>
          <w:sz w:val="24"/>
          <w:szCs w:val="24"/>
          <w:lang w:eastAsia="zh-CN"/>
        </w:rPr>
      </w:pPr>
      <w:r>
        <w:rPr>
          <w:rFonts w:ascii="Times New Roman" w:hAnsi="Times New Roman" w:eastAsia="SimSun"/>
          <w:bCs/>
          <w:iCs/>
          <w:sz w:val="24"/>
          <w:szCs w:val="24"/>
          <w:lang w:eastAsia="zh-CN"/>
        </w:rPr>
        <w:t>While the majority (77.1%) of respondents in Kasarani reported frequent engagement in personal prayer (M = 3.98, SD = 1.06), a notable minority (14.5%) indicated that they do not pray at all. This divergence prompted deeper qualitative exploration into reasons for disengagement.</w:t>
      </w:r>
    </w:p>
    <w:p w14:paraId="65BADD67">
      <w:pPr>
        <w:spacing w:after="0" w:line="360" w:lineRule="auto"/>
        <w:ind w:firstLine="720"/>
        <w:jc w:val="both"/>
        <w:rPr>
          <w:rFonts w:ascii="Times New Roman" w:hAnsi="Times New Roman" w:eastAsia="SimSun"/>
          <w:bCs/>
          <w:iCs/>
          <w:sz w:val="24"/>
          <w:szCs w:val="24"/>
          <w:lang w:eastAsia="zh-CN"/>
        </w:rPr>
      </w:pPr>
      <w:r>
        <w:rPr>
          <w:rFonts w:ascii="Times New Roman" w:hAnsi="Times New Roman" w:eastAsia="SimSun"/>
          <w:bCs/>
          <w:iCs/>
          <w:sz w:val="24"/>
          <w:szCs w:val="24"/>
          <w:lang w:eastAsia="zh-CN"/>
        </w:rPr>
        <w:t>A dominant theme was spiritual fatigue and unmet expectations, where prayer was perceived as ritual without resonance. Respondent 029 reflected: “</w:t>
      </w:r>
      <w:r>
        <w:rPr>
          <w:rFonts w:ascii="Times New Roman" w:hAnsi="Times New Roman" w:eastAsia="SimSun"/>
          <w:bCs/>
          <w:i/>
          <w:iCs/>
          <w:sz w:val="24"/>
          <w:szCs w:val="24"/>
          <w:lang w:eastAsia="zh-CN"/>
        </w:rPr>
        <w:t>I used to pray every night, but it started to feel like I was just repeating words. Nothing changed, so I stopped praying.</w:t>
      </w:r>
      <w:r>
        <w:rPr>
          <w:rFonts w:ascii="Times New Roman" w:hAnsi="Times New Roman" w:eastAsia="SimSun"/>
          <w:bCs/>
          <w:iCs/>
          <w:sz w:val="24"/>
          <w:szCs w:val="24"/>
          <w:lang w:eastAsia="zh-CN"/>
        </w:rPr>
        <w:t>” Similarly, Respondent 008 shared: “</w:t>
      </w:r>
      <w:r>
        <w:rPr>
          <w:rFonts w:ascii="Times New Roman" w:hAnsi="Times New Roman" w:eastAsia="SimSun"/>
          <w:bCs/>
          <w:i/>
          <w:iCs/>
          <w:sz w:val="24"/>
          <w:szCs w:val="24"/>
          <w:lang w:eastAsia="zh-CN"/>
        </w:rPr>
        <w:t>Prayer feels like a routine, something you do because you are told to, not because it helps</w:t>
      </w:r>
      <w:r>
        <w:rPr>
          <w:rFonts w:ascii="Times New Roman" w:hAnsi="Times New Roman" w:eastAsia="SimSun"/>
          <w:bCs/>
          <w:iCs/>
          <w:sz w:val="24"/>
          <w:szCs w:val="24"/>
          <w:lang w:eastAsia="zh-CN"/>
        </w:rPr>
        <w:t>.” Others linked disengagement to unanswered prayers. Respondent 015 recounted: “</w:t>
      </w:r>
      <w:r>
        <w:rPr>
          <w:rFonts w:ascii="Times New Roman" w:hAnsi="Times New Roman" w:eastAsia="SimSun"/>
          <w:bCs/>
          <w:i/>
          <w:iCs/>
          <w:sz w:val="24"/>
          <w:szCs w:val="24"/>
          <w:lang w:eastAsia="zh-CN"/>
        </w:rPr>
        <w:t>I prayed for my parents to stop fighting, but it never worked. I felt like God was not listening</w:t>
      </w:r>
      <w:r>
        <w:rPr>
          <w:rFonts w:ascii="Times New Roman" w:hAnsi="Times New Roman" w:eastAsia="SimSun"/>
          <w:bCs/>
          <w:iCs/>
          <w:sz w:val="24"/>
          <w:szCs w:val="24"/>
          <w:lang w:eastAsia="zh-CN"/>
        </w:rPr>
        <w:t>.” Respondent 004 shared: “</w:t>
      </w:r>
      <w:r>
        <w:rPr>
          <w:rFonts w:ascii="Times New Roman" w:hAnsi="Times New Roman" w:eastAsia="SimSun"/>
          <w:bCs/>
          <w:i/>
          <w:iCs/>
          <w:sz w:val="24"/>
          <w:szCs w:val="24"/>
          <w:lang w:eastAsia="zh-CN"/>
        </w:rPr>
        <w:t>I kept asking for peace in my heart, but I just felt more confused. Eventually, I gave up</w:t>
      </w:r>
      <w:r>
        <w:rPr>
          <w:rFonts w:ascii="Times New Roman" w:hAnsi="Times New Roman" w:eastAsia="SimSun"/>
          <w:bCs/>
          <w:iCs/>
          <w:sz w:val="24"/>
          <w:szCs w:val="24"/>
          <w:lang w:eastAsia="zh-CN"/>
        </w:rPr>
        <w:t xml:space="preserve">.” </w:t>
      </w:r>
    </w:p>
    <w:p w14:paraId="4DA63E3C">
      <w:pPr>
        <w:spacing w:after="0" w:line="360" w:lineRule="auto"/>
        <w:ind w:firstLine="720"/>
        <w:jc w:val="both"/>
        <w:rPr>
          <w:rFonts w:ascii="Times New Roman" w:hAnsi="Times New Roman" w:eastAsia="SimSun"/>
          <w:bCs/>
          <w:iCs/>
          <w:sz w:val="24"/>
          <w:szCs w:val="24"/>
          <w:lang w:eastAsia="zh-CN"/>
        </w:rPr>
      </w:pPr>
    </w:p>
    <w:p w14:paraId="6886702A">
      <w:pPr>
        <w:spacing w:after="0" w:line="360" w:lineRule="auto"/>
        <w:ind w:firstLine="720"/>
        <w:jc w:val="both"/>
        <w:rPr>
          <w:rFonts w:ascii="Times New Roman" w:hAnsi="Times New Roman" w:eastAsia="SimSun"/>
          <w:bCs/>
          <w:iCs/>
          <w:sz w:val="24"/>
          <w:szCs w:val="24"/>
          <w:lang w:eastAsia="zh-CN"/>
        </w:rPr>
      </w:pPr>
      <w:r>
        <w:rPr>
          <w:rFonts w:ascii="Times New Roman" w:hAnsi="Times New Roman" w:eastAsia="SimSun"/>
          <w:bCs/>
          <w:iCs/>
          <w:sz w:val="24"/>
          <w:szCs w:val="24"/>
          <w:lang w:eastAsia="zh-CN"/>
        </w:rPr>
        <w:t>These accounts show how disappointment and silence can erode spiritual motivation, even though prayer is often associated with resilience and life satisfaction (Smith et al., 2020; Yaden et al., 2022). This contrast highlights the delicate balance between faith and psychological wellbeing—where practices may sustain resilience for some but provoke alienation for others.</w:t>
      </w:r>
    </w:p>
    <w:p w14:paraId="4E0446A9">
      <w:pPr>
        <w:spacing w:after="0" w:line="360" w:lineRule="auto"/>
        <w:ind w:firstLine="720"/>
        <w:jc w:val="both"/>
        <w:rPr>
          <w:rFonts w:ascii="Times New Roman" w:hAnsi="Times New Roman" w:eastAsia="SimSun"/>
          <w:bCs/>
          <w:iCs/>
          <w:sz w:val="24"/>
          <w:szCs w:val="24"/>
          <w:lang w:eastAsia="zh-CN"/>
        </w:rPr>
      </w:pPr>
      <w:r>
        <w:rPr>
          <w:rFonts w:ascii="Times New Roman" w:hAnsi="Times New Roman" w:eastAsia="SimSun"/>
          <w:bCs/>
          <w:iCs/>
          <w:sz w:val="24"/>
          <w:szCs w:val="24"/>
          <w:lang w:eastAsia="zh-CN"/>
        </w:rPr>
        <w:t>Another theme that emerged was the evolution of personal beliefs beyond traditional religious frameworks. Respondent 005 stated: “</w:t>
      </w:r>
      <w:r>
        <w:rPr>
          <w:rFonts w:ascii="Times New Roman" w:hAnsi="Times New Roman" w:eastAsia="SimSun"/>
          <w:bCs/>
          <w:i/>
          <w:iCs/>
          <w:sz w:val="24"/>
          <w:szCs w:val="24"/>
          <w:lang w:eastAsia="zh-CN"/>
        </w:rPr>
        <w:t>Prayer does not fit into how I see the world anymore</w:t>
      </w:r>
      <w:r>
        <w:rPr>
          <w:rFonts w:ascii="Times New Roman" w:hAnsi="Times New Roman" w:eastAsia="SimSun"/>
          <w:bCs/>
          <w:iCs/>
          <w:sz w:val="24"/>
          <w:szCs w:val="24"/>
          <w:lang w:eastAsia="zh-CN"/>
        </w:rPr>
        <w:t>,” while Respondent 026 added: “</w:t>
      </w:r>
      <w:r>
        <w:rPr>
          <w:rFonts w:ascii="Times New Roman" w:hAnsi="Times New Roman" w:eastAsia="SimSun"/>
          <w:bCs/>
          <w:i/>
          <w:iCs/>
          <w:sz w:val="24"/>
          <w:szCs w:val="24"/>
          <w:lang w:eastAsia="zh-CN"/>
        </w:rPr>
        <w:t>I don’t reject spirituality, but I don’t think prayer is the only way to connect with God. It feels outdated</w:t>
      </w:r>
      <w:r>
        <w:rPr>
          <w:rFonts w:ascii="Times New Roman" w:hAnsi="Times New Roman" w:eastAsia="SimSun"/>
          <w:bCs/>
          <w:iCs/>
          <w:sz w:val="24"/>
          <w:szCs w:val="24"/>
          <w:lang w:eastAsia="zh-CN"/>
        </w:rPr>
        <w:t xml:space="preserve">.” These reflections reveal a generational shift toward individualized spirituality, where traditional forms of devotion are questioned or redefined. </w:t>
      </w:r>
    </w:p>
    <w:p w14:paraId="144865A3">
      <w:pPr>
        <w:spacing w:after="0" w:line="360" w:lineRule="auto"/>
        <w:ind w:firstLine="720"/>
        <w:jc w:val="both"/>
        <w:rPr>
          <w:rFonts w:ascii="Times New Roman" w:hAnsi="Times New Roman" w:eastAsia="SimSun"/>
          <w:bCs/>
          <w:sz w:val="24"/>
          <w:szCs w:val="24"/>
          <w:lang w:eastAsia="zh-CN"/>
        </w:rPr>
      </w:pPr>
      <w:r>
        <w:rPr>
          <w:rFonts w:ascii="Times New Roman" w:hAnsi="Times New Roman" w:eastAsia="SimSun"/>
          <w:bCs/>
          <w:iCs/>
          <w:sz w:val="24"/>
          <w:szCs w:val="24"/>
          <w:lang w:eastAsia="zh-CN"/>
        </w:rPr>
        <w:t>This contrasts with You and Lim (2019), who found that sincere religious orientation and scripture study foster consistency and purpose—dimensions central to SWB. The divergence in Kasarani illustrates how evolving beliefs may challenge traditional frameworks while still seeking ultimate meaning. In this way, adolescents’ disengagement from prayer does not necessarily signal a rejection of spirituality but rather a reconfiguration of how meaning and connection are pursued.</w:t>
      </w:r>
    </w:p>
    <w:p w14:paraId="7E4BF8F8">
      <w:pPr>
        <w:spacing w:after="0" w:line="360" w:lineRule="auto"/>
        <w:ind w:firstLine="720"/>
        <w:jc w:val="both"/>
        <w:rPr>
          <w:rFonts w:ascii="Times New Roman" w:hAnsi="Times New Roman" w:eastAsia="SimSun"/>
          <w:bCs/>
          <w:sz w:val="24"/>
          <w:szCs w:val="24"/>
          <w:lang w:eastAsia="zh-CN"/>
        </w:rPr>
      </w:pPr>
      <w:r>
        <w:rPr>
          <w:rFonts w:ascii="Times New Roman" w:hAnsi="Times New Roman" w:eastAsia="SimSun"/>
          <w:bCs/>
          <w:iCs/>
          <w:sz w:val="24"/>
          <w:szCs w:val="24"/>
          <w:lang w:eastAsia="zh-CN"/>
        </w:rPr>
        <w:t>Social dynamics within religious communities also contributed to disengagement. Respondent 027 recalled: “</w:t>
      </w:r>
      <w:r>
        <w:rPr>
          <w:rFonts w:ascii="Times New Roman" w:hAnsi="Times New Roman" w:eastAsia="SimSun"/>
          <w:bCs/>
          <w:i/>
          <w:iCs/>
          <w:sz w:val="24"/>
          <w:szCs w:val="24"/>
          <w:lang w:eastAsia="zh-CN"/>
        </w:rPr>
        <w:t>I wore ripped jeans — the tattered style common among teenagers — to a youth prayer meeting and got scolded. I felt judged, not welcomed.”</w:t>
      </w:r>
      <w:r>
        <w:rPr>
          <w:rFonts w:ascii="Times New Roman" w:hAnsi="Times New Roman" w:eastAsia="SimSun"/>
          <w:bCs/>
          <w:iCs/>
          <w:sz w:val="24"/>
          <w:szCs w:val="24"/>
          <w:lang w:eastAsia="zh-CN"/>
        </w:rPr>
        <w:t xml:space="preserve"> Respondent 013 added: “</w:t>
      </w:r>
      <w:r>
        <w:rPr>
          <w:rFonts w:ascii="Times New Roman" w:hAnsi="Times New Roman" w:eastAsia="SimSun"/>
          <w:bCs/>
          <w:i/>
          <w:iCs/>
          <w:sz w:val="24"/>
          <w:szCs w:val="24"/>
          <w:lang w:eastAsia="zh-CN"/>
        </w:rPr>
        <w:t>They expect you to behave in a certain way before you can even pray. It is like you have to earn the right to talk to God</w:t>
      </w:r>
      <w:r>
        <w:rPr>
          <w:rFonts w:ascii="Times New Roman" w:hAnsi="Times New Roman" w:eastAsia="SimSun"/>
          <w:bCs/>
          <w:iCs/>
          <w:sz w:val="24"/>
          <w:szCs w:val="24"/>
          <w:lang w:eastAsia="zh-CN"/>
        </w:rPr>
        <w:t>.” These experiences fostered a sense of alienation, where prayer was perceived not as a safe space but as a gatekeeping mechanism tied to behavioural expectations. Such experiences contrast with Okoli et al. (2022), who demonstrated that religious wellbeing enhances emotional resilience and interpersonal sensitivity. Their findings suggest that supportive communities foster wellbeing, whereas judgmental environments risk alienation.</w:t>
      </w:r>
    </w:p>
    <w:p w14:paraId="65094E25">
      <w:pPr>
        <w:spacing w:after="0" w:line="360" w:lineRule="auto"/>
        <w:ind w:firstLine="720"/>
        <w:jc w:val="both"/>
        <w:rPr>
          <w:rFonts w:ascii="Times New Roman" w:hAnsi="Times New Roman" w:eastAsia="SimSun"/>
          <w:bCs/>
          <w:iCs/>
          <w:sz w:val="24"/>
          <w:szCs w:val="24"/>
          <w:lang w:eastAsia="zh-CN"/>
        </w:rPr>
      </w:pPr>
      <w:r>
        <w:rPr>
          <w:rFonts w:ascii="Times New Roman" w:hAnsi="Times New Roman" w:eastAsia="SimSun"/>
          <w:bCs/>
          <w:iCs/>
          <w:sz w:val="24"/>
          <w:szCs w:val="24"/>
          <w:lang w:eastAsia="zh-CN"/>
        </w:rPr>
        <w:t xml:space="preserve">These narratives are supported by existing literature. Szcześniak et al. (2022) found that young adults lacking meaning are more prone to distress and identity confusion, while Ntsanwisi (2024) observed that African youth often perceive traditional prayer practices as rigid and detached from lived realities. Ndegwa (2002) similarly noted growing disillusionment with institutional religion among Kenyan youth, where teachings fail to resonate with personal experience. </w:t>
      </w:r>
    </w:p>
    <w:p w14:paraId="6731549F">
      <w:pPr>
        <w:spacing w:after="0" w:line="360" w:lineRule="auto"/>
        <w:jc w:val="both"/>
        <w:rPr>
          <w:rFonts w:ascii="Times New Roman" w:hAnsi="Times New Roman" w:eastAsia="SimSun"/>
          <w:bCs/>
          <w:sz w:val="24"/>
          <w:szCs w:val="24"/>
          <w:lang w:eastAsia="zh-CN"/>
        </w:rPr>
      </w:pPr>
      <w:r>
        <w:rPr>
          <w:rFonts w:ascii="Times New Roman" w:hAnsi="Times New Roman" w:eastAsia="SimSun"/>
          <w:bCs/>
          <w:iCs/>
          <w:sz w:val="24"/>
          <w:szCs w:val="24"/>
          <w:lang w:eastAsia="zh-CN"/>
        </w:rPr>
        <w:t>Together, these studies highlight how prayer can symbolize ambiguity rather than comfort, especially in the absence of relatable mentors and safe spaces for authentic expression.</w:t>
      </w:r>
    </w:p>
    <w:p w14:paraId="27128B03">
      <w:pPr>
        <w:spacing w:after="0" w:line="360" w:lineRule="auto"/>
        <w:ind w:firstLine="720"/>
        <w:jc w:val="both"/>
        <w:rPr>
          <w:rFonts w:ascii="Times New Roman" w:hAnsi="Times New Roman" w:eastAsia="SimSun"/>
          <w:bCs/>
          <w:iCs/>
          <w:sz w:val="24"/>
          <w:szCs w:val="24"/>
          <w:lang w:eastAsia="zh-CN"/>
        </w:rPr>
      </w:pPr>
      <w:r>
        <w:rPr>
          <w:rFonts w:ascii="Times New Roman" w:hAnsi="Times New Roman" w:eastAsia="SimSun"/>
          <w:bCs/>
          <w:iCs/>
          <w:sz w:val="24"/>
          <w:szCs w:val="24"/>
          <w:lang w:eastAsia="zh-CN"/>
        </w:rPr>
        <w:t xml:space="preserve">The above findings underscore the relevance of meaning-centered and humanistic psychological frameworks. Frankl (2006) emphasized the human drive for meaning as central to wellbeing, while Erikson (1950) situated adolescence as a critical stage for identity formation. Respondent reflections illustrate this tension: for some, scripture and prayer offered strength and guidance, while for others disengagement reflected role confusion and unmet expectations. </w:t>
      </w:r>
    </w:p>
    <w:p w14:paraId="6F94A5B7">
      <w:pPr>
        <w:spacing w:after="0" w:line="360" w:lineRule="auto"/>
        <w:ind w:firstLine="720"/>
        <w:jc w:val="both"/>
        <w:rPr>
          <w:rFonts w:ascii="Times New Roman" w:hAnsi="Times New Roman" w:eastAsia="SimSun"/>
          <w:bCs/>
          <w:sz w:val="24"/>
          <w:szCs w:val="24"/>
          <w:lang w:eastAsia="zh-CN"/>
        </w:rPr>
      </w:pPr>
      <w:r>
        <w:rPr>
          <w:rFonts w:ascii="Times New Roman" w:hAnsi="Times New Roman" w:eastAsia="SimSun"/>
          <w:bCs/>
          <w:iCs/>
          <w:sz w:val="24"/>
          <w:szCs w:val="24"/>
          <w:lang w:eastAsia="zh-CN"/>
        </w:rPr>
        <w:t>Self</w:t>
      </w:r>
      <w:r>
        <w:rPr>
          <w:rFonts w:ascii="Times New Roman" w:hAnsi="Times New Roman" w:eastAsia="SimSun"/>
          <w:bCs/>
          <w:iCs/>
          <w:sz w:val="24"/>
          <w:szCs w:val="24"/>
          <w:lang w:eastAsia="zh-CN"/>
        </w:rPr>
        <w:noBreakHyphen/>
      </w:r>
      <w:r>
        <w:rPr>
          <w:rFonts w:ascii="Times New Roman" w:hAnsi="Times New Roman" w:eastAsia="SimSun"/>
          <w:bCs/>
          <w:iCs/>
          <w:sz w:val="24"/>
          <w:szCs w:val="24"/>
          <w:lang w:eastAsia="zh-CN"/>
        </w:rPr>
        <w:t>Determination Theory explains how autonomy and relatedness shape wellbeing, with Organismic Integration Theory (Gerstenberg et al., 2023) showing how imposed routines can be internalized or rejected. Respondent narratives reflected this continuum, from deeply integrated practices to disengagement, illustrating faith as a personal journey shaped by evolving identity. Wetherell (2016) reinforced this view, noting that sacred texts provide nourishment, hope, and healing, echoing Frankl’s and Erikson’s emphasis on meaning and identity.</w:t>
      </w:r>
    </w:p>
    <w:p w14:paraId="633A9CFF">
      <w:pPr>
        <w:pStyle w:val="11"/>
        <w:spacing w:before="240" w:beforeAutospacing="0" w:afterAutospacing="0" w:line="360" w:lineRule="auto"/>
        <w:jc w:val="both"/>
        <w:rPr>
          <w:b/>
          <w:bCs/>
          <w:iCs/>
        </w:rPr>
      </w:pPr>
      <w:r>
        <w:rPr>
          <w:b/>
          <w:bCs/>
          <w:iCs/>
        </w:rPr>
        <w:t xml:space="preserve">Summary of Findings </w:t>
      </w:r>
    </w:p>
    <w:p w14:paraId="4C94706B">
      <w:pPr>
        <w:pStyle w:val="11"/>
        <w:spacing w:beforeAutospacing="0" w:afterAutospacing="0" w:line="360" w:lineRule="auto"/>
        <w:ind w:firstLine="720"/>
        <w:jc w:val="both"/>
        <w:rPr>
          <w:bCs/>
          <w:iCs/>
        </w:rPr>
      </w:pPr>
      <w:r>
        <w:rPr>
          <w:bCs/>
          <w:iCs/>
        </w:rPr>
        <w:t>Viewed holistically, personal faith practices among Kasarani secondary students—particularly prayer and scripture reading—remain central to emotional wellbeing, spiritual identity, and meaning</w:t>
      </w:r>
      <w:r>
        <w:rPr>
          <w:bCs/>
          <w:iCs/>
        </w:rPr>
        <w:noBreakHyphen/>
      </w:r>
      <w:r>
        <w:rPr>
          <w:bCs/>
          <w:iCs/>
        </w:rPr>
        <w:t xml:space="preserve">making. While these practices often provided comfort and resilience, disengagement revealed tensions between tradition and personal meaning. Narratives of spiritual fatigue, unmet expectations, judgmental environments, and evolving beliefs reflected Frankl’s emphasis on the human drive for purpose and Erikson’s view of adolescent role confusion. </w:t>
      </w:r>
    </w:p>
    <w:p w14:paraId="6918042D">
      <w:pPr>
        <w:pStyle w:val="11"/>
        <w:spacing w:beforeAutospacing="0" w:afterAutospacing="0" w:line="360" w:lineRule="auto"/>
        <w:ind w:firstLine="720"/>
        <w:jc w:val="both"/>
        <w:rPr>
          <w:bCs/>
        </w:rPr>
      </w:pPr>
      <w:r>
        <w:rPr>
          <w:bCs/>
          <w:iCs/>
        </w:rPr>
        <w:t>Self</w:t>
      </w:r>
      <w:r>
        <w:rPr>
          <w:bCs/>
          <w:iCs/>
        </w:rPr>
        <w:noBreakHyphen/>
      </w:r>
      <w:r>
        <w:rPr>
          <w:bCs/>
          <w:iCs/>
        </w:rPr>
        <w:t>Determination Theory further explained how autonomy and internalization shape faith practices, with Organismic Integration Theory showing how imposed routines may be internalized or resisted. Wetherell (2016) reinforced this perspective, noting that sacred texts provide nourishment, hope, and healing. Ultimately, the findings affirm faith as both sustaining and challenging, underscoring the need for inclusive, emotionally resonant spaces that support adolescent spiritual growth.</w:t>
      </w:r>
    </w:p>
    <w:p w14:paraId="15FBB1A9">
      <w:pPr>
        <w:pStyle w:val="11"/>
        <w:spacing w:before="240" w:beforeAutospacing="0" w:afterAutospacing="0" w:line="360" w:lineRule="auto"/>
        <w:jc w:val="both"/>
        <w:rPr>
          <w:b/>
          <w:bCs/>
        </w:rPr>
      </w:pPr>
    </w:p>
    <w:p w14:paraId="72F621FA">
      <w:pPr>
        <w:pStyle w:val="11"/>
        <w:spacing w:before="240" w:beforeAutospacing="0" w:afterAutospacing="0" w:line="360" w:lineRule="auto"/>
        <w:jc w:val="both"/>
        <w:rPr>
          <w:b/>
          <w:bCs/>
        </w:rPr>
      </w:pPr>
      <w:r>
        <w:rPr>
          <w:b/>
          <w:bCs/>
        </w:rPr>
        <w:t>Discussion</w:t>
      </w:r>
    </w:p>
    <w:p w14:paraId="691CB7F4">
      <w:pPr>
        <w:pStyle w:val="11"/>
        <w:spacing w:beforeAutospacing="0" w:afterAutospacing="0" w:line="360" w:lineRule="auto"/>
        <w:ind w:firstLine="720"/>
        <w:jc w:val="both"/>
        <w:rPr>
          <w:b/>
          <w:bCs/>
        </w:rPr>
      </w:pPr>
      <w:r>
        <w:t xml:space="preserve">This study set out to examine the relationship between personal faith practices and SWB of secondary school students in Kasarani. The findings—derived from both quantitative and qualitative data—demonstrate a statistically significant positive correlation between personal faith practices and SWB. </w:t>
      </w:r>
      <w:r>
        <w:rPr>
          <w:bCs/>
        </w:rPr>
        <w:t>Furthermore, the qualitative findings reinforced these results, revealing how spiritual engagement provided emotional grounding and meaning.</w:t>
      </w:r>
      <w:r>
        <w:t xml:space="preserve"> </w:t>
      </w:r>
      <w:r>
        <w:rPr>
          <w:bCs/>
        </w:rPr>
        <w:t>In addition,</w:t>
      </w:r>
      <w:r>
        <w:t xml:space="preserve"> practices such as prayer and scripture reading played a meaningful role in fostering emotional resilience, enhancing life satisfaction, and supporting personal meaning-making among adolescents.</w:t>
      </w:r>
    </w:p>
    <w:p w14:paraId="00F1B448">
      <w:pPr>
        <w:pStyle w:val="11"/>
        <w:spacing w:before="240" w:beforeLines="100" w:beforeAutospacing="0" w:afterAutospacing="0" w:line="360" w:lineRule="auto"/>
        <w:jc w:val="both"/>
        <w:rPr>
          <w:b/>
          <w:bCs/>
        </w:rPr>
      </w:pPr>
      <w:r>
        <w:rPr>
          <w:b/>
          <w:bCs/>
        </w:rPr>
        <w:t>Faith Practices and Emotional Wellbeing</w:t>
      </w:r>
    </w:p>
    <w:p w14:paraId="75336050">
      <w:pPr>
        <w:pStyle w:val="11"/>
        <w:spacing w:beforeAutospacing="0" w:afterAutospacing="0" w:line="360" w:lineRule="auto"/>
        <w:ind w:firstLine="720"/>
        <w:jc w:val="both"/>
      </w:pPr>
      <w:r>
        <w:t xml:space="preserve">The statistically significant positive correlations between personal faith practices and both positive affect (r = .211, p &lt; .000) and life satisfaction (r = .239, p &lt; .000) indicate that students who engage consistently in spiritual activities tend to experience higher levels of emotional wellbeing. These quantitative results are substantiated by qualitative narratives, in which students described prayer and scripture reading as sources of peace, strength, and clarity. </w:t>
      </w:r>
    </w:p>
    <w:p w14:paraId="69D4264E">
      <w:pPr>
        <w:pStyle w:val="11"/>
        <w:spacing w:beforeAutospacing="0" w:afterAutospacing="0" w:line="360" w:lineRule="auto"/>
        <w:ind w:firstLine="720"/>
        <w:jc w:val="both"/>
        <w:rPr>
          <w:b/>
        </w:rPr>
      </w:pPr>
      <w:r>
        <w:t>Scripture reading emerged as a particularly powerful practice, second only to personal prayer in frequency. Respondents described sacred texts—both the Bible and the Quran—as sources of divine assurance, emotional grounding, and existential clarity. Rather than being viewed as mere ritual, scripture reading was experienced as an intimate and transformative encounter with the divine</w:t>
      </w:r>
      <w:r>
        <w:rPr>
          <w:b/>
        </w:rPr>
        <w:t xml:space="preserve">. </w:t>
      </w:r>
      <w:r>
        <w:rPr>
          <w:rStyle w:val="12"/>
          <w:b w:val="0"/>
        </w:rPr>
        <w:t>Furthermore, the emotional strength derived from trusting in divine promises and finding wisdom in sacred verses illustrates how faith practices contribute to SWB through meaning-making and spiritual intimacy.</w:t>
      </w:r>
      <w:r>
        <w:rPr>
          <w:b/>
        </w:rPr>
        <w:t xml:space="preserve"> </w:t>
      </w:r>
    </w:p>
    <w:p w14:paraId="17CC6FB6">
      <w:pPr>
        <w:pStyle w:val="11"/>
        <w:spacing w:beforeAutospacing="0" w:afterAutospacing="0" w:line="360" w:lineRule="auto"/>
        <w:ind w:firstLine="720"/>
        <w:jc w:val="both"/>
        <w:rPr>
          <w:bCs/>
        </w:rPr>
      </w:pPr>
      <w:r>
        <w:rPr>
          <w:rStyle w:val="12"/>
          <w:b w:val="0"/>
        </w:rPr>
        <w:t>T</w:t>
      </w:r>
      <w:r>
        <w:t xml:space="preserve">hese findings align with Pargament’s (2002) work on religious coping, which highlights sacred texts as tools for emotional regulation and spiritual resilience. Similarly, King and Boyatzis (2004) emphasize that spiritual practices such as scripture reading play a critical role in adolescent identity development and psychological wellbeing. These combined findings present scripture reading as a dynamic practice that bolsters emotional strength, enriches spiritual identity, and empowers adolescents in their </w:t>
      </w:r>
      <w:r>
        <w:rPr>
          <w:bCs/>
        </w:rPr>
        <w:t xml:space="preserve">search for meaning. </w:t>
      </w:r>
    </w:p>
    <w:p w14:paraId="1092944B">
      <w:pPr>
        <w:pStyle w:val="11"/>
        <w:spacing w:before="240" w:beforeAutospacing="0" w:afterAutospacing="0" w:line="360" w:lineRule="auto"/>
        <w:jc w:val="both"/>
        <w:rPr>
          <w:b/>
          <w:bCs/>
        </w:rPr>
      </w:pPr>
    </w:p>
    <w:p w14:paraId="6C616AD4">
      <w:pPr>
        <w:pStyle w:val="11"/>
        <w:spacing w:before="240" w:beforeAutospacing="0" w:afterAutospacing="0" w:line="360" w:lineRule="auto"/>
        <w:jc w:val="both"/>
        <w:rPr>
          <w:b/>
          <w:bCs/>
        </w:rPr>
      </w:pPr>
      <w:r>
        <w:rPr>
          <w:b/>
          <w:bCs/>
        </w:rPr>
        <w:t>Disengagement and the Complexity of Adolescent Spirituality</w:t>
      </w:r>
    </w:p>
    <w:p w14:paraId="192B221C">
      <w:pPr>
        <w:pStyle w:val="11"/>
        <w:spacing w:beforeAutospacing="0" w:afterAutospacing="0" w:line="360" w:lineRule="auto"/>
        <w:ind w:firstLine="720"/>
        <w:jc w:val="both"/>
      </w:pPr>
      <w:r>
        <w:t>While most respondents reported frequent engagement in prayer, a smaller group conveyed experiences of spiritual exhaustion, disillusionment, and shifting beliefs. Their reflections underscore the psychological toll of unmet expectations and exclusionary religious environments, revealing how rigid traditions can alienate rather than support. T</w:t>
      </w:r>
      <w:r>
        <w:rPr>
          <w:bCs/>
        </w:rPr>
        <w:t>his dynamic reflects broader transformations in adolescent spirituality, where personal meaning increasingly outweighs institutional conformity. In addition</w:t>
      </w:r>
      <w:r>
        <w:rPr>
          <w:b/>
          <w:bCs/>
        </w:rPr>
        <w:t>,</w:t>
      </w:r>
      <w:r>
        <w:t xml:space="preserve"> these findings resonate with previous research by Ntsanwisi (2024) and Ndegwa (2002), who documented similar patterns of disengagement and redefinition among African youth.</w:t>
      </w:r>
    </w:p>
    <w:p w14:paraId="0A0EE742">
      <w:pPr>
        <w:pStyle w:val="11"/>
        <w:spacing w:before="240" w:beforeAutospacing="0" w:afterAutospacing="0" w:line="360" w:lineRule="auto"/>
        <w:jc w:val="both"/>
        <w:rPr>
          <w:b/>
          <w:bCs/>
        </w:rPr>
      </w:pPr>
      <w:r>
        <w:rPr>
          <w:b/>
          <w:bCs/>
        </w:rPr>
        <w:t>Cultural Embeddedness of Faith Practices</w:t>
      </w:r>
    </w:p>
    <w:p w14:paraId="49F010A4">
      <w:pPr>
        <w:pStyle w:val="11"/>
        <w:spacing w:beforeAutospacing="0" w:afterAutospacing="0" w:line="360" w:lineRule="auto"/>
        <w:ind w:firstLine="720"/>
        <w:jc w:val="both"/>
      </w:pPr>
      <w:r>
        <w:t>The high mean scores and low variability in faith practice engagement suggest that spirituality is not only personally meaningful but culturally embedded within the Kasarani school context. P</w:t>
      </w:r>
      <w:r>
        <w:rPr>
          <w:bCs/>
        </w:rPr>
        <w:t>rayer and scripture reading functioned as shared norms shaping emotional wellbeing, moral orientation, and social belonging.</w:t>
      </w:r>
      <w:r>
        <w:t xml:space="preserve"> This collective spiritual identity reinforces the idea that faith practices are integral to the psychosocial fabric of adolescent life. </w:t>
      </w:r>
      <w:r>
        <w:rPr>
          <w:bCs/>
        </w:rPr>
        <w:t>In addition,</w:t>
      </w:r>
      <w:r>
        <w:t xml:space="preserve"> and in the context of this study, cultural embeddedness refers to how deeply a practice, belief, or behaviour is woven into the everyday life, values, and social norms of a particular community or group.</w:t>
      </w:r>
    </w:p>
    <w:p w14:paraId="2E27D35C">
      <w:pPr>
        <w:pStyle w:val="11"/>
        <w:spacing w:before="240" w:beforeAutospacing="0" w:afterAutospacing="0" w:line="360" w:lineRule="auto"/>
        <w:jc w:val="both"/>
        <w:rPr>
          <w:b/>
          <w:bCs/>
        </w:rPr>
      </w:pPr>
      <w:r>
        <w:rPr>
          <w:b/>
          <w:bCs/>
        </w:rPr>
        <w:t>Conclusion</w:t>
      </w:r>
    </w:p>
    <w:p w14:paraId="04C7D7CF">
      <w:pPr>
        <w:pStyle w:val="11"/>
        <w:spacing w:beforeAutospacing="0" w:afterAutospacing="0" w:line="360" w:lineRule="auto"/>
        <w:ind w:firstLine="720"/>
        <w:jc w:val="both"/>
      </w:pPr>
      <w:r>
        <w:t xml:space="preserve">This study confirmed a positive relationship between personal faith practices and SWB among secondary school students in Kasarani. Prayer and scripture reading were linked to emotional resilience, life satisfaction, and meaning-making. </w:t>
      </w:r>
      <w:r>
        <w:rPr>
          <w:rStyle w:val="12"/>
          <w:b w:val="0"/>
        </w:rPr>
        <w:t>Furthermore, while most students found comfort and clarity through spiritual engagement, a minority expressed spiritual fatigue and disillusionment, highlighting the need for more inclusive and emotionally supportive faith environments. Overall</w:t>
      </w:r>
      <w:r>
        <w:rPr>
          <w:rStyle w:val="12"/>
        </w:rPr>
        <w:t>,</w:t>
      </w:r>
      <w:r>
        <w:t xml:space="preserve"> these findings underscore spirituality as a key dimension of adolescent wellbeing.</w:t>
      </w:r>
    </w:p>
    <w:p w14:paraId="7EA1D36A">
      <w:pPr>
        <w:pStyle w:val="11"/>
        <w:spacing w:before="240" w:beforeLines="100" w:beforeAutospacing="0" w:afterAutospacing="0" w:line="276" w:lineRule="auto"/>
        <w:rPr>
          <w:b/>
          <w:bCs/>
        </w:rPr>
      </w:pPr>
    </w:p>
    <w:p w14:paraId="6ECA4566">
      <w:pPr>
        <w:pStyle w:val="11"/>
        <w:spacing w:before="240" w:beforeLines="100" w:beforeAutospacing="0" w:afterAutospacing="0" w:line="276" w:lineRule="auto"/>
        <w:rPr>
          <w:b/>
          <w:bCs/>
        </w:rPr>
      </w:pPr>
    </w:p>
    <w:p w14:paraId="7C238AC2">
      <w:pPr>
        <w:pStyle w:val="11"/>
        <w:spacing w:before="240" w:beforeLines="100" w:beforeAutospacing="0" w:afterAutospacing="0" w:line="276" w:lineRule="auto"/>
        <w:rPr>
          <w:b/>
          <w:bCs/>
        </w:rPr>
      </w:pPr>
    </w:p>
    <w:p w14:paraId="5C00A7FD">
      <w:pPr>
        <w:pStyle w:val="11"/>
        <w:spacing w:before="240" w:beforeLines="100" w:beforeAutospacing="0" w:afterAutospacing="0" w:line="276" w:lineRule="auto"/>
        <w:rPr>
          <w:b/>
          <w:bCs/>
        </w:rPr>
      </w:pPr>
    </w:p>
    <w:p w14:paraId="673786B5">
      <w:pPr>
        <w:pStyle w:val="11"/>
        <w:spacing w:before="240" w:beforeLines="100" w:beforeAutospacing="0" w:afterAutospacing="0" w:line="276" w:lineRule="auto"/>
        <w:rPr>
          <w:b/>
          <w:bCs/>
        </w:rPr>
      </w:pPr>
      <w:r>
        <w:rPr>
          <w:b/>
          <w:bCs/>
        </w:rPr>
        <w:t>References</w:t>
      </w:r>
    </w:p>
    <w:p w14:paraId="167E49A9">
      <w:pPr>
        <w:pStyle w:val="11"/>
        <w:spacing w:before="120" w:beforeLines="50" w:beforeAutospacing="0" w:afterAutospacing="0" w:line="276" w:lineRule="auto"/>
      </w:pPr>
      <w:r>
        <w:t xml:space="preserve">Bernstein, E. (2020, April 16). The science of prayer. </w:t>
      </w:r>
      <w:r>
        <w:rPr>
          <w:i/>
        </w:rPr>
        <w:t>Dow Jones Institutional News</w:t>
      </w:r>
      <w:r>
        <w:t xml:space="preserve">. </w:t>
      </w:r>
      <w:r>
        <w:tab/>
      </w:r>
      <w:r>
        <w:fldChar w:fldCharType="begin"/>
      </w:r>
      <w:r>
        <w:instrText xml:space="preserve"> HYPERLINK "https://www.proquest.com/wire-feeds/science-prayer-" </w:instrText>
      </w:r>
      <w:r>
        <w:fldChar w:fldCharType="separate"/>
      </w:r>
      <w:r>
        <w:rPr>
          <w:rStyle w:val="10"/>
          <w:color w:val="auto"/>
        </w:rPr>
        <w:t>https://www.proquest.com/wire-feeds/science-prayer-</w:t>
      </w:r>
      <w:r>
        <w:rPr>
          <w:rStyle w:val="10"/>
          <w:color w:val="auto"/>
        </w:rPr>
        <w:fldChar w:fldCharType="end"/>
      </w:r>
      <w:r>
        <w:tab/>
      </w:r>
      <w:r>
        <w:t>wsj/docview/2404193831</w:t>
      </w:r>
    </w:p>
    <w:p w14:paraId="1A02E48A">
      <w:pPr>
        <w:pStyle w:val="11"/>
        <w:spacing w:before="120" w:beforeLines="50" w:beforeAutospacing="0" w:afterAutospacing="0" w:line="276" w:lineRule="auto"/>
      </w:pPr>
      <w:r>
        <w:t xml:space="preserve">Cherry, K. (2022). What is subjective wellbeing. </w:t>
      </w:r>
      <w:r>
        <w:rPr>
          <w:i/>
        </w:rPr>
        <w:t>Verywell Mind</w:t>
      </w:r>
      <w:r>
        <w:t xml:space="preserve">. </w:t>
      </w:r>
      <w:r>
        <w:tab/>
      </w:r>
      <w:r>
        <w:tab/>
      </w:r>
      <w:r>
        <w:fldChar w:fldCharType="begin"/>
      </w:r>
      <w:r>
        <w:instrText xml:space="preserve"> HYPERLINK "https://www.verywellmind.com/what-is-subjective-well-being-5221255" </w:instrText>
      </w:r>
      <w:r>
        <w:fldChar w:fldCharType="separate"/>
      </w:r>
      <w:r>
        <w:rPr>
          <w:rStyle w:val="10"/>
          <w:color w:val="auto"/>
        </w:rPr>
        <w:t>https://www.verywellmind.com/what-is-subjective-well-being-5221255</w:t>
      </w:r>
      <w:r>
        <w:rPr>
          <w:rStyle w:val="10"/>
          <w:color w:val="auto"/>
        </w:rPr>
        <w:fldChar w:fldCharType="end"/>
      </w:r>
    </w:p>
    <w:p w14:paraId="20BE594A">
      <w:pPr>
        <w:pStyle w:val="11"/>
        <w:spacing w:before="240" w:beforeAutospacing="0" w:afterAutospacing="0" w:line="276" w:lineRule="auto"/>
      </w:pPr>
      <w:r>
        <w:t xml:space="preserve">Diener, E. (2000). Subjective well-being: The science of happiness and a proposal for </w:t>
      </w:r>
    </w:p>
    <w:p w14:paraId="5D2D512B">
      <w:pPr>
        <w:pStyle w:val="11"/>
        <w:spacing w:beforeAutospacing="0" w:afterAutospacing="0" w:line="276" w:lineRule="auto"/>
        <w:ind w:left="720"/>
      </w:pPr>
      <w:r>
        <w:t xml:space="preserve">a national index. </w:t>
      </w:r>
      <w:r>
        <w:rPr>
          <w:i/>
          <w:iCs/>
        </w:rPr>
        <w:t>American Psychologist, 55</w:t>
      </w:r>
      <w:r>
        <w:t>(1), 34–43. https://doi.org/10.1037/0003-066X.55.1.34.</w:t>
      </w:r>
    </w:p>
    <w:p w14:paraId="7F00094D">
      <w:pPr>
        <w:pStyle w:val="11"/>
        <w:spacing w:before="120" w:beforeLines="50" w:beforeAutospacing="0" w:afterAutospacing="0" w:line="276" w:lineRule="auto"/>
      </w:pPr>
      <w:r>
        <w:t xml:space="preserve">Elhadidy, H. (2023). Reading and reciting the Quran full guide – Benefits of reading </w:t>
      </w:r>
      <w:r>
        <w:tab/>
      </w:r>
      <w:r>
        <w:t xml:space="preserve">the Quran. </w:t>
      </w:r>
      <w:r>
        <w:rPr>
          <w:i/>
        </w:rPr>
        <w:t>Quran House</w:t>
      </w:r>
      <w:r>
        <w:t xml:space="preserve">. </w:t>
      </w:r>
      <w:r>
        <w:fldChar w:fldCharType="begin"/>
      </w:r>
      <w:r>
        <w:instrText xml:space="preserve"> HYPERLINK "https://quranhouse.online/tafseer/benefits-of-" </w:instrText>
      </w:r>
      <w:r>
        <w:fldChar w:fldCharType="separate"/>
      </w:r>
      <w:r>
        <w:rPr>
          <w:rStyle w:val="10"/>
          <w:color w:val="auto"/>
        </w:rPr>
        <w:t>https://quranhouse.online/tafseer/benefits-of-</w:t>
      </w:r>
      <w:r>
        <w:rPr>
          <w:rStyle w:val="10"/>
          <w:color w:val="auto"/>
        </w:rPr>
        <w:fldChar w:fldCharType="end"/>
      </w:r>
      <w:r>
        <w:tab/>
      </w:r>
      <w:r>
        <w:t>reading-the-quran</w:t>
      </w:r>
    </w:p>
    <w:p w14:paraId="72795C31">
      <w:pPr>
        <w:spacing w:before="240" w:after="60" w:line="480" w:lineRule="auto"/>
        <w:rPr>
          <w:rFonts w:ascii="Times New Roman" w:hAnsi="Times New Roman" w:eastAsia="Times New Roman"/>
          <w:bCs/>
          <w:sz w:val="24"/>
          <w:szCs w:val="24"/>
        </w:rPr>
      </w:pPr>
      <w:r>
        <w:rPr>
          <w:rFonts w:ascii="Times New Roman" w:hAnsi="Times New Roman" w:eastAsia="SimSun"/>
          <w:sz w:val="24"/>
          <w:szCs w:val="24"/>
        </w:rPr>
        <w:t xml:space="preserve">English Standard Version Bible. (2001). </w:t>
      </w:r>
      <w:r>
        <w:rPr>
          <w:rFonts w:ascii="Times New Roman" w:hAnsi="Times New Roman" w:eastAsia="SimSun"/>
          <w:i/>
          <w:iCs/>
          <w:sz w:val="24"/>
          <w:szCs w:val="24"/>
        </w:rPr>
        <w:t>ESV Online</w:t>
      </w:r>
      <w:r>
        <w:rPr>
          <w:rFonts w:ascii="Times New Roman" w:hAnsi="Times New Roman" w:eastAsia="SimSun"/>
          <w:sz w:val="24"/>
          <w:szCs w:val="24"/>
        </w:rPr>
        <w:t>. https://esv.literalword.com/</w:t>
      </w:r>
    </w:p>
    <w:p w14:paraId="733F3B56">
      <w:pPr>
        <w:pStyle w:val="11"/>
        <w:spacing w:before="120" w:beforeLines="50" w:beforeAutospacing="0" w:afterAutospacing="0" w:line="276" w:lineRule="auto"/>
      </w:pPr>
      <w:r>
        <w:t xml:space="preserve">Erikson, E. H. (1950). </w:t>
      </w:r>
      <w:r>
        <w:rPr>
          <w:i/>
        </w:rPr>
        <w:t>Childhood and society</w:t>
      </w:r>
      <w:r>
        <w:t>. W. W. Norton &amp; Company.</w:t>
      </w:r>
    </w:p>
    <w:p w14:paraId="63ABC726">
      <w:pPr>
        <w:pStyle w:val="11"/>
        <w:spacing w:before="120" w:beforeLines="50" w:beforeAutospacing="0" w:afterAutospacing="0" w:line="276" w:lineRule="auto"/>
      </w:pPr>
      <w:r>
        <w:t xml:space="preserve">Eros, A., &amp; Plante, T. G. (2023). The effects of centering prayer on well-being in a </w:t>
      </w:r>
      <w:r>
        <w:tab/>
      </w:r>
      <w:r>
        <w:t xml:space="preserve">sample of undergraduate students: A pilot study. </w:t>
      </w:r>
      <w:r>
        <w:rPr>
          <w:i/>
        </w:rPr>
        <w:t>Pastoral Psychology</w:t>
      </w:r>
      <w:r>
        <w:t xml:space="preserve">, </w:t>
      </w:r>
      <w:r>
        <w:tab/>
      </w:r>
      <w:r>
        <w:tab/>
      </w:r>
      <w:r>
        <w:t>72(5), 711–727. https://doi.org/10.1007/s11089-023-01103-w</w:t>
      </w:r>
    </w:p>
    <w:p w14:paraId="1BA65381">
      <w:pPr>
        <w:pStyle w:val="11"/>
        <w:spacing w:before="120" w:beforeLines="50" w:beforeAutospacing="0" w:afterAutospacing="0" w:line="276" w:lineRule="auto"/>
      </w:pPr>
      <w:r>
        <w:t xml:space="preserve">Eryilmaz, A. (2015). Investigation of the relations between religious activities and </w:t>
      </w:r>
      <w:r>
        <w:tab/>
      </w:r>
      <w:r>
        <w:t xml:space="preserve">subjective well-being of high school students. </w:t>
      </w:r>
      <w:r>
        <w:rPr>
          <w:i/>
        </w:rPr>
        <w:t xml:space="preserve">Educational Sciences: </w:t>
      </w:r>
      <w:r>
        <w:rPr>
          <w:i/>
        </w:rPr>
        <w:tab/>
      </w:r>
      <w:r>
        <w:rPr>
          <w:i/>
        </w:rPr>
        <w:tab/>
      </w:r>
      <w:r>
        <w:rPr>
          <w:i/>
        </w:rPr>
        <w:t>Theory &amp; Practice,</w:t>
      </w:r>
      <w:r>
        <w:t xml:space="preserve"> 15(2), 433–444. </w:t>
      </w:r>
      <w:r>
        <w:tab/>
      </w:r>
      <w:r>
        <w:tab/>
      </w:r>
      <w:r>
        <w:fldChar w:fldCharType="begin"/>
      </w:r>
      <w:r>
        <w:instrText xml:space="preserve"> HYPERLINK "https://doi.org/10.12738/estp.2015.2.2327" </w:instrText>
      </w:r>
      <w:r>
        <w:fldChar w:fldCharType="separate"/>
      </w:r>
      <w:r>
        <w:rPr>
          <w:rStyle w:val="10"/>
          <w:color w:val="auto"/>
        </w:rPr>
        <w:t>https://doi.org/10.12738/estp.2015.2.2327</w:t>
      </w:r>
      <w:r>
        <w:rPr>
          <w:rStyle w:val="10"/>
          <w:color w:val="auto"/>
        </w:rPr>
        <w:fldChar w:fldCharType="end"/>
      </w:r>
    </w:p>
    <w:p w14:paraId="3B735089">
      <w:pPr>
        <w:pStyle w:val="11"/>
        <w:spacing w:before="120" w:beforeLines="50" w:beforeAutospacing="0" w:afterAutospacing="0" w:line="276" w:lineRule="auto"/>
      </w:pPr>
      <w:r>
        <w:t xml:space="preserve">Frankl, V. E. (2006). </w:t>
      </w:r>
      <w:r>
        <w:rPr>
          <w:i/>
        </w:rPr>
        <w:t>Man’s search for meaning</w:t>
      </w:r>
      <w:r>
        <w:t xml:space="preserve"> (Rev. ed.). Beacon Press.</w:t>
      </w:r>
    </w:p>
    <w:p w14:paraId="7E47E97D">
      <w:pPr>
        <w:pStyle w:val="11"/>
        <w:spacing w:before="120" w:beforeLines="50" w:beforeAutospacing="0" w:afterAutospacing="0" w:line="276" w:lineRule="auto"/>
      </w:pPr>
      <w:r>
        <w:t xml:space="preserve">Ganaprakasam, C., &amp; Hutagalung, F. D. (2018). Religion on psychological well-being </w:t>
      </w:r>
      <w:r>
        <w:tab/>
      </w:r>
      <w:r>
        <w:t xml:space="preserve">and self-efficacy among secondary school students. </w:t>
      </w:r>
      <w:r>
        <w:rPr>
          <w:i/>
        </w:rPr>
        <w:t xml:space="preserve">International Journal of </w:t>
      </w:r>
      <w:r>
        <w:rPr>
          <w:i/>
        </w:rPr>
        <w:tab/>
      </w:r>
      <w:r>
        <w:rPr>
          <w:i/>
        </w:rPr>
        <w:t>Scientific and Research Publications</w:t>
      </w:r>
      <w:r>
        <w:t xml:space="preserve">, 8(5), 38–44. </w:t>
      </w:r>
      <w:r>
        <w:tab/>
      </w:r>
      <w:r>
        <w:tab/>
      </w:r>
      <w:r>
        <w:fldChar w:fldCharType="begin"/>
      </w:r>
      <w:r>
        <w:instrText xml:space="preserve"> HYPERLINK "https://doi.org/10.29322/IJSRP.8.5.2018.p7708" </w:instrText>
      </w:r>
      <w:r>
        <w:fldChar w:fldCharType="separate"/>
      </w:r>
      <w:r>
        <w:rPr>
          <w:rStyle w:val="10"/>
          <w:color w:val="auto"/>
        </w:rPr>
        <w:t>https://doi.org/10.29322/IJSRP.8.5.2018.p7708</w:t>
      </w:r>
      <w:r>
        <w:rPr>
          <w:rStyle w:val="10"/>
          <w:color w:val="auto"/>
        </w:rPr>
        <w:fldChar w:fldCharType="end"/>
      </w:r>
    </w:p>
    <w:p w14:paraId="4F26FA2B">
      <w:pPr>
        <w:pStyle w:val="11"/>
        <w:spacing w:before="240" w:beforeAutospacing="0" w:afterAutospacing="0" w:line="276" w:lineRule="auto"/>
      </w:pPr>
      <w:r>
        <w:t xml:space="preserve">Gerstenberg, R., Albers, R., &amp; Hassenzahl, M. (2023). Designing for integration: </w:t>
      </w:r>
    </w:p>
    <w:p w14:paraId="0A46DF23">
      <w:pPr>
        <w:pStyle w:val="11"/>
        <w:spacing w:beforeAutospacing="0" w:afterAutospacing="0" w:line="276" w:lineRule="auto"/>
        <w:ind w:left="720"/>
      </w:pPr>
      <w:r>
        <w:t xml:space="preserve">Promoting self-congruence to sustain behavior change. In </w:t>
      </w:r>
      <w:r>
        <w:rPr>
          <w:i/>
          <w:iCs/>
        </w:rPr>
        <w:t xml:space="preserve">Proceedings of the 2023 ACM Designing </w:t>
      </w:r>
      <w:r>
        <w:rPr>
          <w:i/>
          <w:iCs/>
        </w:rPr>
        <w:tab/>
      </w:r>
      <w:r>
        <w:rPr>
          <w:i/>
          <w:iCs/>
        </w:rPr>
        <w:t>Interactive Systems Conference</w:t>
      </w:r>
      <w:r>
        <w:t xml:space="preserve"> (pp. 725–739). https://doi.org/10.1145/3563657.3596050</w:t>
      </w:r>
    </w:p>
    <w:p w14:paraId="22F27307">
      <w:pPr>
        <w:pStyle w:val="11"/>
        <w:spacing w:before="240" w:beforeAutospacing="0" w:afterAutospacing="0" w:line="276" w:lineRule="auto"/>
      </w:pPr>
      <w:r>
        <w:t xml:space="preserve">Jang, S. J., Johnson, B. R., Anderson, M. L., &amp; Booyens, K. (2021). The effect of </w:t>
      </w:r>
      <w:r>
        <w:tab/>
      </w:r>
      <w:r>
        <w:t xml:space="preserve">religion on emotional well-being among offenders in correctional centers of </w:t>
      </w:r>
      <w:r>
        <w:tab/>
      </w:r>
      <w:r>
        <w:t xml:space="preserve">South Africa: Explanations </w:t>
      </w:r>
      <w:r>
        <w:tab/>
      </w:r>
      <w:r>
        <w:t xml:space="preserve">and gender differences. </w:t>
      </w:r>
      <w:r>
        <w:rPr>
          <w:i/>
        </w:rPr>
        <w:t>Justice Quarterly, 38</w:t>
      </w:r>
      <w:r>
        <w:t xml:space="preserve">(6), </w:t>
      </w:r>
      <w:r>
        <w:tab/>
      </w:r>
      <w:r>
        <w:t xml:space="preserve">1154–1181. </w:t>
      </w:r>
      <w:r>
        <w:tab/>
      </w:r>
      <w:r>
        <w:t>https://doi.org/10.1080/07418825.2020.1736613</w:t>
      </w:r>
    </w:p>
    <w:p w14:paraId="2DDDDCE7">
      <w:pPr>
        <w:pStyle w:val="11"/>
        <w:spacing w:before="240" w:beforeAutospacing="0" w:afterAutospacing="0" w:line="276" w:lineRule="auto"/>
      </w:pPr>
    </w:p>
    <w:p w14:paraId="11099E0C">
      <w:pPr>
        <w:pStyle w:val="11"/>
        <w:spacing w:before="240" w:beforeAutospacing="0" w:afterAutospacing="0" w:line="276" w:lineRule="auto"/>
        <w:rPr>
          <w:i/>
          <w:iCs/>
        </w:rPr>
      </w:pPr>
      <w:r>
        <w:t xml:space="preserve">Kaivu, W. (2018). </w:t>
      </w:r>
      <w:r>
        <w:rPr>
          <w:i/>
          <w:iCs/>
        </w:rPr>
        <w:t xml:space="preserve">Association between religiosity and psychological wellbeing </w:t>
      </w:r>
    </w:p>
    <w:p w14:paraId="2AB3201E">
      <w:pPr>
        <w:pStyle w:val="11"/>
        <w:spacing w:beforeAutospacing="0" w:afterAutospacing="0" w:line="276" w:lineRule="auto"/>
        <w:ind w:left="720"/>
      </w:pPr>
      <w:r>
        <w:rPr>
          <w:i/>
          <w:iCs/>
        </w:rPr>
        <w:t>mediated by religious commitment among members of Catholic religious orders in Nairobi County</w:t>
      </w:r>
      <w:r>
        <w:t xml:space="preserve"> (Doctoral dissertation, Tangaza University College). Tangaza University College. </w:t>
      </w:r>
      <w:r>
        <w:fldChar w:fldCharType="begin"/>
      </w:r>
      <w:r>
        <w:instrText xml:space="preserve"> HYPERLINK "https://repository.tangaza.ac.ke" </w:instrText>
      </w:r>
      <w:r>
        <w:fldChar w:fldCharType="separate"/>
      </w:r>
      <w:r>
        <w:rPr>
          <w:rStyle w:val="10"/>
          <w:color w:val="auto"/>
        </w:rPr>
        <w:t>https://repository.tangaza.ac.ke</w:t>
      </w:r>
      <w:r>
        <w:rPr>
          <w:rStyle w:val="10"/>
          <w:color w:val="auto"/>
        </w:rPr>
        <w:fldChar w:fldCharType="end"/>
      </w:r>
    </w:p>
    <w:p w14:paraId="47E9249F">
      <w:pPr>
        <w:pStyle w:val="11"/>
        <w:spacing w:before="240" w:beforeAutospacing="0" w:afterAutospacing="0" w:line="276" w:lineRule="auto"/>
      </w:pPr>
      <w:r>
        <w:t xml:space="preserve">King, P. E., &amp; Boyatzis, C. J. (2004). Exploring adolescent spiritual and religious </w:t>
      </w:r>
      <w:r>
        <w:tab/>
      </w:r>
      <w:r>
        <w:tab/>
      </w:r>
      <w:r>
        <w:t xml:space="preserve">development: Current and future theoretical and empirical directions. </w:t>
      </w:r>
      <w:r>
        <w:rPr>
          <w:i/>
        </w:rPr>
        <w:t xml:space="preserve">Applied </w:t>
      </w:r>
      <w:r>
        <w:rPr>
          <w:i/>
        </w:rPr>
        <w:tab/>
      </w:r>
      <w:r>
        <w:rPr>
          <w:i/>
        </w:rPr>
        <w:t>Developmental Science,</w:t>
      </w:r>
      <w:r>
        <w:t xml:space="preserve"> 8(1), 2–6. </w:t>
      </w:r>
      <w:r>
        <w:tab/>
      </w:r>
      <w:r>
        <w:fldChar w:fldCharType="begin"/>
      </w:r>
      <w:r>
        <w:instrText xml:space="preserve"> HYPERLINK "https://doi.org/10.1207/S1532480XADS0801_1" </w:instrText>
      </w:r>
      <w:r>
        <w:fldChar w:fldCharType="separate"/>
      </w:r>
      <w:r>
        <w:rPr>
          <w:rStyle w:val="10"/>
          <w:color w:val="auto"/>
        </w:rPr>
        <w:t>https://doi.org/10.1207/S1532480XADS0801_1</w:t>
      </w:r>
      <w:r>
        <w:rPr>
          <w:rStyle w:val="10"/>
          <w:color w:val="auto"/>
        </w:rPr>
        <w:fldChar w:fldCharType="end"/>
      </w:r>
    </w:p>
    <w:p w14:paraId="00F2C86C">
      <w:pPr>
        <w:pStyle w:val="11"/>
        <w:spacing w:before="240" w:beforeAutospacing="0" w:afterAutospacing="0" w:line="276" w:lineRule="auto"/>
      </w:pPr>
      <w:r>
        <w:t xml:space="preserve">Kruk, J., &amp; Aboul-Enein, B. H. (2024). Religion- and spirituality-based effects on </w:t>
      </w:r>
      <w:r>
        <w:tab/>
      </w:r>
      <w:r>
        <w:t xml:space="preserve">health-related components with special reference to physical activity: </w:t>
      </w:r>
      <w:r>
        <w:rPr>
          <w:i/>
        </w:rPr>
        <w:t xml:space="preserve">A </w:t>
      </w:r>
      <w:r>
        <w:rPr>
          <w:i/>
        </w:rPr>
        <w:tab/>
      </w:r>
      <w:r>
        <w:rPr>
          <w:i/>
        </w:rPr>
        <w:t>systematic review. Religions, 15</w:t>
      </w:r>
      <w:r>
        <w:t xml:space="preserve">(7), 835. </w:t>
      </w:r>
      <w:r>
        <w:fldChar w:fldCharType="begin"/>
      </w:r>
      <w:r>
        <w:instrText xml:space="preserve"> HYPERLINK "https://doi.org/10.3390/rel15070835" </w:instrText>
      </w:r>
      <w:r>
        <w:fldChar w:fldCharType="separate"/>
      </w:r>
      <w:r>
        <w:rPr>
          <w:rStyle w:val="10"/>
          <w:color w:val="auto"/>
        </w:rPr>
        <w:t>https://doi.org/10.3390/rel15070835</w:t>
      </w:r>
      <w:r>
        <w:rPr>
          <w:rStyle w:val="10"/>
          <w:color w:val="auto"/>
        </w:rPr>
        <w:fldChar w:fldCharType="end"/>
      </w:r>
    </w:p>
    <w:p w14:paraId="3E46A8AD">
      <w:pPr>
        <w:spacing w:before="240" w:after="0" w:line="276" w:lineRule="auto"/>
        <w:rPr>
          <w:rFonts w:ascii="Times New Roman" w:hAnsi="Times New Roman" w:eastAsia="Times New Roman"/>
          <w:i/>
          <w:iCs/>
          <w:sz w:val="24"/>
          <w:szCs w:val="24"/>
        </w:rPr>
      </w:pPr>
      <w:r>
        <w:rPr>
          <w:rFonts w:ascii="Times New Roman" w:hAnsi="Times New Roman" w:eastAsia="Times New Roman"/>
          <w:sz w:val="24"/>
          <w:szCs w:val="24"/>
        </w:rPr>
        <w:t xml:space="preserve">Legault, L. (2017). Self-determination theory. In </w:t>
      </w:r>
      <w:r>
        <w:rPr>
          <w:rFonts w:ascii="Times New Roman" w:hAnsi="Times New Roman" w:eastAsia="Times New Roman"/>
          <w:i/>
          <w:iCs/>
          <w:sz w:val="24"/>
          <w:szCs w:val="24"/>
        </w:rPr>
        <w:t xml:space="preserve">Encyclopedia of Personality and </w:t>
      </w:r>
    </w:p>
    <w:p w14:paraId="5B05C104">
      <w:pPr>
        <w:spacing w:after="0" w:line="276" w:lineRule="auto"/>
        <w:ind w:firstLine="720"/>
        <w:rPr>
          <w:rFonts w:ascii="Times New Roman" w:hAnsi="Times New Roman" w:eastAsia="Times New Roman"/>
          <w:sz w:val="24"/>
          <w:szCs w:val="24"/>
        </w:rPr>
      </w:pPr>
      <w:r>
        <w:rPr>
          <w:rFonts w:ascii="Times New Roman" w:hAnsi="Times New Roman" w:eastAsia="Times New Roman"/>
          <w:i/>
          <w:iCs/>
          <w:sz w:val="24"/>
          <w:szCs w:val="24"/>
        </w:rPr>
        <w:t>Individual Differences</w:t>
      </w:r>
      <w:r>
        <w:rPr>
          <w:rFonts w:ascii="Times New Roman" w:hAnsi="Times New Roman" w:eastAsia="Times New Roman"/>
          <w:sz w:val="24"/>
          <w:szCs w:val="24"/>
        </w:rPr>
        <w:t xml:space="preserve">. </w:t>
      </w:r>
      <w:r>
        <w:fldChar w:fldCharType="begin"/>
      </w:r>
      <w:r>
        <w:instrText xml:space="preserve"> HYPERLINK "https://doi.org/10.1007/978-3-319-28099-8_1162-" </w:instrText>
      </w:r>
      <w:r>
        <w:fldChar w:fldCharType="separate"/>
      </w:r>
      <w:r>
        <w:rPr>
          <w:rStyle w:val="10"/>
          <w:rFonts w:ascii="Times New Roman" w:hAnsi="Times New Roman" w:eastAsia="Times New Roman"/>
          <w:sz w:val="24"/>
          <w:szCs w:val="24"/>
        </w:rPr>
        <w:t>https://doi.org/10.1007/978-3-319-28099-8_1162-</w:t>
      </w:r>
      <w:r>
        <w:rPr>
          <w:rStyle w:val="10"/>
          <w:rFonts w:ascii="Times New Roman" w:hAnsi="Times New Roman" w:eastAsia="Times New Roman"/>
          <w:sz w:val="24"/>
          <w:szCs w:val="24"/>
        </w:rPr>
        <w:fldChar w:fldCharType="end"/>
      </w:r>
      <w:r>
        <w:rPr>
          <w:rFonts w:ascii="Times New Roman" w:hAnsi="Times New Roman" w:eastAsia="Times New Roman"/>
          <w:sz w:val="24"/>
          <w:szCs w:val="24"/>
        </w:rPr>
        <w:t>1</w:t>
      </w:r>
    </w:p>
    <w:p w14:paraId="07A4C297">
      <w:pPr>
        <w:pStyle w:val="11"/>
        <w:spacing w:before="240" w:beforeAutospacing="0" w:afterAutospacing="0" w:line="276" w:lineRule="auto"/>
      </w:pPr>
      <w:r>
        <w:t xml:space="preserve">Lien, I. L. (2022). Religion, health, and life satisfaction among Somali and Gambian </w:t>
      </w:r>
    </w:p>
    <w:p w14:paraId="281E99FF">
      <w:pPr>
        <w:pStyle w:val="11"/>
        <w:spacing w:beforeAutospacing="0" w:afterAutospacing="0" w:line="276" w:lineRule="auto"/>
        <w:ind w:left="720"/>
      </w:pPr>
      <w:r>
        <w:t xml:space="preserve">women in Norway. </w:t>
      </w:r>
      <w:r>
        <w:rPr>
          <w:i/>
          <w:iCs/>
        </w:rPr>
        <w:t>Journal of Religion and Health, 61</w:t>
      </w:r>
      <w:r>
        <w:t xml:space="preserve">(4), 2975–2991. </w:t>
      </w:r>
      <w:r>
        <w:fldChar w:fldCharType="begin"/>
      </w:r>
      <w:r>
        <w:instrText xml:space="preserve"> HYPERLINK "https://doi.org/10.1007/s10943-021-01464-5" </w:instrText>
      </w:r>
      <w:r>
        <w:fldChar w:fldCharType="separate"/>
      </w:r>
      <w:r>
        <w:rPr>
          <w:rStyle w:val="10"/>
        </w:rPr>
        <w:t>https://doi.org/10.1007/s10943-021-01464-5</w:t>
      </w:r>
      <w:r>
        <w:rPr>
          <w:rStyle w:val="10"/>
        </w:rPr>
        <w:fldChar w:fldCharType="end"/>
      </w:r>
    </w:p>
    <w:p w14:paraId="04511C3B">
      <w:pPr>
        <w:pStyle w:val="11"/>
        <w:spacing w:before="240" w:beforeAutospacing="0" w:afterAutospacing="0" w:line="276" w:lineRule="auto"/>
      </w:pPr>
      <w:r>
        <w:t xml:space="preserve">McGarvey, D. (2024). Reasons to read your Bible. </w:t>
      </w:r>
      <w:r>
        <w:rPr>
          <w:i/>
          <w:iCs/>
        </w:rPr>
        <w:t>Don McGarvey</w:t>
      </w:r>
      <w:r>
        <w:t>.</w:t>
      </w:r>
      <w:r>
        <w:tab/>
      </w:r>
      <w:r>
        <w:tab/>
      </w:r>
      <w:r>
        <w:t>https://donmcgarvey.com/2024/01/09/reasons-to-read-your-bible/</w:t>
      </w:r>
    </w:p>
    <w:p w14:paraId="424636BB">
      <w:pPr>
        <w:pStyle w:val="11"/>
        <w:spacing w:before="240" w:beforeAutospacing="0" w:afterAutospacing="0" w:line="276" w:lineRule="auto"/>
      </w:pPr>
      <w:r>
        <w:t xml:space="preserve">McMinn, M. R. (2011). </w:t>
      </w:r>
      <w:r>
        <w:rPr>
          <w:i/>
          <w:iCs/>
        </w:rPr>
        <w:t>Psychology, theology, and spirituality in Christian counseling</w:t>
      </w:r>
      <w:r>
        <w:t xml:space="preserve">. </w:t>
      </w:r>
    </w:p>
    <w:p w14:paraId="0AF289AD">
      <w:pPr>
        <w:pStyle w:val="11"/>
        <w:spacing w:beforeAutospacing="0" w:afterAutospacing="0" w:line="276" w:lineRule="auto"/>
        <w:ind w:firstLine="720"/>
      </w:pPr>
      <w:r>
        <w:t>Tyndale House Publishers.</w:t>
      </w:r>
    </w:p>
    <w:p w14:paraId="379FC4A8">
      <w:pPr>
        <w:pStyle w:val="11"/>
        <w:spacing w:before="240" w:beforeLines="100" w:beforeAutospacing="0" w:afterAutospacing="0" w:line="276" w:lineRule="auto"/>
      </w:pPr>
      <w:r>
        <w:t xml:space="preserve">Miller, L. J. (2015). </w:t>
      </w:r>
      <w:r>
        <w:rPr>
          <w:i/>
        </w:rPr>
        <w:t xml:space="preserve">The spiritual child: The new science on parenting for health and </w:t>
      </w:r>
      <w:r>
        <w:rPr>
          <w:i/>
        </w:rPr>
        <w:tab/>
      </w:r>
      <w:r>
        <w:rPr>
          <w:i/>
        </w:rPr>
        <w:t>lifelong thriving</w:t>
      </w:r>
      <w:r>
        <w:t>. St. Martin’s Press.</w:t>
      </w:r>
    </w:p>
    <w:p w14:paraId="4B698EAE">
      <w:pPr>
        <w:pStyle w:val="11"/>
        <w:spacing w:before="240" w:beforeAutospacing="0" w:afterAutospacing="0" w:line="276" w:lineRule="auto"/>
        <w:jc w:val="both"/>
      </w:pPr>
      <w:r>
        <w:t xml:space="preserve">Momanyi, P. (2023). </w:t>
      </w:r>
      <w:r>
        <w:rPr>
          <w:i/>
        </w:rPr>
        <w:t xml:space="preserve">Relationship between prayer type and subjective well-being </w:t>
      </w:r>
      <w:r>
        <w:rPr>
          <w:i/>
        </w:rPr>
        <w:tab/>
      </w:r>
      <w:r>
        <w:rPr>
          <w:i/>
        </w:rPr>
        <w:t xml:space="preserve">among students in </w:t>
      </w:r>
      <w:r>
        <w:rPr>
          <w:i/>
        </w:rPr>
        <w:tab/>
      </w:r>
      <w:r>
        <w:rPr>
          <w:i/>
        </w:rPr>
        <w:t xml:space="preserve">faith-based secondary schools in Kiminini Sub County, </w:t>
      </w:r>
      <w:r>
        <w:rPr>
          <w:i/>
        </w:rPr>
        <w:tab/>
      </w:r>
      <w:r>
        <w:rPr>
          <w:i/>
        </w:rPr>
        <w:t>Trans Nzoia County, Kenya</w:t>
      </w:r>
      <w:r>
        <w:t xml:space="preserve"> </w:t>
      </w:r>
      <w:r>
        <w:tab/>
      </w:r>
      <w:r>
        <w:t xml:space="preserve">(Master’s thesis, Tangaza University College, </w:t>
      </w:r>
      <w:r>
        <w:tab/>
      </w:r>
      <w:r>
        <w:t xml:space="preserve">Catholic University of Eastern Africa). Tangaza University College </w:t>
      </w:r>
      <w:r>
        <w:tab/>
      </w:r>
      <w:r>
        <w:t xml:space="preserve">Repository. </w:t>
      </w:r>
      <w:r>
        <w:fldChar w:fldCharType="begin"/>
      </w:r>
      <w:r>
        <w:instrText xml:space="preserve"> HYPERLINK "https://repository.tangaza.ac.ke/bitstreams/6ffc7b06-5a07-4f06-" </w:instrText>
      </w:r>
      <w:r>
        <w:fldChar w:fldCharType="separate"/>
      </w:r>
      <w:r>
        <w:rPr>
          <w:rStyle w:val="10"/>
          <w:color w:val="auto"/>
        </w:rPr>
        <w:t>https://repository.tangaza.ac.ke/bitstreams/6ffc7b06-5a07-4f06-</w:t>
      </w:r>
      <w:r>
        <w:rPr>
          <w:rStyle w:val="10"/>
          <w:color w:val="auto"/>
        </w:rPr>
        <w:fldChar w:fldCharType="end"/>
      </w:r>
      <w:r>
        <w:tab/>
      </w:r>
      <w:r>
        <w:t>9696-</w:t>
      </w:r>
      <w:r>
        <w:tab/>
      </w:r>
      <w:r>
        <w:t>7bee450e434d/download</w:t>
      </w:r>
    </w:p>
    <w:p w14:paraId="4CDC980D">
      <w:pPr>
        <w:pStyle w:val="11"/>
        <w:spacing w:before="240" w:beforeAutospacing="0" w:afterAutospacing="0" w:line="276" w:lineRule="auto"/>
        <w:rPr>
          <w:i/>
          <w:iCs/>
        </w:rPr>
      </w:pPr>
      <w:r>
        <w:t xml:space="preserve">Nanji, N., &amp; Olivier, J. (2024). Providing mental healthcare through faith-based </w:t>
      </w:r>
      <w:r>
        <w:tab/>
      </w:r>
      <w:r>
        <w:t xml:space="preserve">entities in Africa: A systematic review. </w:t>
      </w:r>
      <w:r>
        <w:rPr>
          <w:i/>
          <w:iCs/>
        </w:rPr>
        <w:t xml:space="preserve">Christian Journal for Global Health, </w:t>
      </w:r>
    </w:p>
    <w:p w14:paraId="5E0BD205">
      <w:pPr>
        <w:pStyle w:val="11"/>
        <w:spacing w:beforeAutospacing="0" w:afterAutospacing="0" w:line="276" w:lineRule="auto"/>
        <w:ind w:firstLine="720"/>
      </w:pPr>
      <w:r>
        <w:rPr>
          <w:i/>
          <w:iCs/>
        </w:rPr>
        <w:t>11</w:t>
      </w:r>
      <w:r>
        <w:t xml:space="preserve">(1), Article 7. </w:t>
      </w:r>
      <w:r>
        <w:fldChar w:fldCharType="begin"/>
      </w:r>
      <w:r>
        <w:instrText xml:space="preserve"> HYPERLINK "https://cjgh.org/articles/325/files/664b4498192a2.pdf" </w:instrText>
      </w:r>
      <w:r>
        <w:fldChar w:fldCharType="separate"/>
      </w:r>
      <w:r>
        <w:rPr>
          <w:rStyle w:val="10"/>
          <w:color w:val="auto"/>
        </w:rPr>
        <w:t>https://cjgh.org/articles/325/files/664b4498192a2.pdf</w:t>
      </w:r>
      <w:r>
        <w:rPr>
          <w:rStyle w:val="10"/>
          <w:color w:val="auto"/>
        </w:rPr>
        <w:fldChar w:fldCharType="end"/>
      </w:r>
    </w:p>
    <w:p w14:paraId="31C800BD">
      <w:pPr>
        <w:pStyle w:val="11"/>
        <w:spacing w:before="240" w:beforeAutospacing="0" w:afterAutospacing="0" w:line="276" w:lineRule="auto"/>
      </w:pPr>
      <w:r>
        <w:t xml:space="preserve">Nayyar, M. (2019). The influence of religiosity on subjective well-being. </w:t>
      </w:r>
      <w:r>
        <w:rPr>
          <w:i/>
        </w:rPr>
        <w:t xml:space="preserve">ESSAI, </w:t>
      </w:r>
      <w:r>
        <w:rPr>
          <w:i/>
        </w:rPr>
        <w:tab/>
      </w:r>
      <w:r>
        <w:rPr>
          <w:i/>
        </w:rPr>
        <w:tab/>
      </w:r>
      <w:r>
        <w:rPr>
          <w:i/>
        </w:rPr>
        <w:t>17</w:t>
      </w:r>
      <w:r>
        <w:t>(1), 34. https://dc.cod.edu/essai/vol17/iss1/34</w:t>
      </w:r>
    </w:p>
    <w:p w14:paraId="0B1D886C">
      <w:pPr>
        <w:pStyle w:val="11"/>
        <w:spacing w:before="120" w:beforeLines="50" w:beforeAutospacing="0" w:afterAutospacing="0" w:line="276" w:lineRule="auto"/>
      </w:pPr>
      <w:r>
        <w:t xml:space="preserve">Ndegwa, D. M. (2002). Youth and religion in Kenya: Patterns of belief and </w:t>
      </w:r>
      <w:r>
        <w:tab/>
      </w:r>
      <w:r>
        <w:tab/>
      </w:r>
      <w:r>
        <w:t xml:space="preserve">disengagement. </w:t>
      </w:r>
      <w:r>
        <w:rPr>
          <w:i/>
        </w:rPr>
        <w:t>East African Social Science Review, 18</w:t>
      </w:r>
      <w:r>
        <w:t xml:space="preserve">(3), 112–130. </w:t>
      </w:r>
    </w:p>
    <w:p w14:paraId="68AB165C">
      <w:pPr>
        <w:pStyle w:val="11"/>
        <w:spacing w:before="120" w:beforeLines="50" w:beforeAutospacing="0" w:afterAutospacing="0" w:line="276" w:lineRule="auto"/>
      </w:pPr>
      <w:r>
        <w:t xml:space="preserve">Ntsanwisi, T. M. (2024). Redefining faith: Spiritual disengagement among South </w:t>
      </w:r>
      <w:r>
        <w:tab/>
      </w:r>
      <w:r>
        <w:tab/>
      </w:r>
      <w:r>
        <w:t xml:space="preserve">African youth. </w:t>
      </w:r>
      <w:r>
        <w:rPr>
          <w:i/>
        </w:rPr>
        <w:t>Journal of Contemporary African Studies</w:t>
      </w:r>
      <w:r>
        <w:t xml:space="preserve">. </w:t>
      </w:r>
    </w:p>
    <w:p w14:paraId="594B945F">
      <w:pPr>
        <w:pStyle w:val="11"/>
        <w:spacing w:before="120" w:beforeLines="50" w:beforeAutospacing="0" w:afterAutospacing="0" w:line="276" w:lineRule="auto"/>
      </w:pPr>
      <w:r>
        <w:t xml:space="preserve">Okoli, C. C., Nwankwo, B. O., &amp; Eze, M. C. (2022). Spirituality and psychological </w:t>
      </w:r>
      <w:r>
        <w:tab/>
      </w:r>
      <w:r>
        <w:t xml:space="preserve">wellbeing among Nigerian adolescents: A mixed-methods study. </w:t>
      </w:r>
      <w:r>
        <w:rPr>
          <w:i/>
        </w:rPr>
        <w:t xml:space="preserve">Journal of </w:t>
      </w:r>
      <w:r>
        <w:rPr>
          <w:i/>
        </w:rPr>
        <w:tab/>
      </w:r>
      <w:r>
        <w:rPr>
          <w:i/>
        </w:rPr>
        <w:t>Youth and Religion, 14</w:t>
      </w:r>
      <w:r>
        <w:t>(2), 45–62</w:t>
      </w:r>
    </w:p>
    <w:p w14:paraId="78EE0A6F">
      <w:pPr>
        <w:pStyle w:val="11"/>
        <w:spacing w:before="120" w:beforeLines="50" w:beforeAutospacing="0" w:afterAutospacing="0" w:line="276" w:lineRule="auto"/>
      </w:pPr>
      <w:r>
        <w:t xml:space="preserve">Pargament, K. I. (2007). </w:t>
      </w:r>
      <w:r>
        <w:rPr>
          <w:i/>
        </w:rPr>
        <w:t xml:space="preserve">Spiritually integrated psychotherapy: Understanding and </w:t>
      </w:r>
      <w:r>
        <w:rPr>
          <w:i/>
        </w:rPr>
        <w:tab/>
      </w:r>
      <w:r>
        <w:rPr>
          <w:i/>
        </w:rPr>
        <w:tab/>
      </w:r>
      <w:r>
        <w:rPr>
          <w:i/>
        </w:rPr>
        <w:t>addressing the sacred</w:t>
      </w:r>
      <w:r>
        <w:t>. Guilford Press.</w:t>
      </w:r>
    </w:p>
    <w:p w14:paraId="0C2A983F">
      <w:pPr>
        <w:pStyle w:val="11"/>
        <w:spacing w:before="120" w:beforeLines="50" w:beforeAutospacing="0" w:afterAutospacing="0" w:line="276" w:lineRule="auto"/>
      </w:pPr>
      <w:r>
        <w:t xml:space="preserve">Pargament, K. I. (2002). The bitter and the sweet: An evaluation of the costs and </w:t>
      </w:r>
      <w:r>
        <w:tab/>
      </w:r>
      <w:r>
        <w:tab/>
      </w:r>
      <w:r>
        <w:t xml:space="preserve">benefits of religiousness. </w:t>
      </w:r>
      <w:r>
        <w:rPr>
          <w:i/>
        </w:rPr>
        <w:t>Psychological Inquiry, 13</w:t>
      </w:r>
      <w:r>
        <w:t xml:space="preserve">(3), 168–181. </w:t>
      </w:r>
      <w:r>
        <w:tab/>
      </w:r>
      <w:r>
        <w:tab/>
      </w:r>
      <w:r>
        <w:tab/>
      </w:r>
      <w:r>
        <w:fldChar w:fldCharType="begin"/>
      </w:r>
      <w:r>
        <w:instrText xml:space="preserve"> HYPERLINK "https://doi.org/10.1207/S15327965PLI1303_02" </w:instrText>
      </w:r>
      <w:r>
        <w:fldChar w:fldCharType="separate"/>
      </w:r>
      <w:r>
        <w:rPr>
          <w:rStyle w:val="10"/>
          <w:color w:val="auto"/>
        </w:rPr>
        <w:t>https://doi.org/10.1207/S15327965PLI1303_02</w:t>
      </w:r>
      <w:r>
        <w:rPr>
          <w:rStyle w:val="10"/>
          <w:color w:val="auto"/>
        </w:rPr>
        <w:fldChar w:fldCharType="end"/>
      </w:r>
    </w:p>
    <w:p w14:paraId="78B8257A">
      <w:pPr>
        <w:pStyle w:val="11"/>
        <w:spacing w:before="120" w:beforeLines="50" w:beforeAutospacing="0" w:afterAutospacing="0" w:line="276" w:lineRule="auto"/>
      </w:pPr>
      <w:r>
        <w:t xml:space="preserve">Pearce, L. D., Hayward, G. M., &amp; Pearlman, J. A. (2017). Measuring five dimensions </w:t>
      </w:r>
      <w:r>
        <w:tab/>
      </w:r>
      <w:r>
        <w:t xml:space="preserve">of religiosity </w:t>
      </w:r>
      <w:r>
        <w:tab/>
      </w:r>
      <w:r>
        <w:t xml:space="preserve">across adolescence. </w:t>
      </w:r>
      <w:r>
        <w:rPr>
          <w:i/>
        </w:rPr>
        <w:t xml:space="preserve">Review of Religious Research, </w:t>
      </w:r>
      <w:r>
        <w:rPr>
          <w:i/>
        </w:rPr>
        <w:tab/>
      </w:r>
      <w:r>
        <w:rPr>
          <w:i/>
        </w:rPr>
        <w:t>59</w:t>
      </w:r>
      <w:r>
        <w:t xml:space="preserve">(3), </w:t>
      </w:r>
      <w:r>
        <w:tab/>
      </w:r>
      <w:r>
        <w:t>367–</w:t>
      </w:r>
      <w:r>
        <w:tab/>
      </w:r>
      <w:r>
        <w:t xml:space="preserve">393. </w:t>
      </w:r>
      <w:r>
        <w:fldChar w:fldCharType="begin"/>
      </w:r>
      <w:r>
        <w:instrText xml:space="preserve"> HYPERLINK "https://doi.org/10.1007/s13644-017-0291-8" </w:instrText>
      </w:r>
      <w:r>
        <w:fldChar w:fldCharType="separate"/>
      </w:r>
      <w:r>
        <w:rPr>
          <w:rStyle w:val="10"/>
          <w:color w:val="auto"/>
        </w:rPr>
        <w:t>https://doi.org/10.1007/s13644-017-0291-8</w:t>
      </w:r>
      <w:r>
        <w:rPr>
          <w:rStyle w:val="10"/>
          <w:color w:val="auto"/>
        </w:rPr>
        <w:fldChar w:fldCharType="end"/>
      </w:r>
    </w:p>
    <w:p w14:paraId="3F5D99E4">
      <w:pPr>
        <w:pStyle w:val="11"/>
        <w:spacing w:before="120" w:beforeLines="50" w:beforeAutospacing="0" w:afterAutospacing="0" w:line="276" w:lineRule="auto"/>
      </w:pPr>
      <w:r>
        <w:t xml:space="preserve">Perez, S., &amp; Rohde, D. (2022). The relationship between religious/spiritual beliefs and </w:t>
      </w:r>
      <w:r>
        <w:tab/>
      </w:r>
      <w:r>
        <w:t xml:space="preserve">subjective well-being: A case-based comparative cross-national study. </w:t>
      </w:r>
      <w:r>
        <w:tab/>
      </w:r>
      <w:r>
        <w:tab/>
      </w:r>
      <w:r>
        <w:rPr>
          <w:i/>
        </w:rPr>
        <w:t>Journal of Religion and Health, 61</w:t>
      </w:r>
      <w:r>
        <w:t>(6), 4585–4607.</w:t>
      </w:r>
    </w:p>
    <w:p w14:paraId="4B64A522">
      <w:pPr>
        <w:pStyle w:val="11"/>
        <w:spacing w:before="120" w:beforeLines="50" w:beforeAutospacing="0" w:afterAutospacing="0" w:line="276" w:lineRule="auto"/>
      </w:pPr>
      <w:r>
        <w:t xml:space="preserve">Smith, J. A., Ochieng, L., &amp; Kamau, M. (2020). Faith and flourishing: The role of </w:t>
      </w:r>
      <w:r>
        <w:tab/>
      </w:r>
      <w:r>
        <w:t xml:space="preserve">religious engagement in adolescent mental health in East Africa. </w:t>
      </w:r>
      <w:r>
        <w:rPr>
          <w:i/>
        </w:rPr>
        <w:t xml:space="preserve">African </w:t>
      </w:r>
      <w:r>
        <w:rPr>
          <w:i/>
        </w:rPr>
        <w:tab/>
      </w:r>
      <w:r>
        <w:rPr>
          <w:i/>
        </w:rPr>
        <w:t>Journal of Psychology, 26</w:t>
      </w:r>
      <w:r>
        <w:t>(1), 89–104.</w:t>
      </w:r>
    </w:p>
    <w:p w14:paraId="3AB47DF3">
      <w:pPr>
        <w:pStyle w:val="11"/>
        <w:spacing w:before="120" w:beforeLines="50" w:beforeAutospacing="0" w:afterAutospacing="0" w:line="276" w:lineRule="auto"/>
      </w:pPr>
      <w:r>
        <w:t xml:space="preserve">Szcześniak, M., Falewicz, A., Strochalska, K., &amp; Rybarski, R. (2022). Anxiety and </w:t>
      </w:r>
      <w:r>
        <w:tab/>
      </w:r>
      <w:r>
        <w:t xml:space="preserve">depression in a non-clinical sample of young Polish adults: Presence of </w:t>
      </w:r>
      <w:r>
        <w:tab/>
      </w:r>
      <w:r>
        <w:t xml:space="preserve">meaning in life as a mediator. </w:t>
      </w:r>
      <w:r>
        <w:rPr>
          <w:i/>
        </w:rPr>
        <w:t xml:space="preserve">International Journal of Environmental </w:t>
      </w:r>
      <w:r>
        <w:rPr>
          <w:i/>
        </w:rPr>
        <w:tab/>
      </w:r>
      <w:r>
        <w:rPr>
          <w:i/>
        </w:rPr>
        <w:t>Research and Public Health, 19</w:t>
      </w:r>
      <w:r>
        <w:t xml:space="preserve">(10), 6065 </w:t>
      </w:r>
      <w:r>
        <w:tab/>
      </w:r>
      <w:r>
        <w:t>https://doi.org/10.3390/ijerph19106065</w:t>
      </w:r>
    </w:p>
    <w:p w14:paraId="59F6E4FB">
      <w:pPr>
        <w:pStyle w:val="11"/>
        <w:spacing w:before="120" w:beforeLines="50" w:beforeAutospacing="0" w:afterAutospacing="0" w:line="276" w:lineRule="auto"/>
      </w:pPr>
      <w:r>
        <w:t xml:space="preserve">Yaden, D. B., Batz-Barbarich, C. L., Ng, V., Vaziri, H., Gladstone, J. N., Pawelski, J. </w:t>
      </w:r>
      <w:r>
        <w:tab/>
      </w:r>
      <w:r>
        <w:t xml:space="preserve">O., &amp; Tay, L. </w:t>
      </w:r>
      <w:r>
        <w:tab/>
      </w:r>
      <w:r>
        <w:t xml:space="preserve">(2022). A meta-analysis of religion/spirituality and life </w:t>
      </w:r>
      <w:r>
        <w:tab/>
      </w:r>
      <w:r>
        <w:t xml:space="preserve">satisfaction. </w:t>
      </w:r>
      <w:r>
        <w:rPr>
          <w:i/>
        </w:rPr>
        <w:t>Journal of Happiness  Studies</w:t>
      </w:r>
      <w:r>
        <w:t xml:space="preserve">, 23(8), 4147–4163. </w:t>
      </w:r>
      <w:r>
        <w:tab/>
      </w:r>
      <w:r>
        <w:fldChar w:fldCharType="begin"/>
      </w:r>
      <w:r>
        <w:instrText xml:space="preserve"> HYPERLINK "https://doi.org/10.1007/s10902-022-00558-7" </w:instrText>
      </w:r>
      <w:r>
        <w:fldChar w:fldCharType="separate"/>
      </w:r>
      <w:r>
        <w:rPr>
          <w:rStyle w:val="10"/>
          <w:color w:val="auto"/>
        </w:rPr>
        <w:t>https://doi.org/10.1007/s10902-022-00558-7</w:t>
      </w:r>
      <w:r>
        <w:rPr>
          <w:rStyle w:val="10"/>
          <w:color w:val="auto"/>
        </w:rPr>
        <w:fldChar w:fldCharType="end"/>
      </w:r>
    </w:p>
    <w:p w14:paraId="5E217052">
      <w:pPr>
        <w:pStyle w:val="11"/>
        <w:spacing w:before="120" w:beforeLines="50" w:beforeAutospacing="0" w:after="240" w:afterAutospacing="0" w:line="276" w:lineRule="auto"/>
      </w:pPr>
      <w:r>
        <w:t xml:space="preserve">Yamane, T. (1967). </w:t>
      </w:r>
      <w:r>
        <w:rPr>
          <w:i/>
        </w:rPr>
        <w:t>Statistics</w:t>
      </w:r>
      <w:r>
        <w:t xml:space="preserve">: </w:t>
      </w:r>
      <w:r>
        <w:rPr>
          <w:i/>
        </w:rPr>
        <w:t>An introductory analysis</w:t>
      </w:r>
      <w:r>
        <w:t xml:space="preserve"> (2nd ed.). Harper and Row.</w:t>
      </w:r>
    </w:p>
    <w:p w14:paraId="1EBD9FA7">
      <w:pPr>
        <w:pStyle w:val="11"/>
        <w:spacing w:before="120" w:beforeLines="50" w:beforeAutospacing="0" w:afterAutospacing="0" w:line="276" w:lineRule="auto"/>
      </w:pPr>
      <w:r>
        <w:t xml:space="preserve">You, S., &amp; Lim, S. A. (2019). Religious orientation and subjective well-being: The </w:t>
      </w:r>
      <w:r>
        <w:tab/>
      </w:r>
      <w:r>
        <w:t xml:space="preserve">mediating role of meaning in life. </w:t>
      </w:r>
      <w:r>
        <w:rPr>
          <w:i/>
        </w:rPr>
        <w:t xml:space="preserve">Journal of Psychology and Theology, </w:t>
      </w:r>
      <w:r>
        <w:rPr>
          <w:i/>
        </w:rPr>
        <w:tab/>
      </w:r>
      <w:r>
        <w:rPr>
          <w:i/>
        </w:rPr>
        <w:t>47</w:t>
      </w:r>
      <w:r>
        <w:t>(1),</w:t>
      </w:r>
      <w:r>
        <w:rPr>
          <w:i/>
        </w:rPr>
        <w:t xml:space="preserve"> 34–</w:t>
      </w:r>
      <w:r>
        <w:t xml:space="preserve">47. </w:t>
      </w:r>
      <w:r>
        <w:tab/>
      </w:r>
      <w:r>
        <w:t>https://doi.org/10.1177/0091647118795180</w:t>
      </w:r>
    </w:p>
    <w:p w14:paraId="43ACC3E3">
      <w:pPr>
        <w:pStyle w:val="11"/>
        <w:spacing w:before="120" w:beforeLines="50" w:beforeAutospacing="0" w:afterAutospacing="0" w:line="276" w:lineRule="auto"/>
      </w:pPr>
      <w:r>
        <w:t xml:space="preserve">Villani, D., Sorgente, A., Iannello, P., &amp; Antonietti, A. (2019). The role of spirituality </w:t>
      </w:r>
      <w:r>
        <w:tab/>
      </w:r>
      <w:r>
        <w:t xml:space="preserve">and </w:t>
      </w:r>
      <w:r>
        <w:tab/>
      </w:r>
      <w:r>
        <w:t xml:space="preserve">religiosity in subjective wellbeing of individuals with different </w:t>
      </w:r>
      <w:r>
        <w:tab/>
      </w:r>
      <w:r>
        <w:t xml:space="preserve">religious status. </w:t>
      </w:r>
      <w:r>
        <w:rPr>
          <w:i/>
        </w:rPr>
        <w:t xml:space="preserve">Frontiers in </w:t>
      </w:r>
      <w:r>
        <w:rPr>
          <w:i/>
        </w:rPr>
        <w:tab/>
      </w:r>
      <w:r>
        <w:rPr>
          <w:i/>
        </w:rPr>
        <w:t>Psychology, 10</w:t>
      </w:r>
      <w:r>
        <w:t xml:space="preserve">, Article 1525. </w:t>
      </w:r>
      <w:r>
        <w:tab/>
      </w:r>
      <w:r>
        <w:t>https://doi.org/10.3389/fpsyg.2019.01525</w:t>
      </w:r>
    </w:p>
    <w:p w14:paraId="42ADA418">
      <w:pPr>
        <w:pStyle w:val="11"/>
        <w:spacing w:before="120" w:beforeLines="50" w:beforeAutospacing="0" w:afterAutospacing="0" w:line="276" w:lineRule="auto"/>
      </w:pPr>
    </w:p>
    <w:p w14:paraId="499D9669">
      <w:pPr>
        <w:pStyle w:val="11"/>
        <w:spacing w:before="120" w:beforeLines="50" w:beforeAutospacing="0" w:afterAutospacing="0" w:line="276" w:lineRule="auto"/>
      </w:pPr>
      <w:r>
        <w:t xml:space="preserve">Wachholtz, A. B., &amp; Pargament, K. I. (2005). Is spirituality a critical ingredient of </w:t>
      </w:r>
      <w:r>
        <w:tab/>
      </w:r>
      <w:r>
        <w:t xml:space="preserve">meditation? Comparing the effects of spiritual meditation, secular meditation, </w:t>
      </w:r>
      <w:r>
        <w:tab/>
      </w:r>
      <w:r>
        <w:t xml:space="preserve">and relaxation on spiritual, psychological, cardiac, and pain outcomes. </w:t>
      </w:r>
      <w:r>
        <w:rPr>
          <w:i/>
        </w:rPr>
        <w:t xml:space="preserve">Journal </w:t>
      </w:r>
      <w:r>
        <w:rPr>
          <w:i/>
        </w:rPr>
        <w:tab/>
      </w:r>
      <w:r>
        <w:rPr>
          <w:i/>
        </w:rPr>
        <w:t>of Behavioral Medicine, 28</w:t>
      </w:r>
      <w:r>
        <w:t xml:space="preserve">(4), 369–384. </w:t>
      </w:r>
      <w:r>
        <w:fldChar w:fldCharType="begin"/>
      </w:r>
      <w:r>
        <w:instrText xml:space="preserve"> HYPERLINK "https://doi.org/10.1007/s10865-005-" </w:instrText>
      </w:r>
      <w:r>
        <w:fldChar w:fldCharType="separate"/>
      </w:r>
      <w:r>
        <w:rPr>
          <w:rStyle w:val="10"/>
          <w:color w:val="auto"/>
        </w:rPr>
        <w:t>https://doi.org/10.1007/s10865-005-</w:t>
      </w:r>
      <w:r>
        <w:rPr>
          <w:rStyle w:val="10"/>
          <w:color w:val="auto"/>
        </w:rPr>
        <w:fldChar w:fldCharType="end"/>
      </w:r>
      <w:r>
        <w:tab/>
      </w:r>
      <w:r>
        <w:t>9008-5</w:t>
      </w:r>
    </w:p>
    <w:p w14:paraId="008685AD">
      <w:pPr>
        <w:pStyle w:val="11"/>
        <w:spacing w:before="120" w:beforeLines="50" w:beforeAutospacing="0" w:afterAutospacing="0" w:line="276" w:lineRule="auto"/>
      </w:pPr>
      <w:r>
        <w:t xml:space="preserve">Weber, S. R., &amp; Pargament, K. I. (2014). The role of religion and spirituality in </w:t>
      </w:r>
      <w:r>
        <w:tab/>
      </w:r>
      <w:r>
        <w:tab/>
      </w:r>
      <w:r>
        <w:t xml:space="preserve">health. </w:t>
      </w:r>
      <w:r>
        <w:tab/>
      </w:r>
      <w:r>
        <w:rPr>
          <w:i/>
        </w:rPr>
        <w:t>Current Opinion in Psychiatry, 27</w:t>
      </w:r>
      <w:r>
        <w:t xml:space="preserve">(5), 358–363. </w:t>
      </w:r>
      <w:r>
        <w:tab/>
      </w:r>
      <w:r>
        <w:tab/>
      </w:r>
      <w:r>
        <w:t>https://doi.org/10.1097/YCO.0000000000000080</w:t>
      </w:r>
    </w:p>
    <w:p w14:paraId="4780AD11">
      <w:pPr>
        <w:pStyle w:val="11"/>
        <w:spacing w:before="240" w:beforeAutospacing="0" w:line="276" w:lineRule="auto"/>
        <w:rPr>
          <w:rFonts w:eastAsia="Times New Roman"/>
          <w:u w:val="single"/>
        </w:rPr>
      </w:pPr>
      <w:r>
        <w:rPr>
          <w:rFonts w:eastAsia="Times New Roman"/>
        </w:rPr>
        <w:t xml:space="preserve">Wetherell, K. (2016). 17 benefits to reading the entire Bible. </w:t>
      </w:r>
      <w:r>
        <w:rPr>
          <w:rFonts w:eastAsia="Times New Roman"/>
          <w:i/>
        </w:rPr>
        <w:t>Open the Bible</w:t>
      </w:r>
      <w:r>
        <w:rPr>
          <w:rFonts w:eastAsia="Times New Roman"/>
        </w:rPr>
        <w:t xml:space="preserve">. </w:t>
      </w:r>
      <w:r>
        <w:rPr>
          <w:rFonts w:eastAsia="Times New Roman"/>
        </w:rPr>
        <w:tab/>
      </w:r>
      <w:r>
        <w:rPr>
          <w:rFonts w:eastAsia="Times New Roman"/>
        </w:rPr>
        <w:tab/>
      </w:r>
      <w:r>
        <w:fldChar w:fldCharType="begin"/>
      </w:r>
      <w:r>
        <w:instrText xml:space="preserve"> HYPERLINK "https://openthebible.org/article/17-benefits-to-reading-the-entire-bible/" </w:instrText>
      </w:r>
      <w:r>
        <w:fldChar w:fldCharType="separate"/>
      </w:r>
      <w:r>
        <w:rPr>
          <w:rStyle w:val="10"/>
          <w:rFonts w:eastAsia="Times New Roman"/>
        </w:rPr>
        <w:t>https://openthebible.org/article/17-benefits-to-reading-the-entire-bible/</w:t>
      </w:r>
      <w:r>
        <w:rPr>
          <w:rStyle w:val="10"/>
          <w:rFonts w:eastAsia="Times New Roman"/>
        </w:rPr>
        <w:fldChar w:fldCharType="end"/>
      </w:r>
    </w:p>
    <w:p w14:paraId="7E5D8D2B">
      <w:pPr>
        <w:pStyle w:val="11"/>
        <w:spacing w:before="120" w:beforeLines="50" w:beforeAutospacing="0" w:afterAutospacing="0" w:line="480" w:lineRule="auto"/>
        <w:rPr>
          <w:rStyle w:val="10"/>
          <w:color w:val="auto"/>
        </w:rPr>
      </w:pPr>
    </w:p>
    <w:p w14:paraId="07C286DB">
      <w:pPr>
        <w:pStyle w:val="11"/>
        <w:spacing w:before="120" w:beforeLines="50" w:beforeAutospacing="0" w:afterAutospacing="0"/>
      </w:pPr>
    </w:p>
    <w:sectPr>
      <w:foot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314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901EC">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274901EC">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0037D"/>
    <w:rsid w:val="000004D5"/>
    <w:rsid w:val="0000274C"/>
    <w:rsid w:val="00014317"/>
    <w:rsid w:val="00014491"/>
    <w:rsid w:val="00082FF5"/>
    <w:rsid w:val="00086A2E"/>
    <w:rsid w:val="000B40FA"/>
    <w:rsid w:val="000C2CA5"/>
    <w:rsid w:val="000C5BC4"/>
    <w:rsid w:val="000C5EC4"/>
    <w:rsid w:val="000D0D28"/>
    <w:rsid w:val="000D1C97"/>
    <w:rsid w:val="00100B56"/>
    <w:rsid w:val="001147A5"/>
    <w:rsid w:val="00127A16"/>
    <w:rsid w:val="00137820"/>
    <w:rsid w:val="001416A1"/>
    <w:rsid w:val="0014653B"/>
    <w:rsid w:val="00155770"/>
    <w:rsid w:val="0016001F"/>
    <w:rsid w:val="00165049"/>
    <w:rsid w:val="00166131"/>
    <w:rsid w:val="00194BF0"/>
    <w:rsid w:val="00195ABA"/>
    <w:rsid w:val="001A21AE"/>
    <w:rsid w:val="001A29CC"/>
    <w:rsid w:val="001B5865"/>
    <w:rsid w:val="001B7D63"/>
    <w:rsid w:val="001E4483"/>
    <w:rsid w:val="001F1C85"/>
    <w:rsid w:val="001F6774"/>
    <w:rsid w:val="001F6D9A"/>
    <w:rsid w:val="002000A6"/>
    <w:rsid w:val="00207181"/>
    <w:rsid w:val="00233F29"/>
    <w:rsid w:val="00234475"/>
    <w:rsid w:val="002363AB"/>
    <w:rsid w:val="002418CC"/>
    <w:rsid w:val="0025031F"/>
    <w:rsid w:val="002518D3"/>
    <w:rsid w:val="0025369A"/>
    <w:rsid w:val="002800B8"/>
    <w:rsid w:val="002A3D1F"/>
    <w:rsid w:val="002B4AC6"/>
    <w:rsid w:val="002D5958"/>
    <w:rsid w:val="002E7805"/>
    <w:rsid w:val="002F347B"/>
    <w:rsid w:val="003150AF"/>
    <w:rsid w:val="003151A3"/>
    <w:rsid w:val="00343F8A"/>
    <w:rsid w:val="003905A9"/>
    <w:rsid w:val="00396DFA"/>
    <w:rsid w:val="003C40BD"/>
    <w:rsid w:val="003D1166"/>
    <w:rsid w:val="003D5DF0"/>
    <w:rsid w:val="003E16C4"/>
    <w:rsid w:val="003E3786"/>
    <w:rsid w:val="003F0DE4"/>
    <w:rsid w:val="003F0EF9"/>
    <w:rsid w:val="00400C84"/>
    <w:rsid w:val="00401F32"/>
    <w:rsid w:val="0040591D"/>
    <w:rsid w:val="00446276"/>
    <w:rsid w:val="004561EF"/>
    <w:rsid w:val="00457EB2"/>
    <w:rsid w:val="00465EFB"/>
    <w:rsid w:val="004715F0"/>
    <w:rsid w:val="004A507D"/>
    <w:rsid w:val="004C0BA0"/>
    <w:rsid w:val="004E13A8"/>
    <w:rsid w:val="004F2B81"/>
    <w:rsid w:val="004F3A3C"/>
    <w:rsid w:val="00500FF1"/>
    <w:rsid w:val="005057C9"/>
    <w:rsid w:val="00512CCC"/>
    <w:rsid w:val="00517EE1"/>
    <w:rsid w:val="00522293"/>
    <w:rsid w:val="00536EDE"/>
    <w:rsid w:val="00537209"/>
    <w:rsid w:val="00542612"/>
    <w:rsid w:val="00547F71"/>
    <w:rsid w:val="00575048"/>
    <w:rsid w:val="00575765"/>
    <w:rsid w:val="0058339B"/>
    <w:rsid w:val="0059133A"/>
    <w:rsid w:val="005B3C51"/>
    <w:rsid w:val="005B4819"/>
    <w:rsid w:val="005B5114"/>
    <w:rsid w:val="005C32F0"/>
    <w:rsid w:val="005E1AB2"/>
    <w:rsid w:val="005F032F"/>
    <w:rsid w:val="005F50E1"/>
    <w:rsid w:val="0061074A"/>
    <w:rsid w:val="00615DFD"/>
    <w:rsid w:val="00627EA5"/>
    <w:rsid w:val="006332AD"/>
    <w:rsid w:val="00640C74"/>
    <w:rsid w:val="00652435"/>
    <w:rsid w:val="006541DB"/>
    <w:rsid w:val="0067202F"/>
    <w:rsid w:val="006903F3"/>
    <w:rsid w:val="006A4BEA"/>
    <w:rsid w:val="006B733F"/>
    <w:rsid w:val="006D5772"/>
    <w:rsid w:val="006D6E0F"/>
    <w:rsid w:val="006F1BA7"/>
    <w:rsid w:val="007011F6"/>
    <w:rsid w:val="00705F7B"/>
    <w:rsid w:val="00706C0C"/>
    <w:rsid w:val="00720ACF"/>
    <w:rsid w:val="00725F47"/>
    <w:rsid w:val="007362D7"/>
    <w:rsid w:val="00751A88"/>
    <w:rsid w:val="00766676"/>
    <w:rsid w:val="007756A1"/>
    <w:rsid w:val="00781162"/>
    <w:rsid w:val="0079759E"/>
    <w:rsid w:val="007A062A"/>
    <w:rsid w:val="007D1464"/>
    <w:rsid w:val="007E56D5"/>
    <w:rsid w:val="007F3947"/>
    <w:rsid w:val="008025AE"/>
    <w:rsid w:val="00805B7C"/>
    <w:rsid w:val="0081519F"/>
    <w:rsid w:val="00816AF1"/>
    <w:rsid w:val="008579B8"/>
    <w:rsid w:val="00860DE7"/>
    <w:rsid w:val="008C41D5"/>
    <w:rsid w:val="008C7460"/>
    <w:rsid w:val="008D5A97"/>
    <w:rsid w:val="008D7D93"/>
    <w:rsid w:val="008F527A"/>
    <w:rsid w:val="009000D0"/>
    <w:rsid w:val="00902A90"/>
    <w:rsid w:val="009043D6"/>
    <w:rsid w:val="00920BF3"/>
    <w:rsid w:val="00924577"/>
    <w:rsid w:val="00925F31"/>
    <w:rsid w:val="00930424"/>
    <w:rsid w:val="00942E00"/>
    <w:rsid w:val="00943633"/>
    <w:rsid w:val="009468C1"/>
    <w:rsid w:val="00955C94"/>
    <w:rsid w:val="0096791B"/>
    <w:rsid w:val="00980604"/>
    <w:rsid w:val="00985B23"/>
    <w:rsid w:val="00996DBF"/>
    <w:rsid w:val="009B2AAB"/>
    <w:rsid w:val="009B3A14"/>
    <w:rsid w:val="009B5620"/>
    <w:rsid w:val="009B5800"/>
    <w:rsid w:val="009B62D2"/>
    <w:rsid w:val="009C5DBE"/>
    <w:rsid w:val="009C7B84"/>
    <w:rsid w:val="009D1061"/>
    <w:rsid w:val="009D4098"/>
    <w:rsid w:val="009D489F"/>
    <w:rsid w:val="009D6E44"/>
    <w:rsid w:val="009D7CCB"/>
    <w:rsid w:val="009E7521"/>
    <w:rsid w:val="009F5FB2"/>
    <w:rsid w:val="00A00731"/>
    <w:rsid w:val="00A258A2"/>
    <w:rsid w:val="00A716DD"/>
    <w:rsid w:val="00AA7777"/>
    <w:rsid w:val="00AE5296"/>
    <w:rsid w:val="00AF4FD8"/>
    <w:rsid w:val="00B071A0"/>
    <w:rsid w:val="00B10C6C"/>
    <w:rsid w:val="00B1640D"/>
    <w:rsid w:val="00B16551"/>
    <w:rsid w:val="00B22C58"/>
    <w:rsid w:val="00B30171"/>
    <w:rsid w:val="00B510E1"/>
    <w:rsid w:val="00B6294B"/>
    <w:rsid w:val="00B65861"/>
    <w:rsid w:val="00B92374"/>
    <w:rsid w:val="00B938D0"/>
    <w:rsid w:val="00B95734"/>
    <w:rsid w:val="00BA7D64"/>
    <w:rsid w:val="00BB2A73"/>
    <w:rsid w:val="00BB4A58"/>
    <w:rsid w:val="00BC0C84"/>
    <w:rsid w:val="00BC2D0B"/>
    <w:rsid w:val="00BC7BF9"/>
    <w:rsid w:val="00BD0E47"/>
    <w:rsid w:val="00BD68C2"/>
    <w:rsid w:val="00BD7DD3"/>
    <w:rsid w:val="00BE0664"/>
    <w:rsid w:val="00BF2D10"/>
    <w:rsid w:val="00C142FD"/>
    <w:rsid w:val="00C31243"/>
    <w:rsid w:val="00C33756"/>
    <w:rsid w:val="00C40413"/>
    <w:rsid w:val="00C5014F"/>
    <w:rsid w:val="00C5237D"/>
    <w:rsid w:val="00C54600"/>
    <w:rsid w:val="00C6537F"/>
    <w:rsid w:val="00C8611B"/>
    <w:rsid w:val="00C91537"/>
    <w:rsid w:val="00C93D92"/>
    <w:rsid w:val="00C969D2"/>
    <w:rsid w:val="00CA1605"/>
    <w:rsid w:val="00CA2685"/>
    <w:rsid w:val="00CA4DD8"/>
    <w:rsid w:val="00CA7CE4"/>
    <w:rsid w:val="00CB142F"/>
    <w:rsid w:val="00CB69FE"/>
    <w:rsid w:val="00CD421F"/>
    <w:rsid w:val="00CF15AA"/>
    <w:rsid w:val="00CF2C47"/>
    <w:rsid w:val="00CF4D55"/>
    <w:rsid w:val="00D06FEA"/>
    <w:rsid w:val="00D30E4F"/>
    <w:rsid w:val="00D345FC"/>
    <w:rsid w:val="00D460BA"/>
    <w:rsid w:val="00D46B55"/>
    <w:rsid w:val="00D72CFD"/>
    <w:rsid w:val="00D73AD3"/>
    <w:rsid w:val="00D80A83"/>
    <w:rsid w:val="00DA0B6B"/>
    <w:rsid w:val="00DC151B"/>
    <w:rsid w:val="00DC2AEE"/>
    <w:rsid w:val="00DC6FF1"/>
    <w:rsid w:val="00DD2A70"/>
    <w:rsid w:val="00DD5255"/>
    <w:rsid w:val="00DE14FF"/>
    <w:rsid w:val="00E02D40"/>
    <w:rsid w:val="00E05647"/>
    <w:rsid w:val="00E1372E"/>
    <w:rsid w:val="00E17AAE"/>
    <w:rsid w:val="00E27B5F"/>
    <w:rsid w:val="00E3330B"/>
    <w:rsid w:val="00E355B0"/>
    <w:rsid w:val="00E42AB3"/>
    <w:rsid w:val="00E4453E"/>
    <w:rsid w:val="00E6678E"/>
    <w:rsid w:val="00E66FAA"/>
    <w:rsid w:val="00E94D0C"/>
    <w:rsid w:val="00EB1CE2"/>
    <w:rsid w:val="00EC20EF"/>
    <w:rsid w:val="00EC2E8D"/>
    <w:rsid w:val="00EE1798"/>
    <w:rsid w:val="00F005DA"/>
    <w:rsid w:val="00F06BC6"/>
    <w:rsid w:val="00F2007C"/>
    <w:rsid w:val="00F25012"/>
    <w:rsid w:val="00F742D8"/>
    <w:rsid w:val="00FA01BF"/>
    <w:rsid w:val="00FA27D3"/>
    <w:rsid w:val="00FA3BCF"/>
    <w:rsid w:val="00FB2518"/>
    <w:rsid w:val="00FC6F3F"/>
    <w:rsid w:val="00FE02CE"/>
    <w:rsid w:val="00FE2818"/>
    <w:rsid w:val="00FE52E2"/>
    <w:rsid w:val="00FF4B43"/>
    <w:rsid w:val="01B26F4E"/>
    <w:rsid w:val="01C328B8"/>
    <w:rsid w:val="025B2021"/>
    <w:rsid w:val="036D306B"/>
    <w:rsid w:val="0473169F"/>
    <w:rsid w:val="04E038CF"/>
    <w:rsid w:val="05272E7A"/>
    <w:rsid w:val="055E2512"/>
    <w:rsid w:val="059C41DF"/>
    <w:rsid w:val="082F287B"/>
    <w:rsid w:val="094A3608"/>
    <w:rsid w:val="09565DE8"/>
    <w:rsid w:val="0C8F0157"/>
    <w:rsid w:val="0DDA119A"/>
    <w:rsid w:val="0E0970A3"/>
    <w:rsid w:val="0F725466"/>
    <w:rsid w:val="0F76506D"/>
    <w:rsid w:val="0F95791F"/>
    <w:rsid w:val="10071B28"/>
    <w:rsid w:val="107C25A3"/>
    <w:rsid w:val="108904B2"/>
    <w:rsid w:val="11643B91"/>
    <w:rsid w:val="12D03467"/>
    <w:rsid w:val="13134523"/>
    <w:rsid w:val="13B87AAF"/>
    <w:rsid w:val="15542F4D"/>
    <w:rsid w:val="15EA094A"/>
    <w:rsid w:val="164826DE"/>
    <w:rsid w:val="1807069D"/>
    <w:rsid w:val="18B71F02"/>
    <w:rsid w:val="190033FD"/>
    <w:rsid w:val="19DF3248"/>
    <w:rsid w:val="1A6E1D90"/>
    <w:rsid w:val="1B6608BC"/>
    <w:rsid w:val="1CF60711"/>
    <w:rsid w:val="1D575293"/>
    <w:rsid w:val="1DA1234A"/>
    <w:rsid w:val="1DB9581A"/>
    <w:rsid w:val="1F604454"/>
    <w:rsid w:val="1FA91FF5"/>
    <w:rsid w:val="217B28B4"/>
    <w:rsid w:val="234E1621"/>
    <w:rsid w:val="25572E26"/>
    <w:rsid w:val="25AF0888"/>
    <w:rsid w:val="264B009A"/>
    <w:rsid w:val="286627D0"/>
    <w:rsid w:val="2A2F17A3"/>
    <w:rsid w:val="2A4A6EAE"/>
    <w:rsid w:val="2BBE1B4A"/>
    <w:rsid w:val="2D5B1E69"/>
    <w:rsid w:val="2F635838"/>
    <w:rsid w:val="2FED64B1"/>
    <w:rsid w:val="31AE7034"/>
    <w:rsid w:val="338F717C"/>
    <w:rsid w:val="33C441A9"/>
    <w:rsid w:val="347B47EF"/>
    <w:rsid w:val="349E4EBB"/>
    <w:rsid w:val="34C42499"/>
    <w:rsid w:val="34E410D2"/>
    <w:rsid w:val="352675BF"/>
    <w:rsid w:val="352A008F"/>
    <w:rsid w:val="36F13630"/>
    <w:rsid w:val="37FD60EC"/>
    <w:rsid w:val="39D57EF0"/>
    <w:rsid w:val="3AC44A05"/>
    <w:rsid w:val="3CB44DBE"/>
    <w:rsid w:val="3D7879C4"/>
    <w:rsid w:val="3DD4703D"/>
    <w:rsid w:val="3F9B4375"/>
    <w:rsid w:val="416B088F"/>
    <w:rsid w:val="41A66443"/>
    <w:rsid w:val="44A479E3"/>
    <w:rsid w:val="466A7EAF"/>
    <w:rsid w:val="468943B1"/>
    <w:rsid w:val="46C71E62"/>
    <w:rsid w:val="4BD619E7"/>
    <w:rsid w:val="4CAC056E"/>
    <w:rsid w:val="4EDB3A15"/>
    <w:rsid w:val="5088682A"/>
    <w:rsid w:val="512356DA"/>
    <w:rsid w:val="51CC6F0B"/>
    <w:rsid w:val="52EA2464"/>
    <w:rsid w:val="532277F3"/>
    <w:rsid w:val="537D350B"/>
    <w:rsid w:val="538B0583"/>
    <w:rsid w:val="54560E7E"/>
    <w:rsid w:val="546142F1"/>
    <w:rsid w:val="54B01D09"/>
    <w:rsid w:val="55C54EFD"/>
    <w:rsid w:val="560763AD"/>
    <w:rsid w:val="56D67884"/>
    <w:rsid w:val="590463B4"/>
    <w:rsid w:val="5A79086C"/>
    <w:rsid w:val="5ABC5BA0"/>
    <w:rsid w:val="5AD4223B"/>
    <w:rsid w:val="5B6F0BB0"/>
    <w:rsid w:val="5C4649FC"/>
    <w:rsid w:val="5C7B1B17"/>
    <w:rsid w:val="5D5C7C44"/>
    <w:rsid w:val="5E392465"/>
    <w:rsid w:val="605E78A2"/>
    <w:rsid w:val="612F453E"/>
    <w:rsid w:val="627B4AE2"/>
    <w:rsid w:val="63326BE0"/>
    <w:rsid w:val="63A45CE7"/>
    <w:rsid w:val="65926ED1"/>
    <w:rsid w:val="65BF1A3C"/>
    <w:rsid w:val="66D90865"/>
    <w:rsid w:val="67EC599B"/>
    <w:rsid w:val="68734484"/>
    <w:rsid w:val="68F66F8A"/>
    <w:rsid w:val="6A7B5D34"/>
    <w:rsid w:val="6B680367"/>
    <w:rsid w:val="6EB06524"/>
    <w:rsid w:val="6EEA7B45"/>
    <w:rsid w:val="6F5F46C2"/>
    <w:rsid w:val="6FBF1868"/>
    <w:rsid w:val="6FFF3229"/>
    <w:rsid w:val="700445E3"/>
    <w:rsid w:val="70702E6E"/>
    <w:rsid w:val="7072193E"/>
    <w:rsid w:val="71343BD6"/>
    <w:rsid w:val="7193610B"/>
    <w:rsid w:val="71EF2312"/>
    <w:rsid w:val="71FA4ED0"/>
    <w:rsid w:val="74071FF6"/>
    <w:rsid w:val="746A4ABF"/>
    <w:rsid w:val="74743F59"/>
    <w:rsid w:val="748C02AD"/>
    <w:rsid w:val="75FC0333"/>
    <w:rsid w:val="761815B2"/>
    <w:rsid w:val="76AA3BBE"/>
    <w:rsid w:val="76E038EC"/>
    <w:rsid w:val="77A1543F"/>
    <w:rsid w:val="781A4664"/>
    <w:rsid w:val="78FB0617"/>
    <w:rsid w:val="79A10971"/>
    <w:rsid w:val="79A50AA4"/>
    <w:rsid w:val="7A660CFF"/>
    <w:rsid w:val="7B380CA9"/>
    <w:rsid w:val="7C80037D"/>
    <w:rsid w:val="7D4543B9"/>
    <w:rsid w:val="7DB155FF"/>
    <w:rsid w:val="7EEA6787"/>
    <w:rsid w:val="7F1046FD"/>
    <w:rsid w:val="7F38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2"/>
    <w:next w:val="1"/>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3">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5"/>
    <w:qFormat/>
    <w:uiPriority w:val="0"/>
    <w:rPr>
      <w:color w:val="0000FF"/>
      <w:u w:val="single"/>
    </w:rPr>
  </w:style>
  <w:style w:type="paragraph" w:styleId="11">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5"/>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E9792-4A4D-4832-96C2-450F6CA1873E}">
  <ds:schemaRefs/>
</ds:datastoreItem>
</file>

<file path=docProps/app.xml><?xml version="1.0" encoding="utf-8"?>
<Properties xmlns="http://schemas.openxmlformats.org/officeDocument/2006/extended-properties" xmlns:vt="http://schemas.openxmlformats.org/officeDocument/2006/docPropsVTypes">
  <Template>Normal</Template>
  <Pages>20</Pages>
  <Words>6000</Words>
  <Characters>39170</Characters>
  <Lines>329</Lines>
  <Paragraphs>92</Paragraphs>
  <TotalTime>10</TotalTime>
  <ScaleCrop>false</ScaleCrop>
  <LinksUpToDate>false</LinksUpToDate>
  <CharactersWithSpaces>45133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2026-06-13T17:36:00Z</dcterms:created>
  <dc:creator>PC</dc:creator>
  <cp:lastModifiedBy>PC</cp:lastModifiedBy>
  <dcterms:modified xsi:type="dcterms:W3CDTF">2026-06-18T19:59:58Z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B411AA6437B04E11BE7D42AE2EE4FD7D_11</vt:lpwstr>
  </property>
  <property fmtid="{D5CDD505-2E9C-101B-9397-08002B2CF9AE}" pid="4" name="KSOTemplateDocerSaveRecord">
    <vt:lpwstr>eyJoZGlkIjoiMDNjZDI3ZDJmNGU5MWU5NjFhZjJiNDgzMTRmMGMxYTgiLCJ1c2VySWQiOiIxNDk5ODY1NjEyNDk2MiJ9</vt:lpwstr>
  </property>
</Properties>
</file>