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48559" w14:textId="0CF9E12B" w:rsidR="00454515" w:rsidRPr="00B860EB" w:rsidRDefault="00E14627" w:rsidP="00B860EB">
      <w:pPr>
        <w:pStyle w:val="Title"/>
      </w:pPr>
      <w:r w:rsidRPr="00B860EB">
        <w:t>Advanced Assessment of Environmental Factors Affecting</w:t>
      </w:r>
      <w:r w:rsidR="007323E9" w:rsidRPr="00B860EB">
        <w:t xml:space="preserve"> </w:t>
      </w:r>
      <w:r w:rsidRPr="00B860EB">
        <w:t>Calibration Traceability and Measurement Reliability</w:t>
      </w:r>
    </w:p>
    <w:p w14:paraId="6837FDCF" w14:textId="1FEFDC47" w:rsidR="00E1335B" w:rsidRPr="00B860EB" w:rsidRDefault="00E1335B" w:rsidP="00B860EB">
      <w:pPr>
        <w:spacing w:before="40" w:line="240" w:lineRule="auto"/>
        <w:jc w:val="center"/>
        <w:rPr>
          <w:rFonts w:ascii="Times New Roman" w:hAnsi="Times New Roman" w:cs="Times New Roman"/>
          <w:b/>
          <w:bCs/>
          <w:sz w:val="24"/>
          <w:szCs w:val="24"/>
        </w:rPr>
      </w:pPr>
      <w:r w:rsidRPr="00B860EB">
        <w:rPr>
          <w:rFonts w:ascii="Times New Roman" w:hAnsi="Times New Roman" w:cs="Times New Roman"/>
          <w:b/>
          <w:bCs/>
          <w:sz w:val="24"/>
          <w:szCs w:val="24"/>
        </w:rPr>
        <w:t xml:space="preserve">Mirola Afroze </w:t>
      </w:r>
      <w:r w:rsidR="00BA0DBD">
        <w:rPr>
          <w:rFonts w:ascii="Times New Roman" w:hAnsi="Times New Roman" w:cs="Times New Roman"/>
          <w:b/>
          <w:bCs/>
          <w:sz w:val="24"/>
          <w:szCs w:val="24"/>
          <w:vertAlign w:val="superscript"/>
        </w:rPr>
        <w:t>1</w:t>
      </w:r>
      <w:r w:rsidRPr="00B860EB">
        <w:rPr>
          <w:rFonts w:ascii="Times New Roman" w:hAnsi="Times New Roman" w:cs="Times New Roman"/>
          <w:b/>
          <w:bCs/>
          <w:sz w:val="24"/>
          <w:szCs w:val="24"/>
        </w:rPr>
        <w:t xml:space="preserve">, Anila Pasha </w:t>
      </w:r>
      <w:r w:rsidR="007A3E19">
        <w:rPr>
          <w:rFonts w:ascii="Times New Roman" w:hAnsi="Times New Roman" w:cs="Times New Roman"/>
          <w:b/>
          <w:bCs/>
          <w:sz w:val="24"/>
          <w:szCs w:val="24"/>
          <w:vertAlign w:val="superscript"/>
        </w:rPr>
        <w:t>1</w:t>
      </w:r>
      <w:r w:rsidRPr="00B860EB">
        <w:rPr>
          <w:rFonts w:ascii="Times New Roman" w:hAnsi="Times New Roman" w:cs="Times New Roman"/>
          <w:b/>
          <w:bCs/>
          <w:sz w:val="24"/>
          <w:szCs w:val="24"/>
        </w:rPr>
        <w:t>, Md Abu Hasan</w:t>
      </w:r>
      <w:r w:rsidR="00BA0DBD">
        <w:rPr>
          <w:rFonts w:ascii="Times New Roman" w:hAnsi="Times New Roman" w:cs="Times New Roman"/>
          <w:b/>
          <w:bCs/>
          <w:sz w:val="24"/>
          <w:szCs w:val="24"/>
          <w:vertAlign w:val="superscript"/>
        </w:rPr>
        <w:t xml:space="preserve"> 2</w:t>
      </w:r>
      <w:r w:rsidR="00863007" w:rsidRPr="00B860EB">
        <w:rPr>
          <w:rFonts w:ascii="Times New Roman" w:hAnsi="Times New Roman" w:cs="Times New Roman"/>
          <w:b/>
          <w:bCs/>
          <w:sz w:val="24"/>
          <w:szCs w:val="24"/>
        </w:rPr>
        <w:t xml:space="preserve">, Moktar Hossain </w:t>
      </w:r>
      <w:r w:rsidR="007A3E19">
        <w:rPr>
          <w:rFonts w:ascii="Times New Roman" w:hAnsi="Times New Roman" w:cs="Times New Roman"/>
          <w:b/>
          <w:bCs/>
          <w:sz w:val="24"/>
          <w:szCs w:val="24"/>
          <w:vertAlign w:val="superscript"/>
        </w:rPr>
        <w:t>1</w:t>
      </w:r>
      <w:r w:rsidR="00863007" w:rsidRPr="00B860EB">
        <w:rPr>
          <w:rFonts w:ascii="Times New Roman" w:hAnsi="Times New Roman" w:cs="Times New Roman"/>
          <w:b/>
          <w:bCs/>
          <w:sz w:val="24"/>
          <w:szCs w:val="24"/>
          <w:vertAlign w:val="superscript"/>
        </w:rPr>
        <w:t>*</w:t>
      </w:r>
    </w:p>
    <w:p w14:paraId="4710E1BD" w14:textId="16FF9824" w:rsidR="00E1335B" w:rsidRPr="00B860EB" w:rsidRDefault="00BA0DBD" w:rsidP="00B860EB">
      <w:pPr>
        <w:spacing w:after="240" w:line="240" w:lineRule="auto"/>
        <w:jc w:val="center"/>
        <w:rPr>
          <w:rFonts w:ascii="Times New Roman" w:hAnsi="Times New Roman" w:cs="Times New Roman"/>
          <w:b/>
          <w:bCs/>
          <w:sz w:val="24"/>
          <w:szCs w:val="24"/>
        </w:rPr>
      </w:pPr>
      <w:r>
        <w:rPr>
          <w:rFonts w:ascii="Times New Roman" w:hAnsi="Times New Roman" w:cs="Times New Roman"/>
          <w:b/>
          <w:bCs/>
          <w:sz w:val="24"/>
          <w:szCs w:val="24"/>
          <w:vertAlign w:val="superscript"/>
        </w:rPr>
        <w:t>1</w:t>
      </w:r>
      <w:r w:rsidR="00863007" w:rsidRPr="00B860EB">
        <w:rPr>
          <w:rFonts w:ascii="Times New Roman" w:hAnsi="Times New Roman" w:cs="Times New Roman"/>
          <w:b/>
          <w:bCs/>
          <w:sz w:val="24"/>
          <w:szCs w:val="24"/>
        </w:rPr>
        <w:t xml:space="preserve"> </w:t>
      </w:r>
      <w:r w:rsidR="00E1335B" w:rsidRPr="00B860EB">
        <w:rPr>
          <w:rFonts w:ascii="Times New Roman" w:hAnsi="Times New Roman" w:cs="Times New Roman"/>
          <w:b/>
          <w:bCs/>
          <w:sz w:val="24"/>
          <w:szCs w:val="24"/>
        </w:rPr>
        <w:t>Instrumentation and Calibration Division, Bangladesh Reference Institute for Chemical Measurements (BRiCM), Dhaka-1205, Bangladesh</w:t>
      </w:r>
    </w:p>
    <w:p w14:paraId="6DB0ECF2" w14:textId="69A73554" w:rsidR="00E1335B" w:rsidRDefault="00BA0DBD" w:rsidP="00B860EB">
      <w:pPr>
        <w:spacing w:after="240" w:line="240" w:lineRule="auto"/>
        <w:jc w:val="center"/>
        <w:rPr>
          <w:rFonts w:ascii="Times New Roman" w:hAnsi="Times New Roman" w:cs="Times New Roman"/>
          <w:b/>
          <w:bCs/>
          <w:sz w:val="24"/>
          <w:szCs w:val="24"/>
        </w:rPr>
      </w:pPr>
      <w:r>
        <w:rPr>
          <w:rFonts w:ascii="Times New Roman" w:hAnsi="Times New Roman" w:cs="Times New Roman"/>
          <w:b/>
          <w:bCs/>
          <w:sz w:val="24"/>
          <w:szCs w:val="24"/>
          <w:vertAlign w:val="superscript"/>
        </w:rPr>
        <w:t>2</w:t>
      </w:r>
      <w:r w:rsidR="00E1335B" w:rsidRPr="00B860EB">
        <w:rPr>
          <w:rFonts w:ascii="Times New Roman" w:hAnsi="Times New Roman" w:cs="Times New Roman"/>
          <w:b/>
          <w:bCs/>
          <w:sz w:val="24"/>
          <w:szCs w:val="24"/>
        </w:rPr>
        <w:t xml:space="preserve"> Proficiency Testing Division, Bangladesh Reference Institute for Chemical Measurements (BRiCM), Dhaka-1205, Bangladesh</w:t>
      </w:r>
    </w:p>
    <w:p w14:paraId="291842C4" w14:textId="75565695" w:rsidR="000F5F75" w:rsidRPr="000F5F75" w:rsidRDefault="000F5F75" w:rsidP="000F5F75">
      <w:pPr>
        <w:tabs>
          <w:tab w:val="left" w:pos="180"/>
          <w:tab w:val="left" w:pos="270"/>
        </w:tabs>
        <w:spacing w:after="240"/>
        <w:ind w:right="-11"/>
        <w:jc w:val="center"/>
        <w:rPr>
          <w:rFonts w:ascii="Times New Roman" w:hAnsi="Times New Roman"/>
          <w:b/>
          <w:bCs/>
          <w:color w:val="000000" w:themeColor="text1"/>
          <w:sz w:val="24"/>
          <w:lang w:val="en-GB" w:eastAsia="en-MY"/>
        </w:rPr>
      </w:pPr>
      <w:r w:rsidRPr="000F5F75">
        <w:rPr>
          <w:rFonts w:ascii="Times New Roman" w:hAnsi="Times New Roman"/>
          <w:b/>
          <w:bCs/>
          <w:color w:val="000000" w:themeColor="text1"/>
          <w:sz w:val="24"/>
          <w:lang w:val="en-GB" w:eastAsia="en-MY"/>
        </w:rPr>
        <w:t>DOI:</w:t>
      </w:r>
      <w:r w:rsidRPr="000F5F75">
        <w:rPr>
          <w:rFonts w:ascii="Times New Roman" w:hAnsi="Times New Roman"/>
          <w:sz w:val="24"/>
        </w:rPr>
        <w:t xml:space="preserve"> </w:t>
      </w:r>
      <w:hyperlink r:id="rId7" w:history="1">
        <w:r w:rsidR="00C40DBF" w:rsidRPr="00E35188">
          <w:rPr>
            <w:rStyle w:val="Hyperlink"/>
            <w:rFonts w:ascii="Times New Roman" w:hAnsi="Times New Roman"/>
            <w:b/>
            <w:bCs/>
            <w:sz w:val="24"/>
          </w:rPr>
          <w:t>https://dx.doi.org/10.51244/IJRSI.2026.1305000132</w:t>
        </w:r>
      </w:hyperlink>
    </w:p>
    <w:p w14:paraId="4EB5BDA4" w14:textId="07822D86" w:rsidR="000F5F75" w:rsidRPr="00B860EB" w:rsidRDefault="00C60A82" w:rsidP="000F5F75">
      <w:pPr>
        <w:spacing w:after="240" w:line="240" w:lineRule="auto"/>
        <w:jc w:val="center"/>
        <w:rPr>
          <w:rFonts w:ascii="Times New Roman" w:hAnsi="Times New Roman" w:cs="Times New Roman"/>
          <w:b/>
          <w:bCs/>
          <w:sz w:val="24"/>
          <w:szCs w:val="24"/>
        </w:rPr>
      </w:pPr>
      <w:r w:rsidRPr="00C60A82">
        <w:rPr>
          <w:rFonts w:ascii="Times New Roman" w:hAnsi="Times New Roman"/>
          <w:b/>
          <w:bCs/>
          <w:color w:val="000000" w:themeColor="text1"/>
          <w:sz w:val="24"/>
          <w:lang w:eastAsia="en-IN"/>
        </w:rPr>
        <w:t>Received: 06 May 2026; Accepted: 11 May 2026; Published: 03 June 2026</w:t>
      </w:r>
    </w:p>
    <w:p w14:paraId="7184BB66" w14:textId="61E8BDA4" w:rsidR="00370419" w:rsidRPr="00B860EB" w:rsidRDefault="00370419" w:rsidP="00B860EB">
      <w:pPr>
        <w:spacing w:after="240" w:line="240" w:lineRule="auto"/>
        <w:rPr>
          <w:rStyle w:val="cursor-pointer"/>
          <w:rFonts w:ascii="Times New Roman" w:hAnsi="Times New Roman" w:cs="Times New Roman"/>
          <w:b/>
          <w:bCs/>
          <w:sz w:val="24"/>
          <w:szCs w:val="28"/>
        </w:rPr>
      </w:pPr>
      <w:r w:rsidRPr="00B860EB">
        <w:rPr>
          <w:rStyle w:val="cursor-pointer"/>
          <w:rFonts w:ascii="Times New Roman" w:hAnsi="Times New Roman" w:cs="Times New Roman"/>
          <w:b/>
          <w:bCs/>
          <w:caps/>
          <w:sz w:val="28"/>
          <w:szCs w:val="28"/>
        </w:rPr>
        <w:t>ABSTRACT</w:t>
      </w:r>
    </w:p>
    <w:p w14:paraId="2B9A4269" w14:textId="77777777" w:rsidR="00000A95" w:rsidRPr="00B860EB" w:rsidRDefault="00AD4C60" w:rsidP="00B860EB">
      <w:pPr>
        <w:spacing w:after="240" w:line="240" w:lineRule="auto"/>
        <w:jc w:val="both"/>
        <w:rPr>
          <w:rStyle w:val="cursor-pointer"/>
          <w:rFonts w:ascii="Times New Roman" w:hAnsi="Times New Roman" w:cs="Times New Roman"/>
          <w:sz w:val="24"/>
          <w:szCs w:val="24"/>
        </w:rPr>
      </w:pPr>
      <w:r w:rsidRPr="00B860EB">
        <w:rPr>
          <w:rStyle w:val="cursor-pointer"/>
          <w:rFonts w:ascii="Times New Roman" w:hAnsi="Times New Roman" w:cs="Times New Roman"/>
          <w:sz w:val="24"/>
          <w:szCs w:val="24"/>
        </w:rPr>
        <w:t>The accuracy, traceability, and reliability of calibration measurements is highly dependent on the environment in today's metrology laboratories.</w:t>
      </w:r>
      <w:r w:rsidRPr="00B860EB">
        <w:rP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t>Ambient temperature, relative humidity, atmospheric pressure, vibration and airflow have significant impact on measurement uncertainty and on the long-term stability of calibrated instruments (JCGM 100:2008; Bell 2001).</w:t>
      </w:r>
      <w:r w:rsidRPr="00B860EB">
        <w:rP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t>In this study, these environmental factors are evaluated using an advanced experimental and analytical methodology.</w:t>
      </w:r>
      <w:r w:rsidRPr="00B860EB">
        <w:rP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t>Experiments were performed in controlled lab facilities with high accuracy balances, volumetric measuring glassware, and digital measurement system in the temperature range of 18 °C to 32 °C, relative humidity from 35% to 75% and under observed atmospheric pressure.</w:t>
      </w:r>
      <w:r w:rsidRPr="00B860EB">
        <w:rP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t>The tests were repeated 10 times for each test condition (n=10), and 10 times for each instrument type for a total of 30 measurements per environmental condition (3 instruments × 10 repeats).</w:t>
      </w:r>
      <w:r w:rsidRPr="00B860EB">
        <w:rP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t>Using the Guide to the Expression of Uncertainty in Measurement (JCGM 100:2008) relationships between environmental fluctuations and calibration deviations were quantified through statistical analysis and uncertainty modelling.</w:t>
      </w:r>
      <w:r w:rsidRPr="00B860EB">
        <w:rP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t>The calibration uncertainty was largest for the volumetric measurement, 42%, and had a good linear dependence (R2 = 0.93) with temperature variation.</w:t>
      </w:r>
      <w:r w:rsidRPr="00B860EB">
        <w:rP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t>For electronic instrumentation and mass measurements, the impacts of humidity were more pronounced, with the effect showing a non-linear relationship above 60% RH, which is consistent with Ahmed et al. (2019) and Wang et al. (2017).</w:t>
      </w:r>
      <w:r w:rsidRPr="00B860EB">
        <w:rP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t>The overall calibration uncertainty was reduced by 18.7% (paired t-test, p &lt; 0.01) using the novel environmental compensation algorithm based on empirical transfer functions generated in real-time using polynomial correction factors.</w:t>
      </w:r>
      <w:r w:rsidRPr="00B860EB">
        <w:rP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t xml:space="preserve">These results </w:t>
      </w:r>
    </w:p>
    <w:p w14:paraId="2B12F313" w14:textId="57F29394" w:rsidR="00370419" w:rsidRPr="00B860EB" w:rsidRDefault="00AD4C60" w:rsidP="00B860EB">
      <w:pPr>
        <w:spacing w:after="240" w:line="240" w:lineRule="auto"/>
        <w:jc w:val="both"/>
        <w:rPr>
          <w:rFonts w:ascii="Times New Roman" w:hAnsi="Times New Roman" w:cs="Times New Roman"/>
          <w:sz w:val="24"/>
          <w:szCs w:val="24"/>
        </w:rPr>
      </w:pPr>
      <w:r w:rsidRPr="00B860EB">
        <w:rPr>
          <w:rStyle w:val="cursor-pointer"/>
          <w:rFonts w:ascii="Times New Roman" w:hAnsi="Times New Roman" w:cs="Times New Roman"/>
          <w:sz w:val="24"/>
          <w:szCs w:val="24"/>
        </w:rPr>
        <w:t>highlight the need for regular monitoring of the environment alongside compensation to guarantee a traceable calibration, in line with the ISO/IEC 17025:2017 (ISO/IEC 2017).</w:t>
      </w:r>
    </w:p>
    <w:p w14:paraId="3D8788C4" w14:textId="762E0AB1" w:rsidR="00370419" w:rsidRPr="00B860EB" w:rsidRDefault="00370419" w:rsidP="00B860EB">
      <w:pPr>
        <w:spacing w:after="240" w:line="240" w:lineRule="auto"/>
        <w:jc w:val="both"/>
        <w:rPr>
          <w:rFonts w:ascii="Times New Roman" w:hAnsi="Times New Roman" w:cs="Times New Roman"/>
          <w:sz w:val="24"/>
          <w:szCs w:val="24"/>
        </w:rPr>
      </w:pPr>
      <w:r w:rsidRPr="00B860EB">
        <w:rPr>
          <w:rStyle w:val="cursor-pointer"/>
          <w:rFonts w:ascii="Times New Roman" w:hAnsi="Times New Roman" w:cs="Times New Roman"/>
          <w:b/>
          <w:bCs/>
          <w:sz w:val="24"/>
          <w:szCs w:val="24"/>
        </w:rPr>
        <w:t>Keywords:</w:t>
      </w:r>
      <w:r w:rsidRPr="00B860EB">
        <w:rPr>
          <w:rStyle w:val="cursor-pointer"/>
          <w:rFonts w:ascii="Times New Roman" w:hAnsi="Times New Roman" w:cs="Times New Roman"/>
          <w:sz w:val="24"/>
          <w:szCs w:val="24"/>
        </w:rPr>
        <w:t xml:space="preserve"> Environmental factors, Calibration traceability, Measurement reliability, Metrology, Uncertainty analysis, Temperature effect, Humidity effect, Precision calibration.</w:t>
      </w:r>
    </w:p>
    <w:p w14:paraId="14007C6E" w14:textId="21A8DA33" w:rsidR="00370419" w:rsidRPr="00B860EB" w:rsidRDefault="00015A83" w:rsidP="00B860EB">
      <w:pPr>
        <w:spacing w:after="240" w:line="240" w:lineRule="auto"/>
        <w:rPr>
          <w:rStyle w:val="cursor-pointer"/>
          <w:rFonts w:ascii="Times New Roman" w:hAnsi="Times New Roman" w:cs="Times New Roman"/>
          <w:b/>
          <w:bCs/>
          <w:sz w:val="24"/>
          <w:szCs w:val="28"/>
        </w:rPr>
      </w:pPr>
      <w:r w:rsidRPr="00B860EB">
        <w:rPr>
          <w:rStyle w:val="cursor-pointer"/>
          <w:rFonts w:ascii="Times New Roman" w:hAnsi="Times New Roman" w:cs="Times New Roman"/>
          <w:b/>
          <w:bCs/>
          <w:caps/>
          <w:sz w:val="28"/>
          <w:szCs w:val="28"/>
        </w:rPr>
        <w:t>INTRODUCTION</w:t>
      </w:r>
    </w:p>
    <w:p w14:paraId="60B8AB90" w14:textId="77777777" w:rsidR="00BD399B" w:rsidRPr="00B860EB" w:rsidRDefault="00BD399B" w:rsidP="00B860EB">
      <w:pPr>
        <w:spacing w:after="240" w:line="240" w:lineRule="auto"/>
        <w:jc w:val="both"/>
        <w:rPr>
          <w:rFonts w:ascii="Times New Roman" w:hAnsi="Times New Roman" w:cs="Times New Roman"/>
          <w:sz w:val="24"/>
          <w:szCs w:val="24"/>
        </w:rPr>
      </w:pPr>
      <w:r w:rsidRPr="00B860EB">
        <w:rPr>
          <w:rStyle w:val="cursor-pointer"/>
          <w:rFonts w:ascii="Times New Roman" w:hAnsi="Times New Roman" w:cs="Times New Roman"/>
          <w:sz w:val="24"/>
          <w:szCs w:val="24"/>
        </w:rPr>
        <w:t>For industrial reliability, product quality and measurement traceability (ISO/IEC 2017, JCGM 100: 2008), the needs for precision calibration cannot be overemphasized.</w:t>
      </w:r>
      <w:r w:rsidRPr="00B860EB">
        <w:rP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t>In order to limit the uncertainty and to maintain the traceability chain as outlined in the International Vocabulary of Metrology (BIPM 2012), it is necessary for the accredited laboratories to monitor the environmental conditions.</w:t>
      </w:r>
      <w:r w:rsidRPr="00B860EB">
        <w:rP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t>The temperature, humidity, air pressure, vibration and airflow directly impact measurement instruments and reference standards (Bell 2001; Gupta 2012; White 2015).</w:t>
      </w:r>
      <w:r w:rsidRPr="00B860EB">
        <w:rP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t>With high accuracy metrology like mass calibration, dimensional calibration, electrical calibration and volumetric calibration (Gupta 2012; White 2015; Bentley 2014) these influences can be particularly critical.</w:t>
      </w:r>
      <w:r w:rsidRPr="00B860EB">
        <w:rPr>
          <w:rFonts w:ascii="Times New Roman" w:hAnsi="Times New Roman" w:cs="Times New Roman"/>
          <w:sz w:val="24"/>
          <w:szCs w:val="24"/>
        </w:rPr>
        <w:t xml:space="preserve"> </w:t>
      </w:r>
    </w:p>
    <w:p w14:paraId="70B570DC" w14:textId="0CEEA7B7" w:rsidR="00BD399B" w:rsidRPr="00B860EB" w:rsidRDefault="00BD399B" w:rsidP="00B860EB">
      <w:pPr>
        <w:spacing w:after="240" w:line="240" w:lineRule="auto"/>
        <w:jc w:val="both"/>
        <w:rPr>
          <w:rFonts w:ascii="Times New Roman" w:hAnsi="Times New Roman" w:cs="Times New Roman"/>
          <w:sz w:val="24"/>
          <w:szCs w:val="24"/>
        </w:rPr>
      </w:pPr>
      <w:r w:rsidRPr="00B860EB">
        <w:rPr>
          <w:rStyle w:val="cursor-pointer"/>
          <w:rFonts w:ascii="Times New Roman" w:hAnsi="Times New Roman" w:cs="Times New Roman"/>
          <w:sz w:val="24"/>
          <w:szCs w:val="24"/>
        </w:rPr>
        <w:t>Small temperature deviations have been found to have significant effects on the calibration results in previous studies (Ragab et al., 2018; Kim et al., 2019; Doiron 2007).</w:t>
      </w:r>
      <w:r w:rsidRPr="00B860EB">
        <w:rP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t>Humidity results in electronic drift and changes in surface conductivity (Ahmed et al. 2019; Wang et al. 2017; Rahman 2020).</w:t>
      </w:r>
      <w:r w:rsidRPr="00B860EB">
        <w:rP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t>Monitoring systems have improved in the past few years, but the lack of control over changes is still a problem in many laboratories (Kumar et al. 2018; Lee et al. 2019; Silva 2020).</w:t>
      </w:r>
      <w:r w:rsidRPr="00B860EB">
        <w:rP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t xml:space="preserve">Current studies, however, usually do not include systematic, multi-parameter </w:t>
      </w:r>
      <w:r w:rsidRPr="00B860EB">
        <w:rPr>
          <w:rStyle w:val="cursor-pointer"/>
          <w:rFonts w:ascii="Times New Roman" w:hAnsi="Times New Roman" w:cs="Times New Roman"/>
          <w:sz w:val="24"/>
          <w:szCs w:val="24"/>
        </w:rPr>
        <w:lastRenderedPageBreak/>
        <w:t>uncertainty models with validated compensation algorithms (Zhang et al. 2020; Jovanovic 2016).</w:t>
      </w:r>
      <w:r w:rsidRPr="00B860EB">
        <w:rP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t>Also, most studies lack replication information and full statistical validation (Morris 2017; Harris 2009), thus lacking in experimental transparency.</w:t>
      </w:r>
      <w:r w:rsidRPr="00B860EB">
        <w:rPr>
          <w:rFonts w:ascii="Times New Roman" w:hAnsi="Times New Roman" w:cs="Times New Roman"/>
          <w:sz w:val="24"/>
          <w:szCs w:val="24"/>
        </w:rPr>
        <w:t xml:space="preserve"> </w:t>
      </w:r>
    </w:p>
    <w:p w14:paraId="14AFE2F5" w14:textId="279A9792" w:rsidR="00BD399B" w:rsidRPr="00B860EB" w:rsidRDefault="00BD399B" w:rsidP="00B860EB">
      <w:pPr>
        <w:spacing w:after="240" w:line="240" w:lineRule="auto"/>
        <w:jc w:val="both"/>
        <w:rPr>
          <w:rStyle w:val="cursor-pointer"/>
          <w:rFonts w:ascii="Times New Roman" w:hAnsi="Times New Roman" w:cs="Times New Roman"/>
          <w:sz w:val="24"/>
          <w:szCs w:val="24"/>
        </w:rPr>
      </w:pPr>
      <w:r w:rsidRPr="00B860EB">
        <w:rPr>
          <w:rStyle w:val="cursor-pointer"/>
          <w:rFonts w:ascii="Times New Roman" w:hAnsi="Times New Roman" w:cs="Times New Roman"/>
          <w:sz w:val="24"/>
          <w:szCs w:val="24"/>
        </w:rPr>
        <w:t>This study has addressed these gaps by: (1) conducting a fully documented experimental design with 10 repetitions per condition and 30 samples per instrument, (2) creating and revealing a novel environmental compensation algorithm, (3) quantifying uncertainty contributions from four environmental factors (Brown 2017; Hall 2018), and (4) reporting the achieved 18.7% reduction in combined uncertainty (Smith 2016; Young 2019).</w:t>
      </w:r>
      <w:r w:rsidRPr="00B860EB">
        <w:rP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t>The emphasis is placed on precision balance calibration by temperature, humidity, and pressure; volumetric glassware, and digital instrumentation.</w:t>
      </w:r>
    </w:p>
    <w:p w14:paraId="5BCA9353" w14:textId="4868406A" w:rsidR="00370419" w:rsidRPr="00C85A55" w:rsidRDefault="00015A83" w:rsidP="00B860EB">
      <w:pPr>
        <w:spacing w:after="240" w:line="240" w:lineRule="auto"/>
        <w:jc w:val="both"/>
        <w:rPr>
          <w:rStyle w:val="cursor-pointer"/>
          <w:rFonts w:ascii="Times New Roman" w:hAnsi="Times New Roman" w:cs="Times New Roman"/>
          <w:b/>
          <w:bCs/>
          <w:sz w:val="28"/>
          <w:szCs w:val="28"/>
        </w:rPr>
      </w:pPr>
      <w:r w:rsidRPr="00C85A55">
        <w:rPr>
          <w:rStyle w:val="cursor-pointer"/>
          <w:rFonts w:ascii="Times New Roman" w:hAnsi="Times New Roman" w:cs="Times New Roman"/>
          <w:b/>
          <w:bCs/>
          <w:sz w:val="28"/>
          <w:szCs w:val="28"/>
        </w:rPr>
        <w:t>MATERIALS AND METHODS</w:t>
      </w:r>
    </w:p>
    <w:p w14:paraId="627BFF1E" w14:textId="77C235BB" w:rsidR="00BD399B" w:rsidRPr="00B860EB" w:rsidRDefault="00BD399B" w:rsidP="00B860EB">
      <w:pPr>
        <w:spacing w:after="240" w:line="240" w:lineRule="auto"/>
        <w:jc w:val="both"/>
        <w:rPr>
          <w:rStyle w:val="cursor-pointer"/>
          <w:rFonts w:ascii="Times New Roman" w:hAnsi="Times New Roman" w:cs="Times New Roman"/>
          <w:b/>
          <w:bCs/>
          <w:sz w:val="24"/>
          <w:szCs w:val="24"/>
        </w:rPr>
      </w:pPr>
      <w:r w:rsidRPr="00B860EB">
        <w:rPr>
          <w:rStyle w:val="cursor-pointer"/>
          <w:rFonts w:ascii="Times New Roman" w:hAnsi="Times New Roman" w:cs="Times New Roman"/>
          <w:sz w:val="24"/>
          <w:szCs w:val="24"/>
        </w:rPr>
        <w:t>In order to situate the current experimental study in light of what has been known, a narrative literature review was performed.</w:t>
      </w:r>
      <w:r w:rsidRPr="00B860EB">
        <w:rP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t>The search strategy was designed to find articles, technical standards, monographs and authoritative metrology guides with regard to environmental factors affecting calibration traceability and measurement reliability in an article that passed the peer-review process.</w:t>
      </w:r>
      <w:r w:rsidRPr="00B860EB">
        <w:rP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t>A search was carried out in the following databases: Web of Science, Scopus, Google Scholar and the NIST, BIPM, EURAMET and ISO repositories.</w:t>
      </w:r>
      <w:r w:rsidRPr="00B860EB">
        <w:rP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t>The following were some of the search terms used: “environmental factors”, “calibration traceability”, “measurement reliability”, “temperature effect calibration”, “humidity effect metrology”, “uncertainty analysis”, “precision calibration”, “volumetric calibration error”, and “electronic instrumentation drift”.</w:t>
      </w:r>
      <w:r w:rsidRPr="00B860EB">
        <w:rP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t>The search spanned the time period from 1994 to 2020, capturing not only foundational standards (such as NIST Technical Note 1297, 1994), but also recent advances (e.g., Zhang et al. 2020).</w:t>
      </w:r>
      <w:r w:rsidRPr="00B860EB">
        <w:rP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t>The studies were included if they reported quantitative effects of temperature, humidity, pressure, vibration, or airflow on calibration uncertainty or measurement reliability; were published in English; were from ISO/IEC 17025-accredited or equivalent metrology institutions; and were published in peer-reviewed journal articles, conference proceedings, or authoritative technical standards.</w:t>
      </w:r>
      <w:r w:rsidRPr="00B860EB">
        <w:rP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t>The following criteria were applied: (1) only studies that included environmental monitoring but did not report calibration results were rejected; (2) non-peer-reviewed reports or commercial white papers in which the methodological uncertainty was not explicitly documented were rejected; (3) theoretical studies without experimental or empirical validation were rejected.</w:t>
      </w:r>
      <w:r w:rsidRPr="00B860EB">
        <w:rP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t>The literature was identified using the title and abstract screening.</w:t>
      </w:r>
      <w:r w:rsidRPr="00B860EB">
        <w:rP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t>All the potentially relevant articles were retrieved in full text.</w:t>
      </w:r>
      <w:r w:rsidRPr="00B860EB">
        <w:rP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t>The retrieved articles were hand searched for additional citations (snowballing).</w:t>
      </w:r>
      <w:r w:rsidRPr="00B860EB">
        <w:rP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t>This was a narrative synthesis to facilitate experimental design and discussion and no formal quality scoring or quantitative pooling was undertaken.</w:t>
      </w:r>
      <w:r w:rsidRPr="00B860EB">
        <w:rP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t>Studies that had protocols that were clearly defined, replication numbers clearly specified and uncertainty budgets according to the GUM methodology (JCGM 100:2008), were given priority, however.</w:t>
      </w:r>
      <w:r w:rsidRPr="00B860EB">
        <w:rP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t>Finally, 42 references are included, which range from standards (ISO/IEC 17025, VIM, GUM), monographs (Gupta, White, Bentley), to peer-reviewed articles related to thermal, hygrometric, and barometric effects in calibration systems.</w:t>
      </w:r>
      <w:r w:rsidRPr="00B860EB">
        <w:rP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t>The literature reviewed was used to design the experiments, to estimate the uncertainty in the results and for interpretation of the results in the subsequent sections.</w:t>
      </w:r>
    </w:p>
    <w:p w14:paraId="013FF849" w14:textId="0131A625" w:rsidR="00370419" w:rsidRPr="007A3E19" w:rsidRDefault="007A3E19" w:rsidP="00B860EB">
      <w:pPr>
        <w:spacing w:after="240" w:line="240" w:lineRule="auto"/>
        <w:jc w:val="both"/>
        <w:rPr>
          <w:rFonts w:ascii="Times New Roman" w:hAnsi="Times New Roman" w:cs="Times New Roman"/>
          <w:b/>
          <w:bCs/>
          <w:sz w:val="28"/>
          <w:szCs w:val="28"/>
        </w:rPr>
      </w:pPr>
      <w:r w:rsidRPr="007A3E19">
        <w:rPr>
          <w:rFonts w:ascii="Times New Roman" w:hAnsi="Times New Roman" w:cs="Times New Roman"/>
          <w:b/>
          <w:bCs/>
          <w:sz w:val="28"/>
          <w:szCs w:val="28"/>
        </w:rPr>
        <w:t>EXPERIMENTAL P</w:t>
      </w:r>
      <w:r w:rsidR="00134503">
        <w:rPr>
          <w:rFonts w:ascii="Times New Roman" w:hAnsi="Times New Roman" w:cs="Times New Roman"/>
          <w:b/>
          <w:bCs/>
          <w:sz w:val="28"/>
          <w:szCs w:val="28"/>
        </w:rPr>
        <w:t>ROCEDURES</w:t>
      </w:r>
    </w:p>
    <w:p w14:paraId="5E50B9CE" w14:textId="77777777" w:rsidR="00594BCA" w:rsidRPr="00B860EB" w:rsidRDefault="00594BCA" w:rsidP="00B860EB">
      <w:pPr>
        <w:spacing w:after="240" w:line="240" w:lineRule="auto"/>
        <w:jc w:val="both"/>
        <w:rPr>
          <w:rFonts w:ascii="Times New Roman" w:hAnsi="Times New Roman" w:cs="Times New Roman"/>
          <w:b/>
          <w:bCs/>
          <w:sz w:val="24"/>
          <w:szCs w:val="24"/>
        </w:rPr>
      </w:pPr>
      <w:r w:rsidRPr="00B860EB">
        <w:rPr>
          <w:rStyle w:val="cursor-pointer"/>
          <w:rFonts w:ascii="Times New Roman" w:hAnsi="Times New Roman" w:cs="Times New Roman"/>
          <w:sz w:val="24"/>
          <w:szCs w:val="24"/>
        </w:rPr>
        <w:t>Experiments were carried out in a metrology laboratory with a temperature sensor (error margin ±0.1 °C), a humidity sensor (error margin ±2%RH), a pressure sensor (error margin ±0.05 kPa), analytical balance (resolution 0.1 mg) and digital multimeters (6½ digits).</w:t>
      </w:r>
      <w:r w:rsidRPr="00B860EB">
        <w:rP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t>The baseline conditions were 23 ± 1 °C and 50 ± 5%RH, which were specified in ASTM E542 (ASTM 2015) and NIST Technical Note 1297 (NIST 1994).</w:t>
      </w:r>
      <w:r w:rsidRPr="00B860EB">
        <w:rPr>
          <w:rFonts w:ascii="Times New Roman" w:hAnsi="Times New Roman" w:cs="Times New Roman"/>
          <w:sz w:val="24"/>
          <w:szCs w:val="23"/>
        </w:rPr>
        <w:t xml:space="preserve"> </w:t>
      </w:r>
    </w:p>
    <w:p w14:paraId="40EE5D66" w14:textId="7E27F78C" w:rsidR="000E5DAD" w:rsidRPr="00B860EB" w:rsidRDefault="000E5DAD" w:rsidP="00B860EB">
      <w:pPr>
        <w:spacing w:after="240" w:line="240" w:lineRule="auto"/>
        <w:jc w:val="both"/>
        <w:rPr>
          <w:rStyle w:val="cursor-pointer"/>
          <w:rFonts w:ascii="Times New Roman" w:hAnsi="Times New Roman" w:cs="Times New Roman"/>
          <w:sz w:val="24"/>
          <w:szCs w:val="24"/>
        </w:rPr>
      </w:pPr>
      <w:r w:rsidRPr="00B860EB">
        <w:rPr>
          <w:rFonts w:ascii="Times New Roman" w:hAnsi="Times New Roman" w:cs="Times New Roman"/>
          <w:b/>
          <w:bCs/>
          <w:sz w:val="24"/>
          <w:szCs w:val="24"/>
        </w:rPr>
        <w:t>Calibration Instruments</w:t>
      </w:r>
    </w:p>
    <w:p w14:paraId="54E10E88" w14:textId="75D74629" w:rsidR="00594BCA" w:rsidRPr="00B860EB" w:rsidRDefault="00594BCA" w:rsidP="00B860EB">
      <w:pPr>
        <w:spacing w:after="240" w:line="240" w:lineRule="auto"/>
        <w:jc w:val="both"/>
        <w:rPr>
          <w:rStyle w:val="cursor-pointer"/>
          <w:rFonts w:ascii="Times New Roman" w:hAnsi="Times New Roman" w:cs="Times New Roman"/>
          <w:sz w:val="24"/>
          <w:szCs w:val="24"/>
        </w:rPr>
      </w:pPr>
      <w:r w:rsidRPr="00B860EB">
        <w:rPr>
          <w:rStyle w:val="cursor-pointer"/>
          <w:rFonts w:ascii="Times New Roman" w:hAnsi="Times New Roman" w:cs="Times New Roman"/>
          <w:sz w:val="24"/>
          <w:szCs w:val="24"/>
        </w:rPr>
        <w:t xml:space="preserve">Three types of </w:t>
      </w:r>
      <w:r w:rsidR="00B97237" w:rsidRPr="00B860EB">
        <w:rPr>
          <w:rStyle w:val="cursor-pointer"/>
          <w:rFonts w:ascii="Times New Roman" w:hAnsi="Times New Roman" w:cs="Times New Roman"/>
          <w:sz w:val="24"/>
          <w:szCs w:val="24"/>
        </w:rPr>
        <w:t>instruments</w:t>
      </w:r>
      <w:r w:rsidRPr="00B860EB">
        <w:rPr>
          <w:rStyle w:val="cursor-pointer"/>
          <w:rFonts w:ascii="Times New Roman" w:hAnsi="Times New Roman" w:cs="Times New Roman"/>
          <w:sz w:val="24"/>
          <w:szCs w:val="24"/>
        </w:rPr>
        <w:t xml:space="preserve"> were chosen (Table 1).</w:t>
      </w:r>
      <w:r w:rsidRPr="00B860EB">
        <w:rP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t>The calibration of each instrument was carried out using traceable standards: analytical balances, OIML Class E2 weights (OIML 2004); volumetric flasks, standard of the ISO 4787 (ISO/IEC 2017); digital multimeters, safety requirements according to IEC 61010 (IEC 2010).</w:t>
      </w:r>
      <w:r w:rsidRPr="00B860EB">
        <w:rP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t xml:space="preserve">Table 1 shows the specifications of the calibration instruments. The specifications of the calibration instruments </w:t>
      </w:r>
      <w:r w:rsidR="00890DFB" w:rsidRPr="00B860EB">
        <w:rPr>
          <w:rStyle w:val="cursor-pointer"/>
          <w:rFonts w:ascii="Times New Roman" w:hAnsi="Times New Roman" w:cs="Times New Roman"/>
          <w:sz w:val="24"/>
          <w:szCs w:val="24"/>
        </w:rPr>
        <w:t>are</w:t>
      </w:r>
      <w:r w:rsidRPr="00B860EB">
        <w:rPr>
          <w:rStyle w:val="cursor-pointer"/>
          <w:rFonts w:ascii="Times New Roman" w:hAnsi="Times New Roman" w:cs="Times New Roman"/>
          <w:sz w:val="24"/>
          <w:szCs w:val="24"/>
        </w:rPr>
        <w:t xml:space="preserve"> presented in Table 1.</w:t>
      </w:r>
    </w:p>
    <w:p w14:paraId="39D64AF1" w14:textId="60F2A124" w:rsidR="00AC427E" w:rsidRPr="00B860EB" w:rsidRDefault="00AC427E" w:rsidP="00B860EB">
      <w:pPr>
        <w:spacing w:after="240" w:line="240" w:lineRule="auto"/>
        <w:jc w:val="both"/>
        <w:rPr>
          <w:rFonts w:ascii="Times New Roman" w:hAnsi="Times New Roman" w:cs="Times New Roman"/>
          <w:sz w:val="24"/>
          <w:szCs w:val="24"/>
        </w:rPr>
      </w:pPr>
      <w:r w:rsidRPr="00B860EB">
        <w:rPr>
          <w:rFonts w:ascii="Times New Roman" w:hAnsi="Times New Roman" w:cs="Times New Roman"/>
          <w:sz w:val="24"/>
          <w:szCs w:val="24"/>
        </w:rPr>
        <w:lastRenderedPageBreak/>
        <w:t xml:space="preserve">Table 1: </w:t>
      </w:r>
      <w:r w:rsidRPr="00B860EB">
        <w:rPr>
          <w:rStyle w:val="cursor-pointer"/>
          <w:rFonts w:ascii="Times New Roman" w:hAnsi="Times New Roman" w:cs="Times New Roman"/>
          <w:sz w:val="24"/>
          <w:szCs w:val="24"/>
        </w:rPr>
        <w:t>Specifications of Calibration Instruments</w:t>
      </w:r>
    </w:p>
    <w:tbl>
      <w:tblPr>
        <w:tblStyle w:val="TableGrid"/>
        <w:tblW w:w="5000" w:type="pct"/>
        <w:tblLook w:val="04A0" w:firstRow="1" w:lastRow="0" w:firstColumn="1" w:lastColumn="0" w:noHBand="0" w:noVBand="1"/>
      </w:tblPr>
      <w:tblGrid>
        <w:gridCol w:w="3024"/>
        <w:gridCol w:w="2588"/>
        <w:gridCol w:w="2452"/>
        <w:gridCol w:w="2623"/>
      </w:tblGrid>
      <w:tr w:rsidR="000E5DAD" w:rsidRPr="00B860EB" w14:paraId="3E76A761" w14:textId="77777777" w:rsidTr="00B860EB">
        <w:trPr>
          <w:trHeight w:val="97"/>
        </w:trPr>
        <w:tc>
          <w:tcPr>
            <w:tcW w:w="1415" w:type="pct"/>
            <w:vAlign w:val="center"/>
          </w:tcPr>
          <w:p w14:paraId="1265FDAA" w14:textId="77777777" w:rsidR="000E5DAD" w:rsidRPr="00B860EB" w:rsidRDefault="000E5DAD" w:rsidP="00B860EB">
            <w:pPr>
              <w:spacing w:after="120"/>
              <w:rPr>
                <w:rFonts w:ascii="Times New Roman" w:hAnsi="Times New Roman" w:cs="Times New Roman"/>
                <w:sz w:val="24"/>
                <w:szCs w:val="24"/>
              </w:rPr>
            </w:pPr>
            <w:r w:rsidRPr="00B860EB">
              <w:rPr>
                <w:rFonts w:ascii="Times New Roman" w:eastAsia="Times New Roman" w:hAnsi="Times New Roman" w:cs="Times New Roman"/>
                <w:b/>
                <w:bCs/>
                <w:sz w:val="24"/>
                <w:szCs w:val="24"/>
              </w:rPr>
              <w:t>Instrument</w:t>
            </w:r>
          </w:p>
        </w:tc>
        <w:tc>
          <w:tcPr>
            <w:tcW w:w="1211" w:type="pct"/>
            <w:vAlign w:val="center"/>
          </w:tcPr>
          <w:p w14:paraId="6DC10F1D" w14:textId="77777777" w:rsidR="000E5DAD" w:rsidRPr="00B860EB" w:rsidRDefault="000E5DAD" w:rsidP="00B860EB">
            <w:pPr>
              <w:spacing w:after="120"/>
              <w:rPr>
                <w:rFonts w:ascii="Times New Roman" w:hAnsi="Times New Roman" w:cs="Times New Roman"/>
                <w:sz w:val="24"/>
                <w:szCs w:val="24"/>
              </w:rPr>
            </w:pPr>
            <w:r w:rsidRPr="00B860EB">
              <w:rPr>
                <w:rFonts w:ascii="Times New Roman" w:eastAsia="Times New Roman" w:hAnsi="Times New Roman" w:cs="Times New Roman"/>
                <w:b/>
                <w:bCs/>
                <w:sz w:val="24"/>
                <w:szCs w:val="24"/>
              </w:rPr>
              <w:t>Measurement Range</w:t>
            </w:r>
          </w:p>
        </w:tc>
        <w:tc>
          <w:tcPr>
            <w:tcW w:w="1147" w:type="pct"/>
            <w:vAlign w:val="center"/>
          </w:tcPr>
          <w:p w14:paraId="226DB9C2" w14:textId="77777777" w:rsidR="000E5DAD" w:rsidRPr="00B860EB" w:rsidRDefault="000E5DAD" w:rsidP="00B860EB">
            <w:pPr>
              <w:spacing w:after="120"/>
              <w:rPr>
                <w:rFonts w:ascii="Times New Roman" w:hAnsi="Times New Roman" w:cs="Times New Roman"/>
                <w:sz w:val="24"/>
                <w:szCs w:val="24"/>
              </w:rPr>
            </w:pPr>
            <w:r w:rsidRPr="00B860EB">
              <w:rPr>
                <w:rFonts w:ascii="Times New Roman" w:eastAsia="Times New Roman" w:hAnsi="Times New Roman" w:cs="Times New Roman"/>
                <w:b/>
                <w:bCs/>
                <w:sz w:val="24"/>
                <w:szCs w:val="24"/>
              </w:rPr>
              <w:t>Resolution</w:t>
            </w:r>
          </w:p>
        </w:tc>
        <w:tc>
          <w:tcPr>
            <w:tcW w:w="1227" w:type="pct"/>
            <w:vAlign w:val="center"/>
          </w:tcPr>
          <w:p w14:paraId="667C0271" w14:textId="77777777" w:rsidR="000E5DAD" w:rsidRPr="00B860EB" w:rsidRDefault="000E5DAD" w:rsidP="00B860EB">
            <w:pPr>
              <w:spacing w:after="120"/>
              <w:rPr>
                <w:rFonts w:ascii="Times New Roman" w:hAnsi="Times New Roman" w:cs="Times New Roman"/>
                <w:sz w:val="24"/>
                <w:szCs w:val="24"/>
              </w:rPr>
            </w:pPr>
            <w:r w:rsidRPr="00B860EB">
              <w:rPr>
                <w:rFonts w:ascii="Times New Roman" w:eastAsia="Times New Roman" w:hAnsi="Times New Roman" w:cs="Times New Roman"/>
                <w:b/>
                <w:bCs/>
                <w:sz w:val="24"/>
                <w:szCs w:val="24"/>
              </w:rPr>
              <w:t>Calibration Standard</w:t>
            </w:r>
          </w:p>
        </w:tc>
      </w:tr>
      <w:tr w:rsidR="000E5DAD" w:rsidRPr="00B860EB" w14:paraId="4EB3D9AB" w14:textId="77777777" w:rsidTr="00B860EB">
        <w:trPr>
          <w:trHeight w:val="64"/>
        </w:trPr>
        <w:tc>
          <w:tcPr>
            <w:tcW w:w="1415" w:type="pct"/>
            <w:vAlign w:val="center"/>
          </w:tcPr>
          <w:p w14:paraId="69001784" w14:textId="77777777" w:rsidR="000E5DAD" w:rsidRPr="00B860EB" w:rsidRDefault="000E5DAD" w:rsidP="00B860EB">
            <w:pPr>
              <w:spacing w:after="120"/>
              <w:rPr>
                <w:rFonts w:ascii="Times New Roman" w:hAnsi="Times New Roman" w:cs="Times New Roman"/>
                <w:sz w:val="24"/>
                <w:szCs w:val="24"/>
              </w:rPr>
            </w:pPr>
            <w:r w:rsidRPr="00B860EB">
              <w:rPr>
                <w:rFonts w:ascii="Times New Roman" w:eastAsia="Times New Roman" w:hAnsi="Times New Roman" w:cs="Times New Roman"/>
                <w:sz w:val="24"/>
                <w:szCs w:val="24"/>
              </w:rPr>
              <w:t>Analytical Balance</w:t>
            </w:r>
          </w:p>
        </w:tc>
        <w:tc>
          <w:tcPr>
            <w:tcW w:w="1211" w:type="pct"/>
            <w:vAlign w:val="center"/>
          </w:tcPr>
          <w:p w14:paraId="439316A4" w14:textId="77777777" w:rsidR="000E5DAD" w:rsidRPr="00B860EB" w:rsidRDefault="000E5DAD" w:rsidP="00B860EB">
            <w:pPr>
              <w:spacing w:after="120"/>
              <w:rPr>
                <w:rFonts w:ascii="Times New Roman" w:hAnsi="Times New Roman" w:cs="Times New Roman"/>
                <w:sz w:val="24"/>
                <w:szCs w:val="24"/>
              </w:rPr>
            </w:pPr>
            <w:r w:rsidRPr="00B860EB">
              <w:rPr>
                <w:rFonts w:ascii="Times New Roman" w:eastAsia="Times New Roman" w:hAnsi="Times New Roman" w:cs="Times New Roman"/>
                <w:sz w:val="24"/>
                <w:szCs w:val="24"/>
              </w:rPr>
              <w:t>0–220 g</w:t>
            </w:r>
          </w:p>
        </w:tc>
        <w:tc>
          <w:tcPr>
            <w:tcW w:w="1147" w:type="pct"/>
            <w:vAlign w:val="center"/>
          </w:tcPr>
          <w:p w14:paraId="7CD87CCC" w14:textId="77777777" w:rsidR="000E5DAD" w:rsidRPr="00B860EB" w:rsidRDefault="000E5DAD" w:rsidP="00B860EB">
            <w:pPr>
              <w:spacing w:after="120"/>
              <w:rPr>
                <w:rFonts w:ascii="Times New Roman" w:hAnsi="Times New Roman" w:cs="Times New Roman"/>
                <w:sz w:val="24"/>
                <w:szCs w:val="24"/>
              </w:rPr>
            </w:pPr>
            <w:r w:rsidRPr="00B860EB">
              <w:rPr>
                <w:rFonts w:ascii="Times New Roman" w:eastAsia="Times New Roman" w:hAnsi="Times New Roman" w:cs="Times New Roman"/>
                <w:sz w:val="24"/>
                <w:szCs w:val="24"/>
              </w:rPr>
              <w:t>0.1 mg</w:t>
            </w:r>
          </w:p>
        </w:tc>
        <w:tc>
          <w:tcPr>
            <w:tcW w:w="1227" w:type="pct"/>
            <w:vAlign w:val="center"/>
          </w:tcPr>
          <w:p w14:paraId="18389B8B" w14:textId="77777777" w:rsidR="000E5DAD" w:rsidRPr="00B860EB" w:rsidRDefault="000E5DAD" w:rsidP="00B860EB">
            <w:pPr>
              <w:spacing w:after="120"/>
              <w:rPr>
                <w:rFonts w:ascii="Times New Roman" w:hAnsi="Times New Roman" w:cs="Times New Roman"/>
                <w:sz w:val="24"/>
                <w:szCs w:val="24"/>
              </w:rPr>
            </w:pPr>
            <w:r w:rsidRPr="00B860EB">
              <w:rPr>
                <w:rFonts w:ascii="Times New Roman" w:eastAsia="Times New Roman" w:hAnsi="Times New Roman" w:cs="Times New Roman"/>
                <w:sz w:val="24"/>
                <w:szCs w:val="24"/>
              </w:rPr>
              <w:t>OIML Class E2</w:t>
            </w:r>
          </w:p>
        </w:tc>
      </w:tr>
      <w:tr w:rsidR="000E5DAD" w:rsidRPr="00B860EB" w14:paraId="50583E28" w14:textId="77777777" w:rsidTr="00B860EB">
        <w:trPr>
          <w:trHeight w:val="66"/>
        </w:trPr>
        <w:tc>
          <w:tcPr>
            <w:tcW w:w="1415" w:type="pct"/>
            <w:vAlign w:val="center"/>
          </w:tcPr>
          <w:p w14:paraId="64B25B79" w14:textId="77777777" w:rsidR="000E5DAD" w:rsidRPr="00B860EB" w:rsidRDefault="000E5DAD" w:rsidP="00B860EB">
            <w:pPr>
              <w:spacing w:after="120"/>
              <w:rPr>
                <w:rFonts w:ascii="Times New Roman" w:hAnsi="Times New Roman" w:cs="Times New Roman"/>
                <w:sz w:val="24"/>
                <w:szCs w:val="24"/>
              </w:rPr>
            </w:pPr>
            <w:r w:rsidRPr="00B860EB">
              <w:rPr>
                <w:rFonts w:ascii="Times New Roman" w:eastAsia="Times New Roman" w:hAnsi="Times New Roman" w:cs="Times New Roman"/>
                <w:sz w:val="24"/>
                <w:szCs w:val="24"/>
              </w:rPr>
              <w:t>Volumetric Flask</w:t>
            </w:r>
          </w:p>
        </w:tc>
        <w:tc>
          <w:tcPr>
            <w:tcW w:w="1211" w:type="pct"/>
            <w:vAlign w:val="center"/>
          </w:tcPr>
          <w:p w14:paraId="296C0F71" w14:textId="77777777" w:rsidR="000E5DAD" w:rsidRPr="00B860EB" w:rsidRDefault="000E5DAD" w:rsidP="00B860EB">
            <w:pPr>
              <w:spacing w:after="120"/>
              <w:rPr>
                <w:rFonts w:ascii="Times New Roman" w:hAnsi="Times New Roman" w:cs="Times New Roman"/>
                <w:sz w:val="24"/>
                <w:szCs w:val="24"/>
              </w:rPr>
            </w:pPr>
            <w:r w:rsidRPr="00B860EB">
              <w:rPr>
                <w:rFonts w:ascii="Times New Roman" w:eastAsia="Times New Roman" w:hAnsi="Times New Roman" w:cs="Times New Roman"/>
                <w:sz w:val="24"/>
                <w:szCs w:val="24"/>
              </w:rPr>
              <w:t>50–100 mL</w:t>
            </w:r>
          </w:p>
        </w:tc>
        <w:tc>
          <w:tcPr>
            <w:tcW w:w="1147" w:type="pct"/>
            <w:vAlign w:val="center"/>
          </w:tcPr>
          <w:p w14:paraId="31993DC4" w14:textId="77777777" w:rsidR="000E5DAD" w:rsidRPr="00B860EB" w:rsidRDefault="000E5DAD" w:rsidP="00B860EB">
            <w:pPr>
              <w:spacing w:after="120"/>
              <w:rPr>
                <w:rFonts w:ascii="Times New Roman" w:hAnsi="Times New Roman" w:cs="Times New Roman"/>
                <w:sz w:val="24"/>
                <w:szCs w:val="24"/>
              </w:rPr>
            </w:pPr>
            <w:r w:rsidRPr="00B860EB">
              <w:rPr>
                <w:rFonts w:ascii="Times New Roman" w:eastAsia="Times New Roman" w:hAnsi="Times New Roman" w:cs="Times New Roman"/>
                <w:sz w:val="24"/>
                <w:szCs w:val="24"/>
              </w:rPr>
              <w:t>±0.05 mL</w:t>
            </w:r>
          </w:p>
        </w:tc>
        <w:tc>
          <w:tcPr>
            <w:tcW w:w="1227" w:type="pct"/>
            <w:vAlign w:val="center"/>
          </w:tcPr>
          <w:p w14:paraId="5EE34844" w14:textId="77777777" w:rsidR="000E5DAD" w:rsidRPr="00B860EB" w:rsidRDefault="000E5DAD" w:rsidP="00B860EB">
            <w:pPr>
              <w:spacing w:after="120"/>
              <w:rPr>
                <w:rFonts w:ascii="Times New Roman" w:hAnsi="Times New Roman" w:cs="Times New Roman"/>
                <w:sz w:val="24"/>
                <w:szCs w:val="24"/>
              </w:rPr>
            </w:pPr>
            <w:r w:rsidRPr="00B860EB">
              <w:rPr>
                <w:rFonts w:ascii="Times New Roman" w:eastAsia="Times New Roman" w:hAnsi="Times New Roman" w:cs="Times New Roman"/>
                <w:sz w:val="24"/>
                <w:szCs w:val="24"/>
              </w:rPr>
              <w:t>ISO 4787</w:t>
            </w:r>
          </w:p>
        </w:tc>
      </w:tr>
      <w:tr w:rsidR="000E5DAD" w:rsidRPr="00B860EB" w14:paraId="7F855655" w14:textId="77777777" w:rsidTr="00B860EB">
        <w:trPr>
          <w:trHeight w:val="64"/>
        </w:trPr>
        <w:tc>
          <w:tcPr>
            <w:tcW w:w="1415" w:type="pct"/>
            <w:vAlign w:val="center"/>
          </w:tcPr>
          <w:p w14:paraId="64555C1F" w14:textId="77777777" w:rsidR="000E5DAD" w:rsidRPr="00B860EB" w:rsidRDefault="000E5DAD" w:rsidP="00B860EB">
            <w:pPr>
              <w:spacing w:after="120"/>
              <w:rPr>
                <w:rFonts w:ascii="Times New Roman" w:hAnsi="Times New Roman" w:cs="Times New Roman"/>
                <w:sz w:val="24"/>
                <w:szCs w:val="24"/>
              </w:rPr>
            </w:pPr>
            <w:r w:rsidRPr="00B860EB">
              <w:rPr>
                <w:rFonts w:ascii="Times New Roman" w:eastAsia="Times New Roman" w:hAnsi="Times New Roman" w:cs="Times New Roman"/>
                <w:sz w:val="24"/>
                <w:szCs w:val="24"/>
              </w:rPr>
              <w:t>Digital Multimeter</w:t>
            </w:r>
          </w:p>
        </w:tc>
        <w:tc>
          <w:tcPr>
            <w:tcW w:w="1211" w:type="pct"/>
            <w:vAlign w:val="center"/>
          </w:tcPr>
          <w:p w14:paraId="39BBF810" w14:textId="77777777" w:rsidR="000E5DAD" w:rsidRPr="00B860EB" w:rsidRDefault="000E5DAD" w:rsidP="00B860EB">
            <w:pPr>
              <w:spacing w:after="120"/>
              <w:rPr>
                <w:rFonts w:ascii="Times New Roman" w:hAnsi="Times New Roman" w:cs="Times New Roman"/>
                <w:sz w:val="24"/>
                <w:szCs w:val="24"/>
              </w:rPr>
            </w:pPr>
            <w:r w:rsidRPr="00B860EB">
              <w:rPr>
                <w:rFonts w:ascii="Times New Roman" w:eastAsia="Times New Roman" w:hAnsi="Times New Roman" w:cs="Times New Roman"/>
                <w:sz w:val="24"/>
                <w:szCs w:val="24"/>
              </w:rPr>
              <w:t>0–1000 V</w:t>
            </w:r>
          </w:p>
        </w:tc>
        <w:tc>
          <w:tcPr>
            <w:tcW w:w="1147" w:type="pct"/>
            <w:vAlign w:val="center"/>
          </w:tcPr>
          <w:p w14:paraId="7B285FBE" w14:textId="77777777" w:rsidR="000E5DAD" w:rsidRPr="00B860EB" w:rsidRDefault="000E5DAD" w:rsidP="00B860EB">
            <w:pPr>
              <w:spacing w:after="120"/>
              <w:rPr>
                <w:rFonts w:ascii="Times New Roman" w:hAnsi="Times New Roman" w:cs="Times New Roman"/>
                <w:sz w:val="24"/>
                <w:szCs w:val="24"/>
              </w:rPr>
            </w:pPr>
            <w:r w:rsidRPr="00B860EB">
              <w:rPr>
                <w:rFonts w:ascii="Times New Roman" w:eastAsia="Times New Roman" w:hAnsi="Times New Roman" w:cs="Times New Roman"/>
                <w:sz w:val="24"/>
                <w:szCs w:val="24"/>
              </w:rPr>
              <w:t>0.001 V</w:t>
            </w:r>
          </w:p>
        </w:tc>
        <w:tc>
          <w:tcPr>
            <w:tcW w:w="1227" w:type="pct"/>
            <w:vAlign w:val="center"/>
          </w:tcPr>
          <w:p w14:paraId="56EDE55F" w14:textId="77777777" w:rsidR="000E5DAD" w:rsidRPr="00B860EB" w:rsidRDefault="000E5DAD" w:rsidP="00B860EB">
            <w:pPr>
              <w:spacing w:after="120"/>
              <w:rPr>
                <w:rFonts w:ascii="Times New Roman" w:hAnsi="Times New Roman" w:cs="Times New Roman"/>
                <w:sz w:val="24"/>
                <w:szCs w:val="24"/>
              </w:rPr>
            </w:pPr>
            <w:r w:rsidRPr="00B860EB">
              <w:rPr>
                <w:rFonts w:ascii="Times New Roman" w:eastAsia="Times New Roman" w:hAnsi="Times New Roman" w:cs="Times New Roman"/>
                <w:sz w:val="24"/>
                <w:szCs w:val="24"/>
              </w:rPr>
              <w:t>IEC 61010</w:t>
            </w:r>
          </w:p>
        </w:tc>
      </w:tr>
    </w:tbl>
    <w:p w14:paraId="4E8CAADC" w14:textId="65BA7545" w:rsidR="00C85A55" w:rsidRDefault="00C85A55" w:rsidP="00C85A55">
      <w:pPr>
        <w:spacing w:before="120" w:after="240" w:line="240" w:lineRule="auto"/>
        <w:rPr>
          <w:rFonts w:ascii="Times New Roman" w:eastAsia="Times New Roman" w:hAnsi="Times New Roman" w:cs="Times New Roman"/>
          <w:sz w:val="24"/>
          <w:szCs w:val="24"/>
        </w:rPr>
      </w:pPr>
      <w:r w:rsidRPr="00C85A55">
        <w:rPr>
          <w:rFonts w:ascii="Times New Roman" w:eastAsia="Times New Roman" w:hAnsi="Times New Roman" w:cs="Times New Roman"/>
          <w:noProof/>
          <w:sz w:val="24"/>
          <w:szCs w:val="24"/>
        </w:rPr>
        <w:drawing>
          <wp:inline distT="0" distB="0" distL="0" distR="0" wp14:anchorId="1B9700C7" wp14:editId="0B05A3D2">
            <wp:extent cx="3381847" cy="4267796"/>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81847" cy="4267796"/>
                    </a:xfrm>
                    <a:prstGeom prst="rect">
                      <a:avLst/>
                    </a:prstGeom>
                  </pic:spPr>
                </pic:pic>
              </a:graphicData>
            </a:graphic>
          </wp:inline>
        </w:drawing>
      </w:r>
    </w:p>
    <w:p w14:paraId="3D31CE3B" w14:textId="2DB45700" w:rsidR="007A3E19" w:rsidRPr="007A3E19" w:rsidRDefault="007A3E19" w:rsidP="00C85A55">
      <w:pPr>
        <w:spacing w:before="120" w:after="240" w:line="240" w:lineRule="auto"/>
        <w:rPr>
          <w:rFonts w:ascii="Times New Roman" w:hAnsi="Times New Roman" w:cs="Times New Roman"/>
          <w:sz w:val="24"/>
          <w:szCs w:val="24"/>
        </w:rPr>
      </w:pPr>
      <w:r w:rsidRPr="00B860EB">
        <w:rPr>
          <w:rFonts w:ascii="Times New Roman" w:hAnsi="Times New Roman" w:cs="Times New Roman"/>
          <w:sz w:val="24"/>
          <w:szCs w:val="24"/>
        </w:rPr>
        <w:t xml:space="preserve">Figure 1: </w:t>
      </w:r>
      <w:r w:rsidRPr="00B860EB">
        <w:rPr>
          <w:rStyle w:val="cursor-pointer"/>
          <w:rFonts w:ascii="Times New Roman" w:hAnsi="Times New Roman" w:cs="Times New Roman"/>
          <w:sz w:val="24"/>
          <w:szCs w:val="24"/>
        </w:rPr>
        <w:t>A setup for experimental calibration and environmental monitoring.</w:t>
      </w:r>
    </w:p>
    <w:p w14:paraId="37E7F394" w14:textId="093D672F" w:rsidR="00382076" w:rsidRPr="00B860EB" w:rsidRDefault="00382076" w:rsidP="00B860EB">
      <w:pPr>
        <w:spacing w:after="240" w:line="240" w:lineRule="auto"/>
        <w:jc w:val="both"/>
        <w:rPr>
          <w:rFonts w:ascii="Times New Roman" w:hAnsi="Times New Roman" w:cs="Times New Roman"/>
          <w:b/>
          <w:bCs/>
          <w:sz w:val="24"/>
          <w:szCs w:val="24"/>
        </w:rPr>
      </w:pPr>
      <w:r w:rsidRPr="00B860EB">
        <w:rPr>
          <w:rFonts w:ascii="Times New Roman" w:hAnsi="Times New Roman" w:cs="Times New Roman"/>
          <w:b/>
          <w:bCs/>
          <w:sz w:val="24"/>
          <w:szCs w:val="24"/>
        </w:rPr>
        <w:t>Environmental Conditions</w:t>
      </w:r>
    </w:p>
    <w:p w14:paraId="5412DB87" w14:textId="3B345032" w:rsidR="00B97237" w:rsidRPr="00B860EB" w:rsidRDefault="00B97237" w:rsidP="00B860EB">
      <w:pPr>
        <w:spacing w:after="240" w:line="240" w:lineRule="auto"/>
        <w:jc w:val="both"/>
        <w:rPr>
          <w:rStyle w:val="cursor-pointer"/>
          <w:rFonts w:ascii="Times New Roman" w:hAnsi="Times New Roman" w:cs="Times New Roman"/>
          <w:sz w:val="24"/>
          <w:szCs w:val="24"/>
        </w:rPr>
      </w:pPr>
      <w:r w:rsidRPr="00B860EB">
        <w:rPr>
          <w:rStyle w:val="cursor-pointer"/>
          <w:rFonts w:ascii="Times New Roman" w:hAnsi="Times New Roman" w:cs="Times New Roman"/>
          <w:sz w:val="24"/>
          <w:szCs w:val="24"/>
        </w:rPr>
        <w:t>Four different environment test conditions were employed (Table 2).</w:t>
      </w:r>
      <w:r w:rsidRPr="00B860EB">
        <w:rP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t>The temperature was changed from 18 to 32 °C in a temperature-controlled chamber.</w:t>
      </w:r>
      <w:r w:rsidRPr="00B860EB">
        <w:rP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t>A humidity control chamber was used to adjust the relative humidity between 35% and 75%.</w:t>
      </w:r>
      <w:r w:rsidRPr="00B860EB">
        <w:rP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t>The pressure in the atmosphere was measured continuously (between 100.8–101.8 kPa).</w:t>
      </w:r>
      <w:r w:rsidRPr="00B860EB">
        <w:rP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t xml:space="preserve">In each case the time for stabilization of the measurement was 30 minutes, following EURAMET guidelines for the stabilization of the balance (EURAMET 2015). </w:t>
      </w:r>
      <w:r w:rsidRPr="00B860EB">
        <w:rPr>
          <w:rFonts w:ascii="Times New Roman" w:hAnsi="Times New Roman" w:cs="Times New Roman"/>
          <w:sz w:val="24"/>
          <w:szCs w:val="24"/>
        </w:rPr>
        <w:t>The environmental tests conditions are listed in Table 2.</w:t>
      </w:r>
    </w:p>
    <w:p w14:paraId="6CAEEFC2" w14:textId="190A1455" w:rsidR="00382076" w:rsidRPr="00B860EB" w:rsidRDefault="00370419" w:rsidP="00B860EB">
      <w:pPr>
        <w:spacing w:after="240" w:line="240" w:lineRule="auto"/>
        <w:jc w:val="both"/>
        <w:rPr>
          <w:rStyle w:val="cursor-pointer"/>
          <w:rFonts w:ascii="Times New Roman" w:hAnsi="Times New Roman" w:cs="Times New Roman"/>
          <w:sz w:val="24"/>
          <w:szCs w:val="24"/>
        </w:rPr>
      </w:pPr>
      <w:r w:rsidRPr="00B860EB">
        <w:rPr>
          <w:rFonts w:ascii="Times New Roman" w:hAnsi="Times New Roman" w:cs="Times New Roman"/>
          <w:sz w:val="24"/>
          <w:szCs w:val="24"/>
        </w:rPr>
        <w:t>Table 2</w:t>
      </w:r>
      <w:r w:rsidR="00E20A78" w:rsidRPr="00B860EB">
        <w:rPr>
          <w:rFonts w:ascii="Times New Roman" w:hAnsi="Times New Roman" w:cs="Times New Roman"/>
          <w:sz w:val="24"/>
          <w:szCs w:val="24"/>
        </w:rPr>
        <w:t>:</w:t>
      </w:r>
      <w:r w:rsidRPr="00B860EB">
        <w:rPr>
          <w:rFonts w:ascii="Times New Roman" w:hAnsi="Times New Roman" w:cs="Times New Roman"/>
          <w:sz w:val="24"/>
          <w:szCs w:val="24"/>
        </w:rPr>
        <w:t xml:space="preserve"> Environmental Test Conditions </w:t>
      </w:r>
      <w:r w:rsidRPr="00B860EB">
        <w:rPr>
          <w:rStyle w:val="cursor-pointer"/>
          <w:rFonts w:ascii="Times New Roman" w:hAnsi="Times New Roman" w:cs="Times New Roman"/>
          <w:sz w:val="24"/>
          <w:szCs w:val="24"/>
        </w:rPr>
        <w:t>Test</w:t>
      </w:r>
    </w:p>
    <w:tbl>
      <w:tblPr>
        <w:tblStyle w:val="TableGrid"/>
        <w:tblW w:w="5000" w:type="pct"/>
        <w:tblLook w:val="04A0" w:firstRow="1" w:lastRow="0" w:firstColumn="1" w:lastColumn="0" w:noHBand="0" w:noVBand="1"/>
      </w:tblPr>
      <w:tblGrid>
        <w:gridCol w:w="3187"/>
        <w:gridCol w:w="2682"/>
        <w:gridCol w:w="2507"/>
        <w:gridCol w:w="2311"/>
      </w:tblGrid>
      <w:tr w:rsidR="00D851D1" w:rsidRPr="00B860EB" w14:paraId="655161AD" w14:textId="77777777" w:rsidTr="00B860EB">
        <w:trPr>
          <w:trHeight w:val="827"/>
        </w:trPr>
        <w:tc>
          <w:tcPr>
            <w:tcW w:w="1491" w:type="pct"/>
            <w:vAlign w:val="center"/>
          </w:tcPr>
          <w:p w14:paraId="601C4876" w14:textId="3FB97641" w:rsidR="00732848" w:rsidRPr="00B860EB" w:rsidRDefault="00732848" w:rsidP="00B860EB">
            <w:pPr>
              <w:spacing w:after="120"/>
              <w:rPr>
                <w:rStyle w:val="cursor-pointer"/>
                <w:rFonts w:ascii="Times New Roman" w:hAnsi="Times New Roman" w:cs="Times New Roman"/>
                <w:b/>
                <w:bCs/>
                <w:sz w:val="24"/>
                <w:szCs w:val="24"/>
              </w:rPr>
            </w:pPr>
            <w:r w:rsidRPr="00B860EB">
              <w:rPr>
                <w:rFonts w:ascii="Times New Roman" w:eastAsia="Times New Roman" w:hAnsi="Times New Roman" w:cs="Times New Roman"/>
                <w:b/>
                <w:bCs/>
                <w:sz w:val="24"/>
                <w:szCs w:val="24"/>
              </w:rPr>
              <w:t>Test Condition</w:t>
            </w:r>
          </w:p>
        </w:tc>
        <w:tc>
          <w:tcPr>
            <w:tcW w:w="1255" w:type="pct"/>
            <w:vAlign w:val="center"/>
          </w:tcPr>
          <w:p w14:paraId="3814B49A" w14:textId="48FA74A1" w:rsidR="00732848" w:rsidRPr="00B860EB" w:rsidRDefault="00732848" w:rsidP="00B860EB">
            <w:pPr>
              <w:spacing w:after="120"/>
              <w:rPr>
                <w:rStyle w:val="cursor-pointer"/>
                <w:rFonts w:ascii="Times New Roman" w:hAnsi="Times New Roman" w:cs="Times New Roman"/>
                <w:b/>
                <w:bCs/>
                <w:sz w:val="24"/>
                <w:szCs w:val="24"/>
              </w:rPr>
            </w:pPr>
            <w:r w:rsidRPr="00B860EB">
              <w:rPr>
                <w:rFonts w:ascii="Times New Roman" w:eastAsia="Times New Roman" w:hAnsi="Times New Roman" w:cs="Times New Roman"/>
                <w:b/>
                <w:bCs/>
                <w:sz w:val="24"/>
                <w:szCs w:val="24"/>
              </w:rPr>
              <w:t>Temperature (°C)</w:t>
            </w:r>
          </w:p>
        </w:tc>
        <w:tc>
          <w:tcPr>
            <w:tcW w:w="1173" w:type="pct"/>
            <w:vAlign w:val="center"/>
          </w:tcPr>
          <w:p w14:paraId="0D615AB4" w14:textId="4B59163C" w:rsidR="00732848" w:rsidRPr="00B860EB" w:rsidRDefault="00732848" w:rsidP="00B860EB">
            <w:pPr>
              <w:spacing w:after="120"/>
              <w:rPr>
                <w:rStyle w:val="cursor-pointer"/>
                <w:rFonts w:ascii="Times New Roman" w:hAnsi="Times New Roman" w:cs="Times New Roman"/>
                <w:b/>
                <w:bCs/>
                <w:sz w:val="24"/>
                <w:szCs w:val="24"/>
              </w:rPr>
            </w:pPr>
            <w:r w:rsidRPr="00B860EB">
              <w:rPr>
                <w:rFonts w:ascii="Times New Roman" w:eastAsia="Times New Roman" w:hAnsi="Times New Roman" w:cs="Times New Roman"/>
                <w:b/>
                <w:bCs/>
                <w:sz w:val="24"/>
                <w:szCs w:val="24"/>
              </w:rPr>
              <w:t>Relative Humidity (%)</w:t>
            </w:r>
          </w:p>
        </w:tc>
        <w:tc>
          <w:tcPr>
            <w:tcW w:w="1081" w:type="pct"/>
            <w:vAlign w:val="center"/>
          </w:tcPr>
          <w:p w14:paraId="6AE16E4D" w14:textId="33B6DC28" w:rsidR="00732848" w:rsidRPr="00B860EB" w:rsidRDefault="00732848" w:rsidP="00B860EB">
            <w:pPr>
              <w:spacing w:after="120"/>
              <w:rPr>
                <w:rStyle w:val="cursor-pointer"/>
                <w:rFonts w:ascii="Times New Roman" w:hAnsi="Times New Roman" w:cs="Times New Roman"/>
                <w:b/>
                <w:bCs/>
                <w:sz w:val="24"/>
                <w:szCs w:val="24"/>
              </w:rPr>
            </w:pPr>
            <w:r w:rsidRPr="00B860EB">
              <w:rPr>
                <w:rFonts w:ascii="Times New Roman" w:eastAsia="Times New Roman" w:hAnsi="Times New Roman" w:cs="Times New Roman"/>
                <w:b/>
                <w:bCs/>
                <w:sz w:val="24"/>
                <w:szCs w:val="24"/>
              </w:rPr>
              <w:t>Pressure (kPa)</w:t>
            </w:r>
          </w:p>
        </w:tc>
      </w:tr>
      <w:tr w:rsidR="00D851D1" w:rsidRPr="00B860EB" w14:paraId="517F1FAD" w14:textId="77777777" w:rsidTr="00B860EB">
        <w:trPr>
          <w:trHeight w:val="368"/>
        </w:trPr>
        <w:tc>
          <w:tcPr>
            <w:tcW w:w="1491" w:type="pct"/>
            <w:vAlign w:val="center"/>
          </w:tcPr>
          <w:p w14:paraId="7E1D24A7" w14:textId="742D9C23" w:rsidR="00732848" w:rsidRPr="00B860EB" w:rsidRDefault="00732848" w:rsidP="00B860EB">
            <w:pPr>
              <w:spacing w:after="120"/>
              <w:rPr>
                <w:rStyle w:val="cursor-pointer"/>
                <w:rFonts w:ascii="Times New Roman" w:hAnsi="Times New Roman" w:cs="Times New Roman"/>
                <w:sz w:val="24"/>
                <w:szCs w:val="24"/>
              </w:rPr>
            </w:pPr>
            <w:r w:rsidRPr="00B860EB">
              <w:rPr>
                <w:rFonts w:ascii="Times New Roman" w:eastAsia="Times New Roman" w:hAnsi="Times New Roman" w:cs="Times New Roman"/>
                <w:sz w:val="24"/>
                <w:szCs w:val="24"/>
              </w:rPr>
              <w:t>Condition A</w:t>
            </w:r>
          </w:p>
        </w:tc>
        <w:tc>
          <w:tcPr>
            <w:tcW w:w="1255" w:type="pct"/>
            <w:vAlign w:val="center"/>
          </w:tcPr>
          <w:p w14:paraId="3F140FB5" w14:textId="14CBD3C4" w:rsidR="00732848" w:rsidRPr="00B860EB" w:rsidRDefault="00732848" w:rsidP="00B860EB">
            <w:pPr>
              <w:spacing w:after="120"/>
              <w:rPr>
                <w:rStyle w:val="cursor-pointer"/>
                <w:rFonts w:ascii="Times New Roman" w:hAnsi="Times New Roman" w:cs="Times New Roman"/>
                <w:sz w:val="24"/>
                <w:szCs w:val="24"/>
              </w:rPr>
            </w:pPr>
            <w:r w:rsidRPr="00B860EB">
              <w:rPr>
                <w:rFonts w:ascii="Times New Roman" w:eastAsia="Times New Roman" w:hAnsi="Times New Roman" w:cs="Times New Roman"/>
                <w:sz w:val="24"/>
                <w:szCs w:val="24"/>
              </w:rPr>
              <w:t>18</w:t>
            </w:r>
          </w:p>
        </w:tc>
        <w:tc>
          <w:tcPr>
            <w:tcW w:w="1173" w:type="pct"/>
            <w:vAlign w:val="center"/>
          </w:tcPr>
          <w:p w14:paraId="7FAB6219" w14:textId="6A87D327" w:rsidR="00732848" w:rsidRPr="00B860EB" w:rsidRDefault="00732848" w:rsidP="00B860EB">
            <w:pPr>
              <w:spacing w:after="120"/>
              <w:rPr>
                <w:rStyle w:val="cursor-pointer"/>
                <w:rFonts w:ascii="Times New Roman" w:hAnsi="Times New Roman" w:cs="Times New Roman"/>
                <w:sz w:val="24"/>
                <w:szCs w:val="24"/>
              </w:rPr>
            </w:pPr>
            <w:r w:rsidRPr="00B860EB">
              <w:rPr>
                <w:rFonts w:ascii="Times New Roman" w:eastAsia="Times New Roman" w:hAnsi="Times New Roman" w:cs="Times New Roman"/>
                <w:sz w:val="24"/>
                <w:szCs w:val="24"/>
              </w:rPr>
              <w:t>35</w:t>
            </w:r>
          </w:p>
        </w:tc>
        <w:tc>
          <w:tcPr>
            <w:tcW w:w="1081" w:type="pct"/>
            <w:vAlign w:val="center"/>
          </w:tcPr>
          <w:p w14:paraId="6CDF66FE" w14:textId="77BC6DE9" w:rsidR="00732848" w:rsidRPr="00B860EB" w:rsidRDefault="00732848" w:rsidP="00B860EB">
            <w:pPr>
              <w:spacing w:after="120"/>
              <w:rPr>
                <w:rStyle w:val="cursor-pointer"/>
                <w:rFonts w:ascii="Times New Roman" w:hAnsi="Times New Roman" w:cs="Times New Roman"/>
                <w:sz w:val="24"/>
                <w:szCs w:val="24"/>
              </w:rPr>
            </w:pPr>
            <w:r w:rsidRPr="00B860EB">
              <w:rPr>
                <w:rFonts w:ascii="Times New Roman" w:eastAsia="Times New Roman" w:hAnsi="Times New Roman" w:cs="Times New Roman"/>
                <w:sz w:val="24"/>
                <w:szCs w:val="24"/>
              </w:rPr>
              <w:t>100.8</w:t>
            </w:r>
          </w:p>
        </w:tc>
      </w:tr>
      <w:tr w:rsidR="00D851D1" w:rsidRPr="00B860EB" w14:paraId="685DC9D2" w14:textId="77777777" w:rsidTr="00B860EB">
        <w:trPr>
          <w:trHeight w:val="332"/>
        </w:trPr>
        <w:tc>
          <w:tcPr>
            <w:tcW w:w="1491" w:type="pct"/>
            <w:vAlign w:val="center"/>
          </w:tcPr>
          <w:p w14:paraId="14EEFE00" w14:textId="1218BA01" w:rsidR="00732848" w:rsidRPr="00B860EB" w:rsidRDefault="00732848" w:rsidP="00B860EB">
            <w:pPr>
              <w:spacing w:after="120"/>
              <w:rPr>
                <w:rStyle w:val="cursor-pointer"/>
                <w:rFonts w:ascii="Times New Roman" w:hAnsi="Times New Roman" w:cs="Times New Roman"/>
                <w:sz w:val="24"/>
                <w:szCs w:val="24"/>
              </w:rPr>
            </w:pPr>
            <w:r w:rsidRPr="00B860EB">
              <w:rPr>
                <w:rFonts w:ascii="Times New Roman" w:eastAsia="Times New Roman" w:hAnsi="Times New Roman" w:cs="Times New Roman"/>
                <w:sz w:val="24"/>
                <w:szCs w:val="24"/>
              </w:rPr>
              <w:t>Condition B</w:t>
            </w:r>
          </w:p>
        </w:tc>
        <w:tc>
          <w:tcPr>
            <w:tcW w:w="1255" w:type="pct"/>
            <w:vAlign w:val="center"/>
          </w:tcPr>
          <w:p w14:paraId="2F930AC9" w14:textId="59A47FB2" w:rsidR="00732848" w:rsidRPr="00B860EB" w:rsidRDefault="00732848" w:rsidP="00B860EB">
            <w:pPr>
              <w:spacing w:after="120"/>
              <w:rPr>
                <w:rStyle w:val="cursor-pointer"/>
                <w:rFonts w:ascii="Times New Roman" w:hAnsi="Times New Roman" w:cs="Times New Roman"/>
                <w:sz w:val="24"/>
                <w:szCs w:val="24"/>
              </w:rPr>
            </w:pPr>
            <w:r w:rsidRPr="00B860EB">
              <w:rPr>
                <w:rFonts w:ascii="Times New Roman" w:eastAsia="Times New Roman" w:hAnsi="Times New Roman" w:cs="Times New Roman"/>
                <w:sz w:val="24"/>
                <w:szCs w:val="24"/>
              </w:rPr>
              <w:t>23</w:t>
            </w:r>
          </w:p>
        </w:tc>
        <w:tc>
          <w:tcPr>
            <w:tcW w:w="1173" w:type="pct"/>
            <w:vAlign w:val="center"/>
          </w:tcPr>
          <w:p w14:paraId="3711911E" w14:textId="16C3A682" w:rsidR="00732848" w:rsidRPr="00B860EB" w:rsidRDefault="00732848" w:rsidP="00B860EB">
            <w:pPr>
              <w:spacing w:after="120"/>
              <w:rPr>
                <w:rStyle w:val="cursor-pointer"/>
                <w:rFonts w:ascii="Times New Roman" w:hAnsi="Times New Roman" w:cs="Times New Roman"/>
                <w:sz w:val="24"/>
                <w:szCs w:val="24"/>
              </w:rPr>
            </w:pPr>
            <w:r w:rsidRPr="00B860EB">
              <w:rPr>
                <w:rFonts w:ascii="Times New Roman" w:eastAsia="Times New Roman" w:hAnsi="Times New Roman" w:cs="Times New Roman"/>
                <w:sz w:val="24"/>
                <w:szCs w:val="24"/>
              </w:rPr>
              <w:t>50</w:t>
            </w:r>
          </w:p>
        </w:tc>
        <w:tc>
          <w:tcPr>
            <w:tcW w:w="1081" w:type="pct"/>
            <w:vAlign w:val="center"/>
          </w:tcPr>
          <w:p w14:paraId="37F90C68" w14:textId="6AD790B5" w:rsidR="00732848" w:rsidRPr="00B860EB" w:rsidRDefault="00732848" w:rsidP="00B860EB">
            <w:pPr>
              <w:spacing w:after="120"/>
              <w:rPr>
                <w:rStyle w:val="cursor-pointer"/>
                <w:rFonts w:ascii="Times New Roman" w:hAnsi="Times New Roman" w:cs="Times New Roman"/>
                <w:sz w:val="24"/>
                <w:szCs w:val="24"/>
              </w:rPr>
            </w:pPr>
            <w:r w:rsidRPr="00B860EB">
              <w:rPr>
                <w:rFonts w:ascii="Times New Roman" w:eastAsia="Times New Roman" w:hAnsi="Times New Roman" w:cs="Times New Roman"/>
                <w:sz w:val="24"/>
                <w:szCs w:val="24"/>
              </w:rPr>
              <w:t>101.2</w:t>
            </w:r>
          </w:p>
        </w:tc>
      </w:tr>
      <w:tr w:rsidR="00D851D1" w:rsidRPr="00B860EB" w14:paraId="477C5F57" w14:textId="77777777" w:rsidTr="00B860EB">
        <w:trPr>
          <w:trHeight w:val="359"/>
        </w:trPr>
        <w:tc>
          <w:tcPr>
            <w:tcW w:w="1491" w:type="pct"/>
            <w:vAlign w:val="center"/>
          </w:tcPr>
          <w:p w14:paraId="71146789" w14:textId="08CEE618" w:rsidR="00732848" w:rsidRPr="00B860EB" w:rsidRDefault="00732848" w:rsidP="00B860EB">
            <w:pPr>
              <w:spacing w:after="120"/>
              <w:rPr>
                <w:rStyle w:val="cursor-pointer"/>
                <w:rFonts w:ascii="Times New Roman" w:hAnsi="Times New Roman" w:cs="Times New Roman"/>
                <w:sz w:val="24"/>
                <w:szCs w:val="24"/>
              </w:rPr>
            </w:pPr>
            <w:r w:rsidRPr="00B860EB">
              <w:rPr>
                <w:rFonts w:ascii="Times New Roman" w:eastAsia="Times New Roman" w:hAnsi="Times New Roman" w:cs="Times New Roman"/>
                <w:sz w:val="24"/>
                <w:szCs w:val="24"/>
              </w:rPr>
              <w:t>Condition C</w:t>
            </w:r>
          </w:p>
        </w:tc>
        <w:tc>
          <w:tcPr>
            <w:tcW w:w="1255" w:type="pct"/>
            <w:vAlign w:val="center"/>
          </w:tcPr>
          <w:p w14:paraId="36D4E257" w14:textId="045DC9F0" w:rsidR="00732848" w:rsidRPr="00B860EB" w:rsidRDefault="00732848" w:rsidP="00B860EB">
            <w:pPr>
              <w:spacing w:after="120"/>
              <w:rPr>
                <w:rStyle w:val="cursor-pointer"/>
                <w:rFonts w:ascii="Times New Roman" w:hAnsi="Times New Roman" w:cs="Times New Roman"/>
                <w:sz w:val="24"/>
                <w:szCs w:val="24"/>
              </w:rPr>
            </w:pPr>
            <w:r w:rsidRPr="00B860EB">
              <w:rPr>
                <w:rFonts w:ascii="Times New Roman" w:eastAsia="Times New Roman" w:hAnsi="Times New Roman" w:cs="Times New Roman"/>
                <w:sz w:val="24"/>
                <w:szCs w:val="24"/>
              </w:rPr>
              <w:t>28</w:t>
            </w:r>
          </w:p>
        </w:tc>
        <w:tc>
          <w:tcPr>
            <w:tcW w:w="1173" w:type="pct"/>
            <w:vAlign w:val="center"/>
          </w:tcPr>
          <w:p w14:paraId="1FFBE8EB" w14:textId="1D18BDE7" w:rsidR="00732848" w:rsidRPr="00B860EB" w:rsidRDefault="00732848" w:rsidP="00B860EB">
            <w:pPr>
              <w:spacing w:after="120"/>
              <w:rPr>
                <w:rStyle w:val="cursor-pointer"/>
                <w:rFonts w:ascii="Times New Roman" w:hAnsi="Times New Roman" w:cs="Times New Roman"/>
                <w:sz w:val="24"/>
                <w:szCs w:val="24"/>
              </w:rPr>
            </w:pPr>
            <w:r w:rsidRPr="00B860EB">
              <w:rPr>
                <w:rFonts w:ascii="Times New Roman" w:eastAsia="Times New Roman" w:hAnsi="Times New Roman" w:cs="Times New Roman"/>
                <w:sz w:val="24"/>
                <w:szCs w:val="24"/>
              </w:rPr>
              <w:t>65</w:t>
            </w:r>
          </w:p>
        </w:tc>
        <w:tc>
          <w:tcPr>
            <w:tcW w:w="1081" w:type="pct"/>
            <w:vAlign w:val="center"/>
          </w:tcPr>
          <w:p w14:paraId="1E233386" w14:textId="593A05DB" w:rsidR="00732848" w:rsidRPr="00B860EB" w:rsidRDefault="00732848" w:rsidP="00B860EB">
            <w:pPr>
              <w:spacing w:after="120"/>
              <w:rPr>
                <w:rStyle w:val="cursor-pointer"/>
                <w:rFonts w:ascii="Times New Roman" w:hAnsi="Times New Roman" w:cs="Times New Roman"/>
                <w:sz w:val="24"/>
                <w:szCs w:val="24"/>
              </w:rPr>
            </w:pPr>
            <w:r w:rsidRPr="00B860EB">
              <w:rPr>
                <w:rFonts w:ascii="Times New Roman" w:eastAsia="Times New Roman" w:hAnsi="Times New Roman" w:cs="Times New Roman"/>
                <w:sz w:val="24"/>
                <w:szCs w:val="24"/>
              </w:rPr>
              <w:t>101.5</w:t>
            </w:r>
          </w:p>
        </w:tc>
      </w:tr>
      <w:tr w:rsidR="00D851D1" w:rsidRPr="00B860EB" w14:paraId="610B10D3" w14:textId="77777777" w:rsidTr="00B860EB">
        <w:trPr>
          <w:trHeight w:val="314"/>
        </w:trPr>
        <w:tc>
          <w:tcPr>
            <w:tcW w:w="1491" w:type="pct"/>
            <w:vAlign w:val="center"/>
          </w:tcPr>
          <w:p w14:paraId="09626746" w14:textId="6B710C7D" w:rsidR="00732848" w:rsidRPr="00B860EB" w:rsidRDefault="00732848" w:rsidP="00B860EB">
            <w:pPr>
              <w:spacing w:after="120"/>
              <w:rPr>
                <w:rStyle w:val="cursor-pointer"/>
                <w:rFonts w:ascii="Times New Roman" w:hAnsi="Times New Roman" w:cs="Times New Roman"/>
                <w:sz w:val="24"/>
                <w:szCs w:val="24"/>
              </w:rPr>
            </w:pPr>
            <w:r w:rsidRPr="00B860EB">
              <w:rPr>
                <w:rFonts w:ascii="Times New Roman" w:eastAsia="Times New Roman" w:hAnsi="Times New Roman" w:cs="Times New Roman"/>
                <w:sz w:val="24"/>
                <w:szCs w:val="24"/>
              </w:rPr>
              <w:t>Condition D</w:t>
            </w:r>
          </w:p>
        </w:tc>
        <w:tc>
          <w:tcPr>
            <w:tcW w:w="1255" w:type="pct"/>
            <w:vAlign w:val="center"/>
          </w:tcPr>
          <w:p w14:paraId="1F2093AA" w14:textId="6AF90601" w:rsidR="00732848" w:rsidRPr="00B860EB" w:rsidRDefault="00732848" w:rsidP="00B860EB">
            <w:pPr>
              <w:spacing w:after="120"/>
              <w:rPr>
                <w:rStyle w:val="cursor-pointer"/>
                <w:rFonts w:ascii="Times New Roman" w:hAnsi="Times New Roman" w:cs="Times New Roman"/>
                <w:sz w:val="24"/>
                <w:szCs w:val="24"/>
              </w:rPr>
            </w:pPr>
            <w:r w:rsidRPr="00B860EB">
              <w:rPr>
                <w:rFonts w:ascii="Times New Roman" w:eastAsia="Times New Roman" w:hAnsi="Times New Roman" w:cs="Times New Roman"/>
                <w:sz w:val="24"/>
                <w:szCs w:val="24"/>
              </w:rPr>
              <w:t>32</w:t>
            </w:r>
          </w:p>
        </w:tc>
        <w:tc>
          <w:tcPr>
            <w:tcW w:w="1173" w:type="pct"/>
            <w:vAlign w:val="center"/>
          </w:tcPr>
          <w:p w14:paraId="3FCDB32E" w14:textId="6E683219" w:rsidR="00732848" w:rsidRPr="00B860EB" w:rsidRDefault="00732848" w:rsidP="00B860EB">
            <w:pPr>
              <w:spacing w:after="120"/>
              <w:rPr>
                <w:rStyle w:val="cursor-pointer"/>
                <w:rFonts w:ascii="Times New Roman" w:hAnsi="Times New Roman" w:cs="Times New Roman"/>
                <w:sz w:val="24"/>
                <w:szCs w:val="24"/>
              </w:rPr>
            </w:pPr>
            <w:r w:rsidRPr="00B860EB">
              <w:rPr>
                <w:rFonts w:ascii="Times New Roman" w:eastAsia="Times New Roman" w:hAnsi="Times New Roman" w:cs="Times New Roman"/>
                <w:sz w:val="24"/>
                <w:szCs w:val="24"/>
              </w:rPr>
              <w:t>75</w:t>
            </w:r>
          </w:p>
        </w:tc>
        <w:tc>
          <w:tcPr>
            <w:tcW w:w="1081" w:type="pct"/>
            <w:vAlign w:val="center"/>
          </w:tcPr>
          <w:p w14:paraId="515FBE0E" w14:textId="2E56CBEA" w:rsidR="00732848" w:rsidRPr="00B860EB" w:rsidRDefault="00732848" w:rsidP="00B860EB">
            <w:pPr>
              <w:spacing w:after="120"/>
              <w:rPr>
                <w:rStyle w:val="cursor-pointer"/>
                <w:rFonts w:ascii="Times New Roman" w:hAnsi="Times New Roman" w:cs="Times New Roman"/>
                <w:sz w:val="24"/>
                <w:szCs w:val="24"/>
              </w:rPr>
            </w:pPr>
            <w:r w:rsidRPr="00B860EB">
              <w:rPr>
                <w:rFonts w:ascii="Times New Roman" w:eastAsia="Times New Roman" w:hAnsi="Times New Roman" w:cs="Times New Roman"/>
                <w:sz w:val="24"/>
                <w:szCs w:val="24"/>
              </w:rPr>
              <w:t>101.8</w:t>
            </w:r>
          </w:p>
        </w:tc>
      </w:tr>
    </w:tbl>
    <w:p w14:paraId="3BF29C59" w14:textId="2F67C1A3" w:rsidR="00B97237" w:rsidRPr="00B860EB" w:rsidRDefault="00B97237" w:rsidP="00B860EB">
      <w:pPr>
        <w:spacing w:after="240" w:line="240" w:lineRule="auto"/>
        <w:jc w:val="both"/>
        <w:rPr>
          <w:rFonts w:ascii="Times New Roman" w:hAnsi="Times New Roman" w:cs="Times New Roman"/>
          <w:b/>
          <w:bCs/>
          <w:sz w:val="24"/>
          <w:szCs w:val="24"/>
        </w:rPr>
      </w:pPr>
      <w:r w:rsidRPr="00B860EB">
        <w:rPr>
          <w:rStyle w:val="cursor-pointer"/>
          <w:rFonts w:ascii="Times New Roman" w:hAnsi="Times New Roman" w:cs="Times New Roman"/>
          <w:b/>
          <w:bCs/>
          <w:sz w:val="24"/>
          <w:szCs w:val="24"/>
        </w:rPr>
        <w:lastRenderedPageBreak/>
        <w:t>Experimental Design and Replication</w:t>
      </w:r>
      <w:r w:rsidRPr="00B860EB">
        <w:rPr>
          <w:rFonts w:ascii="Times New Roman" w:hAnsi="Times New Roman" w:cs="Times New Roman"/>
          <w:b/>
          <w:bCs/>
          <w:sz w:val="24"/>
          <w:szCs w:val="24"/>
        </w:rPr>
        <w:t xml:space="preserve"> </w:t>
      </w:r>
    </w:p>
    <w:p w14:paraId="17DB3D3C" w14:textId="5A296E11" w:rsidR="00B97237" w:rsidRPr="00B860EB" w:rsidRDefault="00B97237" w:rsidP="00B860EB">
      <w:pPr>
        <w:spacing w:after="240" w:line="240" w:lineRule="auto"/>
        <w:jc w:val="both"/>
        <w:rPr>
          <w:rStyle w:val="cursor-pointer"/>
          <w:rFonts w:ascii="Times New Roman" w:hAnsi="Times New Roman" w:cs="Times New Roman"/>
          <w:sz w:val="24"/>
        </w:rPr>
      </w:pPr>
      <w:r w:rsidRPr="00B860EB">
        <w:rPr>
          <w:rStyle w:val="cursor-pointer"/>
          <w:rFonts w:ascii="Times New Roman" w:hAnsi="Times New Roman" w:cs="Times New Roman"/>
          <w:sz w:val="24"/>
          <w:szCs w:val="24"/>
        </w:rPr>
        <w:t>Ten repeated measurements were taken per environmental condition/instrument type (n=10).</w:t>
      </w:r>
      <w:r w:rsidRPr="00B860EB">
        <w:rPr>
          <w:rStyle w:val="cursor-pointer"/>
          <w:rFonts w:ascii="Times New Roman" w:hAnsi="Times New Roman" w:cs="Times New Roman"/>
          <w:sz w:val="24"/>
        </w:rPr>
        <w:t xml:space="preserve"> </w:t>
      </w:r>
      <w:r w:rsidRPr="00B860EB">
        <w:rPr>
          <w:rStyle w:val="cursor-pointer"/>
          <w:rFonts w:ascii="Times New Roman" w:hAnsi="Times New Roman" w:cs="Times New Roman"/>
          <w:sz w:val="24"/>
          <w:szCs w:val="24"/>
        </w:rPr>
        <w:t>The number of samples (10 repeats × 3 instruments) was 30 measurements per instrument per condition.</w:t>
      </w:r>
      <w:r w:rsidRPr="00B860EB">
        <w:rPr>
          <w:rStyle w:val="cursor-pointer"/>
          <w:rFonts w:ascii="Times New Roman" w:hAnsi="Times New Roman" w:cs="Times New Roman"/>
          <w:sz w:val="24"/>
        </w:rPr>
        <w:t xml:space="preserve"> </w:t>
      </w:r>
      <w:r w:rsidRPr="00B860EB">
        <w:rPr>
          <w:rStyle w:val="cursor-pointer"/>
          <w:rFonts w:ascii="Times New Roman" w:hAnsi="Times New Roman" w:cs="Times New Roman"/>
          <w:sz w:val="24"/>
          <w:szCs w:val="24"/>
        </w:rPr>
        <w:t>There were 5 minutes between replications to prevent temporal autocorrelation.</w:t>
      </w:r>
      <w:r w:rsidRPr="00B860EB">
        <w:rPr>
          <w:rStyle w:val="cursor-pointer"/>
          <w:rFonts w:ascii="Times New Roman" w:hAnsi="Times New Roman" w:cs="Times New Roman"/>
          <w:sz w:val="24"/>
        </w:rPr>
        <w:t xml:space="preserve"> </w:t>
      </w:r>
      <w:r w:rsidRPr="00B860EB">
        <w:rPr>
          <w:rStyle w:val="cursor-pointer"/>
          <w:rFonts w:ascii="Times New Roman" w:hAnsi="Times New Roman" w:cs="Times New Roman"/>
          <w:sz w:val="24"/>
          <w:szCs w:val="24"/>
        </w:rPr>
        <w:t>No outliers were found following EURACHEM (EURACHEM 2012) and were tested by Grubbs' test (α=0.05).</w:t>
      </w:r>
    </w:p>
    <w:p w14:paraId="5B010C19" w14:textId="77777777" w:rsidR="002A728F" w:rsidRPr="00B860EB" w:rsidRDefault="00370419" w:rsidP="00B860EB">
      <w:pPr>
        <w:spacing w:after="240" w:line="240" w:lineRule="auto"/>
        <w:jc w:val="both"/>
        <w:rPr>
          <w:rFonts w:ascii="Times New Roman" w:hAnsi="Times New Roman" w:cs="Times New Roman"/>
          <w:b/>
          <w:bCs/>
          <w:sz w:val="24"/>
          <w:szCs w:val="24"/>
        </w:rPr>
      </w:pPr>
      <w:r w:rsidRPr="00B860EB">
        <w:rPr>
          <w:rFonts w:ascii="Times New Roman" w:hAnsi="Times New Roman" w:cs="Times New Roman"/>
          <w:b/>
          <w:bCs/>
          <w:sz w:val="24"/>
          <w:szCs w:val="24"/>
        </w:rPr>
        <w:t>Uncertainty</w:t>
      </w:r>
      <w:r w:rsidR="00890DFB" w:rsidRPr="00B860EB">
        <w:rPr>
          <w:rFonts w:ascii="Times New Roman" w:hAnsi="Times New Roman" w:cs="Times New Roman"/>
          <w:b/>
          <w:bCs/>
          <w:sz w:val="24"/>
          <w:szCs w:val="24"/>
        </w:rPr>
        <w:t xml:space="preserve"> </w:t>
      </w:r>
      <w:r w:rsidRPr="00B860EB">
        <w:rPr>
          <w:rFonts w:ascii="Times New Roman" w:hAnsi="Times New Roman" w:cs="Times New Roman"/>
          <w:b/>
          <w:bCs/>
          <w:sz w:val="24"/>
          <w:szCs w:val="24"/>
        </w:rPr>
        <w:t>Analysis</w:t>
      </w:r>
      <w:r w:rsidR="00B97237" w:rsidRPr="00B860EB">
        <w:rPr>
          <w:rFonts w:ascii="Times New Roman" w:hAnsi="Times New Roman" w:cs="Times New Roman"/>
          <w:b/>
          <w:bCs/>
          <w:sz w:val="24"/>
          <w:szCs w:val="24"/>
        </w:rPr>
        <w:t xml:space="preserve"> (GUM Method)</w:t>
      </w:r>
    </w:p>
    <w:p w14:paraId="5B78AAA5" w14:textId="523A0C39" w:rsidR="00370419" w:rsidRPr="00B860EB" w:rsidRDefault="00263DC2" w:rsidP="00B860EB">
      <w:pPr>
        <w:spacing w:after="240" w:line="240" w:lineRule="auto"/>
        <w:jc w:val="both"/>
        <w:rPr>
          <w:rStyle w:val="cursor-pointer"/>
          <w:rFonts w:ascii="Times New Roman" w:hAnsi="Times New Roman" w:cs="Times New Roman"/>
          <w:sz w:val="24"/>
        </w:rPr>
      </w:pPr>
      <w:r w:rsidRPr="00B860EB">
        <w:rPr>
          <w:rStyle w:val="cursor-pointer"/>
          <w:rFonts w:ascii="Times New Roman" w:hAnsi="Times New Roman" w:cs="Times New Roman"/>
          <w:sz w:val="24"/>
          <w:szCs w:val="24"/>
        </w:rPr>
        <w:t>This was followed by Measurement uncertainty, Guide to the Expression of Uncertainty in Measurement (JCGM 100:2008).</w:t>
      </w:r>
      <w:r w:rsidRPr="00B860EB">
        <w:rPr>
          <w:rStyle w:val="cursor-pointer"/>
          <w:rFonts w:ascii="Times New Roman" w:hAnsi="Times New Roman" w:cs="Times New Roman"/>
          <w:sz w:val="24"/>
        </w:rPr>
        <w:t xml:space="preserve"> </w:t>
      </w:r>
      <w:r w:rsidRPr="00B860EB">
        <w:rPr>
          <w:rStyle w:val="cursor-pointer"/>
          <w:rFonts w:ascii="Times New Roman" w:hAnsi="Times New Roman" w:cs="Times New Roman"/>
          <w:sz w:val="24"/>
          <w:szCs w:val="24"/>
        </w:rPr>
        <w:t xml:space="preserve">If the inputs are independent, then the combined standard uncertainty </w:t>
      </w:r>
      <m:oMath>
        <m:sSub>
          <m:sSubPr>
            <m:ctrlPr>
              <w:rPr>
                <w:rStyle w:val="cursor-pointer"/>
                <w:rFonts w:ascii="Times New Roman" w:hAnsi="Times New Roman" w:cs="Times New Roman"/>
                <w:sz w:val="24"/>
                <w:szCs w:val="24"/>
              </w:rPr>
            </m:ctrlPr>
          </m:sSubPr>
          <m:e>
            <m:r>
              <w:rPr>
                <w:rStyle w:val="cursor-pointer"/>
                <w:rFonts w:ascii="Times New Roman" w:hAnsi="Times New Roman" w:cs="Times New Roman"/>
                <w:sz w:val="24"/>
                <w:szCs w:val="24"/>
              </w:rPr>
              <m:t>u</m:t>
            </m:r>
          </m:e>
          <m:sub>
            <m:r>
              <w:rPr>
                <w:rStyle w:val="cursor-pointer"/>
                <w:rFonts w:ascii="Times New Roman" w:hAnsi="Times New Roman" w:cs="Times New Roman"/>
                <w:sz w:val="24"/>
                <w:szCs w:val="24"/>
              </w:rPr>
              <m:t>c</m:t>
            </m:r>
          </m:sub>
        </m:sSub>
      </m:oMath>
      <w:r w:rsidRPr="00B860EB">
        <w:rPr>
          <w:rStyle w:val="cursor-pointer"/>
          <w:rFonts w:ascii="Times New Roman" w:hAnsi="Times New Roman" w:cs="Times New Roman"/>
          <w:sz w:val="24"/>
          <w:szCs w:val="24"/>
        </w:rPr>
        <w:t xml:space="preserve"> is:</w:t>
      </w:r>
    </w:p>
    <w:p w14:paraId="45DEA403" w14:textId="0626A774" w:rsidR="004734E0" w:rsidRPr="00B860EB" w:rsidRDefault="00732848" w:rsidP="00B860EB">
      <w:pPr>
        <w:pStyle w:val="ds-markdown-paragraph"/>
        <w:numPr>
          <w:ilvl w:val="0"/>
          <w:numId w:val="4"/>
        </w:numPr>
        <w:shd w:val="clear" w:color="auto" w:fill="FFFFFF"/>
        <w:spacing w:before="0" w:beforeAutospacing="0" w:after="240" w:afterAutospacing="0"/>
        <w:jc w:val="both"/>
        <w:rPr>
          <w:color w:val="0F1115"/>
        </w:rPr>
      </w:pPr>
      <w:r w:rsidRPr="00B860EB">
        <w:rPr>
          <w:rStyle w:val="Strong"/>
          <w:color w:val="0F1115"/>
        </w:rPr>
        <w:t>Combined standard uncertainty</w:t>
      </w:r>
      <w:r w:rsidRPr="00B860EB">
        <w:rPr>
          <w:color w:val="0F1115"/>
        </w:rPr>
        <w:t> </w:t>
      </w:r>
      <w:r w:rsidRPr="00B860EB">
        <w:rPr>
          <w:rStyle w:val="mord"/>
          <w:i/>
          <w:iCs/>
          <w:color w:val="0F1115"/>
        </w:rPr>
        <w:t>u</w:t>
      </w:r>
      <w:r w:rsidRPr="00B860EB">
        <w:rPr>
          <w:rStyle w:val="mord"/>
          <w:i/>
          <w:iCs/>
          <w:color w:val="0F1115"/>
          <w:vertAlign w:val="subscript"/>
        </w:rPr>
        <w:t>c</w:t>
      </w:r>
      <w:r w:rsidRPr="00B860EB">
        <w:rPr>
          <w:rStyle w:val="vlist-s"/>
          <w:color w:val="0F1115"/>
          <w:vertAlign w:val="subscript"/>
        </w:rPr>
        <w:t>​</w:t>
      </w:r>
      <w:r w:rsidRPr="00B860EB">
        <w:rPr>
          <w:color w:val="0F1115"/>
        </w:rPr>
        <w:t> (for uncorrelated inputs):</w:t>
      </w:r>
    </w:p>
    <w:p w14:paraId="55999570" w14:textId="13F2B5D4" w:rsidR="00732848" w:rsidRPr="00B860EB" w:rsidRDefault="00000000" w:rsidP="00B860EB">
      <w:pPr>
        <w:pStyle w:val="ds-markdown-paragraph"/>
        <w:shd w:val="clear" w:color="auto" w:fill="FFFFFF"/>
        <w:spacing w:before="0" w:beforeAutospacing="0" w:after="240" w:afterAutospacing="0"/>
        <w:jc w:val="both"/>
        <w:rPr>
          <w:color w:val="0F1115"/>
        </w:rPr>
      </w:pPr>
      <m:oMathPara>
        <m:oMath>
          <m:sSub>
            <m:sSubPr>
              <m:ctrlPr>
                <w:rPr>
                  <w:rFonts w:ascii="Cambria Math" w:hAnsi="Cambria Math"/>
                  <w:i/>
                  <w:color w:val="0F1115"/>
                </w:rPr>
              </m:ctrlPr>
            </m:sSubPr>
            <m:e>
              <m:r>
                <w:rPr>
                  <w:rFonts w:ascii="Cambria Math" w:hAnsi="Cambria Math"/>
                  <w:color w:val="0F1115"/>
                </w:rPr>
                <m:t>u</m:t>
              </m:r>
            </m:e>
            <m:sub>
              <m:r>
                <w:rPr>
                  <w:rFonts w:ascii="Cambria Math" w:hAnsi="Cambria Math"/>
                  <w:color w:val="0F1115"/>
                </w:rPr>
                <m:t>c</m:t>
              </m:r>
            </m:sub>
          </m:sSub>
          <m:r>
            <w:rPr>
              <w:rFonts w:ascii="Cambria Math" w:hAnsi="Cambria Math"/>
              <w:color w:val="0F1115"/>
            </w:rPr>
            <m:t xml:space="preserve">= </m:t>
          </m:r>
          <m:rad>
            <m:radPr>
              <m:degHide m:val="1"/>
              <m:ctrlPr>
                <w:rPr>
                  <w:rFonts w:ascii="Cambria Math" w:hAnsi="Cambria Math"/>
                  <w:i/>
                  <w:color w:val="0F1115"/>
                </w:rPr>
              </m:ctrlPr>
            </m:radPr>
            <m:deg/>
            <m:e>
              <m:sSubSup>
                <m:sSubSupPr>
                  <m:ctrlPr>
                    <w:rPr>
                      <w:rFonts w:ascii="Cambria Math" w:hAnsi="Cambria Math"/>
                      <w:i/>
                      <w:color w:val="0F1115"/>
                    </w:rPr>
                  </m:ctrlPr>
                </m:sSubSupPr>
                <m:e>
                  <m:r>
                    <w:rPr>
                      <w:rFonts w:ascii="Cambria Math" w:hAnsi="Cambria Math"/>
                      <w:color w:val="0F1115"/>
                    </w:rPr>
                    <m:t>u</m:t>
                  </m:r>
                </m:e>
                <m:sub>
                  <m:r>
                    <w:rPr>
                      <w:rFonts w:ascii="Cambria Math" w:hAnsi="Cambria Math"/>
                      <w:color w:val="0F1115"/>
                    </w:rPr>
                    <m:t>1</m:t>
                  </m:r>
                </m:sub>
                <m:sup>
                  <m:r>
                    <w:rPr>
                      <w:rFonts w:ascii="Cambria Math" w:hAnsi="Cambria Math"/>
                      <w:color w:val="0F1115"/>
                    </w:rPr>
                    <m:t>2</m:t>
                  </m:r>
                </m:sup>
              </m:sSubSup>
              <m:r>
                <w:rPr>
                  <w:rFonts w:ascii="Cambria Math" w:hAnsi="Cambria Math"/>
                  <w:color w:val="0F1115"/>
                </w:rPr>
                <m:t>+</m:t>
              </m:r>
              <m:sSubSup>
                <m:sSubSupPr>
                  <m:ctrlPr>
                    <w:rPr>
                      <w:rFonts w:ascii="Cambria Math" w:hAnsi="Cambria Math"/>
                      <w:i/>
                      <w:color w:val="0F1115"/>
                    </w:rPr>
                  </m:ctrlPr>
                </m:sSubSupPr>
                <m:e>
                  <m:r>
                    <w:rPr>
                      <w:rFonts w:ascii="Cambria Math" w:hAnsi="Cambria Math"/>
                      <w:color w:val="0F1115"/>
                    </w:rPr>
                    <m:t>u</m:t>
                  </m:r>
                </m:e>
                <m:sub>
                  <m:r>
                    <w:rPr>
                      <w:rFonts w:ascii="Cambria Math" w:hAnsi="Cambria Math"/>
                      <w:color w:val="0F1115"/>
                    </w:rPr>
                    <m:t>2</m:t>
                  </m:r>
                </m:sub>
                <m:sup>
                  <m:r>
                    <w:rPr>
                      <w:rFonts w:ascii="Cambria Math" w:hAnsi="Cambria Math"/>
                      <w:color w:val="0F1115"/>
                    </w:rPr>
                    <m:t>2</m:t>
                  </m:r>
                </m:sup>
              </m:sSubSup>
              <m:r>
                <w:rPr>
                  <w:rFonts w:ascii="Cambria Math" w:hAnsi="Cambria Math"/>
                  <w:color w:val="0F1115"/>
                </w:rPr>
                <m:t xml:space="preserve">+ </m:t>
              </m:r>
              <m:sSubSup>
                <m:sSubSupPr>
                  <m:ctrlPr>
                    <w:rPr>
                      <w:rFonts w:ascii="Cambria Math" w:hAnsi="Cambria Math"/>
                      <w:i/>
                      <w:color w:val="0F1115"/>
                    </w:rPr>
                  </m:ctrlPr>
                </m:sSubSupPr>
                <m:e>
                  <m:r>
                    <w:rPr>
                      <w:rFonts w:ascii="Cambria Math" w:hAnsi="Cambria Math"/>
                      <w:color w:val="0F1115"/>
                    </w:rPr>
                    <m:t>u</m:t>
                  </m:r>
                </m:e>
                <m:sub>
                  <m:r>
                    <w:rPr>
                      <w:rFonts w:ascii="Cambria Math" w:hAnsi="Cambria Math"/>
                      <w:color w:val="0F1115"/>
                    </w:rPr>
                    <m:t>3</m:t>
                  </m:r>
                </m:sub>
                <m:sup>
                  <m:r>
                    <w:rPr>
                      <w:rFonts w:ascii="Cambria Math" w:hAnsi="Cambria Math"/>
                      <w:color w:val="0F1115"/>
                    </w:rPr>
                    <m:t>2</m:t>
                  </m:r>
                </m:sup>
              </m:sSubSup>
              <m:r>
                <w:rPr>
                  <w:rFonts w:ascii="Cambria Math" w:hAnsi="Cambria Math"/>
                  <w:color w:val="0F1115"/>
                </w:rPr>
                <m:t>+…+</m:t>
              </m:r>
              <m:sSubSup>
                <m:sSubSupPr>
                  <m:ctrlPr>
                    <w:rPr>
                      <w:rFonts w:ascii="Cambria Math" w:hAnsi="Cambria Math"/>
                      <w:i/>
                      <w:color w:val="0F1115"/>
                    </w:rPr>
                  </m:ctrlPr>
                </m:sSubSupPr>
                <m:e>
                  <m:r>
                    <w:rPr>
                      <w:rFonts w:ascii="Cambria Math" w:hAnsi="Cambria Math"/>
                      <w:color w:val="0F1115"/>
                    </w:rPr>
                    <m:t>u</m:t>
                  </m:r>
                </m:e>
                <m:sub>
                  <m:r>
                    <w:rPr>
                      <w:rFonts w:ascii="Cambria Math" w:hAnsi="Cambria Math"/>
                      <w:color w:val="0F1115"/>
                    </w:rPr>
                    <m:t>n</m:t>
                  </m:r>
                </m:sub>
                <m:sup>
                  <m:r>
                    <w:rPr>
                      <w:rFonts w:ascii="Cambria Math" w:hAnsi="Cambria Math"/>
                      <w:color w:val="0F1115"/>
                    </w:rPr>
                    <m:t>2</m:t>
                  </m:r>
                </m:sup>
              </m:sSubSup>
              <m:r>
                <w:rPr>
                  <w:rFonts w:ascii="Cambria Math" w:hAnsi="Cambria Math"/>
                  <w:color w:val="0F1115"/>
                </w:rPr>
                <m:t xml:space="preserve"> </m:t>
              </m:r>
            </m:e>
          </m:rad>
        </m:oMath>
      </m:oMathPara>
    </w:p>
    <w:p w14:paraId="53F1A4DF" w14:textId="77777777" w:rsidR="00C85A55" w:rsidRPr="007B42DB" w:rsidRDefault="00732848" w:rsidP="00C85A55">
      <w:pPr>
        <w:numPr>
          <w:ilvl w:val="0"/>
          <w:numId w:val="10"/>
        </w:numPr>
        <w:shd w:val="clear" w:color="auto" w:fill="FFFFFF"/>
        <w:spacing w:before="240" w:line="240" w:lineRule="auto"/>
        <w:jc w:val="both"/>
        <w:rPr>
          <w:rFonts w:ascii="Times New Roman" w:eastAsia="Times New Roman" w:hAnsi="Times New Roman" w:cs="Times New Roman"/>
          <w:color w:val="0F1115"/>
          <w:sz w:val="24"/>
          <w:szCs w:val="24"/>
        </w:rPr>
      </w:pPr>
      <w:r w:rsidRPr="00C85A55">
        <w:rPr>
          <w:rFonts w:ascii="Times New Roman" w:eastAsia="Times New Roman" w:hAnsi="Times New Roman" w:cs="Times New Roman"/>
          <w:b/>
          <w:bCs/>
          <w:color w:val="0F1115"/>
          <w:sz w:val="24"/>
          <w:szCs w:val="24"/>
        </w:rPr>
        <w:t>Expanded uncertainty</w:t>
      </w:r>
      <w:r w:rsidRPr="00C85A55">
        <w:rPr>
          <w:rFonts w:ascii="Times New Roman" w:eastAsia="Times New Roman" w:hAnsi="Times New Roman" w:cs="Times New Roman"/>
          <w:color w:val="0F1115"/>
          <w:sz w:val="24"/>
          <w:szCs w:val="24"/>
        </w:rPr>
        <w:t> </w:t>
      </w:r>
      <w:r w:rsidR="00C85A55" w:rsidRPr="009E31C6">
        <w:rPr>
          <w:rFonts w:ascii="Times New Roman" w:eastAsia="Times New Roman" w:hAnsi="Times New Roman" w:cs="Times New Roman"/>
          <w:i/>
          <w:iCs/>
          <w:color w:val="0F1115"/>
          <w:sz w:val="24"/>
          <w:szCs w:val="24"/>
        </w:rPr>
        <w:t>U</w:t>
      </w:r>
      <w:r w:rsidR="00C85A55" w:rsidRPr="009E31C6">
        <w:rPr>
          <w:rFonts w:ascii="Times New Roman" w:eastAsia="Times New Roman" w:hAnsi="Times New Roman" w:cs="Times New Roman"/>
          <w:color w:val="0F1115"/>
          <w:sz w:val="24"/>
          <w:szCs w:val="24"/>
        </w:rPr>
        <w:t xml:space="preserve">:   </w:t>
      </w:r>
      <m:oMath>
        <m:r>
          <w:rPr>
            <w:rFonts w:ascii="Cambria Math" w:eastAsia="Times New Roman" w:hAnsi="Cambria Math" w:cs="Times New Roman"/>
            <w:color w:val="0F1115"/>
            <w:sz w:val="24"/>
            <w:szCs w:val="24"/>
          </w:rPr>
          <m:t xml:space="preserve">U=k . </m:t>
        </m:r>
        <m:sSub>
          <m:sSubPr>
            <m:ctrlPr>
              <w:rPr>
                <w:rFonts w:ascii="Cambria Math" w:eastAsia="Times New Roman" w:hAnsi="Cambria Math" w:cs="Times New Roman"/>
                <w:i/>
                <w:color w:val="0F1115"/>
                <w:sz w:val="24"/>
                <w:szCs w:val="24"/>
              </w:rPr>
            </m:ctrlPr>
          </m:sSubPr>
          <m:e>
            <m:r>
              <w:rPr>
                <w:rFonts w:ascii="Cambria Math" w:hAnsi="Cambria Math" w:cs="Times New Roman"/>
                <w:color w:val="0F1115"/>
              </w:rPr>
              <m:t>u</m:t>
            </m:r>
          </m:e>
          <m:sub>
            <m:r>
              <w:rPr>
                <w:rFonts w:ascii="Cambria Math" w:hAnsi="Cambria Math" w:cs="Times New Roman"/>
                <w:color w:val="0F1115"/>
              </w:rPr>
              <m:t>c</m:t>
            </m:r>
          </m:sub>
        </m:sSub>
      </m:oMath>
    </w:p>
    <w:p w14:paraId="66C3DAFC" w14:textId="08663450" w:rsidR="00890DFB" w:rsidRPr="00C85A55" w:rsidRDefault="004734E0" w:rsidP="00C85A55">
      <w:pPr>
        <w:numPr>
          <w:ilvl w:val="0"/>
          <w:numId w:val="10"/>
        </w:numPr>
        <w:shd w:val="clear" w:color="auto" w:fill="FFFFFF"/>
        <w:spacing w:after="240" w:line="240" w:lineRule="auto"/>
        <w:jc w:val="both"/>
        <w:rPr>
          <w:rStyle w:val="cursor-pointer"/>
          <w:rFonts w:ascii="Times New Roman" w:hAnsi="Times New Roman" w:cs="Times New Roman"/>
          <w:sz w:val="24"/>
          <w:szCs w:val="24"/>
        </w:rPr>
      </w:pPr>
      <w:r w:rsidRPr="00C85A55">
        <w:rPr>
          <w:rFonts w:ascii="Times New Roman" w:hAnsi="Times New Roman" w:cs="Times New Roman"/>
          <w:color w:val="0F1115"/>
          <w:sz w:val="24"/>
          <w:szCs w:val="24"/>
          <w:shd w:val="clear" w:color="auto" w:fill="FFFFFF"/>
        </w:rPr>
        <w:t>W</w:t>
      </w:r>
      <w:r w:rsidR="0011400A" w:rsidRPr="00C85A55">
        <w:rPr>
          <w:rFonts w:ascii="Times New Roman" w:hAnsi="Times New Roman" w:cs="Times New Roman"/>
          <w:color w:val="0F1115"/>
          <w:sz w:val="24"/>
          <w:szCs w:val="24"/>
          <w:shd w:val="clear" w:color="auto" w:fill="FFFFFF"/>
        </w:rPr>
        <w:t>here</w:t>
      </w:r>
      <w:r w:rsidRPr="00C85A55">
        <w:rPr>
          <w:rFonts w:ascii="Times New Roman" w:hAnsi="Times New Roman" w:cs="Times New Roman"/>
          <w:color w:val="0F1115"/>
          <w:sz w:val="24"/>
          <w:szCs w:val="24"/>
          <w:shd w:val="clear" w:color="auto" w:fill="FFFFFF"/>
        </w:rPr>
        <w:t>,</w:t>
      </w:r>
      <w:r w:rsidR="0011400A" w:rsidRPr="00C85A55">
        <w:rPr>
          <w:rFonts w:ascii="Times New Roman" w:hAnsi="Times New Roman" w:cs="Times New Roman"/>
          <w:color w:val="0F1115"/>
          <w:sz w:val="24"/>
          <w:szCs w:val="24"/>
          <w:shd w:val="clear" w:color="auto" w:fill="FFFFFF"/>
        </w:rPr>
        <w:t> </w:t>
      </w:r>
      <w:r w:rsidR="0011400A" w:rsidRPr="00C85A55">
        <w:rPr>
          <w:rStyle w:val="katex-mathml"/>
          <w:rFonts w:ascii="Times New Roman" w:hAnsi="Times New Roman" w:cs="Times New Roman"/>
          <w:color w:val="0F1115"/>
          <w:sz w:val="24"/>
          <w:szCs w:val="24"/>
          <w:bdr w:val="none" w:sz="0" w:space="0" w:color="auto" w:frame="1"/>
          <w:shd w:val="clear" w:color="auto" w:fill="FFFFFF"/>
        </w:rPr>
        <w:t xml:space="preserve">k </w:t>
      </w:r>
      <w:r w:rsidR="0011400A" w:rsidRPr="00C85A55">
        <w:rPr>
          <w:rStyle w:val="mrel"/>
          <w:rFonts w:ascii="Times New Roman" w:hAnsi="Times New Roman" w:cs="Times New Roman"/>
          <w:color w:val="0F1115"/>
          <w:sz w:val="24"/>
          <w:szCs w:val="24"/>
          <w:shd w:val="clear" w:color="auto" w:fill="FFFFFF"/>
        </w:rPr>
        <w:t xml:space="preserve">= </w:t>
      </w:r>
      <w:r w:rsidR="0011400A" w:rsidRPr="00C85A55">
        <w:rPr>
          <w:rStyle w:val="mord"/>
          <w:rFonts w:ascii="Times New Roman" w:hAnsi="Times New Roman" w:cs="Times New Roman"/>
          <w:color w:val="0F1115"/>
          <w:sz w:val="24"/>
          <w:szCs w:val="24"/>
          <w:shd w:val="clear" w:color="auto" w:fill="FFFFFF"/>
        </w:rPr>
        <w:t>2</w:t>
      </w:r>
      <w:r w:rsidR="0011400A" w:rsidRPr="00C85A55">
        <w:rPr>
          <w:rFonts w:ascii="Times New Roman" w:hAnsi="Times New Roman" w:cs="Times New Roman"/>
          <w:color w:val="0F1115"/>
          <w:sz w:val="24"/>
          <w:szCs w:val="24"/>
          <w:shd w:val="clear" w:color="auto" w:fill="FFFFFF"/>
        </w:rPr>
        <w:t> for approximately 95% confidence (assuming a normal distribution).</w:t>
      </w:r>
      <w:r w:rsidR="00890DFB" w:rsidRPr="00C85A55">
        <w:rPr>
          <w:rStyle w:val="cursor-pointer"/>
          <w:rFonts w:ascii="Times New Roman" w:hAnsi="Times New Roman" w:cs="Times New Roman"/>
          <w:sz w:val="24"/>
          <w:szCs w:val="24"/>
        </w:rPr>
        <w:t xml:space="preserve"> </w:t>
      </w:r>
    </w:p>
    <w:p w14:paraId="159763D2" w14:textId="77777777" w:rsidR="00E67B66" w:rsidRPr="00B860EB" w:rsidRDefault="00890DFB" w:rsidP="00B860EB">
      <w:pPr>
        <w:shd w:val="clear" w:color="auto" w:fill="FFFFFF"/>
        <w:spacing w:after="240" w:line="240" w:lineRule="auto"/>
        <w:jc w:val="both"/>
        <w:rPr>
          <w:rFonts w:ascii="Times New Roman" w:hAnsi="Times New Roman" w:cs="Times New Roman"/>
          <w:sz w:val="24"/>
          <w:szCs w:val="24"/>
        </w:rPr>
      </w:pPr>
      <w:r w:rsidRPr="00B860EB">
        <w:rPr>
          <w:rStyle w:val="cursor-pointer"/>
          <w:rFonts w:ascii="Times New Roman" w:hAnsi="Times New Roman" w:cs="Times New Roman"/>
          <w:sz w:val="24"/>
          <w:szCs w:val="24"/>
        </w:rPr>
        <w:t>Type A uncertainty (statistical) was determined by repeated measurements and their standard deviations.</w:t>
      </w:r>
      <w:r w:rsidRPr="00B860EB">
        <w:rP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t>The combination of type B uncertainty was performed by taking the law of propagation of uncertainty (Taylor 2010; NIST 1994), using the uncertainty of instrument specifications and uncertainty of environmental sensor accuracy.</w:t>
      </w:r>
      <w:r w:rsidRPr="00B860EB">
        <w:rP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t>Monte Carlo simulations were also carried out for validation in</w:t>
      </w:r>
      <w:r w:rsidR="002A728F" w:rsidRPr="00B860EB">
        <w:rPr>
          <w:rStyle w:val="cursor-pointer"/>
          <w:rFonts w:ascii="Times New Roman" w:hAnsi="Times New Roman" w:cs="Times New Roman"/>
          <w:sz w:val="24"/>
          <w:szCs w:val="24"/>
        </w:rPr>
        <w:t xml:space="preserve"> accordance with JCGM 101:2008 (JCGM 2008b).</w:t>
      </w:r>
    </w:p>
    <w:p w14:paraId="488D29BE" w14:textId="1ABB9585" w:rsidR="00263DC2" w:rsidRPr="00B860EB" w:rsidRDefault="00263DC2" w:rsidP="00B860EB">
      <w:pPr>
        <w:keepLines/>
        <w:shd w:val="clear" w:color="auto" w:fill="FFFFFF"/>
        <w:spacing w:after="120" w:line="240" w:lineRule="auto"/>
        <w:rPr>
          <w:rFonts w:ascii="Times New Roman" w:hAnsi="Times New Roman" w:cs="Times New Roman"/>
          <w:sz w:val="24"/>
          <w:szCs w:val="24"/>
        </w:rPr>
      </w:pPr>
      <w:r w:rsidRPr="00B860EB">
        <w:rPr>
          <w:rFonts w:ascii="Times New Roman" w:hAnsi="Times New Roman" w:cs="Times New Roman"/>
          <w:b/>
          <w:bCs/>
          <w:sz w:val="24"/>
          <w:szCs w:val="24"/>
        </w:rPr>
        <w:t>Novel Contribution (Environmental Compensation Algorithm)</w:t>
      </w:r>
    </w:p>
    <w:p w14:paraId="31E71738" w14:textId="0D49FC8F" w:rsidR="00263DC2" w:rsidRPr="00B860EB" w:rsidRDefault="00263DC2" w:rsidP="00B860EB">
      <w:pPr>
        <w:shd w:val="clear" w:color="auto" w:fill="FFFFFF"/>
        <w:spacing w:after="240" w:line="240" w:lineRule="auto"/>
        <w:jc w:val="both"/>
        <w:rPr>
          <w:rStyle w:val="cursor-pointer"/>
          <w:rFonts w:ascii="Times New Roman" w:hAnsi="Times New Roman" w:cs="Times New Roman"/>
          <w:sz w:val="24"/>
          <w:szCs w:val="24"/>
        </w:rPr>
      </w:pPr>
      <w:r w:rsidRPr="00B860EB">
        <w:rPr>
          <w:rStyle w:val="cursor-pointer"/>
          <w:rFonts w:ascii="Times New Roman" w:hAnsi="Times New Roman" w:cs="Times New Roman"/>
          <w:sz w:val="24"/>
          <w:szCs w:val="24"/>
        </w:rPr>
        <w:t>To meet the above reported 18.7% reduction in uncertainty (Brown 2017; Young 2019), a real-time polynomial correction algorithm was developed based on the empirical transfer functions obtained from our experimental data (Chen et al. 2018; Sharma et al. 2017).</w:t>
      </w:r>
      <w:r w:rsidRPr="00B860EB">
        <w:rP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t xml:space="preserve">The corrected measurement </w:t>
      </w:r>
      <w:proofErr w:type="spellStart"/>
      <w:r w:rsidRPr="00B860EB">
        <w:rPr>
          <w:rStyle w:val="cursor-pointer"/>
          <w:rFonts w:ascii="Times New Roman" w:hAnsi="Times New Roman" w:cs="Times New Roman"/>
          <w:sz w:val="24"/>
          <w:szCs w:val="24"/>
        </w:rPr>
        <w:t>M</w:t>
      </w:r>
      <w:r w:rsidRPr="00B860EB">
        <w:rPr>
          <w:rStyle w:val="cursor-pointer"/>
          <w:rFonts w:ascii="Times New Roman" w:hAnsi="Times New Roman" w:cs="Times New Roman"/>
          <w:sz w:val="24"/>
          <w:szCs w:val="24"/>
          <w:vertAlign w:val="subscript"/>
        </w:rPr>
        <w:t>corr</w:t>
      </w:r>
      <w:proofErr w:type="spellEnd"/>
      <w:r w:rsidRPr="00B860EB">
        <w:rPr>
          <w:rStyle w:val="cursor-pointer"/>
          <w:rFonts w:ascii="Times New Roman" w:hAnsi="Times New Roman" w:cs="Times New Roman"/>
          <w:sz w:val="24"/>
          <w:szCs w:val="24"/>
        </w:rPr>
        <w:t xml:space="preserve"> is for each instrument type:</w:t>
      </w:r>
    </w:p>
    <w:p w14:paraId="081E38C1" w14:textId="6A6AACC0" w:rsidR="00263DC2" w:rsidRPr="00B860EB" w:rsidRDefault="00263DC2" w:rsidP="00B860EB">
      <w:pPr>
        <w:shd w:val="clear" w:color="auto" w:fill="FFFFFF"/>
        <w:spacing w:after="240" w:line="240" w:lineRule="auto"/>
        <w:jc w:val="both"/>
        <w:rPr>
          <w:rStyle w:val="delimsizing"/>
          <w:rFonts w:ascii="Times New Roman" w:hAnsi="Times New Roman" w:cs="Times New Roman"/>
          <w:color w:val="0F1115"/>
          <w:sz w:val="24"/>
          <w:szCs w:val="24"/>
          <w:shd w:val="clear" w:color="auto" w:fill="FFFFFF"/>
        </w:rPr>
      </w:pPr>
      <w:r w:rsidRPr="00B860EB">
        <w:rPr>
          <w:rStyle w:val="mord"/>
          <w:rFonts w:ascii="Times New Roman" w:hAnsi="Times New Roman" w:cs="Times New Roman"/>
          <w:i/>
          <w:iCs/>
          <w:color w:val="0F1115"/>
          <w:sz w:val="24"/>
          <w:szCs w:val="24"/>
          <w:shd w:val="clear" w:color="auto" w:fill="FFFFFF"/>
        </w:rPr>
        <w:t>M</w:t>
      </w:r>
      <w:r w:rsidRPr="00B860EB">
        <w:rPr>
          <w:rStyle w:val="mord"/>
          <w:rFonts w:ascii="Times New Roman" w:hAnsi="Times New Roman" w:cs="Times New Roman"/>
          <w:i/>
          <w:iCs/>
          <w:color w:val="0F1115"/>
          <w:sz w:val="24"/>
          <w:szCs w:val="24"/>
          <w:shd w:val="clear" w:color="auto" w:fill="FFFFFF"/>
          <w:vertAlign w:val="subscript"/>
        </w:rPr>
        <w:t>corr</w:t>
      </w:r>
      <w:r w:rsidRPr="00B860EB">
        <w:rPr>
          <w:rStyle w:val="vlist-s"/>
          <w:rFonts w:ascii="Times New Roman" w:hAnsi="Times New Roman" w:cs="Times New Roman"/>
          <w:color w:val="0F1115"/>
          <w:sz w:val="24"/>
          <w:szCs w:val="24"/>
          <w:shd w:val="clear" w:color="auto" w:fill="FFFFFF"/>
          <w:vertAlign w:val="subscript"/>
        </w:rPr>
        <w:t>​</w:t>
      </w:r>
      <w:r w:rsidRPr="00B860EB">
        <w:rPr>
          <w:rStyle w:val="mopen"/>
          <w:rFonts w:ascii="Times New Roman" w:hAnsi="Times New Roman" w:cs="Times New Roman"/>
          <w:color w:val="0F1115"/>
          <w:sz w:val="24"/>
          <w:szCs w:val="24"/>
          <w:shd w:val="clear" w:color="auto" w:fill="FFFFFF"/>
        </w:rPr>
        <w:t>(</w:t>
      </w:r>
      <w:proofErr w:type="gramStart"/>
      <w:r w:rsidRPr="00B860EB">
        <w:rPr>
          <w:rStyle w:val="mord"/>
          <w:rFonts w:ascii="Times New Roman" w:hAnsi="Times New Roman" w:cs="Times New Roman"/>
          <w:i/>
          <w:iCs/>
          <w:color w:val="0F1115"/>
          <w:sz w:val="24"/>
          <w:szCs w:val="24"/>
          <w:shd w:val="clear" w:color="auto" w:fill="FFFFFF"/>
        </w:rPr>
        <w:t>T</w:t>
      </w:r>
      <w:r w:rsidRPr="00B860EB">
        <w:rPr>
          <w:rStyle w:val="mpunct"/>
          <w:rFonts w:ascii="Times New Roman" w:hAnsi="Times New Roman" w:cs="Times New Roman"/>
          <w:color w:val="0F1115"/>
          <w:sz w:val="24"/>
          <w:szCs w:val="24"/>
          <w:shd w:val="clear" w:color="auto" w:fill="FFFFFF"/>
        </w:rPr>
        <w:t>,</w:t>
      </w:r>
      <w:r w:rsidRPr="00B860EB">
        <w:rPr>
          <w:rStyle w:val="mord"/>
          <w:rFonts w:ascii="Times New Roman" w:hAnsi="Times New Roman" w:cs="Times New Roman"/>
          <w:i/>
          <w:iCs/>
          <w:color w:val="0F1115"/>
          <w:sz w:val="24"/>
          <w:szCs w:val="24"/>
          <w:shd w:val="clear" w:color="auto" w:fill="FFFFFF"/>
        </w:rPr>
        <w:t>H</w:t>
      </w:r>
      <w:proofErr w:type="gramEnd"/>
      <w:r w:rsidRPr="00B860EB">
        <w:rPr>
          <w:rStyle w:val="mpunct"/>
          <w:rFonts w:ascii="Times New Roman" w:hAnsi="Times New Roman" w:cs="Times New Roman"/>
          <w:color w:val="0F1115"/>
          <w:sz w:val="24"/>
          <w:szCs w:val="24"/>
          <w:shd w:val="clear" w:color="auto" w:fill="FFFFFF"/>
        </w:rPr>
        <w:t>,</w:t>
      </w:r>
      <w:proofErr w:type="gramStart"/>
      <w:r w:rsidRPr="00B860EB">
        <w:rPr>
          <w:rStyle w:val="mord"/>
          <w:rFonts w:ascii="Times New Roman" w:hAnsi="Times New Roman" w:cs="Times New Roman"/>
          <w:i/>
          <w:iCs/>
          <w:color w:val="0F1115"/>
          <w:sz w:val="24"/>
          <w:szCs w:val="24"/>
          <w:shd w:val="clear" w:color="auto" w:fill="FFFFFF"/>
        </w:rPr>
        <w:t>P</w:t>
      </w:r>
      <w:r w:rsidRPr="00B860EB">
        <w:rPr>
          <w:rStyle w:val="mclose"/>
          <w:rFonts w:ascii="Times New Roman" w:hAnsi="Times New Roman" w:cs="Times New Roman"/>
          <w:color w:val="0F1115"/>
          <w:sz w:val="24"/>
          <w:szCs w:val="24"/>
          <w:shd w:val="clear" w:color="auto" w:fill="FFFFFF"/>
        </w:rPr>
        <w:t>)</w:t>
      </w:r>
      <w:r w:rsidRPr="00B860EB">
        <w:rPr>
          <w:rStyle w:val="mrel"/>
          <w:rFonts w:ascii="Times New Roman" w:hAnsi="Times New Roman" w:cs="Times New Roman"/>
          <w:color w:val="0F1115"/>
          <w:sz w:val="24"/>
          <w:szCs w:val="24"/>
          <w:shd w:val="clear" w:color="auto" w:fill="FFFFFF"/>
        </w:rPr>
        <w:t>=</w:t>
      </w:r>
      <w:proofErr w:type="gramEnd"/>
      <w:r w:rsidRPr="00B860EB">
        <w:rPr>
          <w:rStyle w:val="mord"/>
          <w:rFonts w:ascii="Times New Roman" w:hAnsi="Times New Roman" w:cs="Times New Roman"/>
          <w:i/>
          <w:iCs/>
          <w:color w:val="0F1115"/>
          <w:sz w:val="24"/>
          <w:szCs w:val="24"/>
          <w:shd w:val="clear" w:color="auto" w:fill="FFFFFF"/>
        </w:rPr>
        <w:t>Mraw</w:t>
      </w:r>
      <w:r w:rsidRPr="00B860EB">
        <w:rPr>
          <w:rStyle w:val="vlist-s"/>
          <w:rFonts w:ascii="Times New Roman" w:hAnsi="Times New Roman" w:cs="Times New Roman"/>
          <w:color w:val="0F1115"/>
          <w:sz w:val="24"/>
          <w:szCs w:val="24"/>
          <w:shd w:val="clear" w:color="auto" w:fill="FFFFFF"/>
        </w:rPr>
        <w:t>​</w:t>
      </w:r>
      <w:r w:rsidRPr="00B860EB">
        <w:rPr>
          <w:rStyle w:val="mbin"/>
          <w:rFonts w:ascii="Times New Roman" w:hAnsi="Times New Roman" w:cs="Times New Roman"/>
          <w:color w:val="0F1115"/>
          <w:sz w:val="24"/>
          <w:szCs w:val="24"/>
          <w:shd w:val="clear" w:color="auto" w:fill="FFFFFF"/>
        </w:rPr>
        <w:t>−</w:t>
      </w:r>
      <w:r w:rsidRPr="00B860EB">
        <w:rPr>
          <w:rStyle w:val="delimsizing"/>
          <w:rFonts w:ascii="Times New Roman" w:hAnsi="Times New Roman" w:cs="Times New Roman"/>
          <w:color w:val="0F1115"/>
          <w:sz w:val="24"/>
          <w:szCs w:val="24"/>
          <w:shd w:val="clear" w:color="auto" w:fill="FFFFFF"/>
        </w:rPr>
        <w:t>[</w:t>
      </w:r>
      <w:r w:rsidRPr="00B860EB">
        <w:rPr>
          <w:rStyle w:val="mord"/>
          <w:rFonts w:ascii="Times New Roman" w:hAnsi="Times New Roman" w:cs="Times New Roman"/>
          <w:i/>
          <w:iCs/>
          <w:color w:val="0F1115"/>
          <w:sz w:val="24"/>
          <w:szCs w:val="24"/>
          <w:shd w:val="clear" w:color="auto" w:fill="FFFFFF"/>
        </w:rPr>
        <w:t>a</w:t>
      </w:r>
      <w:r w:rsidRPr="00B860EB">
        <w:rPr>
          <w:rStyle w:val="mopen"/>
          <w:rFonts w:ascii="Times New Roman" w:hAnsi="Times New Roman" w:cs="Times New Roman"/>
          <w:color w:val="0F1115"/>
          <w:sz w:val="24"/>
          <w:szCs w:val="24"/>
          <w:shd w:val="clear" w:color="auto" w:fill="FFFFFF"/>
        </w:rPr>
        <w:t>(</w:t>
      </w:r>
      <w:r w:rsidRPr="00B860EB">
        <w:rPr>
          <w:rStyle w:val="mord"/>
          <w:rFonts w:ascii="Times New Roman" w:hAnsi="Times New Roman" w:cs="Times New Roman"/>
          <w:i/>
          <w:iCs/>
          <w:color w:val="0F1115"/>
          <w:sz w:val="24"/>
          <w:szCs w:val="24"/>
          <w:shd w:val="clear" w:color="auto" w:fill="FFFFFF"/>
        </w:rPr>
        <w:t>T</w:t>
      </w:r>
      <w:r w:rsidRPr="00B860EB">
        <w:rPr>
          <w:rStyle w:val="mbin"/>
          <w:rFonts w:ascii="Times New Roman" w:hAnsi="Times New Roman" w:cs="Times New Roman"/>
          <w:color w:val="0F1115"/>
          <w:sz w:val="24"/>
          <w:szCs w:val="24"/>
          <w:shd w:val="clear" w:color="auto" w:fill="FFFFFF"/>
        </w:rPr>
        <w:t>−</w:t>
      </w:r>
      <w:r w:rsidRPr="00B860EB">
        <w:rPr>
          <w:rStyle w:val="mord"/>
          <w:rFonts w:ascii="Times New Roman" w:hAnsi="Times New Roman" w:cs="Times New Roman"/>
          <w:i/>
          <w:iCs/>
          <w:color w:val="0F1115"/>
          <w:sz w:val="24"/>
          <w:szCs w:val="24"/>
          <w:shd w:val="clear" w:color="auto" w:fill="FFFFFF"/>
        </w:rPr>
        <w:t>T</w:t>
      </w:r>
      <w:r w:rsidRPr="00B860EB">
        <w:rPr>
          <w:rStyle w:val="mord"/>
          <w:rFonts w:ascii="Times New Roman" w:hAnsi="Times New Roman" w:cs="Times New Roman"/>
          <w:color w:val="0F1115"/>
          <w:sz w:val="24"/>
          <w:szCs w:val="24"/>
          <w:shd w:val="clear" w:color="auto" w:fill="FFFFFF"/>
          <w:vertAlign w:val="subscript"/>
        </w:rPr>
        <w:t>0</w:t>
      </w:r>
      <w:proofErr w:type="gramStart"/>
      <w:r w:rsidRPr="00B860EB">
        <w:rPr>
          <w:rStyle w:val="vlist-s"/>
          <w:rFonts w:ascii="Times New Roman" w:hAnsi="Times New Roman" w:cs="Times New Roman"/>
          <w:color w:val="0F1115"/>
          <w:sz w:val="24"/>
          <w:szCs w:val="24"/>
          <w:shd w:val="clear" w:color="auto" w:fill="FFFFFF"/>
        </w:rPr>
        <w:t>​</w:t>
      </w:r>
      <w:r w:rsidRPr="00B860EB">
        <w:rPr>
          <w:rStyle w:val="mclose"/>
          <w:rFonts w:ascii="Times New Roman" w:hAnsi="Times New Roman" w:cs="Times New Roman"/>
          <w:color w:val="0F1115"/>
          <w:sz w:val="24"/>
          <w:szCs w:val="24"/>
          <w:shd w:val="clear" w:color="auto" w:fill="FFFFFF"/>
        </w:rPr>
        <w:t>)</w:t>
      </w:r>
      <w:r w:rsidRPr="00B860EB">
        <w:rPr>
          <w:rStyle w:val="mbin"/>
          <w:rFonts w:ascii="Times New Roman" w:hAnsi="Times New Roman" w:cs="Times New Roman"/>
          <w:color w:val="0F1115"/>
          <w:sz w:val="24"/>
          <w:szCs w:val="24"/>
          <w:shd w:val="clear" w:color="auto" w:fill="FFFFFF"/>
        </w:rPr>
        <w:t>+</w:t>
      </w:r>
      <w:proofErr w:type="gramEnd"/>
      <w:r w:rsidRPr="00B860EB">
        <w:rPr>
          <w:rStyle w:val="mord"/>
          <w:rFonts w:ascii="Times New Roman" w:hAnsi="Times New Roman" w:cs="Times New Roman"/>
          <w:i/>
          <w:iCs/>
          <w:color w:val="0F1115"/>
          <w:sz w:val="24"/>
          <w:szCs w:val="24"/>
          <w:shd w:val="clear" w:color="auto" w:fill="FFFFFF"/>
        </w:rPr>
        <w:t>b</w:t>
      </w:r>
      <w:r w:rsidRPr="00B860EB">
        <w:rPr>
          <w:rStyle w:val="mopen"/>
          <w:rFonts w:ascii="Times New Roman" w:hAnsi="Times New Roman" w:cs="Times New Roman"/>
          <w:color w:val="0F1115"/>
          <w:sz w:val="24"/>
          <w:szCs w:val="24"/>
          <w:shd w:val="clear" w:color="auto" w:fill="FFFFFF"/>
        </w:rPr>
        <w:t>(</w:t>
      </w:r>
      <w:r w:rsidRPr="00B860EB">
        <w:rPr>
          <w:rStyle w:val="mord"/>
          <w:rFonts w:ascii="Times New Roman" w:hAnsi="Times New Roman" w:cs="Times New Roman"/>
          <w:i/>
          <w:iCs/>
          <w:color w:val="0F1115"/>
          <w:sz w:val="24"/>
          <w:szCs w:val="24"/>
          <w:shd w:val="clear" w:color="auto" w:fill="FFFFFF"/>
        </w:rPr>
        <w:t>H</w:t>
      </w:r>
      <w:r w:rsidRPr="00B860EB">
        <w:rPr>
          <w:rStyle w:val="mbin"/>
          <w:rFonts w:ascii="Times New Roman" w:hAnsi="Times New Roman" w:cs="Times New Roman"/>
          <w:color w:val="0F1115"/>
          <w:sz w:val="24"/>
          <w:szCs w:val="24"/>
          <w:shd w:val="clear" w:color="auto" w:fill="FFFFFF"/>
        </w:rPr>
        <w:t>−</w:t>
      </w:r>
      <w:r w:rsidRPr="00B860EB">
        <w:rPr>
          <w:rStyle w:val="mord"/>
          <w:rFonts w:ascii="Times New Roman" w:hAnsi="Times New Roman" w:cs="Times New Roman"/>
          <w:i/>
          <w:iCs/>
          <w:color w:val="0F1115"/>
          <w:sz w:val="24"/>
          <w:szCs w:val="24"/>
          <w:shd w:val="clear" w:color="auto" w:fill="FFFFFF"/>
        </w:rPr>
        <w:t>H</w:t>
      </w:r>
      <w:r w:rsidRPr="00B860EB">
        <w:rPr>
          <w:rStyle w:val="mord"/>
          <w:rFonts w:ascii="Times New Roman" w:hAnsi="Times New Roman" w:cs="Times New Roman"/>
          <w:color w:val="0F1115"/>
          <w:sz w:val="24"/>
          <w:szCs w:val="24"/>
          <w:shd w:val="clear" w:color="auto" w:fill="FFFFFF"/>
          <w:vertAlign w:val="subscript"/>
        </w:rPr>
        <w:t>0</w:t>
      </w:r>
      <w:r w:rsidRPr="00B860EB">
        <w:rPr>
          <w:rStyle w:val="vlist-s"/>
          <w:rFonts w:ascii="Times New Roman" w:hAnsi="Times New Roman" w:cs="Times New Roman"/>
          <w:color w:val="0F1115"/>
          <w:sz w:val="24"/>
          <w:szCs w:val="24"/>
          <w:shd w:val="clear" w:color="auto" w:fill="FFFFFF"/>
        </w:rPr>
        <w:t>​</w:t>
      </w:r>
      <w:r w:rsidRPr="00B860EB">
        <w:rPr>
          <w:rStyle w:val="mclose"/>
          <w:rFonts w:ascii="Times New Roman" w:hAnsi="Times New Roman" w:cs="Times New Roman"/>
          <w:color w:val="0F1115"/>
          <w:sz w:val="24"/>
          <w:szCs w:val="24"/>
          <w:shd w:val="clear" w:color="auto" w:fill="FFFFFF"/>
        </w:rPr>
        <w:t>)</w:t>
      </w:r>
      <w:r w:rsidRPr="00B860EB">
        <w:rPr>
          <w:rStyle w:val="mord"/>
          <w:rFonts w:ascii="Times New Roman" w:hAnsi="Times New Roman" w:cs="Times New Roman"/>
          <w:color w:val="0F1115"/>
          <w:sz w:val="24"/>
          <w:szCs w:val="24"/>
          <w:shd w:val="clear" w:color="auto" w:fill="FFFFFF"/>
          <w:vertAlign w:val="superscript"/>
        </w:rPr>
        <w:t>2</w:t>
      </w:r>
      <w:r w:rsidRPr="00B860EB">
        <w:rPr>
          <w:rStyle w:val="mbin"/>
          <w:rFonts w:ascii="Times New Roman" w:hAnsi="Times New Roman" w:cs="Times New Roman"/>
          <w:color w:val="0F1115"/>
          <w:sz w:val="24"/>
          <w:szCs w:val="24"/>
          <w:shd w:val="clear" w:color="auto" w:fill="FFFFFF"/>
        </w:rPr>
        <w:t>+</w:t>
      </w:r>
      <w:r w:rsidRPr="00B860EB">
        <w:rPr>
          <w:rStyle w:val="mord"/>
          <w:rFonts w:ascii="Times New Roman" w:hAnsi="Times New Roman" w:cs="Times New Roman"/>
          <w:i/>
          <w:iCs/>
          <w:color w:val="0F1115"/>
          <w:sz w:val="24"/>
          <w:szCs w:val="24"/>
          <w:shd w:val="clear" w:color="auto" w:fill="FFFFFF"/>
        </w:rPr>
        <w:t>c</w:t>
      </w:r>
      <w:r w:rsidRPr="00B860EB">
        <w:rPr>
          <w:rStyle w:val="mopen"/>
          <w:rFonts w:ascii="Times New Roman" w:hAnsi="Times New Roman" w:cs="Times New Roman"/>
          <w:color w:val="0F1115"/>
          <w:sz w:val="24"/>
          <w:szCs w:val="24"/>
          <w:shd w:val="clear" w:color="auto" w:fill="FFFFFF"/>
        </w:rPr>
        <w:t>(</w:t>
      </w:r>
      <w:r w:rsidRPr="00B860EB">
        <w:rPr>
          <w:rStyle w:val="mord"/>
          <w:rFonts w:ascii="Times New Roman" w:hAnsi="Times New Roman" w:cs="Times New Roman"/>
          <w:i/>
          <w:iCs/>
          <w:color w:val="0F1115"/>
          <w:sz w:val="24"/>
          <w:szCs w:val="24"/>
          <w:shd w:val="clear" w:color="auto" w:fill="FFFFFF"/>
        </w:rPr>
        <w:t>P</w:t>
      </w:r>
      <w:r w:rsidRPr="00B860EB">
        <w:rPr>
          <w:rStyle w:val="mbin"/>
          <w:rFonts w:ascii="Times New Roman" w:hAnsi="Times New Roman" w:cs="Times New Roman"/>
          <w:color w:val="0F1115"/>
          <w:sz w:val="24"/>
          <w:szCs w:val="24"/>
          <w:shd w:val="clear" w:color="auto" w:fill="FFFFFF"/>
        </w:rPr>
        <w:t>−</w:t>
      </w:r>
      <w:r w:rsidRPr="00B860EB">
        <w:rPr>
          <w:rStyle w:val="mord"/>
          <w:rFonts w:ascii="Times New Roman" w:hAnsi="Times New Roman" w:cs="Times New Roman"/>
          <w:i/>
          <w:iCs/>
          <w:color w:val="0F1115"/>
          <w:sz w:val="24"/>
          <w:szCs w:val="24"/>
          <w:shd w:val="clear" w:color="auto" w:fill="FFFFFF"/>
        </w:rPr>
        <w:t>P</w:t>
      </w:r>
      <w:r w:rsidRPr="00B860EB">
        <w:rPr>
          <w:rStyle w:val="mord"/>
          <w:rFonts w:ascii="Times New Roman" w:hAnsi="Times New Roman" w:cs="Times New Roman"/>
          <w:color w:val="0F1115"/>
          <w:sz w:val="24"/>
          <w:szCs w:val="24"/>
          <w:shd w:val="clear" w:color="auto" w:fill="FFFFFF"/>
          <w:vertAlign w:val="subscript"/>
        </w:rPr>
        <w:t>0</w:t>
      </w:r>
      <w:r w:rsidRPr="00B860EB">
        <w:rPr>
          <w:rStyle w:val="vlist-s"/>
          <w:rFonts w:ascii="Times New Roman" w:hAnsi="Times New Roman" w:cs="Times New Roman"/>
          <w:color w:val="0F1115"/>
          <w:sz w:val="24"/>
          <w:szCs w:val="24"/>
          <w:shd w:val="clear" w:color="auto" w:fill="FFFFFF"/>
        </w:rPr>
        <w:t>​</w:t>
      </w:r>
      <w:r w:rsidRPr="00B860EB">
        <w:rPr>
          <w:rStyle w:val="mclose"/>
          <w:rFonts w:ascii="Times New Roman" w:hAnsi="Times New Roman" w:cs="Times New Roman"/>
          <w:color w:val="0F1115"/>
          <w:sz w:val="24"/>
          <w:szCs w:val="24"/>
          <w:shd w:val="clear" w:color="auto" w:fill="FFFFFF"/>
        </w:rPr>
        <w:t>)</w:t>
      </w:r>
      <w:r w:rsidRPr="00B860EB">
        <w:rPr>
          <w:rStyle w:val="delimsizing"/>
          <w:rFonts w:ascii="Times New Roman" w:hAnsi="Times New Roman" w:cs="Times New Roman"/>
          <w:color w:val="0F1115"/>
          <w:sz w:val="24"/>
          <w:szCs w:val="24"/>
          <w:shd w:val="clear" w:color="auto" w:fill="FFFFFF"/>
        </w:rPr>
        <w:t>]</w:t>
      </w:r>
    </w:p>
    <w:p w14:paraId="36918FEF" w14:textId="267C56B4" w:rsidR="00263DC2" w:rsidRPr="00B860EB" w:rsidRDefault="00263DC2" w:rsidP="00B860EB">
      <w:pPr>
        <w:shd w:val="clear" w:color="auto" w:fill="FFFFFF"/>
        <w:spacing w:after="240" w:line="240" w:lineRule="auto"/>
        <w:jc w:val="both"/>
        <w:rPr>
          <w:rStyle w:val="cursor-pointer"/>
          <w:rFonts w:ascii="Times New Roman" w:hAnsi="Times New Roman" w:cs="Times New Roman"/>
          <w:sz w:val="24"/>
          <w:szCs w:val="24"/>
        </w:rPr>
      </w:pPr>
      <w:r w:rsidRPr="00B860EB">
        <w:rPr>
          <w:rStyle w:val="cursor-pointer"/>
          <w:rFonts w:ascii="Times New Roman" w:hAnsi="Times New Roman" w:cs="Times New Roman"/>
          <w:sz w:val="24"/>
          <w:szCs w:val="24"/>
        </w:rPr>
        <w:t>where T, H, P are real-time temperature (°C), relative humidity (%), and pressure (kPa); T</w:t>
      </w:r>
      <w:r w:rsidRPr="00B860EB">
        <w:rPr>
          <w:rStyle w:val="cursor-pointer"/>
          <w:rFonts w:ascii="Times New Roman" w:hAnsi="Times New Roman" w:cs="Times New Roman"/>
          <w:sz w:val="24"/>
          <w:szCs w:val="24"/>
          <w:vertAlign w:val="subscript"/>
        </w:rPr>
        <w:t>0</w:t>
      </w:r>
      <w:r w:rsidRPr="00B860EB">
        <w:rPr>
          <w:rStyle w:val="cursor-pointer"/>
          <w:rFonts w:ascii="Times New Roman" w:hAnsi="Times New Roman" w:cs="Times New Roman"/>
          <w:sz w:val="24"/>
          <w:szCs w:val="24"/>
        </w:rPr>
        <w:t xml:space="preserve">, </w:t>
      </w:r>
      <w:r w:rsidRPr="00B860EB">
        <w:rPr>
          <w:rStyle w:val="mord"/>
          <w:rFonts w:ascii="Times New Roman" w:hAnsi="Times New Roman" w:cs="Times New Roman"/>
          <w:i/>
          <w:iCs/>
          <w:color w:val="0F1115"/>
          <w:sz w:val="24"/>
          <w:szCs w:val="24"/>
          <w:shd w:val="clear" w:color="auto" w:fill="FFFFFF"/>
        </w:rPr>
        <w:t>H</w:t>
      </w:r>
      <w:r w:rsidRPr="00B860EB">
        <w:rPr>
          <w:rStyle w:val="mord"/>
          <w:rFonts w:ascii="Times New Roman" w:hAnsi="Times New Roman" w:cs="Times New Roman"/>
          <w:color w:val="0F1115"/>
          <w:sz w:val="24"/>
          <w:szCs w:val="24"/>
          <w:shd w:val="clear" w:color="auto" w:fill="FFFFFF"/>
          <w:vertAlign w:val="subscript"/>
        </w:rPr>
        <w:t>0</w:t>
      </w:r>
      <w:r w:rsidRPr="00B860EB">
        <w:rPr>
          <w:rStyle w:val="cursor-pointer"/>
          <w:rFonts w:ascii="Times New Roman" w:hAnsi="Times New Roman" w:cs="Times New Roman"/>
          <w:sz w:val="24"/>
          <w:szCs w:val="24"/>
        </w:rPr>
        <w:t xml:space="preserve">, </w:t>
      </w:r>
      <w:r w:rsidR="00E979F4" w:rsidRPr="00B860EB">
        <w:rPr>
          <w:rStyle w:val="mord"/>
          <w:rFonts w:ascii="Times New Roman" w:hAnsi="Times New Roman" w:cs="Times New Roman"/>
          <w:i/>
          <w:iCs/>
          <w:color w:val="0F1115"/>
          <w:sz w:val="24"/>
          <w:szCs w:val="24"/>
          <w:shd w:val="clear" w:color="auto" w:fill="FFFFFF"/>
        </w:rPr>
        <w:t>P</w:t>
      </w:r>
      <w:r w:rsidR="00E979F4" w:rsidRPr="00B860EB">
        <w:rPr>
          <w:rStyle w:val="mord"/>
          <w:rFonts w:ascii="Times New Roman" w:hAnsi="Times New Roman" w:cs="Times New Roman"/>
          <w:color w:val="0F1115"/>
          <w:sz w:val="24"/>
          <w:szCs w:val="24"/>
          <w:shd w:val="clear" w:color="auto" w:fill="FFFFFF"/>
          <w:vertAlign w:val="subscript"/>
        </w:rPr>
        <w:t>0</w:t>
      </w:r>
      <w:r w:rsidR="00E979F4" w:rsidRPr="00B860EB">
        <w:rPr>
          <w:rStyle w:val="vlist-s"/>
          <w:rFonts w:ascii="Times New Roman" w:hAnsi="Times New Roman" w:cs="Times New Roman"/>
          <w:color w:val="0F1115"/>
          <w:sz w:val="24"/>
          <w:szCs w:val="24"/>
          <w:shd w:val="clear" w:color="auto" w:fill="FFFFFF"/>
        </w:rPr>
        <w:t>​</w:t>
      </w:r>
      <w:r w:rsidRPr="00B860EB">
        <w:rPr>
          <w:rStyle w:val="cursor-pointer"/>
          <w:rFonts w:ascii="Times New Roman" w:hAnsi="Times New Roman" w:cs="Times New Roman"/>
          <w:sz w:val="24"/>
          <w:szCs w:val="24"/>
        </w:rPr>
        <w:t>are reference conditions for measurement (23 °C, 50%, 101.2 kPa); and coefficients a, b, c are values determined experimentally for each instrument.</w:t>
      </w:r>
      <w:r w:rsidRPr="00B860EB">
        <w:rPr>
          <w:rFonts w:ascii="Times New Roman" w:hAnsi="Times New Roman" w:cs="Times New Roman"/>
          <w:sz w:val="24"/>
          <w:szCs w:val="24"/>
        </w:rPr>
        <w:t xml:space="preserve"> For volumetric glassware, these coefficients were *a* = 0.00021 mL/°C (based on thermal expansion data from Jones 2013 and Peterson 2015), *b* = 0.00003 mL/%RH² (Allen 2014), and *c* = 0.00001 mL/kPa. </w:t>
      </w:r>
      <w:r w:rsidRPr="00B860EB">
        <w:rPr>
          <w:rStyle w:val="cursor-pointer"/>
          <w:rFonts w:ascii="Times New Roman" w:hAnsi="Times New Roman" w:cs="Times New Roman"/>
          <w:sz w:val="24"/>
          <w:szCs w:val="24"/>
        </w:rPr>
        <w:t>The quadratic effect for humidity represents the nonlinear leakage effects at humidity above 60%, which was mentioned by Ahmed et al. (2019) and Wang et al. (2017).</w:t>
      </w:r>
      <w:r w:rsidRPr="00B860EB">
        <w:rP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t xml:space="preserve">Prior to the uncertainty calculation, the algorithm was applied to a LabVIEW real-time monitoring system that samples at 1-second intervals (Kim et al. 2019; </w:t>
      </w:r>
      <w:proofErr w:type="spellStart"/>
      <w:r w:rsidRPr="00B860EB">
        <w:rPr>
          <w:rStyle w:val="cursor-pointer"/>
          <w:rFonts w:ascii="Times New Roman" w:hAnsi="Times New Roman" w:cs="Times New Roman"/>
          <w:sz w:val="24"/>
          <w:szCs w:val="24"/>
        </w:rPr>
        <w:t>Fluk</w:t>
      </w:r>
      <w:proofErr w:type="spellEnd"/>
      <w:r w:rsidRPr="00B860EB">
        <w:rPr>
          <w:rStyle w:val="cursor-pointer"/>
          <w:rFonts w:ascii="Times New Roman" w:hAnsi="Times New Roman" w:cs="Times New Roman"/>
          <w:sz w:val="24"/>
          <w:szCs w:val="24"/>
        </w:rPr>
        <w:t xml:space="preserve"> Corp 2006).</w:t>
      </w:r>
    </w:p>
    <w:p w14:paraId="5B7273D0" w14:textId="62AA9B11" w:rsidR="00370419" w:rsidRPr="00B860EB" w:rsidRDefault="0011400A" w:rsidP="00B860EB">
      <w:pPr>
        <w:spacing w:after="240" w:line="240" w:lineRule="auto"/>
        <w:rPr>
          <w:rFonts w:ascii="Times New Roman" w:hAnsi="Times New Roman" w:cs="Times New Roman"/>
          <w:b/>
          <w:bCs/>
          <w:sz w:val="24"/>
          <w:szCs w:val="28"/>
        </w:rPr>
      </w:pPr>
      <w:r w:rsidRPr="00B860EB">
        <w:rPr>
          <w:rFonts w:ascii="Times New Roman" w:hAnsi="Times New Roman" w:cs="Times New Roman"/>
          <w:b/>
          <w:bCs/>
          <w:caps/>
          <w:sz w:val="28"/>
          <w:szCs w:val="28"/>
        </w:rPr>
        <w:t>RESULTS AND DISCUSSION</w:t>
      </w:r>
    </w:p>
    <w:p w14:paraId="4E6ABB3D" w14:textId="599E36A5" w:rsidR="0011400A" w:rsidRPr="00B860EB" w:rsidRDefault="00E22503" w:rsidP="00B860EB">
      <w:pPr>
        <w:spacing w:after="240" w:line="240" w:lineRule="auto"/>
        <w:jc w:val="both"/>
        <w:rPr>
          <w:rFonts w:ascii="Times New Roman" w:hAnsi="Times New Roman" w:cs="Times New Roman"/>
          <w:b/>
          <w:bCs/>
          <w:sz w:val="24"/>
          <w:szCs w:val="24"/>
        </w:rPr>
      </w:pPr>
      <w:r w:rsidRPr="00B860EB">
        <w:rPr>
          <w:rStyle w:val="cursor-pointer"/>
          <w:rFonts w:ascii="Times New Roman" w:hAnsi="Times New Roman" w:cs="Times New Roman"/>
          <w:b/>
          <w:bCs/>
          <w:sz w:val="24"/>
          <w:szCs w:val="24"/>
        </w:rPr>
        <w:t>E</w:t>
      </w:r>
      <w:r w:rsidR="00370419" w:rsidRPr="00B860EB">
        <w:rPr>
          <w:rStyle w:val="cursor-pointer"/>
          <w:rFonts w:ascii="Times New Roman" w:hAnsi="Times New Roman" w:cs="Times New Roman"/>
          <w:b/>
          <w:bCs/>
          <w:sz w:val="24"/>
          <w:szCs w:val="24"/>
        </w:rPr>
        <w:t>ffect of temperature on calibration</w:t>
      </w:r>
    </w:p>
    <w:p w14:paraId="74777B00" w14:textId="00C51E8F" w:rsidR="00B74A19" w:rsidRPr="00B860EB" w:rsidRDefault="00E22503" w:rsidP="00B860EB">
      <w:pPr>
        <w:pStyle w:val="NormalWeb"/>
        <w:spacing w:before="0" w:beforeAutospacing="0" w:after="240" w:afterAutospacing="0"/>
        <w:jc w:val="both"/>
        <w:rPr>
          <w:rFonts w:eastAsiaTheme="minorHAnsi"/>
        </w:rPr>
      </w:pPr>
      <w:r w:rsidRPr="00B860EB">
        <w:rPr>
          <w:rStyle w:val="cursor-pointer"/>
        </w:rPr>
        <w:t>The greatest calibration errors were associated with temperature variations, particularly above 28 °C, which is related to a change in the density of the liquid and expansion of glassware (Jones 2013; Peterson 2015; Allen 2014).</w:t>
      </w:r>
      <w:r w:rsidRPr="00B860EB">
        <w:t xml:space="preserve"> </w:t>
      </w:r>
      <w:r w:rsidRPr="00B860EB">
        <w:rPr>
          <w:rStyle w:val="cursor-pointer"/>
        </w:rPr>
        <w:t>The calibration error (deviation from nominal volume) was found to have a strong linear correlation with temperature (R² = 0.93, p &lt; 0.001).</w:t>
      </w:r>
      <w:r w:rsidRPr="00B860EB">
        <w:t xml:space="preserve"> At 32 °C, the 100 mL flask showed an error of +0.21 mL (0.21% relative), exceeding the ISO 4787 tolerance (ISO/IEC 2017). </w:t>
      </w:r>
      <w:r w:rsidRPr="00B860EB">
        <w:rPr>
          <w:rStyle w:val="cursor-pointer"/>
        </w:rPr>
        <w:t>This is similar to the results reported by Doiron (2007), Beers (2010) and Ragab et al. (2018)</w:t>
      </w:r>
      <w:r w:rsidR="00341C40" w:rsidRPr="00B860EB">
        <w:rPr>
          <w:rStyle w:val="cursor-pointer"/>
        </w:rPr>
        <w:t>.</w:t>
      </w:r>
    </w:p>
    <w:p w14:paraId="3614840C" w14:textId="382FFE67" w:rsidR="00B74A19" w:rsidRDefault="00E22503" w:rsidP="00B860EB">
      <w:pPr>
        <w:spacing w:after="240" w:line="240" w:lineRule="auto"/>
        <w:jc w:val="both"/>
        <w:rPr>
          <w:rStyle w:val="cursor-pointer"/>
          <w:rFonts w:ascii="Times New Roman" w:hAnsi="Times New Roman" w:cs="Times New Roman"/>
          <w:sz w:val="24"/>
          <w:szCs w:val="24"/>
        </w:rPr>
      </w:pPr>
      <w:r w:rsidRPr="00B860EB">
        <w:rPr>
          <w:rFonts w:ascii="Times New Roman" w:hAnsi="Times New Roman" w:cs="Times New Roman"/>
          <w:sz w:val="24"/>
          <w:szCs w:val="24"/>
        </w:rPr>
        <w:lastRenderedPageBreak/>
        <w:t xml:space="preserve">Graph 1 (described): Temperature vs. Calibration Error – Linear regression: Error (mL) = 0.008×T(°C) – 0.12, R²=0.93. </w:t>
      </w:r>
      <w:r w:rsidRPr="00B860EB">
        <w:rPr>
          <w:rStyle w:val="cursor-pointer"/>
          <w:rFonts w:ascii="Times New Roman" w:hAnsi="Times New Roman" w:cs="Times New Roman"/>
          <w:sz w:val="24"/>
          <w:szCs w:val="24"/>
        </w:rPr>
        <w:t>This linear relationship is consistent with the principles of thermal expansion given by Jones (2013) and supported by the findings of Chen et al. (2018) and Sharma et al. (2017).</w:t>
      </w:r>
    </w:p>
    <w:p w14:paraId="243F8598" w14:textId="587C225C" w:rsidR="00C85A55" w:rsidRPr="00B860EB" w:rsidRDefault="00C85A55" w:rsidP="00B860EB">
      <w:pPr>
        <w:spacing w:after="240" w:line="240" w:lineRule="auto"/>
        <w:jc w:val="both"/>
        <w:rPr>
          <w:rStyle w:val="cursor-pointer"/>
          <w:rFonts w:ascii="Times New Roman" w:hAnsi="Times New Roman" w:cs="Times New Roman"/>
          <w:sz w:val="24"/>
          <w:szCs w:val="24"/>
        </w:rPr>
      </w:pPr>
      <w:r w:rsidRPr="00C85A55">
        <w:rPr>
          <w:rStyle w:val="cursor-pointer"/>
          <w:rFonts w:ascii="Times New Roman" w:hAnsi="Times New Roman" w:cs="Times New Roman"/>
          <w:noProof/>
          <w:sz w:val="24"/>
          <w:szCs w:val="24"/>
        </w:rPr>
        <w:drawing>
          <wp:inline distT="0" distB="0" distL="0" distR="0" wp14:anchorId="2D3EFB50" wp14:editId="55063537">
            <wp:extent cx="3886200" cy="2753591"/>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90372" cy="2756547"/>
                    </a:xfrm>
                    <a:prstGeom prst="rect">
                      <a:avLst/>
                    </a:prstGeom>
                  </pic:spPr>
                </pic:pic>
              </a:graphicData>
            </a:graphic>
          </wp:inline>
        </w:drawing>
      </w:r>
    </w:p>
    <w:p w14:paraId="6CF379D3" w14:textId="54895C08" w:rsidR="00B74A19" w:rsidRPr="00B860EB" w:rsidRDefault="00B74A19" w:rsidP="00B860EB">
      <w:pPr>
        <w:spacing w:after="240" w:line="240" w:lineRule="auto"/>
        <w:jc w:val="both"/>
        <w:rPr>
          <w:rStyle w:val="cursor-pointer"/>
          <w:rFonts w:ascii="Times New Roman" w:hAnsi="Times New Roman" w:cs="Times New Roman"/>
          <w:sz w:val="24"/>
          <w:szCs w:val="24"/>
        </w:rPr>
      </w:pPr>
      <w:r w:rsidRPr="00B860EB">
        <w:rPr>
          <w:rFonts w:ascii="Times New Roman" w:hAnsi="Times New Roman" w:cs="Times New Roman"/>
          <w:sz w:val="24"/>
          <w:szCs w:val="24"/>
        </w:rPr>
        <w:t xml:space="preserve">Graph </w:t>
      </w:r>
      <w:r w:rsidR="00341C40" w:rsidRPr="00B860EB">
        <w:rPr>
          <w:rFonts w:ascii="Times New Roman" w:hAnsi="Times New Roman" w:cs="Times New Roman"/>
          <w:sz w:val="24"/>
          <w:szCs w:val="24"/>
        </w:rPr>
        <w:t>1</w:t>
      </w:r>
      <w:r w:rsidRPr="00B860EB">
        <w:rP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t>The volume calibration variations with temperature</w:t>
      </w:r>
    </w:p>
    <w:p w14:paraId="37B83230" w14:textId="5B2CAD31" w:rsidR="00B74A19" w:rsidRDefault="00E22503" w:rsidP="00B860EB">
      <w:pPr>
        <w:spacing w:after="240" w:line="240" w:lineRule="auto"/>
        <w:jc w:val="both"/>
        <w:rPr>
          <w:rStyle w:val="cursor-pointer"/>
          <w:rFonts w:ascii="Times New Roman" w:hAnsi="Times New Roman" w:cs="Times New Roman"/>
          <w:sz w:val="24"/>
          <w:szCs w:val="24"/>
        </w:rPr>
      </w:pPr>
      <w:r w:rsidRPr="00B860EB">
        <w:rPr>
          <w:rStyle w:val="cursor-pointer"/>
          <w:rFonts w:ascii="Times New Roman" w:hAnsi="Times New Roman" w:cs="Times New Roman"/>
          <w:b/>
          <w:bCs/>
          <w:sz w:val="24"/>
          <w:szCs w:val="24"/>
        </w:rPr>
        <w:t>E</w:t>
      </w:r>
      <w:r w:rsidR="00015A83" w:rsidRPr="00B860EB">
        <w:rPr>
          <w:rStyle w:val="cursor-pointer"/>
          <w:rFonts w:ascii="Times New Roman" w:hAnsi="Times New Roman" w:cs="Times New Roman"/>
          <w:b/>
          <w:bCs/>
          <w:sz w:val="24"/>
          <w:szCs w:val="24"/>
        </w:rPr>
        <w:t>ffect of humidity on electronic</w:t>
      </w:r>
      <w:r w:rsidR="00E20A78" w:rsidRPr="00B860EB">
        <w:rPr>
          <w:rStyle w:val="cursor-pointer"/>
          <w:rFonts w:ascii="Times New Roman" w:hAnsi="Times New Roman" w:cs="Times New Roman"/>
          <w:b/>
          <w:bCs/>
          <w:sz w:val="24"/>
          <w:szCs w:val="24"/>
        </w:rPr>
        <w:t xml:space="preserve"> </w:t>
      </w:r>
      <w:r w:rsidR="00015A83" w:rsidRPr="00B860EB">
        <w:rPr>
          <w:rStyle w:val="cursor-pointer"/>
          <w:rFonts w:ascii="Times New Roman" w:hAnsi="Times New Roman" w:cs="Times New Roman"/>
          <w:b/>
          <w:bCs/>
          <w:sz w:val="24"/>
          <w:szCs w:val="24"/>
        </w:rPr>
        <w:t>measurements</w:t>
      </w:r>
      <w:r w:rsidR="00B74A19" w:rsidRPr="00B860EB">
        <w:rPr>
          <w:rStyle w:val="cursor-pointer"/>
          <w:rFonts w:ascii="Times New Roman" w:hAnsi="Times New Roman" w:cs="Times New Roman"/>
          <w:sz w:val="24"/>
          <w:szCs w:val="24"/>
        </w:rPr>
        <w:t xml:space="preserve"> </w:t>
      </w:r>
    </w:p>
    <w:p w14:paraId="60788B53" w14:textId="4AB67CB3" w:rsidR="00275A0E" w:rsidRDefault="00B74A19" w:rsidP="00B860EB">
      <w:pPr>
        <w:keepLines/>
        <w:spacing w:after="120" w:line="240" w:lineRule="auto"/>
        <w:rPr>
          <w:rStyle w:val="cursor-pointer"/>
          <w:rFonts w:ascii="Times New Roman" w:hAnsi="Times New Roman" w:cs="Times New Roman"/>
          <w:sz w:val="24"/>
          <w:szCs w:val="24"/>
        </w:rPr>
      </w:pPr>
      <w:r w:rsidRPr="00B860EB">
        <w:rPr>
          <w:rStyle w:val="cursor-pointer"/>
          <w:rFonts w:ascii="Times New Roman" w:hAnsi="Times New Roman" w:cs="Times New Roman"/>
          <w:sz w:val="24"/>
          <w:szCs w:val="24"/>
        </w:rPr>
        <w:t>Variations in relative humidity greatly influenced electronic instrumentation stability.</w:t>
      </w:r>
      <w:r w:rsidRPr="00B860EB">
        <w:rP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t>Electrical leakage effects and signal instability were the result of increased relative humidity</w:t>
      </w:r>
    </w:p>
    <w:p w14:paraId="55DAAE86" w14:textId="4242FCCE" w:rsidR="00C85A55" w:rsidRPr="00B860EB" w:rsidRDefault="00C85A55" w:rsidP="00B860EB">
      <w:pPr>
        <w:keepLines/>
        <w:spacing w:after="120" w:line="240" w:lineRule="auto"/>
        <w:rPr>
          <w:rStyle w:val="cursor-pointer"/>
          <w:rFonts w:ascii="Times New Roman" w:hAnsi="Times New Roman" w:cs="Times New Roman"/>
          <w:sz w:val="24"/>
          <w:szCs w:val="24"/>
        </w:rPr>
      </w:pPr>
      <w:r w:rsidRPr="00C85A55">
        <w:rPr>
          <w:rStyle w:val="cursor-pointer"/>
          <w:rFonts w:ascii="Times New Roman" w:hAnsi="Times New Roman" w:cs="Times New Roman"/>
          <w:noProof/>
          <w:sz w:val="24"/>
          <w:szCs w:val="24"/>
        </w:rPr>
        <w:drawing>
          <wp:inline distT="0" distB="0" distL="0" distR="0" wp14:anchorId="1EE9444D" wp14:editId="4AA82B66">
            <wp:extent cx="4081660" cy="24511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87629" cy="2454684"/>
                    </a:xfrm>
                    <a:prstGeom prst="rect">
                      <a:avLst/>
                    </a:prstGeom>
                  </pic:spPr>
                </pic:pic>
              </a:graphicData>
            </a:graphic>
          </wp:inline>
        </w:drawing>
      </w:r>
    </w:p>
    <w:p w14:paraId="630EB314" w14:textId="0B208075" w:rsidR="00E22503" w:rsidRPr="00B860EB" w:rsidRDefault="008E69C7" w:rsidP="00B860EB">
      <w:pPr>
        <w:spacing w:after="240" w:line="240" w:lineRule="auto"/>
        <w:jc w:val="both"/>
        <w:rPr>
          <w:rStyle w:val="cursor-pointer"/>
          <w:rFonts w:ascii="Times New Roman" w:hAnsi="Times New Roman" w:cs="Times New Roman"/>
          <w:sz w:val="24"/>
          <w:szCs w:val="24"/>
        </w:rPr>
      </w:pPr>
      <w:r w:rsidRPr="00B860EB">
        <w:rPr>
          <w:rFonts w:ascii="Times New Roman" w:hAnsi="Times New Roman" w:cs="Times New Roman"/>
          <w:sz w:val="24"/>
          <w:szCs w:val="24"/>
        </w:rPr>
        <w:t>Graph</w:t>
      </w:r>
      <w:r w:rsidR="00E22503" w:rsidRPr="00B860EB">
        <w:rPr>
          <w:rFonts w:ascii="Times New Roman" w:hAnsi="Times New Roman" w:cs="Times New Roman"/>
          <w:sz w:val="24"/>
          <w:szCs w:val="24"/>
        </w:rPr>
        <w:t xml:space="preserve"> </w:t>
      </w:r>
      <w:r w:rsidR="00341C40" w:rsidRPr="00B860EB">
        <w:rPr>
          <w:rFonts w:ascii="Times New Roman" w:hAnsi="Times New Roman" w:cs="Times New Roman"/>
          <w:sz w:val="24"/>
          <w:szCs w:val="24"/>
        </w:rPr>
        <w:t>2</w:t>
      </w:r>
      <w:r w:rsidR="00E22503" w:rsidRPr="00B860EB">
        <w:rPr>
          <w:rFonts w:ascii="Times New Roman" w:hAnsi="Times New Roman" w:cs="Times New Roman"/>
          <w:sz w:val="24"/>
          <w:szCs w:val="24"/>
        </w:rPr>
        <w:t xml:space="preserve">: </w:t>
      </w:r>
      <w:r w:rsidR="00E22503" w:rsidRPr="00B860EB">
        <w:rPr>
          <w:rStyle w:val="cursor-pointer"/>
          <w:rFonts w:ascii="Times New Roman" w:hAnsi="Times New Roman" w:cs="Times New Roman"/>
          <w:sz w:val="24"/>
          <w:szCs w:val="24"/>
        </w:rPr>
        <w:t>Relative Humidity Vs Measurement Drift</w:t>
      </w:r>
    </w:p>
    <w:p w14:paraId="3AF1E269" w14:textId="7A6666DD" w:rsidR="003832D5" w:rsidRPr="00B860EB" w:rsidRDefault="00FF4951" w:rsidP="00B860EB">
      <w:pPr>
        <w:spacing w:after="240" w:line="240" w:lineRule="auto"/>
        <w:jc w:val="both"/>
        <w:rPr>
          <w:rStyle w:val="cursor-pointer"/>
          <w:rFonts w:ascii="Times New Roman" w:hAnsi="Times New Roman" w:cs="Times New Roman"/>
          <w:sz w:val="24"/>
          <w:szCs w:val="24"/>
        </w:rPr>
      </w:pPr>
      <w:r w:rsidRPr="00B860EB">
        <w:rPr>
          <w:rStyle w:val="cursor-pointer"/>
          <w:rFonts w:ascii="Times New Roman" w:hAnsi="Times New Roman" w:cs="Times New Roman"/>
          <w:sz w:val="24"/>
          <w:szCs w:val="24"/>
        </w:rPr>
        <w:t xml:space="preserve">Graph </w:t>
      </w:r>
      <w:r w:rsidR="00341C40" w:rsidRPr="00B860EB">
        <w:rPr>
          <w:rStyle w:val="cursor-pointer"/>
          <w:rFonts w:ascii="Times New Roman" w:hAnsi="Times New Roman" w:cs="Times New Roman"/>
          <w:sz w:val="24"/>
          <w:szCs w:val="24"/>
        </w:rPr>
        <w:t>2</w:t>
      </w:r>
      <w:r w:rsidRPr="00B860EB">
        <w:rPr>
          <w:rStyle w:val="cursor-pointer"/>
          <w:rFonts w:ascii="Times New Roman" w:hAnsi="Times New Roman" w:cs="Times New Roman"/>
          <w:sz w:val="24"/>
          <w:szCs w:val="24"/>
        </w:rPr>
        <w:t xml:space="preserve"> (described):</w:t>
      </w:r>
      <w:r w:rsidR="00E86EA8" w:rsidRPr="00B860EB">
        <w:rPr>
          <w:rStyle w:val="cursor-pointe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t>Relative Humidity vs. Measurement Drift – Quadratic fit: Drift (V) = 0.0002×RH² – 0.012×RH + 0.18, R²=0.89. The above nonlinearity can be compared with the surface conductivity models proposed by Ahmed et al. (2019) and Lee et al. (2019).</w:t>
      </w:r>
    </w:p>
    <w:p w14:paraId="48F22765" w14:textId="2B7753BB" w:rsidR="00E20A78" w:rsidRPr="00B860EB" w:rsidRDefault="00E20A78" w:rsidP="00B860EB">
      <w:pPr>
        <w:spacing w:after="240" w:line="240" w:lineRule="auto"/>
        <w:jc w:val="both"/>
        <w:rPr>
          <w:rFonts w:ascii="Times New Roman" w:hAnsi="Times New Roman" w:cs="Times New Roman"/>
          <w:b/>
          <w:bCs/>
          <w:sz w:val="24"/>
          <w:szCs w:val="24"/>
        </w:rPr>
      </w:pPr>
      <w:r w:rsidRPr="00B860EB">
        <w:rPr>
          <w:rFonts w:ascii="Times New Roman" w:hAnsi="Times New Roman" w:cs="Times New Roman"/>
          <w:b/>
          <w:bCs/>
          <w:sz w:val="24"/>
          <w:szCs w:val="24"/>
        </w:rPr>
        <w:t>Uncertainty Contribution Analysis</w:t>
      </w:r>
    </w:p>
    <w:p w14:paraId="3580632B" w14:textId="31EA94D1" w:rsidR="00942309" w:rsidRDefault="00FF4951" w:rsidP="009E482E">
      <w:pPr>
        <w:spacing w:after="240" w:line="240" w:lineRule="auto"/>
        <w:jc w:val="both"/>
        <w:rPr>
          <w:rFonts w:ascii="Times New Roman" w:hAnsi="Times New Roman" w:cs="Times New Roman"/>
          <w:sz w:val="24"/>
          <w:szCs w:val="24"/>
        </w:rPr>
      </w:pPr>
      <w:r w:rsidRPr="00B860EB">
        <w:rPr>
          <w:rStyle w:val="cursor-pointer"/>
          <w:rFonts w:ascii="Times New Roman" w:hAnsi="Times New Roman" w:cs="Times New Roman"/>
          <w:sz w:val="24"/>
          <w:szCs w:val="24"/>
        </w:rPr>
        <w:t>The values of the standard uncertainty contributions from environmental factors are summari</w:t>
      </w:r>
      <w:r w:rsidR="0010548D" w:rsidRPr="00B860EB">
        <w:rPr>
          <w:rStyle w:val="cursor-pointer"/>
          <w:rFonts w:ascii="Times New Roman" w:hAnsi="Times New Roman" w:cs="Times New Roman"/>
          <w:sz w:val="24"/>
          <w:szCs w:val="24"/>
        </w:rPr>
        <w:t>z</w:t>
      </w:r>
      <w:r w:rsidRPr="00B860EB">
        <w:rPr>
          <w:rStyle w:val="cursor-pointer"/>
          <w:rFonts w:ascii="Times New Roman" w:hAnsi="Times New Roman" w:cs="Times New Roman"/>
          <w:sz w:val="24"/>
          <w:szCs w:val="24"/>
        </w:rPr>
        <w:t>ed in Table 3.</w:t>
      </w:r>
      <w:r w:rsidRPr="00B860EB">
        <w:rP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t>The main sources of uncertainty were temperature (42%), humidity (28%), pressure (17%), vibration (8%) and airflow (5%).</w:t>
      </w:r>
      <w:r w:rsidRPr="00B860EB">
        <w:rP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t>The values obtained were based on the measurements made from Type A evaluations (repeated measurements) and Type B evaluations (sensor accuracy, manufacturer specification) as per the GUM methodology (JCGM 100:2008; Taylor 2010; Hall 2018).</w:t>
      </w:r>
      <w:r w:rsidRPr="00B860EB">
        <w:rPr>
          <w:rFonts w:ascii="Times New Roman" w:hAnsi="Times New Roman" w:cs="Times New Roman"/>
          <w:sz w:val="24"/>
          <w:szCs w:val="24"/>
        </w:rPr>
        <w:t xml:space="preserve"> </w:t>
      </w:r>
    </w:p>
    <w:p w14:paraId="0352F4FC" w14:textId="2FB1B03B" w:rsidR="00C85A55" w:rsidRDefault="00C85A55" w:rsidP="00B860EB">
      <w:pPr>
        <w:keepLines/>
        <w:spacing w:after="120" w:line="240" w:lineRule="auto"/>
        <w:rPr>
          <w:rFonts w:ascii="Times New Roman" w:hAnsi="Times New Roman" w:cs="Times New Roman"/>
          <w:sz w:val="24"/>
          <w:szCs w:val="24"/>
        </w:rPr>
      </w:pPr>
    </w:p>
    <w:p w14:paraId="4EC29B21" w14:textId="3A72F650" w:rsidR="00C85A55" w:rsidRPr="00B860EB" w:rsidRDefault="00C85A55" w:rsidP="00B860EB">
      <w:pPr>
        <w:keepLines/>
        <w:spacing w:after="120" w:line="240" w:lineRule="auto"/>
        <w:rPr>
          <w:rFonts w:ascii="Times New Roman" w:hAnsi="Times New Roman" w:cs="Times New Roman"/>
          <w:sz w:val="24"/>
          <w:szCs w:val="24"/>
        </w:rPr>
      </w:pPr>
      <w:r w:rsidRPr="00C85A55">
        <w:rPr>
          <w:rFonts w:ascii="Times New Roman" w:hAnsi="Times New Roman" w:cs="Times New Roman"/>
          <w:noProof/>
          <w:sz w:val="24"/>
          <w:szCs w:val="24"/>
        </w:rPr>
        <w:drawing>
          <wp:inline distT="0" distB="0" distL="0" distR="0" wp14:anchorId="67603F17" wp14:editId="72614200">
            <wp:extent cx="3353268" cy="1819529"/>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53268" cy="1819529"/>
                    </a:xfrm>
                    <a:prstGeom prst="rect">
                      <a:avLst/>
                    </a:prstGeom>
                  </pic:spPr>
                </pic:pic>
              </a:graphicData>
            </a:graphic>
          </wp:inline>
        </w:drawing>
      </w:r>
    </w:p>
    <w:p w14:paraId="3A2CAFA8" w14:textId="2B820180" w:rsidR="000B6EED" w:rsidRPr="00B860EB" w:rsidRDefault="000B6EED" w:rsidP="00B860EB">
      <w:pPr>
        <w:spacing w:after="240" w:line="240" w:lineRule="auto"/>
        <w:jc w:val="both"/>
        <w:rPr>
          <w:rFonts w:ascii="Times New Roman" w:hAnsi="Times New Roman" w:cs="Times New Roman"/>
          <w:sz w:val="24"/>
          <w:szCs w:val="24"/>
        </w:rPr>
      </w:pPr>
      <w:r w:rsidRPr="00B860EB">
        <w:rPr>
          <w:rFonts w:ascii="Times New Roman" w:hAnsi="Times New Roman" w:cs="Times New Roman"/>
          <w:sz w:val="24"/>
          <w:szCs w:val="24"/>
        </w:rPr>
        <w:t>Figure 3. T</w:t>
      </w:r>
      <w:r w:rsidRPr="00B860EB">
        <w:rPr>
          <w:rStyle w:val="cursor-pointer"/>
          <w:rFonts w:ascii="Times New Roman" w:hAnsi="Times New Roman" w:cs="Times New Roman"/>
          <w:sz w:val="24"/>
          <w:szCs w:val="24"/>
        </w:rPr>
        <w:t>he uncertainty of calibration that can be attributed to the environment.</w:t>
      </w:r>
    </w:p>
    <w:p w14:paraId="4D800DFC" w14:textId="2FED90CC" w:rsidR="00CF3D5F" w:rsidRPr="00B860EB" w:rsidRDefault="00FF4951" w:rsidP="00B860EB">
      <w:pPr>
        <w:spacing w:after="240" w:line="240" w:lineRule="auto"/>
        <w:jc w:val="both"/>
        <w:rPr>
          <w:rFonts w:ascii="Times New Roman" w:hAnsi="Times New Roman" w:cs="Times New Roman"/>
          <w:sz w:val="24"/>
          <w:szCs w:val="24"/>
        </w:rPr>
      </w:pPr>
      <w:r w:rsidRPr="00B860EB">
        <w:rPr>
          <w:rStyle w:val="cursor-pointer"/>
          <w:rFonts w:ascii="Times New Roman" w:hAnsi="Times New Roman" w:cs="Times New Roman"/>
          <w:sz w:val="24"/>
          <w:szCs w:val="24"/>
        </w:rPr>
        <w:t>In uncontrolled conditions, the total combined standard uncertainty was 0.051 (relative).</w:t>
      </w:r>
      <w:r w:rsidRPr="00B860EB">
        <w:rP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t>When compensation algorithm applied it reduced to 0.0415 (18.7% reduction; statistically significant, paired t-test, p&lt;0.01).</w:t>
      </w:r>
      <w:r w:rsidRPr="00B860EB">
        <w:rP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t>The improvement is similar to the results of environmental compensation obtained by Brown (2017), Zhang et al. (2020), and Smith (2016).</w:t>
      </w:r>
    </w:p>
    <w:p w14:paraId="007423A4" w14:textId="5949A0C5" w:rsidR="00015A83" w:rsidRPr="00B860EB" w:rsidRDefault="00015A83" w:rsidP="00B860EB">
      <w:pPr>
        <w:spacing w:after="240" w:line="240" w:lineRule="auto"/>
        <w:jc w:val="both"/>
        <w:rPr>
          <w:rStyle w:val="cursor-pointer"/>
          <w:rFonts w:ascii="Times New Roman" w:hAnsi="Times New Roman" w:cs="Times New Roman"/>
          <w:sz w:val="24"/>
          <w:szCs w:val="24"/>
        </w:rPr>
      </w:pPr>
      <w:r w:rsidRPr="00B860EB">
        <w:rPr>
          <w:rStyle w:val="cursor-pointer"/>
          <w:rFonts w:ascii="Times New Roman" w:hAnsi="Times New Roman" w:cs="Times New Roman"/>
          <w:sz w:val="24"/>
          <w:szCs w:val="24"/>
        </w:rPr>
        <w:t>The highest uncertainty component is due to the thermal expansion effects and reference material stability and it is the temperature.</w:t>
      </w:r>
      <w:r w:rsidRPr="00B860EB">
        <w:rP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t>The electronic systems and repeatability of the electronic balances were highly sensitive to humidity</w:t>
      </w:r>
      <w:r w:rsidR="00F074AB" w:rsidRPr="00B860EB">
        <w:rPr>
          <w:rStyle w:val="cursor-pointer"/>
          <w:rFonts w:ascii="Times New Roman" w:hAnsi="Times New Roman" w:cs="Times New Roman"/>
          <w:sz w:val="24"/>
          <w:szCs w:val="24"/>
        </w:rPr>
        <w:t>.</w:t>
      </w:r>
    </w:p>
    <w:p w14:paraId="0BAC6097" w14:textId="0B970776" w:rsidR="000B6EED" w:rsidRDefault="00F074AB" w:rsidP="00B860EB">
      <w:pPr>
        <w:pStyle w:val="NormalWeb"/>
        <w:spacing w:before="0" w:beforeAutospacing="0" w:after="240" w:afterAutospacing="0"/>
        <w:jc w:val="both"/>
        <w:rPr>
          <w:rStyle w:val="cursor-pointer"/>
        </w:rPr>
      </w:pPr>
      <w:r w:rsidRPr="00B860EB">
        <w:rPr>
          <w:rStyle w:val="cursor-pointer"/>
        </w:rPr>
        <w:t>Table 3:</w:t>
      </w:r>
      <w:r w:rsidRPr="00B860EB">
        <w:rPr>
          <w:rStyle w:val="cursor-pointer"/>
          <w:b/>
          <w:bCs/>
        </w:rPr>
        <w:t xml:space="preserve"> </w:t>
      </w:r>
      <w:r w:rsidRPr="00B860EB">
        <w:rPr>
          <w:rStyle w:val="cursor-pointer"/>
        </w:rPr>
        <w:t>the standard uncertainty contributions from environmental factors</w:t>
      </w:r>
    </w:p>
    <w:p w14:paraId="0F14202D" w14:textId="1F008A4C" w:rsidR="00CB23B6" w:rsidRPr="00B860EB" w:rsidRDefault="00CB23B6" w:rsidP="00B860EB">
      <w:pPr>
        <w:pStyle w:val="NormalWeb"/>
        <w:spacing w:before="0" w:beforeAutospacing="0" w:after="240" w:afterAutospacing="0"/>
        <w:jc w:val="both"/>
        <w:rPr>
          <w:rStyle w:val="cursor-pointer"/>
          <w:b/>
          <w:bCs/>
        </w:rPr>
      </w:pPr>
      <w:r w:rsidRPr="00CB23B6">
        <w:rPr>
          <w:rStyle w:val="cursor-pointer"/>
          <w:b/>
          <w:bCs/>
          <w:noProof/>
        </w:rPr>
        <w:drawing>
          <wp:inline distT="0" distB="0" distL="0" distR="0" wp14:anchorId="72C65A80" wp14:editId="5F17FA61">
            <wp:extent cx="6792595" cy="1597025"/>
            <wp:effectExtent l="0" t="0" r="8255"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792595" cy="1597025"/>
                    </a:xfrm>
                    <a:prstGeom prst="rect">
                      <a:avLst/>
                    </a:prstGeom>
                  </pic:spPr>
                </pic:pic>
              </a:graphicData>
            </a:graphic>
          </wp:inline>
        </w:drawing>
      </w:r>
    </w:p>
    <w:p w14:paraId="5055BA97" w14:textId="1397FF1D" w:rsidR="00F91817" w:rsidRPr="00B860EB" w:rsidRDefault="00015A83" w:rsidP="00B860EB">
      <w:pPr>
        <w:pStyle w:val="NormalWeb"/>
        <w:spacing w:before="0" w:beforeAutospacing="0" w:after="240" w:afterAutospacing="0"/>
        <w:jc w:val="both"/>
        <w:rPr>
          <w:rStyle w:val="cursor-pointer"/>
          <w:b/>
          <w:bCs/>
        </w:rPr>
      </w:pPr>
      <w:r w:rsidRPr="00B860EB">
        <w:rPr>
          <w:rStyle w:val="cursor-pointer"/>
          <w:b/>
          <w:bCs/>
        </w:rPr>
        <w:t>Traceability and Reliability Assessment</w:t>
      </w:r>
    </w:p>
    <w:p w14:paraId="3051A6E3" w14:textId="3DE68A55" w:rsidR="0075282B" w:rsidRPr="00B860EB" w:rsidRDefault="0075282B" w:rsidP="00B860EB">
      <w:pPr>
        <w:pStyle w:val="NormalWeb"/>
        <w:spacing w:before="0" w:beforeAutospacing="0" w:after="240" w:afterAutospacing="0"/>
        <w:jc w:val="both"/>
        <w:rPr>
          <w:rStyle w:val="cursor-pointer"/>
          <w:b/>
          <w:bCs/>
        </w:rPr>
      </w:pPr>
      <w:r w:rsidRPr="00B860EB">
        <w:rPr>
          <w:rStyle w:val="cursor-pointer"/>
          <w:rFonts w:eastAsiaTheme="minorHAnsi"/>
        </w:rPr>
        <w:t>Repeatability increased by 21% (standard deviation from 0.012 to 0.0145) and calibration deviation rose by 15% (from 0.020 to 0.023) under uncontrolled environmental swings (e.g. daily change of 20 °C to 30 °C). These values returned to baseline after applying the compensation algorithm. The uncertainty reduction is statistically significant (paired t-test, p &lt; 0.01, n=30): 18.7%. This is a</w:t>
      </w:r>
      <w:r w:rsidRPr="00B860EB">
        <w:rPr>
          <w:rStyle w:val="cursor-pointer"/>
        </w:rPr>
        <w:t xml:space="preserve"> confirmation of real-time environmental compensation, which is required by ISO/IEC 17025 (ISO/IEC 2017) and EURAMET guidelines (EURAMET 2011; EURAMET 2015).</w:t>
      </w:r>
      <w:r w:rsidRPr="00B860EB">
        <w:t xml:space="preserve"> </w:t>
      </w:r>
      <w:r w:rsidRPr="00B860EB">
        <w:rPr>
          <w:rStyle w:val="cursor-pointer"/>
        </w:rPr>
        <w:t>Kumar et al. (2018), Jovanovic (2016), and Hall (2018) have found similar improvements in reliability.</w:t>
      </w:r>
      <w:r w:rsidRPr="00B860EB">
        <w:t xml:space="preserve"> </w:t>
      </w:r>
      <w:r w:rsidRPr="00B860EB">
        <w:rPr>
          <w:rStyle w:val="cursor-pointer"/>
        </w:rPr>
        <w:t>Temperature (42%), humidity (28%), pressure (17%), vibration (8%), and airflow (5%) were the contributors of uncertainty as shown in the pie chart of figure 3 (described).</w:t>
      </w:r>
      <w:r w:rsidRPr="00B860EB">
        <w:t xml:space="preserve"> </w:t>
      </w:r>
      <w:r w:rsidRPr="00B860EB">
        <w:rPr>
          <w:rStyle w:val="cursor-pointer"/>
        </w:rPr>
        <w:t>This distribution is in line with the results presented by Gupta (2012), White (2015), and Harris (2009).</w:t>
      </w:r>
    </w:p>
    <w:p w14:paraId="74FF69E3" w14:textId="08834DF0" w:rsidR="00015A83" w:rsidRPr="00B860EB" w:rsidRDefault="00264D2A" w:rsidP="00B860EB">
      <w:pPr>
        <w:spacing w:after="240" w:line="240" w:lineRule="auto"/>
        <w:rPr>
          <w:rStyle w:val="cursor-pointer"/>
          <w:rFonts w:ascii="Times New Roman" w:hAnsi="Times New Roman" w:cs="Times New Roman"/>
          <w:b/>
          <w:bCs/>
          <w:sz w:val="24"/>
          <w:szCs w:val="28"/>
        </w:rPr>
      </w:pPr>
      <w:r w:rsidRPr="00B860EB">
        <w:rPr>
          <w:rStyle w:val="cursor-pointer"/>
          <w:rFonts w:ascii="Times New Roman" w:hAnsi="Times New Roman" w:cs="Times New Roman"/>
          <w:b/>
          <w:bCs/>
          <w:caps/>
          <w:sz w:val="28"/>
          <w:szCs w:val="28"/>
        </w:rPr>
        <w:t>CONCLUSION</w:t>
      </w:r>
    </w:p>
    <w:p w14:paraId="18CF4F49" w14:textId="600EAD3B" w:rsidR="006B0950" w:rsidRPr="00B860EB" w:rsidRDefault="006B0950" w:rsidP="00B860EB">
      <w:pPr>
        <w:spacing w:after="240" w:line="240" w:lineRule="auto"/>
        <w:jc w:val="both"/>
        <w:outlineLvl w:val="0"/>
        <w:rPr>
          <w:rFonts w:ascii="Times New Roman" w:hAnsi="Times New Roman" w:cs="Times New Roman"/>
          <w:sz w:val="24"/>
          <w:szCs w:val="24"/>
        </w:rPr>
      </w:pPr>
      <w:r w:rsidRPr="00B860EB">
        <w:rPr>
          <w:rStyle w:val="cursor-pointer"/>
          <w:rFonts w:ascii="Times New Roman" w:hAnsi="Times New Roman" w:cs="Times New Roman"/>
          <w:sz w:val="24"/>
          <w:szCs w:val="24"/>
        </w:rPr>
        <w:t>The present work conducts a systematic, experimentally transparent evaluation of environmental parameters influencing the calibration traceability and the measurement reliability.</w:t>
      </w:r>
      <w:r w:rsidRPr="00B860EB">
        <w:rP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t>Key findings include: (1) uncertainty from temperature is the largest, at 42%, and is linear with the temperature (R²=0.93); (2) uncertainty above 60% RH is found to be nonlinear, consistent with that found by Ahmed et al. (2019), Wang et al. (2017) and Rahman (2020); (3) A novel polynomial compensation algorithm is found to reduce combined uncertainty by 18.7% (paired t-test, p &lt; 0.01) compared to conventional algorithms described by Brown (2017) and Zhang et al. (2020).</w:t>
      </w:r>
      <w:r w:rsidRPr="00B860EB">
        <w:rP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lastRenderedPageBreak/>
        <w:t>The design of the experiment was based on 10 replications per condition, 30 samples per instrument, full statistical validation (Grubbs' test, t-test and Monte Carlo simulation as per JCGM 101:2008) and complete disclosure of compensation model (to address prior methodological gaps identified by Morris, 2017; Harris, 2009; Kumar et al., 2018).</w:t>
      </w:r>
    </w:p>
    <w:p w14:paraId="6F38791D" w14:textId="02B98165" w:rsidR="006B0950" w:rsidRPr="00B860EB" w:rsidRDefault="006B0950" w:rsidP="00B860EB">
      <w:pPr>
        <w:spacing w:after="240" w:line="240" w:lineRule="auto"/>
        <w:jc w:val="both"/>
        <w:outlineLvl w:val="0"/>
        <w:rPr>
          <w:rFonts w:ascii="Times New Roman" w:hAnsi="Times New Roman" w:cs="Times New Roman"/>
          <w:sz w:val="24"/>
          <w:szCs w:val="24"/>
        </w:rPr>
      </w:pPr>
      <w:r w:rsidRPr="00B860EB">
        <w:rPr>
          <w:rStyle w:val="cursor-pointer"/>
          <w:rFonts w:ascii="Times New Roman" w:hAnsi="Times New Roman" w:cs="Times New Roman"/>
          <w:sz w:val="24"/>
          <w:szCs w:val="24"/>
        </w:rPr>
        <w:t>This study contributes to metrology in three ways.</w:t>
      </w:r>
      <w:r w:rsidRPr="00B860EB">
        <w:rP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t>First, it offers quantitative uncertainty budgets for four environmental factors when they are controlled, as developed by Hall (2018), Smith (2016), and Young (2019).</w:t>
      </w:r>
      <w:r w:rsidRPr="00B860EB">
        <w:rP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t>Secondly, it provides a validated, implementable compensation algorithm that is appropriate for ISO/IEC 17025 accredited laboratories (ISO/IEC 2017).</w:t>
      </w:r>
      <w:r w:rsidRPr="00B860EB">
        <w:rP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t>Third, it provides a standardized experimental procedure which can be followed by other calibration laboratories (ASTM 2015; EURACHEM 2012).</w:t>
      </w:r>
    </w:p>
    <w:p w14:paraId="663EC6DA" w14:textId="64215EA3" w:rsidR="006B0950" w:rsidRPr="00B860EB" w:rsidRDefault="006B0950" w:rsidP="00B860EB">
      <w:pPr>
        <w:spacing w:after="240" w:line="240" w:lineRule="auto"/>
        <w:jc w:val="both"/>
        <w:outlineLvl w:val="0"/>
        <w:rPr>
          <w:rStyle w:val="cursor-pointer"/>
          <w:rFonts w:ascii="Times New Roman" w:hAnsi="Times New Roman" w:cs="Times New Roman"/>
          <w:sz w:val="24"/>
          <w:szCs w:val="24"/>
        </w:rPr>
      </w:pPr>
      <w:r w:rsidRPr="00B860EB">
        <w:rPr>
          <w:rStyle w:val="cursor-pointer"/>
          <w:rFonts w:ascii="Times New Roman" w:hAnsi="Times New Roman" w:cs="Times New Roman"/>
          <w:sz w:val="24"/>
          <w:szCs w:val="24"/>
        </w:rPr>
        <w:t>Machine-learning compensation models that can include higher-order interactions of multiple environmental variables would be a worthwhile pursuit in future research (Zhang et al. 2020; Lee et al. 2019), and real-time adaptive calibration systems with dynamic uncertainty models, where uncertainty models are directly driven by environmental sensor data, is an equally promising future research direction (Kim et al. 2019; Silva 2020).</w:t>
      </w:r>
      <w:r w:rsidRPr="00B860EB">
        <w:rP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t>Such advances will have applications in high-stakes fields like aerospace, biomedical engineering and semiconductor manufacturing (White 2015; Gupta 2012; Bentley 2014).</w:t>
      </w:r>
      <w:r w:rsidRPr="00B860EB">
        <w:rPr>
          <w:rFonts w:ascii="Times New Roman" w:hAnsi="Times New Roman" w:cs="Times New Roman"/>
          <w:sz w:val="24"/>
          <w:szCs w:val="24"/>
        </w:rPr>
        <w:t xml:space="preserve"> </w:t>
      </w:r>
      <w:r w:rsidRPr="00B860EB">
        <w:rPr>
          <w:rStyle w:val="cursor-pointer"/>
          <w:rFonts w:ascii="Times New Roman" w:hAnsi="Times New Roman" w:cs="Times New Roman"/>
          <w:sz w:val="24"/>
          <w:szCs w:val="24"/>
        </w:rPr>
        <w:t>Also, long-term stability studies (months or years) would facilitate the estimation of the drift of environmental compensation coefficients (Ragab et al. 2018; Chen et al. 2018).</w:t>
      </w:r>
    </w:p>
    <w:p w14:paraId="03F118C6" w14:textId="7EA049DE" w:rsidR="00015A83" w:rsidRPr="00B860EB" w:rsidRDefault="007B1937" w:rsidP="00CB23B6">
      <w:pPr>
        <w:spacing w:after="240" w:line="240" w:lineRule="auto"/>
        <w:outlineLvl w:val="0"/>
        <w:rPr>
          <w:rFonts w:ascii="Times New Roman" w:eastAsia="Times New Roman" w:hAnsi="Times New Roman" w:cs="Times New Roman"/>
          <w:b/>
          <w:bCs/>
          <w:kern w:val="36"/>
          <w:sz w:val="24"/>
          <w:szCs w:val="28"/>
        </w:rPr>
      </w:pPr>
      <w:r w:rsidRPr="00B860EB">
        <w:rPr>
          <w:rFonts w:ascii="Times New Roman" w:eastAsia="Times New Roman" w:hAnsi="Times New Roman" w:cs="Times New Roman"/>
          <w:b/>
          <w:bCs/>
          <w:caps/>
          <w:kern w:val="36"/>
          <w:sz w:val="28"/>
          <w:szCs w:val="28"/>
        </w:rPr>
        <w:t>REFERENCES</w:t>
      </w:r>
    </w:p>
    <w:p w14:paraId="24C192B2" w14:textId="3EEAE020" w:rsidR="00E706F3" w:rsidRPr="00B860EB" w:rsidRDefault="00E706F3" w:rsidP="00B860EB">
      <w:pPr>
        <w:pStyle w:val="ListParagraph"/>
        <w:numPr>
          <w:ilvl w:val="0"/>
          <w:numId w:val="8"/>
        </w:numPr>
        <w:spacing w:after="0" w:line="240" w:lineRule="auto"/>
        <w:ind w:left="576"/>
        <w:jc w:val="both"/>
        <w:rPr>
          <w:rFonts w:ascii="Times New Roman" w:hAnsi="Times New Roman" w:cs="Times New Roman"/>
          <w:sz w:val="24"/>
          <w:szCs w:val="24"/>
        </w:rPr>
      </w:pPr>
      <w:r w:rsidRPr="00B860EB">
        <w:rPr>
          <w:rFonts w:ascii="Times New Roman" w:hAnsi="Times New Roman" w:cs="Times New Roman"/>
          <w:sz w:val="24"/>
          <w:szCs w:val="24"/>
        </w:rPr>
        <w:t xml:space="preserve">ASME. (1973/2017). </w:t>
      </w:r>
      <w:r w:rsidRPr="00B860EB">
        <w:rPr>
          <w:rStyle w:val="Emphasis"/>
          <w:rFonts w:ascii="Times New Roman" w:hAnsi="Times New Roman" w:cs="Times New Roman"/>
          <w:sz w:val="24"/>
          <w:szCs w:val="24"/>
        </w:rPr>
        <w:t>ASME B89.6.2: Temperature and humidity environment for dimensional measurement</w:t>
      </w:r>
      <w:r w:rsidRPr="00B860EB">
        <w:rPr>
          <w:rFonts w:ascii="Times New Roman" w:hAnsi="Times New Roman" w:cs="Times New Roman"/>
          <w:sz w:val="24"/>
          <w:szCs w:val="24"/>
        </w:rPr>
        <w:t xml:space="preserve">. American Society of Mechanical Engineers. </w:t>
      </w:r>
    </w:p>
    <w:p w14:paraId="312583C4" w14:textId="096126D3" w:rsidR="00E706F3" w:rsidRPr="00B860EB" w:rsidRDefault="00E706F3" w:rsidP="00B860EB">
      <w:pPr>
        <w:pStyle w:val="ListParagraph"/>
        <w:numPr>
          <w:ilvl w:val="0"/>
          <w:numId w:val="8"/>
        </w:numPr>
        <w:spacing w:after="0" w:line="240" w:lineRule="auto"/>
        <w:ind w:left="576"/>
        <w:jc w:val="both"/>
        <w:rPr>
          <w:rFonts w:ascii="Times New Roman" w:hAnsi="Times New Roman" w:cs="Times New Roman"/>
          <w:sz w:val="24"/>
          <w:szCs w:val="24"/>
        </w:rPr>
      </w:pPr>
      <w:r w:rsidRPr="00B860EB">
        <w:rPr>
          <w:rFonts w:ascii="Times New Roman" w:hAnsi="Times New Roman" w:cs="Times New Roman"/>
          <w:sz w:val="24"/>
          <w:szCs w:val="24"/>
        </w:rPr>
        <w:t xml:space="preserve">ASTM International. (2021). </w:t>
      </w:r>
      <w:r w:rsidRPr="00B860EB">
        <w:rPr>
          <w:rStyle w:val="Emphasis"/>
          <w:rFonts w:ascii="Times New Roman" w:hAnsi="Times New Roman" w:cs="Times New Roman"/>
          <w:sz w:val="24"/>
          <w:szCs w:val="24"/>
        </w:rPr>
        <w:t>ASTM E542-01(2021): Standard practice for calibration of laboratory volumetric apparatus</w:t>
      </w:r>
      <w:r w:rsidRPr="00B860EB">
        <w:rPr>
          <w:rFonts w:ascii="Times New Roman" w:hAnsi="Times New Roman" w:cs="Times New Roman"/>
          <w:sz w:val="24"/>
          <w:szCs w:val="24"/>
        </w:rPr>
        <w:t xml:space="preserve">. ASTM International. https://doi.org/10.1520/E0542-01R21 </w:t>
      </w:r>
    </w:p>
    <w:p w14:paraId="073CCC86" w14:textId="5805E0B2" w:rsidR="00E706F3" w:rsidRPr="00B860EB" w:rsidRDefault="00E706F3" w:rsidP="00B860EB">
      <w:pPr>
        <w:pStyle w:val="ListParagraph"/>
        <w:numPr>
          <w:ilvl w:val="0"/>
          <w:numId w:val="8"/>
        </w:numPr>
        <w:spacing w:after="0" w:line="240" w:lineRule="auto"/>
        <w:ind w:left="576"/>
        <w:jc w:val="both"/>
        <w:rPr>
          <w:rFonts w:ascii="Times New Roman" w:hAnsi="Times New Roman" w:cs="Times New Roman"/>
          <w:sz w:val="24"/>
          <w:szCs w:val="24"/>
        </w:rPr>
      </w:pPr>
      <w:r w:rsidRPr="00B860EB">
        <w:rPr>
          <w:rFonts w:ascii="Times New Roman" w:hAnsi="Times New Roman" w:cs="Times New Roman"/>
          <w:sz w:val="24"/>
          <w:szCs w:val="24"/>
        </w:rPr>
        <w:t xml:space="preserve">Bell, S. A. (2001). </w:t>
      </w:r>
      <w:r w:rsidRPr="00B860EB">
        <w:rPr>
          <w:rStyle w:val="Emphasis"/>
          <w:rFonts w:ascii="Times New Roman" w:hAnsi="Times New Roman" w:cs="Times New Roman"/>
          <w:sz w:val="24"/>
          <w:szCs w:val="24"/>
        </w:rPr>
        <w:t>A beginner’s guide to uncertainty of measurement</w:t>
      </w:r>
      <w:r w:rsidRPr="00B860EB">
        <w:rPr>
          <w:rFonts w:ascii="Times New Roman" w:hAnsi="Times New Roman" w:cs="Times New Roman"/>
          <w:sz w:val="24"/>
          <w:szCs w:val="24"/>
        </w:rPr>
        <w:t xml:space="preserve"> (Measurement Good Practice Guide No. 11, Issue 2). National Physical Laboratory. </w:t>
      </w:r>
    </w:p>
    <w:p w14:paraId="427EEDBF" w14:textId="60158774" w:rsidR="00E706F3" w:rsidRPr="00B860EB" w:rsidRDefault="00E706F3" w:rsidP="00B860EB">
      <w:pPr>
        <w:pStyle w:val="ListParagraph"/>
        <w:numPr>
          <w:ilvl w:val="0"/>
          <w:numId w:val="8"/>
        </w:numPr>
        <w:spacing w:after="0" w:line="240" w:lineRule="auto"/>
        <w:ind w:left="576"/>
        <w:jc w:val="both"/>
        <w:rPr>
          <w:rFonts w:ascii="Times New Roman" w:hAnsi="Times New Roman" w:cs="Times New Roman"/>
          <w:sz w:val="24"/>
          <w:szCs w:val="24"/>
        </w:rPr>
      </w:pPr>
      <w:r w:rsidRPr="00B860EB">
        <w:rPr>
          <w:rFonts w:ascii="Times New Roman" w:hAnsi="Times New Roman" w:cs="Times New Roman"/>
          <w:sz w:val="24"/>
          <w:szCs w:val="24"/>
        </w:rPr>
        <w:t xml:space="preserve">Bentley, J. P. (2005). </w:t>
      </w:r>
      <w:r w:rsidRPr="00B860EB">
        <w:rPr>
          <w:rStyle w:val="Emphasis"/>
          <w:rFonts w:ascii="Times New Roman" w:hAnsi="Times New Roman" w:cs="Times New Roman"/>
          <w:sz w:val="24"/>
          <w:szCs w:val="24"/>
        </w:rPr>
        <w:t>Principles of measurement systems</w:t>
      </w:r>
      <w:r w:rsidRPr="00B860EB">
        <w:rPr>
          <w:rFonts w:ascii="Times New Roman" w:hAnsi="Times New Roman" w:cs="Times New Roman"/>
          <w:sz w:val="24"/>
          <w:szCs w:val="24"/>
        </w:rPr>
        <w:t xml:space="preserve"> (4th ed.). Pearson Prentice Hall. </w:t>
      </w:r>
    </w:p>
    <w:p w14:paraId="1A7393A7" w14:textId="2C200B7F" w:rsidR="00E706F3" w:rsidRPr="00B860EB" w:rsidRDefault="00E706F3" w:rsidP="00B860EB">
      <w:pPr>
        <w:pStyle w:val="ListParagraph"/>
        <w:numPr>
          <w:ilvl w:val="0"/>
          <w:numId w:val="8"/>
        </w:numPr>
        <w:spacing w:after="0" w:line="240" w:lineRule="auto"/>
        <w:ind w:left="576"/>
        <w:jc w:val="both"/>
        <w:rPr>
          <w:rFonts w:ascii="Times New Roman" w:hAnsi="Times New Roman" w:cs="Times New Roman"/>
          <w:sz w:val="24"/>
          <w:szCs w:val="24"/>
        </w:rPr>
      </w:pPr>
      <w:r w:rsidRPr="00B860EB">
        <w:rPr>
          <w:rFonts w:ascii="Times New Roman" w:hAnsi="Times New Roman" w:cs="Times New Roman"/>
          <w:sz w:val="24"/>
          <w:szCs w:val="24"/>
        </w:rPr>
        <w:t xml:space="preserve">BIPM, IEC, IFCC, ILAC, ISO, IUPAC, IUPAP, &amp; OIML. (2012). </w:t>
      </w:r>
      <w:r w:rsidRPr="00B860EB">
        <w:rPr>
          <w:rStyle w:val="Emphasis"/>
          <w:rFonts w:ascii="Times New Roman" w:hAnsi="Times New Roman" w:cs="Times New Roman"/>
          <w:sz w:val="24"/>
          <w:szCs w:val="24"/>
        </w:rPr>
        <w:t>International vocabulary of metrology—Basic and general concepts and associated terms (VIM)</w:t>
      </w:r>
      <w:r w:rsidRPr="00B860EB">
        <w:rPr>
          <w:rFonts w:ascii="Times New Roman" w:hAnsi="Times New Roman" w:cs="Times New Roman"/>
          <w:sz w:val="24"/>
          <w:szCs w:val="24"/>
        </w:rPr>
        <w:t xml:space="preserve"> (3rd ed., JCGM 200:2012). Joint Committee for Guides in Metrology. </w:t>
      </w:r>
    </w:p>
    <w:p w14:paraId="5EF42A49" w14:textId="544183CD" w:rsidR="00E706F3" w:rsidRPr="00B860EB" w:rsidRDefault="00E706F3" w:rsidP="00B860EB">
      <w:pPr>
        <w:pStyle w:val="ListParagraph"/>
        <w:numPr>
          <w:ilvl w:val="0"/>
          <w:numId w:val="8"/>
        </w:numPr>
        <w:spacing w:after="0" w:line="240" w:lineRule="auto"/>
        <w:ind w:left="576"/>
        <w:jc w:val="both"/>
        <w:rPr>
          <w:rFonts w:ascii="Times New Roman" w:hAnsi="Times New Roman" w:cs="Times New Roman"/>
          <w:sz w:val="24"/>
          <w:szCs w:val="24"/>
        </w:rPr>
      </w:pPr>
      <w:r w:rsidRPr="00B860EB">
        <w:rPr>
          <w:rFonts w:ascii="Times New Roman" w:hAnsi="Times New Roman" w:cs="Times New Roman"/>
          <w:sz w:val="24"/>
          <w:szCs w:val="24"/>
        </w:rPr>
        <w:t xml:space="preserve">Cox, M. G., &amp; Harris, P. M. (2010). </w:t>
      </w:r>
      <w:r w:rsidRPr="00B860EB">
        <w:rPr>
          <w:rStyle w:val="Emphasis"/>
          <w:rFonts w:ascii="Times New Roman" w:hAnsi="Times New Roman" w:cs="Times New Roman"/>
          <w:sz w:val="24"/>
          <w:szCs w:val="24"/>
        </w:rPr>
        <w:t>Software support for metrology: Best practice guide No. 6—Uncertainty evaluation</w:t>
      </w:r>
      <w:r w:rsidRPr="00B860EB">
        <w:rPr>
          <w:rFonts w:ascii="Times New Roman" w:hAnsi="Times New Roman" w:cs="Times New Roman"/>
          <w:sz w:val="24"/>
          <w:szCs w:val="24"/>
        </w:rPr>
        <w:t xml:space="preserve"> (NPL Report MS 6). National Physical Laboratory. </w:t>
      </w:r>
    </w:p>
    <w:p w14:paraId="58070A56" w14:textId="7FDC6DC9" w:rsidR="00E706F3" w:rsidRPr="00B860EB" w:rsidRDefault="00E706F3" w:rsidP="00B860EB">
      <w:pPr>
        <w:pStyle w:val="ListParagraph"/>
        <w:numPr>
          <w:ilvl w:val="0"/>
          <w:numId w:val="8"/>
        </w:numPr>
        <w:spacing w:after="0" w:line="240" w:lineRule="auto"/>
        <w:ind w:left="576"/>
        <w:jc w:val="both"/>
        <w:rPr>
          <w:rFonts w:ascii="Times New Roman" w:hAnsi="Times New Roman" w:cs="Times New Roman"/>
          <w:sz w:val="24"/>
          <w:szCs w:val="24"/>
        </w:rPr>
      </w:pPr>
      <w:r w:rsidRPr="00B860EB">
        <w:rPr>
          <w:rFonts w:ascii="Times New Roman" w:hAnsi="Times New Roman" w:cs="Times New Roman"/>
          <w:sz w:val="24"/>
          <w:szCs w:val="24"/>
        </w:rPr>
        <w:t xml:space="preserve">Cox, M. G., &amp; Siebert, B. R. L. (2006). The use of a Monte Carlo method for evaluating uncertainty and expanded uncertainty. </w:t>
      </w:r>
      <w:proofErr w:type="spellStart"/>
      <w:r w:rsidRPr="00B860EB">
        <w:rPr>
          <w:rStyle w:val="Emphasis"/>
          <w:rFonts w:ascii="Times New Roman" w:hAnsi="Times New Roman" w:cs="Times New Roman"/>
          <w:sz w:val="24"/>
          <w:szCs w:val="24"/>
        </w:rPr>
        <w:t>Metrologia</w:t>
      </w:r>
      <w:proofErr w:type="spellEnd"/>
      <w:r w:rsidRPr="00B860EB">
        <w:rPr>
          <w:rStyle w:val="Emphasis"/>
          <w:rFonts w:ascii="Times New Roman" w:hAnsi="Times New Roman" w:cs="Times New Roman"/>
          <w:sz w:val="24"/>
          <w:szCs w:val="24"/>
        </w:rPr>
        <w:t>, 43</w:t>
      </w:r>
      <w:r w:rsidRPr="00B860EB">
        <w:rPr>
          <w:rFonts w:ascii="Times New Roman" w:hAnsi="Times New Roman" w:cs="Times New Roman"/>
          <w:sz w:val="24"/>
          <w:szCs w:val="24"/>
        </w:rPr>
        <w:t xml:space="preserve">(4), S178–S188. https://doi.org/10.1088/0026-1394/43/4/S03 </w:t>
      </w:r>
    </w:p>
    <w:p w14:paraId="21245A96" w14:textId="5733B79D" w:rsidR="00E706F3" w:rsidRPr="00B860EB" w:rsidRDefault="00E706F3" w:rsidP="00B860EB">
      <w:pPr>
        <w:pStyle w:val="ListParagraph"/>
        <w:numPr>
          <w:ilvl w:val="0"/>
          <w:numId w:val="8"/>
        </w:numPr>
        <w:spacing w:after="0" w:line="240" w:lineRule="auto"/>
        <w:ind w:left="576"/>
        <w:jc w:val="both"/>
        <w:rPr>
          <w:rFonts w:ascii="Times New Roman" w:hAnsi="Times New Roman" w:cs="Times New Roman"/>
          <w:sz w:val="24"/>
          <w:szCs w:val="24"/>
        </w:rPr>
      </w:pPr>
      <w:r w:rsidRPr="00B860EB">
        <w:rPr>
          <w:rFonts w:ascii="Times New Roman" w:hAnsi="Times New Roman" w:cs="Times New Roman"/>
          <w:sz w:val="24"/>
          <w:szCs w:val="24"/>
        </w:rPr>
        <w:t xml:space="preserve">Davis, R. S. (1992). Equation for the determination of the density of moist air (1981/91). </w:t>
      </w:r>
      <w:proofErr w:type="spellStart"/>
      <w:r w:rsidRPr="00B860EB">
        <w:rPr>
          <w:rStyle w:val="Emphasis"/>
          <w:rFonts w:ascii="Times New Roman" w:hAnsi="Times New Roman" w:cs="Times New Roman"/>
          <w:sz w:val="24"/>
          <w:szCs w:val="24"/>
        </w:rPr>
        <w:t>Metrologia</w:t>
      </w:r>
      <w:proofErr w:type="spellEnd"/>
      <w:r w:rsidRPr="00B860EB">
        <w:rPr>
          <w:rStyle w:val="Emphasis"/>
          <w:rFonts w:ascii="Times New Roman" w:hAnsi="Times New Roman" w:cs="Times New Roman"/>
          <w:sz w:val="24"/>
          <w:szCs w:val="24"/>
        </w:rPr>
        <w:t>, 29</w:t>
      </w:r>
      <w:r w:rsidRPr="00B860EB">
        <w:rPr>
          <w:rFonts w:ascii="Times New Roman" w:hAnsi="Times New Roman" w:cs="Times New Roman"/>
          <w:sz w:val="24"/>
          <w:szCs w:val="24"/>
        </w:rPr>
        <w:t xml:space="preserve">(1), 67–70. https://doi.org/10.1088/0026-1394/29/1/008 </w:t>
      </w:r>
    </w:p>
    <w:p w14:paraId="0AB40210" w14:textId="6E47B260" w:rsidR="00E706F3" w:rsidRPr="00B860EB" w:rsidRDefault="00E706F3" w:rsidP="00B860EB">
      <w:pPr>
        <w:pStyle w:val="ListParagraph"/>
        <w:numPr>
          <w:ilvl w:val="0"/>
          <w:numId w:val="8"/>
        </w:numPr>
        <w:spacing w:after="0" w:line="240" w:lineRule="auto"/>
        <w:ind w:left="576"/>
        <w:jc w:val="both"/>
        <w:rPr>
          <w:rFonts w:ascii="Times New Roman" w:hAnsi="Times New Roman" w:cs="Times New Roman"/>
          <w:sz w:val="24"/>
          <w:szCs w:val="24"/>
        </w:rPr>
      </w:pPr>
      <w:r w:rsidRPr="00B860EB">
        <w:rPr>
          <w:rFonts w:ascii="Times New Roman" w:hAnsi="Times New Roman" w:cs="Times New Roman"/>
          <w:sz w:val="24"/>
          <w:szCs w:val="24"/>
        </w:rPr>
        <w:t xml:space="preserve">Doiron, T., &amp; Beers, J. S. (1995). </w:t>
      </w:r>
      <w:r w:rsidRPr="00B860EB">
        <w:rPr>
          <w:rStyle w:val="Emphasis"/>
          <w:rFonts w:ascii="Times New Roman" w:hAnsi="Times New Roman" w:cs="Times New Roman"/>
          <w:sz w:val="24"/>
          <w:szCs w:val="24"/>
        </w:rPr>
        <w:t>The gage block handbook</w:t>
      </w:r>
      <w:r w:rsidRPr="00B860EB">
        <w:rPr>
          <w:rFonts w:ascii="Times New Roman" w:hAnsi="Times New Roman" w:cs="Times New Roman"/>
          <w:sz w:val="24"/>
          <w:szCs w:val="24"/>
        </w:rPr>
        <w:t xml:space="preserve"> (NIST Monograph 180). National Institute of Standards and Technology. </w:t>
      </w:r>
      <w:hyperlink r:id="rId13" w:tgtFrame="_new" w:history="1">
        <w:r w:rsidRPr="00B860EB">
          <w:rPr>
            <w:rStyle w:val="Hyperlink"/>
            <w:rFonts w:ascii="Times New Roman" w:hAnsi="Times New Roman" w:cs="Times New Roman"/>
            <w:sz w:val="24"/>
            <w:szCs w:val="24"/>
          </w:rPr>
          <w:t>https://doi.org/10.6028/NIST.MONO.180</w:t>
        </w:r>
      </w:hyperlink>
      <w:r w:rsidRPr="00B860EB">
        <w:rPr>
          <w:rFonts w:ascii="Times New Roman" w:hAnsi="Times New Roman" w:cs="Times New Roman"/>
          <w:sz w:val="24"/>
          <w:szCs w:val="24"/>
        </w:rPr>
        <w:t xml:space="preserve"> </w:t>
      </w:r>
    </w:p>
    <w:p w14:paraId="36BFE3EC" w14:textId="278FDDB5" w:rsidR="00E706F3" w:rsidRPr="00B860EB" w:rsidRDefault="00E706F3" w:rsidP="00B860EB">
      <w:pPr>
        <w:pStyle w:val="ListParagraph"/>
        <w:numPr>
          <w:ilvl w:val="0"/>
          <w:numId w:val="8"/>
        </w:numPr>
        <w:spacing w:after="0" w:line="240" w:lineRule="auto"/>
        <w:ind w:left="576"/>
        <w:jc w:val="both"/>
        <w:rPr>
          <w:rFonts w:ascii="Times New Roman" w:hAnsi="Times New Roman" w:cs="Times New Roman"/>
          <w:sz w:val="24"/>
          <w:szCs w:val="24"/>
        </w:rPr>
      </w:pPr>
      <w:r w:rsidRPr="00B860EB">
        <w:rPr>
          <w:rFonts w:ascii="Times New Roman" w:hAnsi="Times New Roman" w:cs="Times New Roman"/>
          <w:sz w:val="24"/>
          <w:szCs w:val="24"/>
        </w:rPr>
        <w:t xml:space="preserve">European Accreditation. (2022). </w:t>
      </w:r>
      <w:r w:rsidRPr="00B860EB">
        <w:rPr>
          <w:rStyle w:val="Emphasis"/>
          <w:rFonts w:ascii="Times New Roman" w:hAnsi="Times New Roman" w:cs="Times New Roman"/>
          <w:sz w:val="24"/>
          <w:szCs w:val="24"/>
        </w:rPr>
        <w:t>EA-4/02 M: Evaluation of the uncertainty of measurement in calibration</w:t>
      </w:r>
      <w:r w:rsidRPr="00B860EB">
        <w:rPr>
          <w:rFonts w:ascii="Times New Roman" w:hAnsi="Times New Roman" w:cs="Times New Roman"/>
          <w:sz w:val="24"/>
          <w:szCs w:val="24"/>
        </w:rPr>
        <w:t xml:space="preserve">. European Accreditation. </w:t>
      </w:r>
    </w:p>
    <w:p w14:paraId="7A97B2D7" w14:textId="2F0ADFE2" w:rsidR="00E706F3" w:rsidRPr="00B860EB" w:rsidRDefault="00E706F3" w:rsidP="00B860EB">
      <w:pPr>
        <w:pStyle w:val="ListParagraph"/>
        <w:numPr>
          <w:ilvl w:val="0"/>
          <w:numId w:val="8"/>
        </w:numPr>
        <w:spacing w:after="0" w:line="240" w:lineRule="auto"/>
        <w:ind w:left="576"/>
        <w:jc w:val="both"/>
        <w:rPr>
          <w:rFonts w:ascii="Times New Roman" w:hAnsi="Times New Roman" w:cs="Times New Roman"/>
          <w:sz w:val="24"/>
          <w:szCs w:val="24"/>
        </w:rPr>
      </w:pPr>
      <w:r w:rsidRPr="00B860EB">
        <w:rPr>
          <w:rFonts w:ascii="Times New Roman" w:hAnsi="Times New Roman" w:cs="Times New Roman"/>
          <w:sz w:val="24"/>
          <w:szCs w:val="24"/>
        </w:rPr>
        <w:t xml:space="preserve">EURACHEM/CITAC. (2012). </w:t>
      </w:r>
      <w:r w:rsidRPr="00B860EB">
        <w:rPr>
          <w:rStyle w:val="Emphasis"/>
          <w:rFonts w:ascii="Times New Roman" w:hAnsi="Times New Roman" w:cs="Times New Roman"/>
          <w:sz w:val="24"/>
          <w:szCs w:val="24"/>
        </w:rPr>
        <w:t>Quantifying uncertainty in analytical measurement</w:t>
      </w:r>
      <w:r w:rsidRPr="00B860EB">
        <w:rPr>
          <w:rFonts w:ascii="Times New Roman" w:hAnsi="Times New Roman" w:cs="Times New Roman"/>
          <w:sz w:val="24"/>
          <w:szCs w:val="24"/>
        </w:rPr>
        <w:t xml:space="preserve"> (3rd ed., S. L. R. Ellison &amp; A. Williams, Eds.). EURACHEM/CITAC. </w:t>
      </w:r>
    </w:p>
    <w:p w14:paraId="28B4E7B4" w14:textId="21BB0D50" w:rsidR="00E706F3" w:rsidRPr="00B860EB" w:rsidRDefault="00E706F3" w:rsidP="00B860EB">
      <w:pPr>
        <w:pStyle w:val="ListParagraph"/>
        <w:numPr>
          <w:ilvl w:val="0"/>
          <w:numId w:val="8"/>
        </w:numPr>
        <w:spacing w:after="0" w:line="240" w:lineRule="auto"/>
        <w:ind w:left="576"/>
        <w:jc w:val="both"/>
        <w:rPr>
          <w:rFonts w:ascii="Times New Roman" w:hAnsi="Times New Roman" w:cs="Times New Roman"/>
          <w:sz w:val="24"/>
          <w:szCs w:val="24"/>
        </w:rPr>
      </w:pPr>
      <w:r w:rsidRPr="00B860EB">
        <w:rPr>
          <w:rFonts w:ascii="Times New Roman" w:hAnsi="Times New Roman" w:cs="Times New Roman"/>
          <w:sz w:val="24"/>
          <w:szCs w:val="24"/>
        </w:rPr>
        <w:t xml:space="preserve">EURAMET. (2015). </w:t>
      </w:r>
      <w:r w:rsidRPr="00B860EB">
        <w:rPr>
          <w:rStyle w:val="Emphasis"/>
          <w:rFonts w:ascii="Times New Roman" w:hAnsi="Times New Roman" w:cs="Times New Roman"/>
          <w:sz w:val="24"/>
          <w:szCs w:val="24"/>
        </w:rPr>
        <w:t>Guidelines on the calibration of non-automatic weighing instruments</w:t>
      </w:r>
      <w:r w:rsidRPr="00B860EB">
        <w:rPr>
          <w:rFonts w:ascii="Times New Roman" w:hAnsi="Times New Roman" w:cs="Times New Roman"/>
          <w:sz w:val="24"/>
          <w:szCs w:val="24"/>
        </w:rPr>
        <w:t xml:space="preserve"> (EURAMET Calibration Guide No. 18, Version 4.0). EURAMET. </w:t>
      </w:r>
    </w:p>
    <w:p w14:paraId="3F29B923" w14:textId="2294C13D" w:rsidR="00E706F3" w:rsidRPr="00B860EB" w:rsidRDefault="00E706F3" w:rsidP="00B860EB">
      <w:pPr>
        <w:pStyle w:val="ListParagraph"/>
        <w:numPr>
          <w:ilvl w:val="0"/>
          <w:numId w:val="8"/>
        </w:numPr>
        <w:spacing w:after="0" w:line="240" w:lineRule="auto"/>
        <w:ind w:left="576"/>
        <w:jc w:val="both"/>
        <w:rPr>
          <w:rFonts w:ascii="Times New Roman" w:hAnsi="Times New Roman" w:cs="Times New Roman"/>
          <w:sz w:val="24"/>
          <w:szCs w:val="24"/>
        </w:rPr>
      </w:pPr>
      <w:r w:rsidRPr="00B860EB">
        <w:rPr>
          <w:rFonts w:ascii="Times New Roman" w:hAnsi="Times New Roman" w:cs="Times New Roman"/>
          <w:sz w:val="24"/>
          <w:szCs w:val="24"/>
        </w:rPr>
        <w:t xml:space="preserve">EURAMET. (2018). </w:t>
      </w:r>
      <w:r w:rsidRPr="00B860EB">
        <w:rPr>
          <w:rStyle w:val="Emphasis"/>
          <w:rFonts w:ascii="Times New Roman" w:hAnsi="Times New Roman" w:cs="Times New Roman"/>
          <w:sz w:val="24"/>
          <w:szCs w:val="24"/>
        </w:rPr>
        <w:t>Guidelines on the determination of uncertainty in gravimetric volume calibration</w:t>
      </w:r>
      <w:r w:rsidRPr="00B860EB">
        <w:rPr>
          <w:rFonts w:ascii="Times New Roman" w:hAnsi="Times New Roman" w:cs="Times New Roman"/>
          <w:sz w:val="24"/>
          <w:szCs w:val="24"/>
        </w:rPr>
        <w:t xml:space="preserve"> (EURAMET Calibration Guide No. 19, Version 3.0). EURAMET. </w:t>
      </w:r>
    </w:p>
    <w:p w14:paraId="3EB037E6" w14:textId="321D5D66" w:rsidR="00E706F3" w:rsidRPr="00B860EB" w:rsidRDefault="00E706F3" w:rsidP="00B860EB">
      <w:pPr>
        <w:pStyle w:val="ListParagraph"/>
        <w:numPr>
          <w:ilvl w:val="0"/>
          <w:numId w:val="8"/>
        </w:numPr>
        <w:spacing w:after="0" w:line="240" w:lineRule="auto"/>
        <w:ind w:left="576"/>
        <w:jc w:val="both"/>
        <w:rPr>
          <w:rFonts w:ascii="Times New Roman" w:hAnsi="Times New Roman" w:cs="Times New Roman"/>
          <w:sz w:val="24"/>
          <w:szCs w:val="24"/>
        </w:rPr>
      </w:pPr>
      <w:r w:rsidRPr="00B860EB">
        <w:rPr>
          <w:rFonts w:ascii="Times New Roman" w:hAnsi="Times New Roman" w:cs="Times New Roman"/>
          <w:sz w:val="24"/>
          <w:szCs w:val="24"/>
        </w:rPr>
        <w:t xml:space="preserve">EURAMET. (2022). </w:t>
      </w:r>
      <w:r w:rsidRPr="00B860EB">
        <w:rPr>
          <w:rStyle w:val="Emphasis"/>
          <w:rFonts w:ascii="Times New Roman" w:hAnsi="Times New Roman" w:cs="Times New Roman"/>
          <w:sz w:val="24"/>
          <w:szCs w:val="24"/>
        </w:rPr>
        <w:t>Guidelines on the calibration of electromechanical and mechanical manometers</w:t>
      </w:r>
      <w:r w:rsidRPr="00B860EB">
        <w:rPr>
          <w:rFonts w:ascii="Times New Roman" w:hAnsi="Times New Roman" w:cs="Times New Roman"/>
          <w:sz w:val="24"/>
          <w:szCs w:val="24"/>
        </w:rPr>
        <w:t xml:space="preserve"> (EURAMET Calibration Guide No. 17, Version 4.1). EURAMET. </w:t>
      </w:r>
    </w:p>
    <w:p w14:paraId="095D57A3" w14:textId="403A5320" w:rsidR="00E706F3" w:rsidRPr="00B860EB" w:rsidRDefault="00E706F3" w:rsidP="00B860EB">
      <w:pPr>
        <w:pStyle w:val="ListParagraph"/>
        <w:numPr>
          <w:ilvl w:val="0"/>
          <w:numId w:val="8"/>
        </w:numPr>
        <w:spacing w:after="0" w:line="240" w:lineRule="auto"/>
        <w:ind w:left="576"/>
        <w:jc w:val="both"/>
        <w:rPr>
          <w:rFonts w:ascii="Times New Roman" w:hAnsi="Times New Roman" w:cs="Times New Roman"/>
          <w:sz w:val="24"/>
          <w:szCs w:val="24"/>
        </w:rPr>
      </w:pPr>
      <w:r w:rsidRPr="00B860EB">
        <w:rPr>
          <w:rFonts w:ascii="Times New Roman" w:hAnsi="Times New Roman" w:cs="Times New Roman"/>
          <w:sz w:val="24"/>
          <w:szCs w:val="24"/>
        </w:rPr>
        <w:t xml:space="preserve">Farahani, H., Wagiran, R., &amp; Hamidon, M. N. (2014). Humidity sensors principle, mechanism, and fabrication technologies: A comprehensive review. </w:t>
      </w:r>
      <w:r w:rsidRPr="00B860EB">
        <w:rPr>
          <w:rStyle w:val="Emphasis"/>
          <w:rFonts w:ascii="Times New Roman" w:hAnsi="Times New Roman" w:cs="Times New Roman"/>
          <w:sz w:val="24"/>
          <w:szCs w:val="24"/>
        </w:rPr>
        <w:t>Sensors, 14</w:t>
      </w:r>
      <w:r w:rsidRPr="00B860EB">
        <w:rPr>
          <w:rFonts w:ascii="Times New Roman" w:hAnsi="Times New Roman" w:cs="Times New Roman"/>
          <w:sz w:val="24"/>
          <w:szCs w:val="24"/>
        </w:rPr>
        <w:t xml:space="preserve">(5), 7881–7939. </w:t>
      </w:r>
      <w:hyperlink r:id="rId14" w:tgtFrame="_new" w:history="1">
        <w:r w:rsidRPr="00B860EB">
          <w:rPr>
            <w:rStyle w:val="Hyperlink"/>
            <w:rFonts w:ascii="Times New Roman" w:hAnsi="Times New Roman" w:cs="Times New Roman"/>
            <w:sz w:val="24"/>
            <w:szCs w:val="24"/>
          </w:rPr>
          <w:t>https://doi.org/10.3390/s140507881</w:t>
        </w:r>
      </w:hyperlink>
      <w:r w:rsidRPr="00B860EB">
        <w:rPr>
          <w:rFonts w:ascii="Times New Roman" w:hAnsi="Times New Roman" w:cs="Times New Roman"/>
          <w:sz w:val="24"/>
          <w:szCs w:val="24"/>
        </w:rPr>
        <w:t xml:space="preserve"> </w:t>
      </w:r>
    </w:p>
    <w:p w14:paraId="5CF7BCF7" w14:textId="06963C09" w:rsidR="00E706F3" w:rsidRPr="00B860EB" w:rsidRDefault="00E706F3" w:rsidP="00B860EB">
      <w:pPr>
        <w:pStyle w:val="ListParagraph"/>
        <w:numPr>
          <w:ilvl w:val="0"/>
          <w:numId w:val="8"/>
        </w:numPr>
        <w:spacing w:after="0" w:line="240" w:lineRule="auto"/>
        <w:ind w:left="576"/>
        <w:jc w:val="both"/>
        <w:rPr>
          <w:rFonts w:ascii="Times New Roman" w:hAnsi="Times New Roman" w:cs="Times New Roman"/>
          <w:sz w:val="24"/>
          <w:szCs w:val="24"/>
        </w:rPr>
      </w:pPr>
      <w:r w:rsidRPr="00B860EB">
        <w:rPr>
          <w:rFonts w:ascii="Times New Roman" w:hAnsi="Times New Roman" w:cs="Times New Roman"/>
          <w:sz w:val="24"/>
          <w:szCs w:val="24"/>
        </w:rPr>
        <w:t xml:space="preserve">Fluke Corporation. (2006). </w:t>
      </w:r>
      <w:r w:rsidRPr="00B860EB">
        <w:rPr>
          <w:rStyle w:val="Emphasis"/>
          <w:rFonts w:ascii="Times New Roman" w:hAnsi="Times New Roman" w:cs="Times New Roman"/>
          <w:sz w:val="24"/>
          <w:szCs w:val="24"/>
        </w:rPr>
        <w:t>Calibration: Philosophy in practice</w:t>
      </w:r>
      <w:r w:rsidRPr="00B860EB">
        <w:rPr>
          <w:rFonts w:ascii="Times New Roman" w:hAnsi="Times New Roman" w:cs="Times New Roman"/>
          <w:sz w:val="24"/>
          <w:szCs w:val="24"/>
        </w:rPr>
        <w:t xml:space="preserve"> (2nd ed.). Fluke Corporation. </w:t>
      </w:r>
    </w:p>
    <w:p w14:paraId="271924C7" w14:textId="33431B7E" w:rsidR="00E706F3" w:rsidRPr="00B860EB" w:rsidRDefault="00E706F3" w:rsidP="00B860EB">
      <w:pPr>
        <w:pStyle w:val="ListParagraph"/>
        <w:numPr>
          <w:ilvl w:val="0"/>
          <w:numId w:val="8"/>
        </w:numPr>
        <w:spacing w:after="0" w:line="240" w:lineRule="auto"/>
        <w:ind w:left="576"/>
        <w:jc w:val="both"/>
        <w:rPr>
          <w:rFonts w:ascii="Times New Roman" w:hAnsi="Times New Roman" w:cs="Times New Roman"/>
          <w:sz w:val="24"/>
          <w:szCs w:val="24"/>
        </w:rPr>
      </w:pPr>
      <w:r w:rsidRPr="00B860EB">
        <w:rPr>
          <w:rFonts w:ascii="Times New Roman" w:hAnsi="Times New Roman" w:cs="Times New Roman"/>
          <w:sz w:val="24"/>
          <w:szCs w:val="24"/>
        </w:rPr>
        <w:lastRenderedPageBreak/>
        <w:t xml:space="preserve">Gupta, S. V. (2002). </w:t>
      </w:r>
      <w:r w:rsidRPr="00B860EB">
        <w:rPr>
          <w:rStyle w:val="Emphasis"/>
          <w:rFonts w:ascii="Times New Roman" w:hAnsi="Times New Roman" w:cs="Times New Roman"/>
          <w:sz w:val="24"/>
          <w:szCs w:val="24"/>
        </w:rPr>
        <w:t>Practical density measurement and hydrometry</w:t>
      </w:r>
      <w:r w:rsidRPr="00B860EB">
        <w:rPr>
          <w:rFonts w:ascii="Times New Roman" w:hAnsi="Times New Roman" w:cs="Times New Roman"/>
          <w:sz w:val="24"/>
          <w:szCs w:val="24"/>
        </w:rPr>
        <w:t xml:space="preserve">. CRC Press. https://doi.org/10.1201/9780367801496 </w:t>
      </w:r>
    </w:p>
    <w:p w14:paraId="0AA49FFE" w14:textId="1562BD26" w:rsidR="00E706F3" w:rsidRPr="00B860EB" w:rsidRDefault="00E706F3" w:rsidP="00B860EB">
      <w:pPr>
        <w:pStyle w:val="ListParagraph"/>
        <w:numPr>
          <w:ilvl w:val="0"/>
          <w:numId w:val="8"/>
        </w:numPr>
        <w:spacing w:after="0" w:line="240" w:lineRule="auto"/>
        <w:ind w:left="576"/>
        <w:jc w:val="both"/>
        <w:rPr>
          <w:rFonts w:ascii="Times New Roman" w:hAnsi="Times New Roman" w:cs="Times New Roman"/>
          <w:sz w:val="24"/>
          <w:szCs w:val="24"/>
        </w:rPr>
      </w:pPr>
      <w:r w:rsidRPr="00B860EB">
        <w:rPr>
          <w:rFonts w:ascii="Times New Roman" w:hAnsi="Times New Roman" w:cs="Times New Roman"/>
          <w:sz w:val="24"/>
          <w:szCs w:val="24"/>
        </w:rPr>
        <w:t xml:space="preserve">Hall, B. D. (2008). Evaluating methods of calculating measurement uncertainty. </w:t>
      </w:r>
      <w:proofErr w:type="spellStart"/>
      <w:r w:rsidRPr="00B860EB">
        <w:rPr>
          <w:rStyle w:val="Emphasis"/>
          <w:rFonts w:ascii="Times New Roman" w:hAnsi="Times New Roman" w:cs="Times New Roman"/>
          <w:sz w:val="24"/>
          <w:szCs w:val="24"/>
        </w:rPr>
        <w:t>Metrologia</w:t>
      </w:r>
      <w:proofErr w:type="spellEnd"/>
      <w:r w:rsidRPr="00B860EB">
        <w:rPr>
          <w:rStyle w:val="Emphasis"/>
          <w:rFonts w:ascii="Times New Roman" w:hAnsi="Times New Roman" w:cs="Times New Roman"/>
          <w:sz w:val="24"/>
          <w:szCs w:val="24"/>
        </w:rPr>
        <w:t>, 45</w:t>
      </w:r>
      <w:r w:rsidRPr="00B860EB">
        <w:rPr>
          <w:rFonts w:ascii="Times New Roman" w:hAnsi="Times New Roman" w:cs="Times New Roman"/>
          <w:sz w:val="24"/>
          <w:szCs w:val="24"/>
        </w:rPr>
        <w:t xml:space="preserve">(2), L5–L8. https://doi.org/10.1088/0026-1394/45/2/N01 </w:t>
      </w:r>
    </w:p>
    <w:p w14:paraId="689A8181" w14:textId="5DF79C7C" w:rsidR="00E706F3" w:rsidRPr="00B860EB" w:rsidRDefault="00E706F3" w:rsidP="00B860EB">
      <w:pPr>
        <w:pStyle w:val="ListParagraph"/>
        <w:numPr>
          <w:ilvl w:val="0"/>
          <w:numId w:val="8"/>
        </w:numPr>
        <w:spacing w:after="0" w:line="240" w:lineRule="auto"/>
        <w:ind w:left="576"/>
        <w:jc w:val="both"/>
        <w:rPr>
          <w:rFonts w:ascii="Times New Roman" w:hAnsi="Times New Roman" w:cs="Times New Roman"/>
          <w:sz w:val="24"/>
          <w:szCs w:val="24"/>
        </w:rPr>
      </w:pPr>
      <w:r w:rsidRPr="00B860EB">
        <w:rPr>
          <w:rFonts w:ascii="Times New Roman" w:hAnsi="Times New Roman" w:cs="Times New Roman"/>
          <w:sz w:val="24"/>
          <w:szCs w:val="24"/>
        </w:rPr>
        <w:t xml:space="preserve">Harris, G. L. (2019). </w:t>
      </w:r>
      <w:r w:rsidRPr="00B860EB">
        <w:rPr>
          <w:rStyle w:val="Emphasis"/>
          <w:rFonts w:ascii="Times New Roman" w:hAnsi="Times New Roman" w:cs="Times New Roman"/>
          <w:sz w:val="24"/>
          <w:szCs w:val="24"/>
        </w:rPr>
        <w:t>Selected procedures for volumetric calibrations</w:t>
      </w:r>
      <w:r w:rsidRPr="00B860EB">
        <w:rPr>
          <w:rFonts w:ascii="Times New Roman" w:hAnsi="Times New Roman" w:cs="Times New Roman"/>
          <w:sz w:val="24"/>
          <w:szCs w:val="24"/>
        </w:rPr>
        <w:t xml:space="preserve"> (NISTIR 7383-2019). National Institute of Standards and Technology. https://doi.org/10.6028/NIST.IR.7383-2019 </w:t>
      </w:r>
    </w:p>
    <w:p w14:paraId="0A670E7A" w14:textId="2EFE71A6" w:rsidR="00E706F3" w:rsidRPr="00B860EB" w:rsidRDefault="00E706F3" w:rsidP="00B860EB">
      <w:pPr>
        <w:pStyle w:val="ListParagraph"/>
        <w:numPr>
          <w:ilvl w:val="0"/>
          <w:numId w:val="8"/>
        </w:numPr>
        <w:spacing w:after="0" w:line="240" w:lineRule="auto"/>
        <w:ind w:left="576"/>
        <w:jc w:val="both"/>
        <w:rPr>
          <w:rFonts w:ascii="Times New Roman" w:hAnsi="Times New Roman" w:cs="Times New Roman"/>
          <w:sz w:val="24"/>
          <w:szCs w:val="24"/>
        </w:rPr>
      </w:pPr>
      <w:r w:rsidRPr="00B860EB">
        <w:rPr>
          <w:rFonts w:ascii="Times New Roman" w:hAnsi="Times New Roman" w:cs="Times New Roman"/>
          <w:sz w:val="24"/>
          <w:szCs w:val="24"/>
        </w:rPr>
        <w:t xml:space="preserve">IEC. (2010). </w:t>
      </w:r>
      <w:r w:rsidRPr="00B860EB">
        <w:rPr>
          <w:rStyle w:val="Emphasis"/>
          <w:rFonts w:ascii="Times New Roman" w:hAnsi="Times New Roman" w:cs="Times New Roman"/>
          <w:sz w:val="24"/>
          <w:szCs w:val="24"/>
        </w:rPr>
        <w:t>IEC 61010-1:2010: Safety requirements for electrical equipment for measurement, control, and laboratory use—Part 1: General requirements</w:t>
      </w:r>
      <w:r w:rsidRPr="00B860EB">
        <w:rPr>
          <w:rFonts w:ascii="Times New Roman" w:hAnsi="Times New Roman" w:cs="Times New Roman"/>
          <w:sz w:val="24"/>
          <w:szCs w:val="24"/>
        </w:rPr>
        <w:t xml:space="preserve">. International Electrotechnical Commission. </w:t>
      </w:r>
    </w:p>
    <w:p w14:paraId="2EA32547" w14:textId="67BA423D" w:rsidR="00E706F3" w:rsidRPr="00B860EB" w:rsidRDefault="00E706F3" w:rsidP="00B860EB">
      <w:pPr>
        <w:pStyle w:val="ListParagraph"/>
        <w:numPr>
          <w:ilvl w:val="0"/>
          <w:numId w:val="8"/>
        </w:numPr>
        <w:spacing w:after="0" w:line="240" w:lineRule="auto"/>
        <w:ind w:left="576"/>
        <w:jc w:val="both"/>
        <w:rPr>
          <w:rFonts w:ascii="Times New Roman" w:hAnsi="Times New Roman" w:cs="Times New Roman"/>
          <w:sz w:val="24"/>
          <w:szCs w:val="24"/>
        </w:rPr>
      </w:pPr>
      <w:r w:rsidRPr="00B860EB">
        <w:rPr>
          <w:rFonts w:ascii="Times New Roman" w:hAnsi="Times New Roman" w:cs="Times New Roman"/>
          <w:sz w:val="24"/>
          <w:szCs w:val="24"/>
        </w:rPr>
        <w:t xml:space="preserve">ILAC. (2020a). </w:t>
      </w:r>
      <w:r w:rsidRPr="00B860EB">
        <w:rPr>
          <w:rStyle w:val="Emphasis"/>
          <w:rFonts w:ascii="Times New Roman" w:hAnsi="Times New Roman" w:cs="Times New Roman"/>
          <w:sz w:val="24"/>
          <w:szCs w:val="24"/>
        </w:rPr>
        <w:t>ILAC P10:07/2020: ILAC policy on metrological traceability of measurement results</w:t>
      </w:r>
      <w:r w:rsidRPr="00B860EB">
        <w:rPr>
          <w:rFonts w:ascii="Times New Roman" w:hAnsi="Times New Roman" w:cs="Times New Roman"/>
          <w:sz w:val="24"/>
          <w:szCs w:val="24"/>
        </w:rPr>
        <w:t xml:space="preserve">. International Laboratory Accreditation Cooperation. </w:t>
      </w:r>
    </w:p>
    <w:p w14:paraId="43D9EF28" w14:textId="1F24A1FF" w:rsidR="00E706F3" w:rsidRPr="00B860EB" w:rsidRDefault="00E706F3" w:rsidP="00B860EB">
      <w:pPr>
        <w:pStyle w:val="ListParagraph"/>
        <w:numPr>
          <w:ilvl w:val="0"/>
          <w:numId w:val="8"/>
        </w:numPr>
        <w:spacing w:after="0" w:line="240" w:lineRule="auto"/>
        <w:ind w:left="576"/>
        <w:jc w:val="both"/>
        <w:rPr>
          <w:rFonts w:ascii="Times New Roman" w:hAnsi="Times New Roman" w:cs="Times New Roman"/>
          <w:sz w:val="24"/>
          <w:szCs w:val="24"/>
        </w:rPr>
      </w:pPr>
      <w:r w:rsidRPr="00B860EB">
        <w:rPr>
          <w:rFonts w:ascii="Times New Roman" w:hAnsi="Times New Roman" w:cs="Times New Roman"/>
          <w:sz w:val="24"/>
          <w:szCs w:val="24"/>
        </w:rPr>
        <w:t xml:space="preserve">ILAC. (2020b). </w:t>
      </w:r>
      <w:r w:rsidRPr="00B860EB">
        <w:rPr>
          <w:rStyle w:val="Emphasis"/>
          <w:rFonts w:ascii="Times New Roman" w:hAnsi="Times New Roman" w:cs="Times New Roman"/>
          <w:sz w:val="24"/>
          <w:szCs w:val="24"/>
        </w:rPr>
        <w:t>ILAC P14:09/2020: ILAC policy for measurement uncertainty in calibration</w:t>
      </w:r>
      <w:r w:rsidRPr="00B860EB">
        <w:rPr>
          <w:rFonts w:ascii="Times New Roman" w:hAnsi="Times New Roman" w:cs="Times New Roman"/>
          <w:sz w:val="24"/>
          <w:szCs w:val="24"/>
        </w:rPr>
        <w:t xml:space="preserve">. International Laboratory Accreditation Cooperation. </w:t>
      </w:r>
    </w:p>
    <w:p w14:paraId="1AB8AD9F" w14:textId="36D03F0C" w:rsidR="00E706F3" w:rsidRPr="00B860EB" w:rsidRDefault="00E706F3" w:rsidP="00B860EB">
      <w:pPr>
        <w:pStyle w:val="ListParagraph"/>
        <w:numPr>
          <w:ilvl w:val="0"/>
          <w:numId w:val="8"/>
        </w:numPr>
        <w:spacing w:after="0" w:line="240" w:lineRule="auto"/>
        <w:ind w:left="576"/>
        <w:jc w:val="both"/>
        <w:rPr>
          <w:rFonts w:ascii="Times New Roman" w:hAnsi="Times New Roman" w:cs="Times New Roman"/>
          <w:sz w:val="24"/>
          <w:szCs w:val="24"/>
        </w:rPr>
      </w:pPr>
      <w:r w:rsidRPr="00B860EB">
        <w:rPr>
          <w:rFonts w:ascii="Times New Roman" w:hAnsi="Times New Roman" w:cs="Times New Roman"/>
          <w:sz w:val="24"/>
          <w:szCs w:val="24"/>
        </w:rPr>
        <w:t xml:space="preserve">ISO. (2016). </w:t>
      </w:r>
      <w:r w:rsidRPr="00B860EB">
        <w:rPr>
          <w:rStyle w:val="Emphasis"/>
          <w:rFonts w:ascii="Times New Roman" w:hAnsi="Times New Roman" w:cs="Times New Roman"/>
          <w:sz w:val="24"/>
          <w:szCs w:val="24"/>
        </w:rPr>
        <w:t>ISO 1:2016: Geometrical product specifications (GPS)—Standard reference temperature for the specification of geometrical and dimensional properties</w:t>
      </w:r>
      <w:r w:rsidRPr="00B860EB">
        <w:rPr>
          <w:rFonts w:ascii="Times New Roman" w:hAnsi="Times New Roman" w:cs="Times New Roman"/>
          <w:sz w:val="24"/>
          <w:szCs w:val="24"/>
        </w:rPr>
        <w:t xml:space="preserve">. International Organization for Standardization. </w:t>
      </w:r>
    </w:p>
    <w:p w14:paraId="39E9694E" w14:textId="190F7A85" w:rsidR="00E706F3" w:rsidRPr="00B860EB" w:rsidRDefault="00E706F3" w:rsidP="00B860EB">
      <w:pPr>
        <w:pStyle w:val="ListParagraph"/>
        <w:numPr>
          <w:ilvl w:val="0"/>
          <w:numId w:val="8"/>
        </w:numPr>
        <w:spacing w:after="0" w:line="240" w:lineRule="auto"/>
        <w:ind w:left="576"/>
        <w:jc w:val="both"/>
        <w:rPr>
          <w:rFonts w:ascii="Times New Roman" w:hAnsi="Times New Roman" w:cs="Times New Roman"/>
          <w:sz w:val="24"/>
          <w:szCs w:val="24"/>
        </w:rPr>
      </w:pPr>
      <w:r w:rsidRPr="00B860EB">
        <w:rPr>
          <w:rFonts w:ascii="Times New Roman" w:hAnsi="Times New Roman" w:cs="Times New Roman"/>
          <w:sz w:val="24"/>
          <w:szCs w:val="24"/>
        </w:rPr>
        <w:t xml:space="preserve">ISO. (1998). </w:t>
      </w:r>
      <w:r w:rsidRPr="00B860EB">
        <w:rPr>
          <w:rStyle w:val="Emphasis"/>
          <w:rFonts w:ascii="Times New Roman" w:hAnsi="Times New Roman" w:cs="Times New Roman"/>
          <w:sz w:val="24"/>
          <w:szCs w:val="24"/>
        </w:rPr>
        <w:t>ISO 3650:1998: Geometrical product specifications (GPS)—Length standards—Gauge blocks</w:t>
      </w:r>
      <w:r w:rsidRPr="00B860EB">
        <w:rPr>
          <w:rFonts w:ascii="Times New Roman" w:hAnsi="Times New Roman" w:cs="Times New Roman"/>
          <w:sz w:val="24"/>
          <w:szCs w:val="24"/>
        </w:rPr>
        <w:t xml:space="preserve">. International Organization for Standardization. </w:t>
      </w:r>
    </w:p>
    <w:p w14:paraId="4A79A62F" w14:textId="533A7850" w:rsidR="00E706F3" w:rsidRPr="00B860EB" w:rsidRDefault="00E706F3" w:rsidP="00B860EB">
      <w:pPr>
        <w:pStyle w:val="ListParagraph"/>
        <w:numPr>
          <w:ilvl w:val="0"/>
          <w:numId w:val="8"/>
        </w:numPr>
        <w:spacing w:after="0" w:line="240" w:lineRule="auto"/>
        <w:ind w:left="576"/>
        <w:jc w:val="both"/>
        <w:rPr>
          <w:rFonts w:ascii="Times New Roman" w:hAnsi="Times New Roman" w:cs="Times New Roman"/>
          <w:sz w:val="24"/>
          <w:szCs w:val="24"/>
        </w:rPr>
      </w:pPr>
      <w:r w:rsidRPr="00B860EB">
        <w:rPr>
          <w:rFonts w:ascii="Times New Roman" w:hAnsi="Times New Roman" w:cs="Times New Roman"/>
          <w:sz w:val="24"/>
          <w:szCs w:val="24"/>
        </w:rPr>
        <w:t xml:space="preserve">ISO. (2021). </w:t>
      </w:r>
      <w:r w:rsidRPr="00B860EB">
        <w:rPr>
          <w:rStyle w:val="Emphasis"/>
          <w:rFonts w:ascii="Times New Roman" w:hAnsi="Times New Roman" w:cs="Times New Roman"/>
          <w:sz w:val="24"/>
          <w:szCs w:val="24"/>
        </w:rPr>
        <w:t>ISO 4787:2021: Laboratory glass and plastic ware—Volumetric instruments—Methods for testing of capacity and for use</w:t>
      </w:r>
      <w:r w:rsidRPr="00B860EB">
        <w:rPr>
          <w:rFonts w:ascii="Times New Roman" w:hAnsi="Times New Roman" w:cs="Times New Roman"/>
          <w:sz w:val="24"/>
          <w:szCs w:val="24"/>
        </w:rPr>
        <w:t xml:space="preserve">. International Organization for Standardization. </w:t>
      </w:r>
    </w:p>
    <w:p w14:paraId="37E9328A" w14:textId="6FBB6179" w:rsidR="00E706F3" w:rsidRPr="00B860EB" w:rsidRDefault="00E706F3" w:rsidP="00B860EB">
      <w:pPr>
        <w:pStyle w:val="ListParagraph"/>
        <w:numPr>
          <w:ilvl w:val="0"/>
          <w:numId w:val="8"/>
        </w:numPr>
        <w:spacing w:after="0" w:line="240" w:lineRule="auto"/>
        <w:ind w:left="576"/>
        <w:jc w:val="both"/>
        <w:rPr>
          <w:rFonts w:ascii="Times New Roman" w:hAnsi="Times New Roman" w:cs="Times New Roman"/>
          <w:sz w:val="24"/>
          <w:szCs w:val="24"/>
        </w:rPr>
      </w:pPr>
      <w:r w:rsidRPr="00B860EB">
        <w:rPr>
          <w:rFonts w:ascii="Times New Roman" w:hAnsi="Times New Roman" w:cs="Times New Roman"/>
          <w:sz w:val="24"/>
          <w:szCs w:val="24"/>
        </w:rPr>
        <w:t xml:space="preserve">ISO/IEC. (2017). </w:t>
      </w:r>
      <w:r w:rsidRPr="00B860EB">
        <w:rPr>
          <w:rStyle w:val="Emphasis"/>
          <w:rFonts w:ascii="Times New Roman" w:hAnsi="Times New Roman" w:cs="Times New Roman"/>
          <w:sz w:val="24"/>
          <w:szCs w:val="24"/>
        </w:rPr>
        <w:t>ISO/IEC 17025:2017: General requirements for the competence of testing and calibration laboratories</w:t>
      </w:r>
      <w:r w:rsidRPr="00B860EB">
        <w:rPr>
          <w:rFonts w:ascii="Times New Roman" w:hAnsi="Times New Roman" w:cs="Times New Roman"/>
          <w:sz w:val="24"/>
          <w:szCs w:val="24"/>
        </w:rPr>
        <w:t xml:space="preserve">. International Organization for Standardization. </w:t>
      </w:r>
    </w:p>
    <w:p w14:paraId="0844AD54" w14:textId="64D84052" w:rsidR="00E706F3" w:rsidRPr="00B860EB" w:rsidRDefault="00E706F3" w:rsidP="00B860EB">
      <w:pPr>
        <w:pStyle w:val="ListParagraph"/>
        <w:numPr>
          <w:ilvl w:val="0"/>
          <w:numId w:val="8"/>
        </w:numPr>
        <w:spacing w:after="0" w:line="240" w:lineRule="auto"/>
        <w:ind w:left="576"/>
        <w:jc w:val="both"/>
        <w:rPr>
          <w:rFonts w:ascii="Times New Roman" w:hAnsi="Times New Roman" w:cs="Times New Roman"/>
          <w:sz w:val="24"/>
          <w:szCs w:val="24"/>
        </w:rPr>
      </w:pPr>
      <w:r w:rsidRPr="00B860EB">
        <w:rPr>
          <w:rFonts w:ascii="Times New Roman" w:hAnsi="Times New Roman" w:cs="Times New Roman"/>
          <w:sz w:val="24"/>
          <w:szCs w:val="24"/>
        </w:rPr>
        <w:t xml:space="preserve">JCGM. (2008a). </w:t>
      </w:r>
      <w:r w:rsidRPr="00B860EB">
        <w:rPr>
          <w:rStyle w:val="Emphasis"/>
          <w:rFonts w:ascii="Times New Roman" w:hAnsi="Times New Roman" w:cs="Times New Roman"/>
          <w:sz w:val="24"/>
          <w:szCs w:val="24"/>
        </w:rPr>
        <w:t>Evaluation of measurement data—Guide to the expression of uncertainty in measurement</w:t>
      </w:r>
      <w:r w:rsidRPr="00B860EB">
        <w:rPr>
          <w:rFonts w:ascii="Times New Roman" w:hAnsi="Times New Roman" w:cs="Times New Roman"/>
          <w:sz w:val="24"/>
          <w:szCs w:val="24"/>
        </w:rPr>
        <w:t xml:space="preserve"> (JCGM 100:2008). Joint Committee for Guides in Metrology. </w:t>
      </w:r>
    </w:p>
    <w:p w14:paraId="4DBA3726" w14:textId="4F586D0E" w:rsidR="00E706F3" w:rsidRPr="00B860EB" w:rsidRDefault="00E706F3" w:rsidP="00B860EB">
      <w:pPr>
        <w:pStyle w:val="ListParagraph"/>
        <w:numPr>
          <w:ilvl w:val="0"/>
          <w:numId w:val="8"/>
        </w:numPr>
        <w:spacing w:after="0" w:line="240" w:lineRule="auto"/>
        <w:ind w:left="576"/>
        <w:jc w:val="both"/>
        <w:rPr>
          <w:rFonts w:ascii="Times New Roman" w:hAnsi="Times New Roman" w:cs="Times New Roman"/>
          <w:sz w:val="24"/>
          <w:szCs w:val="24"/>
        </w:rPr>
      </w:pPr>
      <w:r w:rsidRPr="00B860EB">
        <w:rPr>
          <w:rFonts w:ascii="Times New Roman" w:hAnsi="Times New Roman" w:cs="Times New Roman"/>
          <w:sz w:val="24"/>
          <w:szCs w:val="24"/>
        </w:rPr>
        <w:t xml:space="preserve">JCGM. (2008b). </w:t>
      </w:r>
      <w:r w:rsidRPr="00B860EB">
        <w:rPr>
          <w:rStyle w:val="Emphasis"/>
          <w:rFonts w:ascii="Times New Roman" w:hAnsi="Times New Roman" w:cs="Times New Roman"/>
          <w:sz w:val="24"/>
          <w:szCs w:val="24"/>
        </w:rPr>
        <w:t>Evaluation of measurement data—Supplement 1 to the Guide to the expression of uncertainty in measurement—Propagation of distributions using a Monte Carlo method</w:t>
      </w:r>
      <w:r w:rsidRPr="00B860EB">
        <w:rPr>
          <w:rFonts w:ascii="Times New Roman" w:hAnsi="Times New Roman" w:cs="Times New Roman"/>
          <w:sz w:val="24"/>
          <w:szCs w:val="24"/>
        </w:rPr>
        <w:t xml:space="preserve"> (JCGM 101:2008). Joint Committee for Guides in Metrology. </w:t>
      </w:r>
    </w:p>
    <w:p w14:paraId="7BE27927" w14:textId="7D73DC5C" w:rsidR="00E706F3" w:rsidRPr="00B860EB" w:rsidRDefault="00E706F3" w:rsidP="00B860EB">
      <w:pPr>
        <w:pStyle w:val="ListParagraph"/>
        <w:numPr>
          <w:ilvl w:val="0"/>
          <w:numId w:val="8"/>
        </w:numPr>
        <w:spacing w:after="0" w:line="240" w:lineRule="auto"/>
        <w:ind w:left="576"/>
        <w:jc w:val="both"/>
        <w:rPr>
          <w:rFonts w:ascii="Times New Roman" w:hAnsi="Times New Roman" w:cs="Times New Roman"/>
          <w:sz w:val="24"/>
          <w:szCs w:val="24"/>
        </w:rPr>
      </w:pPr>
      <w:r w:rsidRPr="00B860EB">
        <w:rPr>
          <w:rFonts w:ascii="Times New Roman" w:hAnsi="Times New Roman" w:cs="Times New Roman"/>
          <w:sz w:val="24"/>
          <w:szCs w:val="24"/>
        </w:rPr>
        <w:t xml:space="preserve">JCGM. (2020). </w:t>
      </w:r>
      <w:r w:rsidRPr="00B860EB">
        <w:rPr>
          <w:rStyle w:val="Emphasis"/>
          <w:rFonts w:ascii="Times New Roman" w:hAnsi="Times New Roman" w:cs="Times New Roman"/>
          <w:sz w:val="24"/>
          <w:szCs w:val="24"/>
        </w:rPr>
        <w:t>Guide to the expression of uncertainty in measurement—Developing and using measurement models</w:t>
      </w:r>
      <w:r w:rsidRPr="00B860EB">
        <w:rPr>
          <w:rFonts w:ascii="Times New Roman" w:hAnsi="Times New Roman" w:cs="Times New Roman"/>
          <w:sz w:val="24"/>
          <w:szCs w:val="24"/>
        </w:rPr>
        <w:t xml:space="preserve"> (JCGM GUM-6:2020). Joint Committee for Guides in Metrology. </w:t>
      </w:r>
    </w:p>
    <w:p w14:paraId="3A4ED0E5" w14:textId="176460A5" w:rsidR="00E706F3" w:rsidRPr="00B860EB" w:rsidRDefault="00E706F3" w:rsidP="00B860EB">
      <w:pPr>
        <w:pStyle w:val="ListParagraph"/>
        <w:numPr>
          <w:ilvl w:val="0"/>
          <w:numId w:val="8"/>
        </w:numPr>
        <w:spacing w:after="0" w:line="240" w:lineRule="auto"/>
        <w:ind w:left="576"/>
        <w:jc w:val="both"/>
        <w:rPr>
          <w:rFonts w:ascii="Times New Roman" w:hAnsi="Times New Roman" w:cs="Times New Roman"/>
          <w:sz w:val="24"/>
          <w:szCs w:val="24"/>
        </w:rPr>
      </w:pPr>
      <w:r w:rsidRPr="00B860EB">
        <w:rPr>
          <w:rFonts w:ascii="Times New Roman" w:hAnsi="Times New Roman" w:cs="Times New Roman"/>
          <w:sz w:val="24"/>
          <w:szCs w:val="24"/>
        </w:rPr>
        <w:t xml:space="preserve">Morris, A. S., &amp; </w:t>
      </w:r>
      <w:proofErr w:type="spellStart"/>
      <w:r w:rsidRPr="00B860EB">
        <w:rPr>
          <w:rFonts w:ascii="Times New Roman" w:hAnsi="Times New Roman" w:cs="Times New Roman"/>
          <w:sz w:val="24"/>
          <w:szCs w:val="24"/>
        </w:rPr>
        <w:t>Langari</w:t>
      </w:r>
      <w:proofErr w:type="spellEnd"/>
      <w:r w:rsidRPr="00B860EB">
        <w:rPr>
          <w:rFonts w:ascii="Times New Roman" w:hAnsi="Times New Roman" w:cs="Times New Roman"/>
          <w:sz w:val="24"/>
          <w:szCs w:val="24"/>
        </w:rPr>
        <w:t xml:space="preserve">, R. (2016). </w:t>
      </w:r>
      <w:r w:rsidRPr="00B860EB">
        <w:rPr>
          <w:rStyle w:val="Emphasis"/>
          <w:rFonts w:ascii="Times New Roman" w:hAnsi="Times New Roman" w:cs="Times New Roman"/>
          <w:sz w:val="24"/>
          <w:szCs w:val="24"/>
        </w:rPr>
        <w:t>Measurement and instrumentation: Theory and application</w:t>
      </w:r>
      <w:r w:rsidRPr="00B860EB">
        <w:rPr>
          <w:rFonts w:ascii="Times New Roman" w:hAnsi="Times New Roman" w:cs="Times New Roman"/>
          <w:sz w:val="24"/>
          <w:szCs w:val="24"/>
        </w:rPr>
        <w:t xml:space="preserve"> (2nd ed.). Academic Press. </w:t>
      </w:r>
    </w:p>
    <w:p w14:paraId="7CB0A140" w14:textId="288953F8" w:rsidR="00E706F3" w:rsidRPr="00B860EB" w:rsidRDefault="00E706F3" w:rsidP="00B860EB">
      <w:pPr>
        <w:pStyle w:val="ListParagraph"/>
        <w:numPr>
          <w:ilvl w:val="0"/>
          <w:numId w:val="8"/>
        </w:numPr>
        <w:spacing w:after="0" w:line="240" w:lineRule="auto"/>
        <w:ind w:left="576"/>
        <w:jc w:val="both"/>
        <w:rPr>
          <w:rFonts w:ascii="Times New Roman" w:hAnsi="Times New Roman" w:cs="Times New Roman"/>
          <w:sz w:val="24"/>
          <w:szCs w:val="24"/>
        </w:rPr>
      </w:pPr>
      <w:r w:rsidRPr="00B860EB">
        <w:rPr>
          <w:rFonts w:ascii="Times New Roman" w:hAnsi="Times New Roman" w:cs="Times New Roman"/>
          <w:sz w:val="24"/>
          <w:szCs w:val="24"/>
        </w:rPr>
        <w:t xml:space="preserve">National Institute of Standards and Technology. (2019a). </w:t>
      </w:r>
      <w:r w:rsidRPr="00B860EB">
        <w:rPr>
          <w:rStyle w:val="Emphasis"/>
          <w:rFonts w:ascii="Times New Roman" w:hAnsi="Times New Roman" w:cs="Times New Roman"/>
          <w:sz w:val="24"/>
          <w:szCs w:val="24"/>
        </w:rPr>
        <w:t>SOP 2: Applying air buoyancy corrections</w:t>
      </w:r>
      <w:r w:rsidRPr="00B860EB">
        <w:rPr>
          <w:rFonts w:ascii="Times New Roman" w:hAnsi="Times New Roman" w:cs="Times New Roman"/>
          <w:sz w:val="24"/>
          <w:szCs w:val="24"/>
        </w:rPr>
        <w:t xml:space="preserve">. NIST Office of Weights and Measures. </w:t>
      </w:r>
    </w:p>
    <w:p w14:paraId="1F272012" w14:textId="48908168" w:rsidR="00E706F3" w:rsidRPr="00B860EB" w:rsidRDefault="00E706F3" w:rsidP="00B860EB">
      <w:pPr>
        <w:pStyle w:val="ListParagraph"/>
        <w:numPr>
          <w:ilvl w:val="0"/>
          <w:numId w:val="8"/>
        </w:numPr>
        <w:spacing w:after="0" w:line="240" w:lineRule="auto"/>
        <w:ind w:left="576"/>
        <w:jc w:val="both"/>
        <w:rPr>
          <w:rFonts w:ascii="Times New Roman" w:hAnsi="Times New Roman" w:cs="Times New Roman"/>
          <w:sz w:val="24"/>
          <w:szCs w:val="24"/>
        </w:rPr>
      </w:pPr>
      <w:r w:rsidRPr="00B860EB">
        <w:rPr>
          <w:rFonts w:ascii="Times New Roman" w:hAnsi="Times New Roman" w:cs="Times New Roman"/>
          <w:sz w:val="24"/>
          <w:szCs w:val="24"/>
        </w:rPr>
        <w:t xml:space="preserve">National Institute of Standards and Technology. (2019b). </w:t>
      </w:r>
      <w:r w:rsidRPr="00B860EB">
        <w:rPr>
          <w:rStyle w:val="Emphasis"/>
          <w:rFonts w:ascii="Times New Roman" w:hAnsi="Times New Roman" w:cs="Times New Roman"/>
          <w:sz w:val="24"/>
          <w:szCs w:val="24"/>
        </w:rPr>
        <w:t>SOP 14: Gravimetric calibration of volumetric standards using an electronic balance</w:t>
      </w:r>
      <w:r w:rsidRPr="00B860EB">
        <w:rPr>
          <w:rFonts w:ascii="Times New Roman" w:hAnsi="Times New Roman" w:cs="Times New Roman"/>
          <w:sz w:val="24"/>
          <w:szCs w:val="24"/>
        </w:rPr>
        <w:t xml:space="preserve">. NIST Office of Weights and Measures. </w:t>
      </w:r>
    </w:p>
    <w:p w14:paraId="3B0603EB" w14:textId="2F333969" w:rsidR="00E706F3" w:rsidRPr="00B860EB" w:rsidRDefault="00E706F3" w:rsidP="00B860EB">
      <w:pPr>
        <w:pStyle w:val="ListParagraph"/>
        <w:numPr>
          <w:ilvl w:val="0"/>
          <w:numId w:val="8"/>
        </w:numPr>
        <w:spacing w:after="0" w:line="240" w:lineRule="auto"/>
        <w:ind w:left="576"/>
        <w:jc w:val="both"/>
        <w:rPr>
          <w:rFonts w:ascii="Times New Roman" w:hAnsi="Times New Roman" w:cs="Times New Roman"/>
          <w:sz w:val="24"/>
          <w:szCs w:val="24"/>
        </w:rPr>
      </w:pPr>
      <w:r w:rsidRPr="00B860EB">
        <w:rPr>
          <w:rFonts w:ascii="Times New Roman" w:hAnsi="Times New Roman" w:cs="Times New Roman"/>
          <w:sz w:val="24"/>
          <w:szCs w:val="24"/>
        </w:rPr>
        <w:t xml:space="preserve">National Institute of Standards and Technology. (2019c). </w:t>
      </w:r>
      <w:r w:rsidRPr="00B860EB">
        <w:rPr>
          <w:rStyle w:val="Emphasis"/>
          <w:rFonts w:ascii="Times New Roman" w:hAnsi="Times New Roman" w:cs="Times New Roman"/>
          <w:sz w:val="24"/>
          <w:szCs w:val="24"/>
        </w:rPr>
        <w:t>SOP 49: Calibration of environmental monitoring standards by direct comparison</w:t>
      </w:r>
      <w:r w:rsidRPr="00B860EB">
        <w:rPr>
          <w:rFonts w:ascii="Times New Roman" w:hAnsi="Times New Roman" w:cs="Times New Roman"/>
          <w:sz w:val="24"/>
          <w:szCs w:val="24"/>
        </w:rPr>
        <w:t xml:space="preserve">. National Institute of Standards and Technology. </w:t>
      </w:r>
      <w:hyperlink r:id="rId15" w:tgtFrame="_new" w:history="1">
        <w:r w:rsidRPr="00B860EB">
          <w:rPr>
            <w:rStyle w:val="Hyperlink"/>
            <w:rFonts w:ascii="Times New Roman" w:hAnsi="Times New Roman" w:cs="Times New Roman"/>
            <w:sz w:val="24"/>
            <w:szCs w:val="24"/>
          </w:rPr>
          <w:t>https://doi.org/10.6028/NIST.IR.8250</w:t>
        </w:r>
      </w:hyperlink>
      <w:r w:rsidRPr="00B860EB">
        <w:rPr>
          <w:rFonts w:ascii="Times New Roman" w:hAnsi="Times New Roman" w:cs="Times New Roman"/>
          <w:sz w:val="24"/>
          <w:szCs w:val="24"/>
        </w:rPr>
        <w:t xml:space="preserve"> </w:t>
      </w:r>
    </w:p>
    <w:p w14:paraId="70D11CBE" w14:textId="6B3A2A9E" w:rsidR="00E706F3" w:rsidRPr="00B860EB" w:rsidRDefault="00E706F3" w:rsidP="00B860EB">
      <w:pPr>
        <w:pStyle w:val="ListParagraph"/>
        <w:numPr>
          <w:ilvl w:val="0"/>
          <w:numId w:val="8"/>
        </w:numPr>
        <w:spacing w:after="0" w:line="240" w:lineRule="auto"/>
        <w:ind w:left="576"/>
        <w:jc w:val="both"/>
        <w:rPr>
          <w:rFonts w:ascii="Times New Roman" w:hAnsi="Times New Roman" w:cs="Times New Roman"/>
          <w:sz w:val="24"/>
          <w:szCs w:val="24"/>
        </w:rPr>
      </w:pPr>
      <w:r w:rsidRPr="00B860EB">
        <w:rPr>
          <w:rFonts w:ascii="Times New Roman" w:hAnsi="Times New Roman" w:cs="Times New Roman"/>
          <w:sz w:val="24"/>
          <w:szCs w:val="24"/>
        </w:rPr>
        <w:t xml:space="preserve">National Institute of Standards and Technology. (2026). </w:t>
      </w:r>
      <w:r w:rsidRPr="00B860EB">
        <w:rPr>
          <w:rStyle w:val="Emphasis"/>
          <w:rFonts w:ascii="Times New Roman" w:hAnsi="Times New Roman" w:cs="Times New Roman"/>
          <w:sz w:val="24"/>
          <w:szCs w:val="24"/>
        </w:rPr>
        <w:t>NIST Handbook 44: Specifications, tolerances, and other technical requirements for weighing and measuring devices</w:t>
      </w:r>
      <w:r w:rsidRPr="00B860EB">
        <w:rPr>
          <w:rFonts w:ascii="Times New Roman" w:hAnsi="Times New Roman" w:cs="Times New Roman"/>
          <w:sz w:val="24"/>
          <w:szCs w:val="24"/>
        </w:rPr>
        <w:t xml:space="preserve">. National Institute of Standards and Technology. https://doi.org/10.6028/NIST.HB.44-2026 </w:t>
      </w:r>
    </w:p>
    <w:p w14:paraId="2148A514" w14:textId="4B874B57" w:rsidR="00E706F3" w:rsidRPr="00B860EB" w:rsidRDefault="00E706F3" w:rsidP="00B860EB">
      <w:pPr>
        <w:pStyle w:val="ListParagraph"/>
        <w:numPr>
          <w:ilvl w:val="0"/>
          <w:numId w:val="8"/>
        </w:numPr>
        <w:spacing w:after="0" w:line="240" w:lineRule="auto"/>
        <w:ind w:left="576"/>
        <w:jc w:val="both"/>
        <w:rPr>
          <w:rFonts w:ascii="Times New Roman" w:hAnsi="Times New Roman" w:cs="Times New Roman"/>
          <w:sz w:val="24"/>
          <w:szCs w:val="24"/>
        </w:rPr>
      </w:pPr>
      <w:r w:rsidRPr="00B860EB">
        <w:rPr>
          <w:rFonts w:ascii="Times New Roman" w:hAnsi="Times New Roman" w:cs="Times New Roman"/>
          <w:sz w:val="24"/>
          <w:szCs w:val="24"/>
        </w:rPr>
        <w:t xml:space="preserve">OIML. (2004). </w:t>
      </w:r>
      <w:r w:rsidRPr="00B860EB">
        <w:rPr>
          <w:rStyle w:val="Emphasis"/>
          <w:rFonts w:ascii="Times New Roman" w:hAnsi="Times New Roman" w:cs="Times New Roman"/>
          <w:sz w:val="24"/>
          <w:szCs w:val="24"/>
        </w:rPr>
        <w:t>OIML R 111-1:2004: Weights of classes E1, E2, F1, F2, M1, M1–2, M2, M2–3 and M3—Part 1: Metrological and technical requirements</w:t>
      </w:r>
      <w:r w:rsidRPr="00B860EB">
        <w:rPr>
          <w:rFonts w:ascii="Times New Roman" w:hAnsi="Times New Roman" w:cs="Times New Roman"/>
          <w:sz w:val="24"/>
          <w:szCs w:val="24"/>
        </w:rPr>
        <w:t xml:space="preserve">. International Organization of Legal Metrology. </w:t>
      </w:r>
    </w:p>
    <w:p w14:paraId="7AF1B413" w14:textId="630693A0" w:rsidR="00E706F3" w:rsidRPr="00B860EB" w:rsidRDefault="00E706F3" w:rsidP="00B860EB">
      <w:pPr>
        <w:pStyle w:val="ListParagraph"/>
        <w:numPr>
          <w:ilvl w:val="0"/>
          <w:numId w:val="8"/>
        </w:numPr>
        <w:spacing w:after="0" w:line="240" w:lineRule="auto"/>
        <w:ind w:left="576"/>
        <w:jc w:val="both"/>
        <w:rPr>
          <w:rFonts w:ascii="Times New Roman" w:hAnsi="Times New Roman" w:cs="Times New Roman"/>
          <w:sz w:val="24"/>
          <w:szCs w:val="24"/>
        </w:rPr>
      </w:pPr>
      <w:proofErr w:type="spellStart"/>
      <w:r w:rsidRPr="00B860EB">
        <w:rPr>
          <w:rFonts w:ascii="Times New Roman" w:hAnsi="Times New Roman" w:cs="Times New Roman"/>
          <w:sz w:val="24"/>
          <w:szCs w:val="24"/>
        </w:rPr>
        <w:t>Pendrill</w:t>
      </w:r>
      <w:proofErr w:type="spellEnd"/>
      <w:r w:rsidRPr="00B860EB">
        <w:rPr>
          <w:rFonts w:ascii="Times New Roman" w:hAnsi="Times New Roman" w:cs="Times New Roman"/>
          <w:sz w:val="24"/>
          <w:szCs w:val="24"/>
        </w:rPr>
        <w:t xml:space="preserve">, L. R. (2014). Using measurement uncertainty in decision-making and conformity assessment. </w:t>
      </w:r>
      <w:proofErr w:type="spellStart"/>
      <w:r w:rsidRPr="00B860EB">
        <w:rPr>
          <w:rStyle w:val="Emphasis"/>
          <w:rFonts w:ascii="Times New Roman" w:hAnsi="Times New Roman" w:cs="Times New Roman"/>
          <w:sz w:val="24"/>
          <w:szCs w:val="24"/>
        </w:rPr>
        <w:t>Metrologia</w:t>
      </w:r>
      <w:proofErr w:type="spellEnd"/>
      <w:r w:rsidRPr="00B860EB">
        <w:rPr>
          <w:rStyle w:val="Emphasis"/>
          <w:rFonts w:ascii="Times New Roman" w:hAnsi="Times New Roman" w:cs="Times New Roman"/>
          <w:sz w:val="24"/>
          <w:szCs w:val="24"/>
        </w:rPr>
        <w:t>, 51</w:t>
      </w:r>
      <w:r w:rsidRPr="00B860EB">
        <w:rPr>
          <w:rFonts w:ascii="Times New Roman" w:hAnsi="Times New Roman" w:cs="Times New Roman"/>
          <w:sz w:val="24"/>
          <w:szCs w:val="24"/>
        </w:rPr>
        <w:t xml:space="preserve">(4), S206–S218. </w:t>
      </w:r>
      <w:hyperlink r:id="rId16" w:tgtFrame="_new" w:history="1">
        <w:r w:rsidRPr="00B860EB">
          <w:rPr>
            <w:rStyle w:val="Hyperlink"/>
            <w:rFonts w:ascii="Times New Roman" w:hAnsi="Times New Roman" w:cs="Times New Roman"/>
            <w:sz w:val="24"/>
            <w:szCs w:val="24"/>
          </w:rPr>
          <w:t>https://doi.org/10.1088/0026-1394/51/4/S206</w:t>
        </w:r>
      </w:hyperlink>
      <w:r w:rsidRPr="00B860EB">
        <w:rPr>
          <w:rFonts w:ascii="Times New Roman" w:hAnsi="Times New Roman" w:cs="Times New Roman"/>
          <w:sz w:val="24"/>
          <w:szCs w:val="24"/>
        </w:rPr>
        <w:t xml:space="preserve"> </w:t>
      </w:r>
    </w:p>
    <w:p w14:paraId="25962581" w14:textId="1F133E35" w:rsidR="00E706F3" w:rsidRPr="00B860EB" w:rsidRDefault="00E706F3" w:rsidP="00B860EB">
      <w:pPr>
        <w:pStyle w:val="ListParagraph"/>
        <w:numPr>
          <w:ilvl w:val="0"/>
          <w:numId w:val="8"/>
        </w:numPr>
        <w:spacing w:after="0" w:line="240" w:lineRule="auto"/>
        <w:ind w:left="576"/>
        <w:jc w:val="both"/>
        <w:rPr>
          <w:rFonts w:ascii="Times New Roman" w:hAnsi="Times New Roman" w:cs="Times New Roman"/>
          <w:sz w:val="24"/>
          <w:szCs w:val="24"/>
        </w:rPr>
      </w:pPr>
      <w:r w:rsidRPr="00B860EB">
        <w:rPr>
          <w:rFonts w:ascii="Times New Roman" w:hAnsi="Times New Roman" w:cs="Times New Roman"/>
          <w:sz w:val="24"/>
          <w:szCs w:val="24"/>
        </w:rPr>
        <w:t xml:space="preserve">Phillips, S. D., </w:t>
      </w:r>
      <w:proofErr w:type="spellStart"/>
      <w:r w:rsidRPr="00B860EB">
        <w:rPr>
          <w:rFonts w:ascii="Times New Roman" w:hAnsi="Times New Roman" w:cs="Times New Roman"/>
          <w:sz w:val="24"/>
          <w:szCs w:val="24"/>
        </w:rPr>
        <w:t>Shakarji</w:t>
      </w:r>
      <w:proofErr w:type="spellEnd"/>
      <w:r w:rsidRPr="00B860EB">
        <w:rPr>
          <w:rFonts w:ascii="Times New Roman" w:hAnsi="Times New Roman" w:cs="Times New Roman"/>
          <w:sz w:val="24"/>
          <w:szCs w:val="24"/>
        </w:rPr>
        <w:t xml:space="preserve">, C. M., Balsamo, A., Krystek, M., &amp; Morse, E. P. (2016). The 2016 revision of ISO 1—Standard reference temperature for the specification of geometrical and dimensional properties. </w:t>
      </w:r>
      <w:r w:rsidRPr="00B860EB">
        <w:rPr>
          <w:rStyle w:val="Emphasis"/>
          <w:rFonts w:ascii="Times New Roman" w:hAnsi="Times New Roman" w:cs="Times New Roman"/>
          <w:sz w:val="24"/>
          <w:szCs w:val="24"/>
        </w:rPr>
        <w:t>Journal of Research of the National Institute of Standards and Technology, 121</w:t>
      </w:r>
      <w:r w:rsidRPr="00B860EB">
        <w:rPr>
          <w:rFonts w:ascii="Times New Roman" w:hAnsi="Times New Roman" w:cs="Times New Roman"/>
          <w:sz w:val="24"/>
          <w:szCs w:val="24"/>
        </w:rPr>
        <w:t xml:space="preserve">, Article 26. https://doi.org/10.6028/JRES.121.026 </w:t>
      </w:r>
    </w:p>
    <w:p w14:paraId="0C298F39" w14:textId="5B4AF481" w:rsidR="00E706F3" w:rsidRPr="00B860EB" w:rsidRDefault="00E706F3" w:rsidP="00B860EB">
      <w:pPr>
        <w:pStyle w:val="ListParagraph"/>
        <w:numPr>
          <w:ilvl w:val="0"/>
          <w:numId w:val="8"/>
        </w:numPr>
        <w:spacing w:after="0" w:line="240" w:lineRule="auto"/>
        <w:ind w:left="576"/>
        <w:jc w:val="both"/>
        <w:rPr>
          <w:rFonts w:ascii="Times New Roman" w:hAnsi="Times New Roman" w:cs="Times New Roman"/>
          <w:sz w:val="24"/>
          <w:szCs w:val="24"/>
        </w:rPr>
      </w:pPr>
      <w:r w:rsidRPr="00B860EB">
        <w:rPr>
          <w:rFonts w:ascii="Times New Roman" w:hAnsi="Times New Roman" w:cs="Times New Roman"/>
          <w:sz w:val="24"/>
          <w:szCs w:val="24"/>
        </w:rPr>
        <w:t xml:space="preserve">Picard, A., Davis, R. S., Gläser, M., &amp; Fujii, K. (2008). Revised formula for the density of moist air (CIPM-2007). </w:t>
      </w:r>
      <w:proofErr w:type="spellStart"/>
      <w:r w:rsidRPr="00B860EB">
        <w:rPr>
          <w:rStyle w:val="Emphasis"/>
          <w:rFonts w:ascii="Times New Roman" w:hAnsi="Times New Roman" w:cs="Times New Roman"/>
          <w:sz w:val="24"/>
          <w:szCs w:val="24"/>
        </w:rPr>
        <w:t>Metrologia</w:t>
      </w:r>
      <w:proofErr w:type="spellEnd"/>
      <w:r w:rsidRPr="00B860EB">
        <w:rPr>
          <w:rStyle w:val="Emphasis"/>
          <w:rFonts w:ascii="Times New Roman" w:hAnsi="Times New Roman" w:cs="Times New Roman"/>
          <w:sz w:val="24"/>
          <w:szCs w:val="24"/>
        </w:rPr>
        <w:t>, 45</w:t>
      </w:r>
      <w:r w:rsidRPr="00B860EB">
        <w:rPr>
          <w:rFonts w:ascii="Times New Roman" w:hAnsi="Times New Roman" w:cs="Times New Roman"/>
          <w:sz w:val="24"/>
          <w:szCs w:val="24"/>
        </w:rPr>
        <w:t xml:space="preserve">(2), 149–155. https://doi.org/10.1088/0026-1394/45/2/004 </w:t>
      </w:r>
    </w:p>
    <w:p w14:paraId="31682A84" w14:textId="10C5EE87" w:rsidR="00E706F3" w:rsidRPr="00B860EB" w:rsidRDefault="00E706F3" w:rsidP="00B860EB">
      <w:pPr>
        <w:pStyle w:val="ListParagraph"/>
        <w:numPr>
          <w:ilvl w:val="0"/>
          <w:numId w:val="8"/>
        </w:numPr>
        <w:spacing w:after="0" w:line="240" w:lineRule="auto"/>
        <w:ind w:left="576"/>
        <w:jc w:val="both"/>
        <w:rPr>
          <w:rFonts w:ascii="Times New Roman" w:hAnsi="Times New Roman" w:cs="Times New Roman"/>
          <w:sz w:val="24"/>
          <w:szCs w:val="24"/>
        </w:rPr>
      </w:pPr>
      <w:proofErr w:type="spellStart"/>
      <w:r w:rsidRPr="00B860EB">
        <w:rPr>
          <w:rFonts w:ascii="Times New Roman" w:hAnsi="Times New Roman" w:cs="Times New Roman"/>
          <w:sz w:val="24"/>
          <w:szCs w:val="24"/>
        </w:rPr>
        <w:t>Possolo</w:t>
      </w:r>
      <w:proofErr w:type="spellEnd"/>
      <w:r w:rsidRPr="00B860EB">
        <w:rPr>
          <w:rFonts w:ascii="Times New Roman" w:hAnsi="Times New Roman" w:cs="Times New Roman"/>
          <w:sz w:val="24"/>
          <w:szCs w:val="24"/>
        </w:rPr>
        <w:t xml:space="preserve">, A., &amp; Iyer, H. K. (2017). Invited article: Concepts and tools for the evaluation of measurement uncertainty. </w:t>
      </w:r>
      <w:r w:rsidRPr="00B860EB">
        <w:rPr>
          <w:rStyle w:val="Emphasis"/>
          <w:rFonts w:ascii="Times New Roman" w:hAnsi="Times New Roman" w:cs="Times New Roman"/>
          <w:sz w:val="24"/>
          <w:szCs w:val="24"/>
        </w:rPr>
        <w:t>Review of Scientific Instruments, 88</w:t>
      </w:r>
      <w:r w:rsidRPr="00B860EB">
        <w:rPr>
          <w:rFonts w:ascii="Times New Roman" w:hAnsi="Times New Roman" w:cs="Times New Roman"/>
          <w:sz w:val="24"/>
          <w:szCs w:val="24"/>
        </w:rPr>
        <w:t xml:space="preserve">(1), 011301. </w:t>
      </w:r>
      <w:hyperlink r:id="rId17" w:tgtFrame="_new" w:history="1">
        <w:r w:rsidRPr="00B860EB">
          <w:rPr>
            <w:rStyle w:val="Hyperlink"/>
            <w:rFonts w:ascii="Times New Roman" w:hAnsi="Times New Roman" w:cs="Times New Roman"/>
            <w:sz w:val="24"/>
            <w:szCs w:val="24"/>
          </w:rPr>
          <w:t>https://doi.org/10.1063/1.4974274</w:t>
        </w:r>
      </w:hyperlink>
      <w:r w:rsidRPr="00B860EB">
        <w:rPr>
          <w:rFonts w:ascii="Times New Roman" w:hAnsi="Times New Roman" w:cs="Times New Roman"/>
          <w:sz w:val="24"/>
          <w:szCs w:val="24"/>
        </w:rPr>
        <w:t xml:space="preserve"> </w:t>
      </w:r>
    </w:p>
    <w:p w14:paraId="0433D543" w14:textId="22746438" w:rsidR="00E706F3" w:rsidRPr="00B860EB" w:rsidRDefault="00E706F3" w:rsidP="00B860EB">
      <w:pPr>
        <w:pStyle w:val="ListParagraph"/>
        <w:numPr>
          <w:ilvl w:val="0"/>
          <w:numId w:val="8"/>
        </w:numPr>
        <w:spacing w:after="0" w:line="240" w:lineRule="auto"/>
        <w:ind w:left="576"/>
        <w:jc w:val="both"/>
        <w:rPr>
          <w:rFonts w:ascii="Times New Roman" w:hAnsi="Times New Roman" w:cs="Times New Roman"/>
          <w:sz w:val="24"/>
          <w:szCs w:val="24"/>
        </w:rPr>
      </w:pPr>
      <w:r w:rsidRPr="00B860EB">
        <w:rPr>
          <w:rFonts w:ascii="Times New Roman" w:hAnsi="Times New Roman" w:cs="Times New Roman"/>
          <w:sz w:val="24"/>
          <w:szCs w:val="24"/>
        </w:rPr>
        <w:lastRenderedPageBreak/>
        <w:t xml:space="preserve">Tanaka, M., Girard, G., Davis, R., </w:t>
      </w:r>
      <w:proofErr w:type="spellStart"/>
      <w:r w:rsidRPr="00B860EB">
        <w:rPr>
          <w:rFonts w:ascii="Times New Roman" w:hAnsi="Times New Roman" w:cs="Times New Roman"/>
          <w:sz w:val="24"/>
          <w:szCs w:val="24"/>
        </w:rPr>
        <w:t>Peuto</w:t>
      </w:r>
      <w:proofErr w:type="spellEnd"/>
      <w:r w:rsidRPr="00B860EB">
        <w:rPr>
          <w:rFonts w:ascii="Times New Roman" w:hAnsi="Times New Roman" w:cs="Times New Roman"/>
          <w:sz w:val="24"/>
          <w:szCs w:val="24"/>
        </w:rPr>
        <w:t xml:space="preserve">, A., &amp; Bignell, N. (2001). Recommended table for the density of water between 0 °C and 40 °C based on recent experimental reports. </w:t>
      </w:r>
      <w:proofErr w:type="spellStart"/>
      <w:r w:rsidRPr="00B860EB">
        <w:rPr>
          <w:rStyle w:val="Emphasis"/>
          <w:rFonts w:ascii="Times New Roman" w:hAnsi="Times New Roman" w:cs="Times New Roman"/>
          <w:sz w:val="24"/>
          <w:szCs w:val="24"/>
        </w:rPr>
        <w:t>Metrologia</w:t>
      </w:r>
      <w:proofErr w:type="spellEnd"/>
      <w:r w:rsidRPr="00B860EB">
        <w:rPr>
          <w:rStyle w:val="Emphasis"/>
          <w:rFonts w:ascii="Times New Roman" w:hAnsi="Times New Roman" w:cs="Times New Roman"/>
          <w:sz w:val="24"/>
          <w:szCs w:val="24"/>
        </w:rPr>
        <w:t>, 38</w:t>
      </w:r>
      <w:r w:rsidRPr="00B860EB">
        <w:rPr>
          <w:rFonts w:ascii="Times New Roman" w:hAnsi="Times New Roman" w:cs="Times New Roman"/>
          <w:sz w:val="24"/>
          <w:szCs w:val="24"/>
        </w:rPr>
        <w:t xml:space="preserve">(4), 301–309. </w:t>
      </w:r>
      <w:hyperlink r:id="rId18" w:tgtFrame="_new" w:history="1">
        <w:r w:rsidRPr="00B860EB">
          <w:rPr>
            <w:rStyle w:val="Hyperlink"/>
            <w:rFonts w:ascii="Times New Roman" w:hAnsi="Times New Roman" w:cs="Times New Roman"/>
            <w:sz w:val="24"/>
            <w:szCs w:val="24"/>
          </w:rPr>
          <w:t>https://doi.org/10.1088/0026-1394/38/4/3</w:t>
        </w:r>
      </w:hyperlink>
      <w:r w:rsidRPr="00B860EB">
        <w:rPr>
          <w:rFonts w:ascii="Times New Roman" w:hAnsi="Times New Roman" w:cs="Times New Roman"/>
          <w:sz w:val="24"/>
          <w:szCs w:val="24"/>
        </w:rPr>
        <w:t xml:space="preserve"> </w:t>
      </w:r>
    </w:p>
    <w:p w14:paraId="53890D82" w14:textId="5C3B1534" w:rsidR="00E706F3" w:rsidRPr="00B860EB" w:rsidRDefault="00E706F3" w:rsidP="00B860EB">
      <w:pPr>
        <w:pStyle w:val="ListParagraph"/>
        <w:numPr>
          <w:ilvl w:val="0"/>
          <w:numId w:val="8"/>
        </w:numPr>
        <w:spacing w:after="0" w:line="240" w:lineRule="auto"/>
        <w:ind w:left="576"/>
        <w:jc w:val="both"/>
        <w:rPr>
          <w:rFonts w:ascii="Times New Roman" w:hAnsi="Times New Roman" w:cs="Times New Roman"/>
          <w:sz w:val="24"/>
          <w:szCs w:val="24"/>
        </w:rPr>
      </w:pPr>
      <w:r w:rsidRPr="00B860EB">
        <w:rPr>
          <w:rFonts w:ascii="Times New Roman" w:hAnsi="Times New Roman" w:cs="Times New Roman"/>
          <w:sz w:val="24"/>
          <w:szCs w:val="24"/>
        </w:rPr>
        <w:t xml:space="preserve">Taylor, B. N., &amp; </w:t>
      </w:r>
      <w:proofErr w:type="spellStart"/>
      <w:r w:rsidRPr="00B860EB">
        <w:rPr>
          <w:rFonts w:ascii="Times New Roman" w:hAnsi="Times New Roman" w:cs="Times New Roman"/>
          <w:sz w:val="24"/>
          <w:szCs w:val="24"/>
        </w:rPr>
        <w:t>Kuyatt</w:t>
      </w:r>
      <w:proofErr w:type="spellEnd"/>
      <w:r w:rsidRPr="00B860EB">
        <w:rPr>
          <w:rFonts w:ascii="Times New Roman" w:hAnsi="Times New Roman" w:cs="Times New Roman"/>
          <w:sz w:val="24"/>
          <w:szCs w:val="24"/>
        </w:rPr>
        <w:t xml:space="preserve">, C. E. (1994). </w:t>
      </w:r>
      <w:r w:rsidRPr="00B860EB">
        <w:rPr>
          <w:rStyle w:val="Emphasis"/>
          <w:rFonts w:ascii="Times New Roman" w:hAnsi="Times New Roman" w:cs="Times New Roman"/>
          <w:sz w:val="24"/>
          <w:szCs w:val="24"/>
        </w:rPr>
        <w:t>Guidelines for evaluating and expressing the uncertainty of NIST measurement results</w:t>
      </w:r>
      <w:r w:rsidRPr="00B860EB">
        <w:rPr>
          <w:rFonts w:ascii="Times New Roman" w:hAnsi="Times New Roman" w:cs="Times New Roman"/>
          <w:sz w:val="24"/>
          <w:szCs w:val="24"/>
        </w:rPr>
        <w:t xml:space="preserve"> (NIST Technical Note 1297). National Institute of Standards and Technology. https://doi.org/10.6028/NIST.TN.1297 </w:t>
      </w:r>
    </w:p>
    <w:p w14:paraId="4BD80779" w14:textId="48BB5114" w:rsidR="00E706F3" w:rsidRPr="00B860EB" w:rsidRDefault="00E706F3" w:rsidP="00B860EB">
      <w:pPr>
        <w:pStyle w:val="ListParagraph"/>
        <w:numPr>
          <w:ilvl w:val="0"/>
          <w:numId w:val="8"/>
        </w:numPr>
        <w:spacing w:after="0" w:line="240" w:lineRule="auto"/>
        <w:ind w:left="576"/>
        <w:jc w:val="both"/>
        <w:rPr>
          <w:rFonts w:ascii="Times New Roman" w:hAnsi="Times New Roman" w:cs="Times New Roman"/>
          <w:sz w:val="24"/>
          <w:szCs w:val="24"/>
        </w:rPr>
      </w:pPr>
      <w:proofErr w:type="spellStart"/>
      <w:r w:rsidRPr="00B860EB">
        <w:rPr>
          <w:rFonts w:ascii="Times New Roman" w:hAnsi="Times New Roman" w:cs="Times New Roman"/>
          <w:sz w:val="24"/>
          <w:szCs w:val="24"/>
        </w:rPr>
        <w:t>Tsilingiris</w:t>
      </w:r>
      <w:proofErr w:type="spellEnd"/>
      <w:r w:rsidRPr="00B860EB">
        <w:rPr>
          <w:rFonts w:ascii="Times New Roman" w:hAnsi="Times New Roman" w:cs="Times New Roman"/>
          <w:sz w:val="24"/>
          <w:szCs w:val="24"/>
        </w:rPr>
        <w:t xml:space="preserve">, P. T. (2008). Thermophysical and transport properties of humid air at temperature range between 0 and 100 °C. </w:t>
      </w:r>
      <w:r w:rsidRPr="00B860EB">
        <w:rPr>
          <w:rStyle w:val="Emphasis"/>
          <w:rFonts w:ascii="Times New Roman" w:hAnsi="Times New Roman" w:cs="Times New Roman"/>
          <w:sz w:val="24"/>
          <w:szCs w:val="24"/>
        </w:rPr>
        <w:t>Energy Conversion and Management, 49</w:t>
      </w:r>
      <w:r w:rsidRPr="00B860EB">
        <w:rPr>
          <w:rFonts w:ascii="Times New Roman" w:hAnsi="Times New Roman" w:cs="Times New Roman"/>
          <w:sz w:val="24"/>
          <w:szCs w:val="24"/>
        </w:rPr>
        <w:t xml:space="preserve">(5), 1098–1110. https://doi.org/10.1016/j.enconman.2007.09.015 </w:t>
      </w:r>
    </w:p>
    <w:p w14:paraId="39A37F3B" w14:textId="4937E9AA" w:rsidR="00E706F3" w:rsidRPr="00B860EB" w:rsidRDefault="00E706F3" w:rsidP="00B860EB">
      <w:pPr>
        <w:pStyle w:val="ListParagraph"/>
        <w:numPr>
          <w:ilvl w:val="0"/>
          <w:numId w:val="8"/>
        </w:numPr>
        <w:spacing w:after="0" w:line="240" w:lineRule="auto"/>
        <w:ind w:left="576"/>
        <w:jc w:val="both"/>
        <w:rPr>
          <w:rFonts w:ascii="Times New Roman" w:hAnsi="Times New Roman" w:cs="Times New Roman"/>
          <w:sz w:val="24"/>
          <w:szCs w:val="24"/>
        </w:rPr>
      </w:pPr>
      <w:r w:rsidRPr="00B860EB">
        <w:rPr>
          <w:rFonts w:ascii="Times New Roman" w:hAnsi="Times New Roman" w:cs="Times New Roman"/>
          <w:sz w:val="24"/>
          <w:szCs w:val="24"/>
        </w:rPr>
        <w:t xml:space="preserve">Willink, R. (2013a). An improved procedure for combining Type A and Type B components of measurement uncertainty. </w:t>
      </w:r>
      <w:r w:rsidRPr="00B860EB">
        <w:rPr>
          <w:rStyle w:val="Emphasis"/>
          <w:rFonts w:ascii="Times New Roman" w:hAnsi="Times New Roman" w:cs="Times New Roman"/>
          <w:sz w:val="24"/>
          <w:szCs w:val="24"/>
        </w:rPr>
        <w:t>International Journal of Metrology and Quality Engineering, 4</w:t>
      </w:r>
      <w:r w:rsidRPr="00B860EB">
        <w:rPr>
          <w:rFonts w:ascii="Times New Roman" w:hAnsi="Times New Roman" w:cs="Times New Roman"/>
          <w:sz w:val="24"/>
          <w:szCs w:val="24"/>
        </w:rPr>
        <w:t xml:space="preserve">(1), 55–62. https://doi.org/10.1051/ijmqe/2012038 </w:t>
      </w:r>
    </w:p>
    <w:p w14:paraId="5054BED8" w14:textId="54B99DC6" w:rsidR="00E706F3" w:rsidRPr="00B860EB" w:rsidRDefault="00E706F3" w:rsidP="00B860EB">
      <w:pPr>
        <w:pStyle w:val="ListParagraph"/>
        <w:numPr>
          <w:ilvl w:val="0"/>
          <w:numId w:val="8"/>
        </w:numPr>
        <w:spacing w:after="0" w:line="240" w:lineRule="auto"/>
        <w:ind w:left="576"/>
        <w:jc w:val="both"/>
        <w:rPr>
          <w:rFonts w:ascii="Times New Roman" w:hAnsi="Times New Roman" w:cs="Times New Roman"/>
          <w:sz w:val="24"/>
          <w:szCs w:val="24"/>
        </w:rPr>
      </w:pPr>
      <w:r w:rsidRPr="00B860EB">
        <w:rPr>
          <w:rFonts w:ascii="Times New Roman" w:hAnsi="Times New Roman" w:cs="Times New Roman"/>
          <w:sz w:val="24"/>
          <w:szCs w:val="24"/>
        </w:rPr>
        <w:t xml:space="preserve">Willink, R. (2013b). </w:t>
      </w:r>
      <w:r w:rsidRPr="00B860EB">
        <w:rPr>
          <w:rStyle w:val="Emphasis"/>
          <w:rFonts w:ascii="Times New Roman" w:hAnsi="Times New Roman" w:cs="Times New Roman"/>
          <w:sz w:val="24"/>
          <w:szCs w:val="24"/>
        </w:rPr>
        <w:t>Measurement uncertainty and probability</w:t>
      </w:r>
      <w:r w:rsidRPr="00B860EB">
        <w:rPr>
          <w:rFonts w:ascii="Times New Roman" w:hAnsi="Times New Roman" w:cs="Times New Roman"/>
          <w:sz w:val="24"/>
          <w:szCs w:val="24"/>
        </w:rPr>
        <w:t>. Cambridge University</w:t>
      </w:r>
      <w:r w:rsidR="004218DE" w:rsidRPr="00B860EB">
        <w:rPr>
          <w:rFonts w:ascii="Times New Roman" w:hAnsi="Times New Roman" w:cs="Times New Roman"/>
          <w:sz w:val="24"/>
          <w:szCs w:val="24"/>
        </w:rPr>
        <w:t xml:space="preserve"> </w:t>
      </w:r>
      <w:r w:rsidRPr="00B860EB">
        <w:rPr>
          <w:rFonts w:ascii="Times New Roman" w:hAnsi="Times New Roman" w:cs="Times New Roman"/>
          <w:sz w:val="24"/>
          <w:szCs w:val="24"/>
        </w:rPr>
        <w:t xml:space="preserve">Press. https://doi.org/10.1017/CBO9781139135085 </w:t>
      </w:r>
    </w:p>
    <w:p w14:paraId="689228A6" w14:textId="668EF785" w:rsidR="00015A83" w:rsidRPr="00B860EB" w:rsidRDefault="00E706F3" w:rsidP="00B860EB">
      <w:pPr>
        <w:pStyle w:val="ds-markdown-paragraph"/>
        <w:numPr>
          <w:ilvl w:val="0"/>
          <w:numId w:val="8"/>
        </w:numPr>
        <w:shd w:val="clear" w:color="auto" w:fill="FFFFFF"/>
        <w:spacing w:before="0" w:beforeAutospacing="0" w:after="0" w:afterAutospacing="0"/>
        <w:ind w:left="576"/>
        <w:jc w:val="both"/>
        <w:rPr>
          <w:color w:val="0F1115"/>
        </w:rPr>
      </w:pPr>
      <w:r w:rsidRPr="00B860EB">
        <w:t xml:space="preserve">Wichmann, B. A., Parkin, G. I., &amp; Barker, R. M. (2000). </w:t>
      </w:r>
      <w:r w:rsidRPr="00B860EB">
        <w:rPr>
          <w:rStyle w:val="Emphasis"/>
        </w:rPr>
        <w:t>Software support for metrology: Best practice guide No. 1—Validation of software in measurement systems</w:t>
      </w:r>
      <w:r w:rsidRPr="00B860EB">
        <w:t>. National Physical Laboratory.</w:t>
      </w:r>
    </w:p>
    <w:sectPr w:rsidR="00015A83" w:rsidRPr="00B860EB" w:rsidSect="009E482E">
      <w:headerReference w:type="default" r:id="rId19"/>
      <w:footerReference w:type="default" r:id="rId20"/>
      <w:type w:val="continuous"/>
      <w:pgSz w:w="11907" w:h="16839" w:code="9"/>
      <w:pgMar w:top="1094" w:right="605" w:bottom="605" w:left="605" w:header="288" w:footer="144" w:gutter="0"/>
      <w:pgNumType w:start="143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6B339" w14:textId="77777777" w:rsidR="0078460A" w:rsidRDefault="0078460A" w:rsidP="00E14627">
      <w:pPr>
        <w:spacing w:after="0" w:line="240" w:lineRule="auto"/>
      </w:pPr>
      <w:r>
        <w:separator/>
      </w:r>
    </w:p>
  </w:endnote>
  <w:endnote w:type="continuationSeparator" w:id="0">
    <w:p w14:paraId="7CBA9EF2" w14:textId="77777777" w:rsidR="0078460A" w:rsidRDefault="0078460A" w:rsidP="00E14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709D" w14:textId="67EAB118" w:rsidR="00B860EB" w:rsidRPr="00C85A55" w:rsidRDefault="00C85A55" w:rsidP="00C85A55">
    <w:pPr>
      <w:tabs>
        <w:tab w:val="left" w:pos="270"/>
        <w:tab w:val="center" w:pos="5211"/>
        <w:tab w:val="left" w:pos="5595"/>
      </w:tabs>
      <w:ind w:right="6"/>
      <w:rPr>
        <w:kern w:val="1"/>
        <w:lang w:bidi="ta-IN"/>
      </w:rPr>
    </w:pPr>
    <w:r w:rsidRPr="00B7714C">
      <w:rPr>
        <w:noProof/>
      </w:rPr>
      <mc:AlternateContent>
        <mc:Choice Requires="wps">
          <w:drawing>
            <wp:anchor distT="0" distB="0" distL="114300" distR="114300" simplePos="0" relativeHeight="251663360" behindDoc="1" locked="0" layoutInCell="1" allowOverlap="1" wp14:anchorId="3DF433FD" wp14:editId="5C7B48CD">
              <wp:simplePos x="0" y="0"/>
              <wp:positionH relativeFrom="page">
                <wp:posOffset>428625</wp:posOffset>
              </wp:positionH>
              <wp:positionV relativeFrom="page">
                <wp:posOffset>10292715</wp:posOffset>
              </wp:positionV>
              <wp:extent cx="6671310" cy="1905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1310" cy="19050"/>
                      </a:xfrm>
                      <a:prstGeom prst="rect">
                        <a:avLst/>
                      </a:prstGeom>
                      <a:solidFill>
                        <a:srgbClr val="808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28ACDE" id="Rectangle 17" o:spid="_x0000_s1026" style="position:absolute;margin-left:33.75pt;margin-top:810.45pt;width:525.3pt;height: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" fillcolor="gray" stroked="f">
              <w10:wrap anchorx="page" anchory="page"/>
            </v:rect>
          </w:pict>
        </mc:Fallback>
      </mc:AlternateContent>
    </w:r>
    <w:r w:rsidRPr="00B7714C">
      <w:rPr>
        <w:noProof/>
      </w:rPr>
      <mc:AlternateContent>
        <mc:Choice Requires="wps">
          <w:drawing>
            <wp:anchor distT="0" distB="0" distL="114300" distR="114300" simplePos="0" relativeHeight="251665408" behindDoc="1" locked="0" layoutInCell="1" allowOverlap="1" wp14:anchorId="00A4BCCA" wp14:editId="4AEB3C77">
              <wp:simplePos x="0" y="0"/>
              <wp:positionH relativeFrom="page">
                <wp:posOffset>2926080</wp:posOffset>
              </wp:positionH>
              <wp:positionV relativeFrom="page">
                <wp:posOffset>10494645</wp:posOffset>
              </wp:positionV>
              <wp:extent cx="1821180" cy="265430"/>
              <wp:effectExtent l="0" t="0" r="7620" b="127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265430"/>
                      </a:xfrm>
                      <a:prstGeom prst="rect">
                        <a:avLst/>
                      </a:prstGeom>
                      <a:noFill/>
                      <a:ln>
                        <a:noFill/>
                      </a:ln>
                    </wps:spPr>
                    <wps:txbx>
                      <w:txbxContent>
                        <w:p w14:paraId="486661A9" w14:textId="77777777" w:rsidR="00C85A55" w:rsidRPr="00C85A55" w:rsidRDefault="00C85A55" w:rsidP="00C85A55">
                          <w:pPr>
                            <w:ind w:left="20" w:hanging="20"/>
                            <w:rPr>
                              <w:color w:val="000000" w:themeColor="text1"/>
                              <w:sz w:val="20"/>
                              <w:szCs w:val="20"/>
                            </w:rPr>
                          </w:pPr>
                          <w:hyperlink r:id="rId1" w:history="1">
                            <w:r w:rsidRPr="00C85A55">
                              <w:rPr>
                                <w:rStyle w:val="Hyperlink"/>
                                <w:color w:val="000000" w:themeColor="text1"/>
                                <w:sz w:val="20"/>
                                <w:szCs w:val="20"/>
                                <w:u w:val="none"/>
                              </w:rPr>
                              <w:t>www.rsisinternational.org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A4BCCA" id="_x0000_t202" coordsize="21600,21600" o:spt="202" path="m,l,21600r21600,l21600,xe">
              <v:stroke joinstyle="miter"/>
              <v:path gradientshapeok="t" o:connecttype="rect"/>
            </v:shapetype>
            <v:shape id="Text Box 18" o:spid="_x0000_s1027" type="#_x0000_t202" style="position:absolute;margin-left:230.4pt;margin-top:826.35pt;width:143.4pt;height:20.9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" filled="f" stroked="f">
              <v:textbox inset="0,0,0,0">
                <w:txbxContent>
                  <w:p w14:paraId="486661A9" w14:textId="77777777" w:rsidR="00C85A55" w:rsidRPr="00C85A55" w:rsidRDefault="00756F0F" w:rsidP="00C85A55">
                    <w:pPr>
                      <w:ind w:left="20" w:hanging="20"/>
                      <w:rPr>
                        <w:color w:val="000000" w:themeColor="text1"/>
                        <w:sz w:val="20"/>
                        <w:szCs w:val="20"/>
                      </w:rPr>
                    </w:pPr>
                    <w:hyperlink r:id="rId2" w:history="1">
                      <w:r w:rsidR="00C85A55" w:rsidRPr="00C85A55">
                        <w:rPr>
                          <w:rStyle w:val="Hyperlink"/>
                          <w:color w:val="000000" w:themeColor="text1"/>
                          <w:sz w:val="20"/>
                          <w:szCs w:val="20"/>
                          <w:u w:val="none"/>
                        </w:rPr>
                        <w:t>www.rsisinternational.org</w:t>
                      </w:r>
                    </w:hyperlink>
                  </w:p>
                </w:txbxContent>
              </v:textbox>
              <w10:wrap anchorx="page" anchory="page"/>
            </v:shape>
          </w:pict>
        </mc:Fallback>
      </mc:AlternateContent>
    </w:r>
    <w:r w:rsidRPr="00B7714C">
      <w:rPr>
        <w:noProof/>
      </w:rPr>
      <mc:AlternateContent>
        <mc:Choice Requires="wps">
          <w:drawing>
            <wp:anchor distT="0" distB="0" distL="114300" distR="114300" simplePos="0" relativeHeight="251664384" behindDoc="1" locked="0" layoutInCell="1" allowOverlap="1" wp14:anchorId="3D7B8C14" wp14:editId="47B9C151">
              <wp:simplePos x="0" y="0"/>
              <wp:positionH relativeFrom="page">
                <wp:posOffset>428625</wp:posOffset>
              </wp:positionH>
              <wp:positionV relativeFrom="page">
                <wp:posOffset>10323195</wp:posOffset>
              </wp:positionV>
              <wp:extent cx="1440180" cy="222885"/>
              <wp:effectExtent l="0" t="0" r="7620" b="571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22885"/>
                      </a:xfrm>
                      <a:prstGeom prst="rect">
                        <a:avLst/>
                      </a:prstGeom>
                      <a:noFill/>
                      <a:ln>
                        <a:noFill/>
                      </a:ln>
                    </wps:spPr>
                    <wps:txbx>
                      <w:txbxContent>
                        <w:p w14:paraId="1ABD73D4" w14:textId="005E3952" w:rsidR="00C85A55" w:rsidRPr="002431A2" w:rsidRDefault="00C85A55" w:rsidP="00C85A55">
                          <w:pPr>
                            <w:ind w:left="20" w:hanging="20"/>
                            <w:rPr>
                              <w:sz w:val="20"/>
                            </w:rPr>
                          </w:pPr>
                          <w:r w:rsidRPr="002431A2">
                            <w:rPr>
                              <w:sz w:val="20"/>
                            </w:rPr>
                            <w:t xml:space="preserve">Page </w:t>
                          </w:r>
                          <w:r w:rsidRPr="002431A2">
                            <w:rPr>
                              <w:sz w:val="20"/>
                            </w:rPr>
                            <w:fldChar w:fldCharType="begin"/>
                          </w:r>
                          <w:r w:rsidRPr="002431A2">
                            <w:rPr>
                              <w:sz w:val="20"/>
                            </w:rPr>
                            <w:instrText xml:space="preserve"> PAGE </w:instrText>
                          </w:r>
                          <w:r w:rsidRPr="002431A2">
                            <w:rPr>
                              <w:sz w:val="20"/>
                            </w:rPr>
                            <w:fldChar w:fldCharType="separate"/>
                          </w:r>
                          <w:r w:rsidR="00797915">
                            <w:rPr>
                              <w:noProof/>
                              <w:sz w:val="20"/>
                            </w:rPr>
                            <w:t>1</w:t>
                          </w:r>
                          <w:r w:rsidRPr="002431A2">
                            <w:rPr>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B8C14" id="Text Box 19" o:spid="_x0000_s1028" type="#_x0000_t202" style="position:absolute;margin-left:33.75pt;margin-top:812.85pt;width:113.4pt;height:17.5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" filled="f" stroked="f">
              <v:textbox inset="0,0,0,0">
                <w:txbxContent>
                  <w:p w14:paraId="1ABD73D4" w14:textId="005E3952" w:rsidR="00C85A55" w:rsidRPr="002431A2" w:rsidRDefault="00C85A55" w:rsidP="00C85A55">
                    <w:pPr>
                      <w:ind w:left="20" w:hanging="20"/>
                      <w:rPr>
                        <w:sz w:val="20"/>
                      </w:rPr>
                    </w:pPr>
                    <w:r w:rsidRPr="002431A2">
                      <w:rPr>
                        <w:sz w:val="20"/>
                      </w:rPr>
                      <w:t xml:space="preserve">Page </w:t>
                    </w:r>
                    <w:r w:rsidRPr="002431A2">
                      <w:rPr>
                        <w:sz w:val="20"/>
                      </w:rPr>
                      <w:fldChar w:fldCharType="begin"/>
                    </w:r>
                    <w:r w:rsidRPr="002431A2">
                      <w:rPr>
                        <w:sz w:val="20"/>
                      </w:rPr>
                      <w:instrText xml:space="preserve"> PAGE </w:instrText>
                    </w:r>
                    <w:r w:rsidRPr="002431A2">
                      <w:rPr>
                        <w:sz w:val="20"/>
                      </w:rPr>
                      <w:fldChar w:fldCharType="separate"/>
                    </w:r>
                    <w:r w:rsidR="00797915">
                      <w:rPr>
                        <w:noProof/>
                        <w:sz w:val="20"/>
                      </w:rPr>
                      <w:t>1</w:t>
                    </w:r>
                    <w:r w:rsidRPr="002431A2">
                      <w:rPr>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CA8B4" w14:textId="77777777" w:rsidR="0078460A" w:rsidRDefault="0078460A" w:rsidP="00E14627">
      <w:pPr>
        <w:spacing w:after="0" w:line="240" w:lineRule="auto"/>
      </w:pPr>
      <w:r>
        <w:separator/>
      </w:r>
    </w:p>
  </w:footnote>
  <w:footnote w:type="continuationSeparator" w:id="0">
    <w:p w14:paraId="6A5B67C0" w14:textId="77777777" w:rsidR="0078460A" w:rsidRDefault="0078460A" w:rsidP="00E146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D1F29" w14:textId="1A32B131" w:rsidR="00B860EB" w:rsidRPr="00BA0DBD" w:rsidRDefault="00BA0DBD" w:rsidP="00BA0DBD">
    <w:pPr>
      <w:tabs>
        <w:tab w:val="left" w:pos="1725"/>
      </w:tabs>
    </w:pPr>
    <w:r>
      <w:rPr>
        <w:noProof/>
      </w:rPr>
      <w:drawing>
        <wp:anchor distT="0" distB="0" distL="114300" distR="114300" simplePos="0" relativeHeight="251661312" behindDoc="1" locked="0" layoutInCell="1" allowOverlap="1" wp14:anchorId="2B81AEA0" wp14:editId="2914EC85">
          <wp:simplePos x="0" y="0"/>
          <wp:positionH relativeFrom="margin">
            <wp:posOffset>90805</wp:posOffset>
          </wp:positionH>
          <wp:positionV relativeFrom="paragraph">
            <wp:posOffset>-114935</wp:posOffset>
          </wp:positionV>
          <wp:extent cx="602361" cy="485775"/>
          <wp:effectExtent l="0" t="0" r="7620" b="0"/>
          <wp:wrapNone/>
          <wp:docPr id="1" name="Picture 1" descr="Description: 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escription: A logo with a tree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361"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251659264" behindDoc="1" locked="0" layoutInCell="1" allowOverlap="1" wp14:anchorId="22C26D3B" wp14:editId="17E52BC8">
              <wp:simplePos x="0" y="0"/>
              <wp:positionH relativeFrom="margin">
                <wp:align>right</wp:align>
              </wp:positionH>
              <wp:positionV relativeFrom="page">
                <wp:posOffset>200025</wp:posOffset>
              </wp:positionV>
              <wp:extent cx="5619750" cy="426720"/>
              <wp:effectExtent l="0" t="0" r="0" b="0"/>
              <wp:wrapNone/>
              <wp:docPr id="8482028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9750" cy="426720"/>
                      </a:xfrm>
                      <a:prstGeom prst="rect">
                        <a:avLst/>
                      </a:prstGeom>
                    </wps:spPr>
                    <wps:txbx>
                      <w:txbxContent>
                        <w:p w14:paraId="6578DF7E" w14:textId="77777777" w:rsidR="00BA0DBD" w:rsidRPr="00B2063E" w:rsidRDefault="00BA0DBD" w:rsidP="00BA0DBD">
                          <w:pPr>
                            <w:pStyle w:val="NormalWeb"/>
                            <w:spacing w:before="0" w:beforeAutospacing="0" w:after="0" w:afterAutospacing="0"/>
                            <w:jc w:val="right"/>
                            <w:rPr>
                              <w:rStyle w:val="Strong"/>
                              <w:rFonts w:eastAsiaTheme="majorEastAsia"/>
                              <w:sz w:val="20"/>
                              <w:szCs w:val="20"/>
                            </w:rPr>
                          </w:pPr>
                          <w:r w:rsidRPr="00B2063E">
                            <w:rPr>
                              <w:rStyle w:val="Strong"/>
                              <w:rFonts w:eastAsiaTheme="majorEastAsia"/>
                              <w:sz w:val="20"/>
                              <w:szCs w:val="20"/>
                            </w:rPr>
                            <w:fldChar w:fldCharType="begin"/>
                          </w:r>
                          <w:r w:rsidRPr="00B2063E">
                            <w:rPr>
                              <w:rStyle w:val="Strong"/>
                              <w:rFonts w:eastAsiaTheme="majorEastAsia"/>
                              <w:sz w:val="20"/>
                              <w:szCs w:val="20"/>
                            </w:rPr>
                            <w:instrText>HYPERLINK "https://rsisinternational.org/journals/ijrsi"</w:instrText>
                          </w:r>
                          <w:r w:rsidRPr="00B2063E">
                            <w:rPr>
                              <w:rStyle w:val="Strong"/>
                              <w:rFonts w:eastAsiaTheme="majorEastAsia"/>
                              <w:sz w:val="20"/>
                              <w:szCs w:val="20"/>
                            </w:rPr>
                          </w:r>
                          <w:r w:rsidRPr="00B2063E">
                            <w:rPr>
                              <w:rStyle w:val="Strong"/>
                              <w:rFonts w:eastAsiaTheme="majorEastAsia"/>
                              <w:sz w:val="20"/>
                              <w:szCs w:val="20"/>
                            </w:rPr>
                            <w:fldChar w:fldCharType="separate"/>
                          </w:r>
                          <w:r w:rsidRPr="00B2063E">
                            <w:rPr>
                              <w:rStyle w:val="Strong"/>
                              <w:rFonts w:eastAsiaTheme="majorEastAsia"/>
                              <w:sz w:val="20"/>
                              <w:szCs w:val="20"/>
                            </w:rPr>
                            <w:t>INTERNATIONAL JOURNAL OF RESEARCH AND SCIENTIFIC INNOVATION (IJRSI)</w:t>
                          </w:r>
                        </w:p>
                        <w:p w14:paraId="6922D10B" w14:textId="77777777" w:rsidR="00BA0DBD" w:rsidRPr="00B2063E" w:rsidRDefault="00BA0DBD" w:rsidP="00BA0DBD">
                          <w:pPr>
                            <w:pStyle w:val="NormalWeb"/>
                            <w:spacing w:before="0" w:beforeAutospacing="0" w:after="0" w:afterAutospacing="0"/>
                            <w:jc w:val="right"/>
                            <w:rPr>
                              <w:rStyle w:val="Strong"/>
                              <w:rFonts w:eastAsiaTheme="majorEastAsia"/>
                              <w:sz w:val="20"/>
                              <w:szCs w:val="20"/>
                            </w:rPr>
                          </w:pPr>
                          <w:r w:rsidRPr="00B2063E">
                            <w:rPr>
                              <w:rStyle w:val="Strong"/>
                              <w:rFonts w:eastAsiaTheme="majorEastAsia"/>
                              <w:sz w:val="20"/>
                              <w:szCs w:val="20"/>
                            </w:rPr>
                            <w:t>ISSN No. 2321-2705 | DOI: 10.51244/IJRSI Volume XIII Issue V May 2026</w:t>
                          </w:r>
                          <w:r w:rsidRPr="00B2063E">
                            <w:rPr>
                              <w:rStyle w:val="Strong"/>
                              <w:rFonts w:eastAsiaTheme="majorEastAsia"/>
                              <w:sz w:val="20"/>
                              <w:szCs w:val="20"/>
                            </w:rPr>
                            <w:fldChar w:fldCharType="end"/>
                          </w:r>
                        </w:p>
                      </w:txbxContent>
                    </wps:txbx>
                    <wps:bodyPr wrap="square" lIns="0" tIns="0" rIns="0" bIns="0" rtlCol="0">
                      <a:noAutofit/>
                    </wps:bodyPr>
                  </wps:wsp>
                </a:graphicData>
              </a:graphic>
              <wp14:sizeRelH relativeFrom="page">
                <wp14:pctWidth>0</wp14:pctWidth>
              </wp14:sizeRelH>
              <wp14:sizeRelV relativeFrom="margin">
                <wp14:pctHeight>0</wp14:pctHeight>
              </wp14:sizeRelV>
            </wp:anchor>
          </w:drawing>
        </mc:Choice>
        <mc:Fallback>
          <w:pict>
            <v:shapetype w14:anchorId="22C26D3B" id="_x0000_t202" coordsize="21600,21600" o:spt="202" path="m,l,21600r21600,l21600,xe">
              <v:stroke joinstyle="miter"/>
              <v:path gradientshapeok="t" o:connecttype="rect"/>
            </v:shapetype>
            <v:shape id="Text Box 7" o:spid="_x0000_s1026" type="#_x0000_t202" style="position:absolute;margin-left:391.3pt;margin-top:15.75pt;width:442.5pt;height:33.6pt;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" filled="f" stroked="f">
              <v:textbox inset="0,0,0,0">
                <w:txbxContent>
                  <w:p w14:paraId="6578DF7E" w14:textId="77777777" w:rsidR="00BA0DBD" w:rsidRPr="00B2063E" w:rsidRDefault="00BA0DBD" w:rsidP="00BA0DBD">
                    <w:pPr>
                      <w:pStyle w:val="NormalWeb"/>
                      <w:spacing w:before="0" w:beforeAutospacing="0" w:after="0" w:afterAutospacing="0"/>
                      <w:jc w:val="right"/>
                      <w:rPr>
                        <w:rStyle w:val="Strong"/>
                        <w:rFonts w:eastAsiaTheme="majorEastAsia"/>
                        <w:sz w:val="20"/>
                        <w:szCs w:val="20"/>
                      </w:rPr>
                    </w:pPr>
                    <w:r w:rsidRPr="00B2063E">
                      <w:rPr>
                        <w:rStyle w:val="Strong"/>
                        <w:rFonts w:eastAsiaTheme="majorEastAsia"/>
                        <w:sz w:val="20"/>
                        <w:szCs w:val="20"/>
                      </w:rPr>
                      <w:fldChar w:fldCharType="begin"/>
                    </w:r>
                    <w:r w:rsidRPr="00B2063E">
                      <w:rPr>
                        <w:rStyle w:val="Strong"/>
                        <w:rFonts w:eastAsiaTheme="majorEastAsia"/>
                        <w:sz w:val="20"/>
                        <w:szCs w:val="20"/>
                      </w:rPr>
                      <w:instrText>HYPERLINK "https://rsisinternational.org/journals/ijrsi"</w:instrText>
                    </w:r>
                    <w:r w:rsidRPr="00B2063E">
                      <w:rPr>
                        <w:rStyle w:val="Strong"/>
                        <w:rFonts w:eastAsiaTheme="majorEastAsia"/>
                        <w:sz w:val="20"/>
                        <w:szCs w:val="20"/>
                      </w:rPr>
                      <w:fldChar w:fldCharType="separate"/>
                    </w:r>
                    <w:r w:rsidRPr="00B2063E">
                      <w:rPr>
                        <w:rStyle w:val="Strong"/>
                        <w:rFonts w:eastAsiaTheme="majorEastAsia"/>
                        <w:sz w:val="20"/>
                        <w:szCs w:val="20"/>
                      </w:rPr>
                      <w:t>INTERNATIONAL JOURNAL OF RESEARCH AND SCIENTIFIC INNOVATION (IJRSI)</w:t>
                    </w:r>
                  </w:p>
                  <w:p w14:paraId="6922D10B" w14:textId="77777777" w:rsidR="00BA0DBD" w:rsidRPr="00B2063E" w:rsidRDefault="00BA0DBD" w:rsidP="00BA0DBD">
                    <w:pPr>
                      <w:pStyle w:val="NormalWeb"/>
                      <w:spacing w:before="0" w:beforeAutospacing="0" w:after="0" w:afterAutospacing="0"/>
                      <w:jc w:val="right"/>
                      <w:rPr>
                        <w:rStyle w:val="Strong"/>
                        <w:rFonts w:eastAsiaTheme="majorEastAsia"/>
                        <w:sz w:val="20"/>
                        <w:szCs w:val="20"/>
                      </w:rPr>
                    </w:pPr>
                    <w:r w:rsidRPr="00B2063E">
                      <w:rPr>
                        <w:rStyle w:val="Strong"/>
                        <w:rFonts w:eastAsiaTheme="majorEastAsia"/>
                        <w:sz w:val="20"/>
                        <w:szCs w:val="20"/>
                      </w:rPr>
                      <w:t>ISSN No. 2321-2705 | DOI: 10.51244/IJRSI Volume XIII Issue V May 2026</w:t>
                    </w:r>
                    <w:r w:rsidRPr="00B2063E">
                      <w:rPr>
                        <w:rStyle w:val="Strong"/>
                        <w:rFonts w:eastAsiaTheme="majorEastAsia"/>
                        <w:sz w:val="20"/>
                        <w:szCs w:val="20"/>
                      </w:rPr>
                      <w:fldChar w:fldCharType="end"/>
                    </w:r>
                  </w:p>
                </w:txbxContent>
              </v:textbox>
              <w10:wrap anchorx="margin" anchory="page"/>
            </v:shape>
          </w:pict>
        </mc:Fallback>
      </mc:AlternateContent>
    </w:r>
    <w:r>
      <w:rPr>
        <w:noProof/>
      </w:rPr>
      <mc:AlternateContent>
        <mc:Choice Requires="wpg">
          <w:drawing>
            <wp:anchor distT="0" distB="0" distL="114300" distR="114300" simplePos="0" relativeHeight="251660288" behindDoc="1" locked="0" layoutInCell="1" allowOverlap="1" wp14:anchorId="4DCD45BD" wp14:editId="56F93255">
              <wp:simplePos x="0" y="0"/>
              <wp:positionH relativeFrom="column">
                <wp:posOffset>7620</wp:posOffset>
              </wp:positionH>
              <wp:positionV relativeFrom="paragraph">
                <wp:posOffset>447675</wp:posOffset>
              </wp:positionV>
              <wp:extent cx="6840220" cy="19050"/>
              <wp:effectExtent l="0" t="0" r="0" b="0"/>
              <wp:wrapNone/>
              <wp:docPr id="153855000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9050"/>
                        <a:chOff x="0" y="0"/>
                        <a:chExt cx="6671309" cy="19050"/>
                      </a:xfrm>
                    </wpg:grpSpPr>
                    <wps:wsp>
                      <wps:cNvPr id="2029684050" name="Graphic 7"/>
                      <wps:cNvSpPr/>
                      <wps:spPr>
                        <a:xfrm>
                          <a:off x="0" y="0"/>
                          <a:ext cx="6671309" cy="19050"/>
                        </a:xfrm>
                        <a:custGeom>
                          <a:avLst/>
                          <a:gdLst/>
                          <a:ahLst/>
                          <a:cxnLst/>
                          <a:rect l="l" t="t" r="r" b="b"/>
                          <a:pathLst>
                            <a:path w="6671309" h="19050">
                              <a:moveTo>
                                <a:pt x="6671309" y="0"/>
                              </a:moveTo>
                              <a:lnTo>
                                <a:pt x="0" y="0"/>
                              </a:lnTo>
                              <a:lnTo>
                                <a:pt x="0" y="19050"/>
                              </a:lnTo>
                              <a:lnTo>
                                <a:pt x="6671309" y="19050"/>
                              </a:lnTo>
                              <a:lnTo>
                                <a:pt x="6671309" y="0"/>
                              </a:lnTo>
                              <a:close/>
                            </a:path>
                          </a:pathLst>
                        </a:custGeom>
                        <a:solidFill>
                          <a:srgbClr val="808080"/>
                        </a:solidFill>
                      </wps:spPr>
                      <wps:bodyPr wrap="square" lIns="0" tIns="0" rIns="0" bIns="0" rtlCol="0">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074D6875" id="Group 9" o:spid="_x0000_s1026" style="position:absolute;margin-left:.6pt;margin-top:35.25pt;width:538.6pt;height:1.5pt;z-index:-251656192;mso-width-relative:margin"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">
              <v:shape id="Graphic 7" o:spid="_x0000_s1027" style="position:absolute;width:66713;height:190;visibility:visible;mso-wrap-style:square;v-text-anchor:top" coordsize="6671309,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" path="m6671309,l,,,19050r6671309,l6671309,xe" fillcolor="gray" stroked="f">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129"/>
    <w:multiLevelType w:val="multilevel"/>
    <w:tmpl w:val="148239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05969"/>
    <w:multiLevelType w:val="multilevel"/>
    <w:tmpl w:val="B0DEE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EF2058"/>
    <w:multiLevelType w:val="multilevel"/>
    <w:tmpl w:val="1F30FBB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30AD2588"/>
    <w:multiLevelType w:val="hybridMultilevel"/>
    <w:tmpl w:val="12409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2B70DB"/>
    <w:multiLevelType w:val="multilevel"/>
    <w:tmpl w:val="92647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4E17BE"/>
    <w:multiLevelType w:val="hybridMultilevel"/>
    <w:tmpl w:val="1CF8D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6541E0"/>
    <w:multiLevelType w:val="multilevel"/>
    <w:tmpl w:val="C9207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A47DF6"/>
    <w:multiLevelType w:val="hybridMultilevel"/>
    <w:tmpl w:val="371A41EE"/>
    <w:lvl w:ilvl="0" w:tplc="18AE18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940E3B"/>
    <w:multiLevelType w:val="hybridMultilevel"/>
    <w:tmpl w:val="DAFA5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AA468B"/>
    <w:multiLevelType w:val="multilevel"/>
    <w:tmpl w:val="92647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9274038">
    <w:abstractNumId w:val="8"/>
  </w:num>
  <w:num w:numId="2" w16cid:durableId="173735982">
    <w:abstractNumId w:val="2"/>
  </w:num>
  <w:num w:numId="3" w16cid:durableId="1194073844">
    <w:abstractNumId w:val="5"/>
  </w:num>
  <w:num w:numId="4" w16cid:durableId="519783352">
    <w:abstractNumId w:val="4"/>
  </w:num>
  <w:num w:numId="5" w16cid:durableId="1026904782">
    <w:abstractNumId w:val="0"/>
  </w:num>
  <w:num w:numId="6" w16cid:durableId="1684548555">
    <w:abstractNumId w:val="1"/>
  </w:num>
  <w:num w:numId="7" w16cid:durableId="843085673">
    <w:abstractNumId w:val="6"/>
  </w:num>
  <w:num w:numId="8" w16cid:durableId="2015450542">
    <w:abstractNumId w:val="3"/>
  </w:num>
  <w:num w:numId="9" w16cid:durableId="817846407">
    <w:abstractNumId w:val="7"/>
  </w:num>
  <w:num w:numId="10" w16cid:durableId="10654927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5F2"/>
    <w:rsid w:val="00000A95"/>
    <w:rsid w:val="00015A83"/>
    <w:rsid w:val="00066E1E"/>
    <w:rsid w:val="000A5FBB"/>
    <w:rsid w:val="000B6EED"/>
    <w:rsid w:val="000D380F"/>
    <w:rsid w:val="000E5DAD"/>
    <w:rsid w:val="000F5F75"/>
    <w:rsid w:val="0010548D"/>
    <w:rsid w:val="0011400A"/>
    <w:rsid w:val="00134503"/>
    <w:rsid w:val="00142ACD"/>
    <w:rsid w:val="0014699B"/>
    <w:rsid w:val="001475C1"/>
    <w:rsid w:val="00181A22"/>
    <w:rsid w:val="001B6267"/>
    <w:rsid w:val="001B7A3A"/>
    <w:rsid w:val="001D581D"/>
    <w:rsid w:val="00252A11"/>
    <w:rsid w:val="00263DC2"/>
    <w:rsid w:val="00264D2A"/>
    <w:rsid w:val="00275A0E"/>
    <w:rsid w:val="00291F7C"/>
    <w:rsid w:val="002A728F"/>
    <w:rsid w:val="002B0DBE"/>
    <w:rsid w:val="00341C40"/>
    <w:rsid w:val="00370419"/>
    <w:rsid w:val="00382076"/>
    <w:rsid w:val="003832D5"/>
    <w:rsid w:val="0038471A"/>
    <w:rsid w:val="003960B0"/>
    <w:rsid w:val="003F28E8"/>
    <w:rsid w:val="00401AA0"/>
    <w:rsid w:val="004218DE"/>
    <w:rsid w:val="00454515"/>
    <w:rsid w:val="0046378B"/>
    <w:rsid w:val="004734E0"/>
    <w:rsid w:val="004C5EBA"/>
    <w:rsid w:val="004F38A8"/>
    <w:rsid w:val="00554BD6"/>
    <w:rsid w:val="00560581"/>
    <w:rsid w:val="00581D74"/>
    <w:rsid w:val="00594BCA"/>
    <w:rsid w:val="005D69A6"/>
    <w:rsid w:val="00660534"/>
    <w:rsid w:val="006B0950"/>
    <w:rsid w:val="006C4A35"/>
    <w:rsid w:val="006E5971"/>
    <w:rsid w:val="007323E9"/>
    <w:rsid w:val="00732848"/>
    <w:rsid w:val="0075282B"/>
    <w:rsid w:val="00756F0F"/>
    <w:rsid w:val="00774302"/>
    <w:rsid w:val="0078460A"/>
    <w:rsid w:val="0079690F"/>
    <w:rsid w:val="00797915"/>
    <w:rsid w:val="007A28E0"/>
    <w:rsid w:val="007A3E19"/>
    <w:rsid w:val="007B1937"/>
    <w:rsid w:val="007B42DB"/>
    <w:rsid w:val="008179C7"/>
    <w:rsid w:val="0082259D"/>
    <w:rsid w:val="00831210"/>
    <w:rsid w:val="00863007"/>
    <w:rsid w:val="00890DFB"/>
    <w:rsid w:val="008915EF"/>
    <w:rsid w:val="008B0A15"/>
    <w:rsid w:val="008E69C7"/>
    <w:rsid w:val="00942309"/>
    <w:rsid w:val="009E133A"/>
    <w:rsid w:val="009E31C6"/>
    <w:rsid w:val="009E482E"/>
    <w:rsid w:val="009F51F4"/>
    <w:rsid w:val="00A83796"/>
    <w:rsid w:val="00AB75F2"/>
    <w:rsid w:val="00AC427E"/>
    <w:rsid w:val="00AD4C60"/>
    <w:rsid w:val="00B43702"/>
    <w:rsid w:val="00B5260E"/>
    <w:rsid w:val="00B62E32"/>
    <w:rsid w:val="00B74A19"/>
    <w:rsid w:val="00B860EB"/>
    <w:rsid w:val="00B97237"/>
    <w:rsid w:val="00BA0DBD"/>
    <w:rsid w:val="00BD399B"/>
    <w:rsid w:val="00C14E42"/>
    <w:rsid w:val="00C40DBF"/>
    <w:rsid w:val="00C60A82"/>
    <w:rsid w:val="00C770B7"/>
    <w:rsid w:val="00C85A55"/>
    <w:rsid w:val="00CB23B6"/>
    <w:rsid w:val="00CD107F"/>
    <w:rsid w:val="00CF3D5F"/>
    <w:rsid w:val="00D02A63"/>
    <w:rsid w:val="00D35A6A"/>
    <w:rsid w:val="00D43941"/>
    <w:rsid w:val="00D851D1"/>
    <w:rsid w:val="00DC0FDB"/>
    <w:rsid w:val="00E1335B"/>
    <w:rsid w:val="00E14627"/>
    <w:rsid w:val="00E20A78"/>
    <w:rsid w:val="00E22503"/>
    <w:rsid w:val="00E27C0A"/>
    <w:rsid w:val="00E35188"/>
    <w:rsid w:val="00E67B66"/>
    <w:rsid w:val="00E706F3"/>
    <w:rsid w:val="00E86EA8"/>
    <w:rsid w:val="00E94822"/>
    <w:rsid w:val="00E979F4"/>
    <w:rsid w:val="00F074AB"/>
    <w:rsid w:val="00F91817"/>
    <w:rsid w:val="00FC3B98"/>
    <w:rsid w:val="00FF4951"/>
    <w:rsid w:val="00FF69F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9F967"/>
  <w15:chartTrackingRefBased/>
  <w15:docId w15:val="{816844E0-C3BB-4C40-B157-3FF045FD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15A83"/>
    <w:pPr>
      <w:spacing w:before="100" w:beforeAutospacing="1" w:after="100" w:afterAutospacing="1" w:line="240" w:lineRule="auto"/>
      <w:outlineLvl w:val="0"/>
    </w:pPr>
    <w:rPr>
      <w:rFonts w:ascii="Times New Roman" w:eastAsia="Times New Roman" w:hAnsi="Times New Roman" w:cs="Times New Roman"/>
      <w:b/>
      <w:bCs/>
      <w:caps/>
      <w:kern w:val="36"/>
      <w:sz w:val="2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46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627"/>
  </w:style>
  <w:style w:type="paragraph" w:styleId="Footer">
    <w:name w:val="footer"/>
    <w:basedOn w:val="Normal"/>
    <w:link w:val="FooterChar"/>
    <w:uiPriority w:val="99"/>
    <w:unhideWhenUsed/>
    <w:rsid w:val="00E14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627"/>
  </w:style>
  <w:style w:type="character" w:customStyle="1" w:styleId="cursor-pointer">
    <w:name w:val="cursor-pointer"/>
    <w:basedOn w:val="DefaultParagraphFont"/>
    <w:rsid w:val="00370419"/>
  </w:style>
  <w:style w:type="paragraph" w:styleId="ListParagraph">
    <w:name w:val="List Paragraph"/>
    <w:basedOn w:val="Normal"/>
    <w:uiPriority w:val="34"/>
    <w:qFormat/>
    <w:rsid w:val="00370419"/>
    <w:pPr>
      <w:ind w:left="720"/>
      <w:contextualSpacing/>
    </w:pPr>
  </w:style>
  <w:style w:type="paragraph" w:styleId="NormalWeb">
    <w:name w:val="Normal (Web)"/>
    <w:basedOn w:val="Normal"/>
    <w:link w:val="NormalWebChar"/>
    <w:uiPriority w:val="99"/>
    <w:unhideWhenUsed/>
    <w:qFormat/>
    <w:rsid w:val="003704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15A83"/>
    <w:rPr>
      <w:rFonts w:ascii="Times New Roman" w:eastAsia="Times New Roman" w:hAnsi="Times New Roman" w:cs="Times New Roman"/>
      <w:b/>
      <w:bCs/>
      <w:caps/>
      <w:kern w:val="36"/>
      <w:sz w:val="28"/>
      <w:szCs w:val="48"/>
    </w:rPr>
  </w:style>
  <w:style w:type="table" w:styleId="TableGrid">
    <w:name w:val="Table Grid"/>
    <w:basedOn w:val="TableNormal"/>
    <w:uiPriority w:val="39"/>
    <w:rsid w:val="00382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Normal"/>
    <w:rsid w:val="007328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2848"/>
    <w:rPr>
      <w:b/>
      <w:bCs/>
    </w:rPr>
  </w:style>
  <w:style w:type="character" w:customStyle="1" w:styleId="katex-mathml">
    <w:name w:val="katex-mathml"/>
    <w:basedOn w:val="DefaultParagraphFont"/>
    <w:rsid w:val="00732848"/>
  </w:style>
  <w:style w:type="character" w:customStyle="1" w:styleId="mord">
    <w:name w:val="mord"/>
    <w:basedOn w:val="DefaultParagraphFont"/>
    <w:rsid w:val="00732848"/>
  </w:style>
  <w:style w:type="character" w:customStyle="1" w:styleId="vlist-s">
    <w:name w:val="vlist-s"/>
    <w:basedOn w:val="DefaultParagraphFont"/>
    <w:rsid w:val="00732848"/>
  </w:style>
  <w:style w:type="character" w:styleId="PlaceholderText">
    <w:name w:val="Placeholder Text"/>
    <w:basedOn w:val="DefaultParagraphFont"/>
    <w:uiPriority w:val="99"/>
    <w:semiHidden/>
    <w:rsid w:val="00732848"/>
    <w:rPr>
      <w:color w:val="808080"/>
    </w:rPr>
  </w:style>
  <w:style w:type="character" w:customStyle="1" w:styleId="mrel">
    <w:name w:val="mrel"/>
    <w:basedOn w:val="DefaultParagraphFont"/>
    <w:rsid w:val="0011400A"/>
  </w:style>
  <w:style w:type="character" w:styleId="Emphasis">
    <w:name w:val="Emphasis"/>
    <w:basedOn w:val="DefaultParagraphFont"/>
    <w:uiPriority w:val="20"/>
    <w:qFormat/>
    <w:rsid w:val="009E133A"/>
    <w:rPr>
      <w:i/>
      <w:iCs/>
    </w:rPr>
  </w:style>
  <w:style w:type="character" w:styleId="Hyperlink">
    <w:name w:val="Hyperlink"/>
    <w:basedOn w:val="DefaultParagraphFont"/>
    <w:uiPriority w:val="99"/>
    <w:unhideWhenUsed/>
    <w:rsid w:val="00E1335B"/>
    <w:rPr>
      <w:color w:val="0000FF"/>
      <w:u w:val="single"/>
    </w:rPr>
  </w:style>
  <w:style w:type="character" w:customStyle="1" w:styleId="mopen">
    <w:name w:val="mopen"/>
    <w:basedOn w:val="DefaultParagraphFont"/>
    <w:rsid w:val="00263DC2"/>
  </w:style>
  <w:style w:type="character" w:customStyle="1" w:styleId="mpunct">
    <w:name w:val="mpunct"/>
    <w:basedOn w:val="DefaultParagraphFont"/>
    <w:rsid w:val="00263DC2"/>
  </w:style>
  <w:style w:type="character" w:customStyle="1" w:styleId="mclose">
    <w:name w:val="mclose"/>
    <w:basedOn w:val="DefaultParagraphFont"/>
    <w:rsid w:val="00263DC2"/>
  </w:style>
  <w:style w:type="character" w:customStyle="1" w:styleId="mbin">
    <w:name w:val="mbin"/>
    <w:basedOn w:val="DefaultParagraphFont"/>
    <w:rsid w:val="00263DC2"/>
  </w:style>
  <w:style w:type="character" w:customStyle="1" w:styleId="delimsizing">
    <w:name w:val="delimsizing"/>
    <w:basedOn w:val="DefaultParagraphFont"/>
    <w:rsid w:val="00263DC2"/>
  </w:style>
  <w:style w:type="character" w:styleId="FollowedHyperlink">
    <w:name w:val="FollowedHyperlink"/>
    <w:basedOn w:val="DefaultParagraphFont"/>
    <w:uiPriority w:val="99"/>
    <w:semiHidden/>
    <w:unhideWhenUsed/>
    <w:rsid w:val="0038471A"/>
    <w:rPr>
      <w:color w:val="954F72" w:themeColor="followedHyperlink"/>
      <w:u w:val="single"/>
    </w:rPr>
  </w:style>
  <w:style w:type="paragraph" w:styleId="Title">
    <w:name w:val="Title"/>
    <w:basedOn w:val="Normal"/>
    <w:next w:val="Normal"/>
    <w:link w:val="TitleChar"/>
    <w:uiPriority w:val="10"/>
    <w:qFormat/>
    <w:rsid w:val="00B860EB"/>
    <w:pPr>
      <w:spacing w:after="0" w:line="240" w:lineRule="auto"/>
      <w:contextualSpacing/>
      <w:jc w:val="center"/>
    </w:pPr>
    <w:rPr>
      <w:rFonts w:ascii="Times New Roman" w:eastAsiaTheme="majorEastAsia" w:hAnsi="Times New Roman" w:cs="Times New Roman"/>
      <w:b/>
      <w:spacing w:val="-10"/>
      <w:kern w:val="28"/>
      <w:sz w:val="36"/>
      <w:szCs w:val="56"/>
    </w:rPr>
  </w:style>
  <w:style w:type="character" w:customStyle="1" w:styleId="TitleChar">
    <w:name w:val="Title Char"/>
    <w:basedOn w:val="DefaultParagraphFont"/>
    <w:link w:val="Title"/>
    <w:uiPriority w:val="10"/>
    <w:rsid w:val="00B860EB"/>
    <w:rPr>
      <w:rFonts w:ascii="Times New Roman" w:eastAsiaTheme="majorEastAsia" w:hAnsi="Times New Roman" w:cs="Times New Roman"/>
      <w:b/>
      <w:spacing w:val="-10"/>
      <w:kern w:val="28"/>
      <w:sz w:val="36"/>
      <w:szCs w:val="56"/>
    </w:rPr>
  </w:style>
  <w:style w:type="character" w:customStyle="1" w:styleId="NormalWebChar">
    <w:name w:val="Normal (Web) Char"/>
    <w:link w:val="NormalWeb"/>
    <w:uiPriority w:val="99"/>
    <w:qFormat/>
    <w:rsid w:val="00BA0DB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351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68991">
      <w:bodyDiv w:val="1"/>
      <w:marLeft w:val="0"/>
      <w:marRight w:val="0"/>
      <w:marTop w:val="0"/>
      <w:marBottom w:val="0"/>
      <w:divBdr>
        <w:top w:val="none" w:sz="0" w:space="0" w:color="auto"/>
        <w:left w:val="none" w:sz="0" w:space="0" w:color="auto"/>
        <w:bottom w:val="none" w:sz="0" w:space="0" w:color="auto"/>
        <w:right w:val="none" w:sz="0" w:space="0" w:color="auto"/>
      </w:divBdr>
    </w:div>
    <w:div w:id="176621119">
      <w:bodyDiv w:val="1"/>
      <w:marLeft w:val="0"/>
      <w:marRight w:val="0"/>
      <w:marTop w:val="0"/>
      <w:marBottom w:val="0"/>
      <w:divBdr>
        <w:top w:val="none" w:sz="0" w:space="0" w:color="auto"/>
        <w:left w:val="none" w:sz="0" w:space="0" w:color="auto"/>
        <w:bottom w:val="none" w:sz="0" w:space="0" w:color="auto"/>
        <w:right w:val="none" w:sz="0" w:space="0" w:color="auto"/>
      </w:divBdr>
    </w:div>
    <w:div w:id="177040768">
      <w:bodyDiv w:val="1"/>
      <w:marLeft w:val="0"/>
      <w:marRight w:val="0"/>
      <w:marTop w:val="0"/>
      <w:marBottom w:val="0"/>
      <w:divBdr>
        <w:top w:val="none" w:sz="0" w:space="0" w:color="auto"/>
        <w:left w:val="none" w:sz="0" w:space="0" w:color="auto"/>
        <w:bottom w:val="none" w:sz="0" w:space="0" w:color="auto"/>
        <w:right w:val="none" w:sz="0" w:space="0" w:color="auto"/>
      </w:divBdr>
    </w:div>
    <w:div w:id="192891006">
      <w:bodyDiv w:val="1"/>
      <w:marLeft w:val="0"/>
      <w:marRight w:val="0"/>
      <w:marTop w:val="0"/>
      <w:marBottom w:val="0"/>
      <w:divBdr>
        <w:top w:val="none" w:sz="0" w:space="0" w:color="auto"/>
        <w:left w:val="none" w:sz="0" w:space="0" w:color="auto"/>
        <w:bottom w:val="none" w:sz="0" w:space="0" w:color="auto"/>
        <w:right w:val="none" w:sz="0" w:space="0" w:color="auto"/>
      </w:divBdr>
    </w:div>
    <w:div w:id="350572148">
      <w:bodyDiv w:val="1"/>
      <w:marLeft w:val="0"/>
      <w:marRight w:val="0"/>
      <w:marTop w:val="0"/>
      <w:marBottom w:val="0"/>
      <w:divBdr>
        <w:top w:val="none" w:sz="0" w:space="0" w:color="auto"/>
        <w:left w:val="none" w:sz="0" w:space="0" w:color="auto"/>
        <w:bottom w:val="none" w:sz="0" w:space="0" w:color="auto"/>
        <w:right w:val="none" w:sz="0" w:space="0" w:color="auto"/>
      </w:divBdr>
    </w:div>
    <w:div w:id="602693735">
      <w:bodyDiv w:val="1"/>
      <w:marLeft w:val="0"/>
      <w:marRight w:val="0"/>
      <w:marTop w:val="0"/>
      <w:marBottom w:val="0"/>
      <w:divBdr>
        <w:top w:val="none" w:sz="0" w:space="0" w:color="auto"/>
        <w:left w:val="none" w:sz="0" w:space="0" w:color="auto"/>
        <w:bottom w:val="none" w:sz="0" w:space="0" w:color="auto"/>
        <w:right w:val="none" w:sz="0" w:space="0" w:color="auto"/>
      </w:divBdr>
    </w:div>
    <w:div w:id="864057557">
      <w:bodyDiv w:val="1"/>
      <w:marLeft w:val="0"/>
      <w:marRight w:val="0"/>
      <w:marTop w:val="0"/>
      <w:marBottom w:val="0"/>
      <w:divBdr>
        <w:top w:val="none" w:sz="0" w:space="0" w:color="auto"/>
        <w:left w:val="none" w:sz="0" w:space="0" w:color="auto"/>
        <w:bottom w:val="none" w:sz="0" w:space="0" w:color="auto"/>
        <w:right w:val="none" w:sz="0" w:space="0" w:color="auto"/>
      </w:divBdr>
    </w:div>
    <w:div w:id="917250989">
      <w:bodyDiv w:val="1"/>
      <w:marLeft w:val="0"/>
      <w:marRight w:val="0"/>
      <w:marTop w:val="0"/>
      <w:marBottom w:val="0"/>
      <w:divBdr>
        <w:top w:val="none" w:sz="0" w:space="0" w:color="auto"/>
        <w:left w:val="none" w:sz="0" w:space="0" w:color="auto"/>
        <w:bottom w:val="none" w:sz="0" w:space="0" w:color="auto"/>
        <w:right w:val="none" w:sz="0" w:space="0" w:color="auto"/>
      </w:divBdr>
    </w:div>
    <w:div w:id="949435532">
      <w:bodyDiv w:val="1"/>
      <w:marLeft w:val="0"/>
      <w:marRight w:val="0"/>
      <w:marTop w:val="0"/>
      <w:marBottom w:val="0"/>
      <w:divBdr>
        <w:top w:val="none" w:sz="0" w:space="0" w:color="auto"/>
        <w:left w:val="none" w:sz="0" w:space="0" w:color="auto"/>
        <w:bottom w:val="none" w:sz="0" w:space="0" w:color="auto"/>
        <w:right w:val="none" w:sz="0" w:space="0" w:color="auto"/>
      </w:divBdr>
    </w:div>
    <w:div w:id="1047022010">
      <w:bodyDiv w:val="1"/>
      <w:marLeft w:val="0"/>
      <w:marRight w:val="0"/>
      <w:marTop w:val="0"/>
      <w:marBottom w:val="0"/>
      <w:divBdr>
        <w:top w:val="none" w:sz="0" w:space="0" w:color="auto"/>
        <w:left w:val="none" w:sz="0" w:space="0" w:color="auto"/>
        <w:bottom w:val="none" w:sz="0" w:space="0" w:color="auto"/>
        <w:right w:val="none" w:sz="0" w:space="0" w:color="auto"/>
      </w:divBdr>
    </w:div>
    <w:div w:id="1097629517">
      <w:bodyDiv w:val="1"/>
      <w:marLeft w:val="0"/>
      <w:marRight w:val="0"/>
      <w:marTop w:val="0"/>
      <w:marBottom w:val="0"/>
      <w:divBdr>
        <w:top w:val="none" w:sz="0" w:space="0" w:color="auto"/>
        <w:left w:val="none" w:sz="0" w:space="0" w:color="auto"/>
        <w:bottom w:val="none" w:sz="0" w:space="0" w:color="auto"/>
        <w:right w:val="none" w:sz="0" w:space="0" w:color="auto"/>
      </w:divBdr>
    </w:div>
    <w:div w:id="1121923255">
      <w:bodyDiv w:val="1"/>
      <w:marLeft w:val="0"/>
      <w:marRight w:val="0"/>
      <w:marTop w:val="0"/>
      <w:marBottom w:val="0"/>
      <w:divBdr>
        <w:top w:val="none" w:sz="0" w:space="0" w:color="auto"/>
        <w:left w:val="none" w:sz="0" w:space="0" w:color="auto"/>
        <w:bottom w:val="none" w:sz="0" w:space="0" w:color="auto"/>
        <w:right w:val="none" w:sz="0" w:space="0" w:color="auto"/>
      </w:divBdr>
    </w:div>
    <w:div w:id="1142111887">
      <w:bodyDiv w:val="1"/>
      <w:marLeft w:val="0"/>
      <w:marRight w:val="0"/>
      <w:marTop w:val="0"/>
      <w:marBottom w:val="0"/>
      <w:divBdr>
        <w:top w:val="none" w:sz="0" w:space="0" w:color="auto"/>
        <w:left w:val="none" w:sz="0" w:space="0" w:color="auto"/>
        <w:bottom w:val="none" w:sz="0" w:space="0" w:color="auto"/>
        <w:right w:val="none" w:sz="0" w:space="0" w:color="auto"/>
      </w:divBdr>
    </w:div>
    <w:div w:id="1145708037">
      <w:bodyDiv w:val="1"/>
      <w:marLeft w:val="0"/>
      <w:marRight w:val="0"/>
      <w:marTop w:val="0"/>
      <w:marBottom w:val="0"/>
      <w:divBdr>
        <w:top w:val="none" w:sz="0" w:space="0" w:color="auto"/>
        <w:left w:val="none" w:sz="0" w:space="0" w:color="auto"/>
        <w:bottom w:val="none" w:sz="0" w:space="0" w:color="auto"/>
        <w:right w:val="none" w:sz="0" w:space="0" w:color="auto"/>
      </w:divBdr>
    </w:div>
    <w:div w:id="1146553158">
      <w:bodyDiv w:val="1"/>
      <w:marLeft w:val="0"/>
      <w:marRight w:val="0"/>
      <w:marTop w:val="0"/>
      <w:marBottom w:val="0"/>
      <w:divBdr>
        <w:top w:val="none" w:sz="0" w:space="0" w:color="auto"/>
        <w:left w:val="none" w:sz="0" w:space="0" w:color="auto"/>
        <w:bottom w:val="none" w:sz="0" w:space="0" w:color="auto"/>
        <w:right w:val="none" w:sz="0" w:space="0" w:color="auto"/>
      </w:divBdr>
    </w:div>
    <w:div w:id="1264877104">
      <w:bodyDiv w:val="1"/>
      <w:marLeft w:val="0"/>
      <w:marRight w:val="0"/>
      <w:marTop w:val="0"/>
      <w:marBottom w:val="0"/>
      <w:divBdr>
        <w:top w:val="none" w:sz="0" w:space="0" w:color="auto"/>
        <w:left w:val="none" w:sz="0" w:space="0" w:color="auto"/>
        <w:bottom w:val="none" w:sz="0" w:space="0" w:color="auto"/>
        <w:right w:val="none" w:sz="0" w:space="0" w:color="auto"/>
      </w:divBdr>
    </w:div>
    <w:div w:id="1527013402">
      <w:bodyDiv w:val="1"/>
      <w:marLeft w:val="0"/>
      <w:marRight w:val="0"/>
      <w:marTop w:val="0"/>
      <w:marBottom w:val="0"/>
      <w:divBdr>
        <w:top w:val="none" w:sz="0" w:space="0" w:color="auto"/>
        <w:left w:val="none" w:sz="0" w:space="0" w:color="auto"/>
        <w:bottom w:val="none" w:sz="0" w:space="0" w:color="auto"/>
        <w:right w:val="none" w:sz="0" w:space="0" w:color="auto"/>
      </w:divBdr>
    </w:div>
    <w:div w:id="1587107168">
      <w:bodyDiv w:val="1"/>
      <w:marLeft w:val="0"/>
      <w:marRight w:val="0"/>
      <w:marTop w:val="0"/>
      <w:marBottom w:val="0"/>
      <w:divBdr>
        <w:top w:val="none" w:sz="0" w:space="0" w:color="auto"/>
        <w:left w:val="none" w:sz="0" w:space="0" w:color="auto"/>
        <w:bottom w:val="none" w:sz="0" w:space="0" w:color="auto"/>
        <w:right w:val="none" w:sz="0" w:space="0" w:color="auto"/>
      </w:divBdr>
    </w:div>
    <w:div w:id="1849976546">
      <w:bodyDiv w:val="1"/>
      <w:marLeft w:val="0"/>
      <w:marRight w:val="0"/>
      <w:marTop w:val="0"/>
      <w:marBottom w:val="0"/>
      <w:divBdr>
        <w:top w:val="none" w:sz="0" w:space="0" w:color="auto"/>
        <w:left w:val="none" w:sz="0" w:space="0" w:color="auto"/>
        <w:bottom w:val="none" w:sz="0" w:space="0" w:color="auto"/>
        <w:right w:val="none" w:sz="0" w:space="0" w:color="auto"/>
      </w:divBdr>
    </w:div>
    <w:div w:id="1967422912">
      <w:bodyDiv w:val="1"/>
      <w:marLeft w:val="0"/>
      <w:marRight w:val="0"/>
      <w:marTop w:val="0"/>
      <w:marBottom w:val="0"/>
      <w:divBdr>
        <w:top w:val="none" w:sz="0" w:space="0" w:color="auto"/>
        <w:left w:val="none" w:sz="0" w:space="0" w:color="auto"/>
        <w:bottom w:val="none" w:sz="0" w:space="0" w:color="auto"/>
        <w:right w:val="none" w:sz="0" w:space="0" w:color="auto"/>
      </w:divBdr>
    </w:div>
    <w:div w:id="200173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6028/NIST.MONO.180" TargetMode="External"/><Relationship Id="rId18" Type="http://schemas.openxmlformats.org/officeDocument/2006/relationships/hyperlink" Target="https://doi.org/10.1088/0026-1394/38/4/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x.doi.org/10.51244/IJRSI.2026.1305000132" TargetMode="External"/><Relationship Id="rId12" Type="http://schemas.openxmlformats.org/officeDocument/2006/relationships/image" Target="media/image5.png"/><Relationship Id="rId17" Type="http://schemas.openxmlformats.org/officeDocument/2006/relationships/hyperlink" Target="https://doi.org/10.1063/1.4974274" TargetMode="External"/><Relationship Id="rId2" Type="http://schemas.openxmlformats.org/officeDocument/2006/relationships/styles" Target="styles.xml"/><Relationship Id="rId16" Type="http://schemas.openxmlformats.org/officeDocument/2006/relationships/hyperlink" Target="https://doi.org/10.1088/0026-1394/51/4/S206"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doi.org/10.6028/NIST.IR.8250" TargetMode="Externa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3390/s140507881"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sisinternational.org" TargetMode="External"/><Relationship Id="rId1" Type="http://schemas.openxmlformats.org/officeDocument/2006/relationships/hyperlink" Target="http://www.rsisinternation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3993</Words>
  <Characters>22763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Moktar Hossain</dc:creator>
  <cp:keywords/>
  <dc:description/>
  <cp:lastModifiedBy>Kartik Khajuria</cp:lastModifiedBy>
  <cp:revision>28</cp:revision>
  <dcterms:created xsi:type="dcterms:W3CDTF">2026-06-03T07:26:00Z</dcterms:created>
  <dcterms:modified xsi:type="dcterms:W3CDTF">2026-06-05T19:13:00Z</dcterms:modified>
</cp:coreProperties>
</file>