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964A0" w14:textId="10735665" w:rsidR="007A1E6F" w:rsidRPr="008E35CC" w:rsidRDefault="007A1E6F" w:rsidP="007A1E6F">
      <w:pPr>
        <w:pStyle w:val="Abstract"/>
        <w:tabs>
          <w:tab w:val="left" w:pos="1350"/>
        </w:tabs>
        <w:spacing w:after="0"/>
        <w:ind w:firstLine="0"/>
        <w:jc w:val="center"/>
        <w:rPr>
          <w:rFonts w:ascii="Arial" w:hAnsi="Arial" w:cs="Arial"/>
          <w:i/>
          <w:iCs/>
          <w:color w:val="000000" w:themeColor="text1"/>
          <w:sz w:val="24"/>
          <w:szCs w:val="24"/>
        </w:rPr>
      </w:pPr>
      <w:bookmarkStart w:id="0" w:name="OLE_LINK13"/>
      <w:bookmarkStart w:id="1" w:name="OLE_LINK14"/>
      <w:r w:rsidRPr="005B2F29">
        <w:rPr>
          <w:rFonts w:ascii="Arial" w:eastAsia="Times New Roman" w:hAnsi="Arial" w:cs="Arial"/>
          <w:color w:val="000000"/>
          <w:sz w:val="24"/>
          <w:szCs w:val="24"/>
        </w:rPr>
        <w:t>Developing Assessment Tool For Experiential Learning In</w:t>
      </w:r>
      <w:r>
        <w:rPr>
          <w:rFonts w:ascii="Arial" w:eastAsia="Times New Roman" w:hAnsi="Arial" w:cs="Arial"/>
          <w:color w:val="000000"/>
          <w:sz w:val="24"/>
          <w:szCs w:val="24"/>
        </w:rPr>
        <w:t xml:space="preserve"> </w:t>
      </w:r>
      <w:r w:rsidRPr="005B2F29">
        <w:rPr>
          <w:rFonts w:ascii="Arial" w:eastAsia="Times New Roman" w:hAnsi="Arial" w:cs="Arial"/>
          <w:color w:val="000000"/>
          <w:sz w:val="24"/>
          <w:szCs w:val="24"/>
        </w:rPr>
        <w:t>Teacher Education Programs</w:t>
      </w:r>
      <w:r>
        <w:rPr>
          <w:rFonts w:ascii="Arial" w:eastAsia="Times New Roman" w:hAnsi="Arial" w:cs="Arial"/>
          <w:color w:val="000000"/>
          <w:sz w:val="24"/>
          <w:szCs w:val="24"/>
        </w:rPr>
        <w:t>: A Sequential Exploratory Study</w:t>
      </w:r>
      <w:bookmarkEnd w:id="0"/>
      <w:bookmarkEnd w:id="1"/>
    </w:p>
    <w:p w14:paraId="03461AB5" w14:textId="77777777" w:rsidR="007A1E6F" w:rsidRDefault="007A1E6F" w:rsidP="007A1E6F">
      <w:pPr>
        <w:tabs>
          <w:tab w:val="left" w:pos="1350"/>
        </w:tabs>
        <w:ind w:right="86"/>
        <w:contextualSpacing/>
        <w:rPr>
          <w:rFonts w:ascii="Arial" w:eastAsia="Times New Roman" w:hAnsi="Arial" w:cs="Arial"/>
          <w:b/>
          <w:color w:val="000000"/>
          <w:sz w:val="24"/>
          <w:szCs w:val="24"/>
        </w:rPr>
      </w:pPr>
    </w:p>
    <w:p w14:paraId="337B374B" w14:textId="77777777" w:rsidR="007A1E6F" w:rsidRPr="005958F0" w:rsidRDefault="007A1E6F" w:rsidP="007A1E6F">
      <w:pPr>
        <w:tabs>
          <w:tab w:val="left" w:pos="1350"/>
        </w:tabs>
        <w:ind w:right="86"/>
        <w:contextualSpacing/>
        <w:rPr>
          <w:rFonts w:ascii="Arial" w:eastAsia="Times New Roman" w:hAnsi="Arial" w:cs="Arial"/>
          <w:b/>
          <w:color w:val="000000"/>
          <w:sz w:val="24"/>
          <w:szCs w:val="24"/>
        </w:rPr>
      </w:pPr>
      <w:r>
        <w:rPr>
          <w:rFonts w:ascii="Arial" w:eastAsia="Times New Roman" w:hAnsi="Arial" w:cs="Arial"/>
          <w:b/>
          <w:color w:val="000000"/>
          <w:sz w:val="24"/>
          <w:szCs w:val="24"/>
        </w:rPr>
        <w:t/>
      </w:r>
    </w:p>
    <w:p w14:paraId="1905122A" w14:textId="77777777" w:rsidR="007A1E6F" w:rsidRDefault="007A1E6F" w:rsidP="007A1E6F">
      <w:pPr>
        <w:tabs>
          <w:tab w:val="left" w:pos="1350"/>
        </w:tabs>
        <w:suppressAutoHyphens w:val="0"/>
        <w:jc w:val="both"/>
        <w:rPr>
          <w:rFonts w:ascii="Arial" w:hAnsi="Arial" w:cs="Arial"/>
          <w:color w:val="000000" w:themeColor="text1"/>
          <w:sz w:val="24"/>
          <w:szCs w:val="24"/>
        </w:rPr>
      </w:pPr>
    </w:p>
    <w:p w14:paraId="72969E89" w14:textId="77777777" w:rsidR="007A1E6F" w:rsidRPr="001478EF" w:rsidRDefault="007A1E6F" w:rsidP="007A1E6F">
      <w:pPr>
        <w:tabs>
          <w:tab w:val="left" w:pos="1350"/>
        </w:tabs>
        <w:suppressAutoHyphens w:val="0"/>
        <w:rPr>
          <w:rFonts w:ascii="Arial" w:hAnsi="Arial" w:cs="Arial"/>
          <w:b/>
          <w:bCs/>
          <w:color w:val="000000" w:themeColor="text1"/>
          <w:sz w:val="24"/>
          <w:szCs w:val="24"/>
        </w:rPr>
      </w:pPr>
      <w:r w:rsidRPr="001478EF">
        <w:rPr>
          <w:rFonts w:ascii="Arial" w:hAnsi="Arial" w:cs="Arial"/>
          <w:b/>
          <w:bCs/>
          <w:color w:val="000000" w:themeColor="text1"/>
          <w:sz w:val="24"/>
          <w:szCs w:val="24"/>
        </w:rPr>
        <w:t>Abstract</w:t>
      </w:r>
    </w:p>
    <w:p w14:paraId="174CE056"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4F25B6">
        <w:rPr>
          <w:rFonts w:ascii="Arial" w:hAnsi="Arial" w:cs="Arial"/>
          <w:color w:val="000000" w:themeColor="text1"/>
          <w:sz w:val="22"/>
          <w:szCs w:val="22"/>
        </w:rPr>
        <w:t xml:space="preserve">Assessment is critical to pre-service teachers' readiness or competency for experiential learning in teacher education programs, yet these programs lack standardized assessment tools. This research sought to define and validate the criteria </w:t>
      </w:r>
      <w:r>
        <w:rPr>
          <w:rFonts w:ascii="Arial" w:hAnsi="Arial" w:cs="Arial"/>
          <w:color w:val="000000" w:themeColor="text1"/>
          <w:sz w:val="22"/>
          <w:szCs w:val="22"/>
        </w:rPr>
        <w:t xml:space="preserve">that </w:t>
      </w:r>
      <w:r w:rsidRPr="004F25B6">
        <w:rPr>
          <w:rFonts w:ascii="Arial" w:hAnsi="Arial" w:cs="Arial"/>
          <w:color w:val="000000" w:themeColor="text1"/>
          <w:sz w:val="22"/>
          <w:szCs w:val="22"/>
        </w:rPr>
        <w:t>teacher education in-training teachers use to assess pre-service teachers during classroom practice, and to establish and assess their assessment tools for experiential learning in teacher education programs. Based on the Philippine Professional Standards for Teachers (PPST) and a sequential exploratory mixed-methods study, six supervising teachers were selected in qualitative methodologies and interviewed in depth. Braun and Clarke's reflexive thematic analysis was used to analyze data in this study. The results suggested seven major competency domains: Content Mastery and Delivery, Positive Classroom Management, Inclusive Instructional Strategy, Constructive Planning, Responsive Assessment, Professional Conduct</w:t>
      </w:r>
      <w:r>
        <w:rPr>
          <w:rFonts w:ascii="Arial" w:hAnsi="Arial" w:cs="Arial"/>
          <w:color w:val="000000" w:themeColor="text1"/>
          <w:sz w:val="22"/>
          <w:szCs w:val="22"/>
        </w:rPr>
        <w:t>,</w:t>
      </w:r>
      <w:r w:rsidRPr="004F25B6">
        <w:rPr>
          <w:rFonts w:ascii="Arial" w:hAnsi="Arial" w:cs="Arial"/>
          <w:color w:val="000000" w:themeColor="text1"/>
          <w:sz w:val="22"/>
          <w:szCs w:val="22"/>
        </w:rPr>
        <w:t xml:space="preserve"> and Reflective Growth. These themes were used to develop three assessment tools, ranging from teaching demonstrations and lesson planning to non-classroom attributes. Three experts and 47 pre-service teachers conducted the quantitative tests to validate content validity and reliability. The overall content validity index was 4.72, which was considered Very Highly Valid. Cronbach's alpha coefficients were between 0.860 and 0.971 for all domains and 0.946 for the tested assessment tool (to show a good internal consistency). The findings demonstrate that the proposed assessment tools are valid a</w:t>
      </w:r>
      <w:r>
        <w:rPr>
          <w:rFonts w:ascii="Arial" w:hAnsi="Arial" w:cs="Arial"/>
          <w:color w:val="000000" w:themeColor="text1"/>
          <w:sz w:val="22"/>
          <w:szCs w:val="22"/>
        </w:rPr>
        <w:t>nd</w:t>
      </w:r>
      <w:r w:rsidRPr="004F25B6">
        <w:rPr>
          <w:rFonts w:ascii="Arial" w:hAnsi="Arial" w:cs="Arial"/>
          <w:color w:val="000000" w:themeColor="text1"/>
          <w:sz w:val="22"/>
          <w:szCs w:val="22"/>
        </w:rPr>
        <w:t xml:space="preserve"> reliable </w:t>
      </w:r>
      <w:r>
        <w:rPr>
          <w:rFonts w:ascii="Arial" w:hAnsi="Arial" w:cs="Arial"/>
          <w:color w:val="000000" w:themeColor="text1"/>
          <w:sz w:val="22"/>
          <w:szCs w:val="22"/>
        </w:rPr>
        <w:t>for</w:t>
      </w:r>
      <w:r w:rsidRPr="004F25B6">
        <w:rPr>
          <w:rFonts w:ascii="Arial" w:hAnsi="Arial" w:cs="Arial"/>
          <w:color w:val="000000" w:themeColor="text1"/>
          <w:sz w:val="22"/>
          <w:szCs w:val="22"/>
        </w:rPr>
        <w:t xml:space="preserve"> </w:t>
      </w:r>
      <w:r>
        <w:rPr>
          <w:rFonts w:ascii="Arial" w:hAnsi="Arial" w:cs="Arial"/>
          <w:color w:val="000000" w:themeColor="text1"/>
          <w:sz w:val="22"/>
          <w:szCs w:val="22"/>
        </w:rPr>
        <w:t>assessing</w:t>
      </w:r>
      <w:r w:rsidRPr="004F25B6">
        <w:rPr>
          <w:rFonts w:ascii="Arial" w:hAnsi="Arial" w:cs="Arial"/>
          <w:color w:val="000000" w:themeColor="text1"/>
          <w:sz w:val="22"/>
          <w:szCs w:val="22"/>
        </w:rPr>
        <w:t xml:space="preserve"> pre-service teachers in the context of experiential learning. The instruments provide a reliable, evidence-based basis for </w:t>
      </w:r>
      <w:r>
        <w:rPr>
          <w:rFonts w:ascii="Arial" w:hAnsi="Arial" w:cs="Arial"/>
          <w:color w:val="000000" w:themeColor="text1"/>
          <w:sz w:val="22"/>
          <w:szCs w:val="22"/>
        </w:rPr>
        <w:t>assessing</w:t>
      </w:r>
      <w:r w:rsidRPr="004F25B6">
        <w:rPr>
          <w:rFonts w:ascii="Arial" w:hAnsi="Arial" w:cs="Arial"/>
          <w:color w:val="000000" w:themeColor="text1"/>
          <w:sz w:val="22"/>
          <w:szCs w:val="22"/>
        </w:rPr>
        <w:t xml:space="preserve"> teaching demonstrations, educational plans, and teaching and non-teaching qualities</w:t>
      </w:r>
      <w:r>
        <w:rPr>
          <w:rFonts w:ascii="Arial" w:hAnsi="Arial" w:cs="Arial"/>
          <w:color w:val="000000" w:themeColor="text1"/>
          <w:sz w:val="22"/>
          <w:szCs w:val="22"/>
        </w:rPr>
        <w:t>,</w:t>
      </w:r>
      <w:r w:rsidRPr="004F25B6">
        <w:rPr>
          <w:rFonts w:ascii="Arial" w:hAnsi="Arial" w:cs="Arial"/>
          <w:color w:val="000000" w:themeColor="text1"/>
          <w:sz w:val="22"/>
          <w:szCs w:val="22"/>
        </w:rPr>
        <w:t xml:space="preserve"> t</w:t>
      </w:r>
      <w:r>
        <w:rPr>
          <w:rFonts w:ascii="Arial" w:hAnsi="Arial" w:cs="Arial"/>
          <w:color w:val="000000" w:themeColor="text1"/>
          <w:sz w:val="22"/>
          <w:szCs w:val="22"/>
        </w:rPr>
        <w:t>hereby</w:t>
      </w:r>
      <w:r w:rsidRPr="004F25B6">
        <w:rPr>
          <w:rFonts w:ascii="Arial" w:hAnsi="Arial" w:cs="Arial"/>
          <w:color w:val="000000" w:themeColor="text1"/>
          <w:sz w:val="22"/>
          <w:szCs w:val="22"/>
        </w:rPr>
        <w:t xml:space="preserve"> enhanc</w:t>
      </w:r>
      <w:r>
        <w:rPr>
          <w:rFonts w:ascii="Arial" w:hAnsi="Arial" w:cs="Arial"/>
          <w:color w:val="000000" w:themeColor="text1"/>
          <w:sz w:val="22"/>
          <w:szCs w:val="22"/>
        </w:rPr>
        <w:t>ing</w:t>
      </w:r>
      <w:r w:rsidRPr="004F25B6">
        <w:rPr>
          <w:rFonts w:ascii="Arial" w:hAnsi="Arial" w:cs="Arial"/>
          <w:color w:val="000000" w:themeColor="text1"/>
          <w:sz w:val="22"/>
          <w:szCs w:val="22"/>
        </w:rPr>
        <w:t xml:space="preserve"> teacher training and quality assurance in teacher education programs. </w:t>
      </w:r>
    </w:p>
    <w:p w14:paraId="7B4712BD" w14:textId="77777777" w:rsidR="007A1E6F" w:rsidRDefault="007A1E6F" w:rsidP="007A1E6F">
      <w:pPr>
        <w:tabs>
          <w:tab w:val="left" w:pos="1350"/>
        </w:tabs>
        <w:suppressAutoHyphens w:val="0"/>
        <w:jc w:val="both"/>
        <w:rPr>
          <w:rFonts w:ascii="Arial" w:hAnsi="Arial" w:cs="Arial"/>
          <w:color w:val="000000" w:themeColor="text1"/>
          <w:sz w:val="22"/>
          <w:szCs w:val="22"/>
        </w:rPr>
      </w:pPr>
    </w:p>
    <w:p w14:paraId="70A6D225" w14:textId="77777777" w:rsidR="007A1E6F" w:rsidRPr="00FB078F" w:rsidRDefault="007A1E6F" w:rsidP="007A1E6F">
      <w:pPr>
        <w:tabs>
          <w:tab w:val="left" w:pos="1350"/>
        </w:tabs>
        <w:suppressAutoHyphens w:val="0"/>
        <w:jc w:val="both"/>
        <w:rPr>
          <w:rFonts w:ascii="Arial" w:hAnsi="Arial" w:cs="Arial"/>
          <w:i/>
          <w:iCs/>
          <w:color w:val="000000" w:themeColor="text1"/>
          <w:sz w:val="22"/>
          <w:szCs w:val="22"/>
        </w:rPr>
      </w:pPr>
      <w:r w:rsidRPr="00FB078F">
        <w:rPr>
          <w:rFonts w:ascii="Arial" w:hAnsi="Arial" w:cs="Arial"/>
          <w:i/>
          <w:iCs/>
          <w:color w:val="000000" w:themeColor="text1"/>
          <w:sz w:val="22"/>
          <w:szCs w:val="22"/>
        </w:rPr>
        <w:t>Keywords: experiential learning, pre-service teachers, assessment tool development, teacher education, content validity, reliability testing, Philippine Professional Standards for Teachers (PPST)</w:t>
      </w:r>
    </w:p>
    <w:p w14:paraId="4AD8CE73" w14:textId="77777777" w:rsidR="007A1E6F" w:rsidRPr="00F81DC8" w:rsidRDefault="007A1E6F" w:rsidP="007A1E6F">
      <w:pPr>
        <w:tabs>
          <w:tab w:val="left" w:pos="1350"/>
        </w:tabs>
        <w:suppressAutoHyphens w:val="0"/>
        <w:jc w:val="both"/>
        <w:rPr>
          <w:rFonts w:ascii="Arial" w:hAnsi="Arial" w:cs="Arial"/>
          <w:i/>
          <w:iCs/>
          <w:color w:val="000000" w:themeColor="text1"/>
          <w:sz w:val="22"/>
          <w:szCs w:val="22"/>
        </w:rPr>
      </w:pPr>
    </w:p>
    <w:p w14:paraId="7A74F91A" w14:textId="77777777" w:rsidR="007A1E6F" w:rsidRPr="00F81DC8" w:rsidRDefault="007A1E6F" w:rsidP="007A1E6F">
      <w:pPr>
        <w:pStyle w:val="keywords"/>
        <w:tabs>
          <w:tab w:val="left" w:pos="1350"/>
        </w:tabs>
        <w:spacing w:after="0"/>
        <w:ind w:firstLine="0"/>
        <w:jc w:val="center"/>
        <w:rPr>
          <w:rFonts w:ascii="Arial" w:hAnsi="Arial" w:cs="Arial"/>
          <w:color w:val="000000" w:themeColor="text1"/>
          <w:sz w:val="22"/>
          <w:szCs w:val="22"/>
        </w:rPr>
      </w:pPr>
      <w:r w:rsidRPr="00F81DC8">
        <w:rPr>
          <w:rFonts w:ascii="Arial" w:hAnsi="Arial" w:cs="Arial"/>
          <w:color w:val="000000" w:themeColor="text1"/>
          <w:sz w:val="22"/>
          <w:szCs w:val="22"/>
        </w:rPr>
        <w:t>Introduction</w:t>
      </w:r>
    </w:p>
    <w:p w14:paraId="748546CA" w14:textId="77777777" w:rsidR="007A1E6F" w:rsidRPr="00F81DC8" w:rsidRDefault="007A1E6F" w:rsidP="007A1E6F">
      <w:pPr>
        <w:pStyle w:val="keywords"/>
        <w:tabs>
          <w:tab w:val="left" w:pos="1350"/>
        </w:tabs>
        <w:spacing w:after="0"/>
        <w:ind w:firstLine="0"/>
        <w:jc w:val="center"/>
        <w:rPr>
          <w:rFonts w:ascii="Arial" w:hAnsi="Arial" w:cs="Arial"/>
          <w:color w:val="000000" w:themeColor="text1"/>
          <w:sz w:val="22"/>
          <w:szCs w:val="22"/>
        </w:rPr>
      </w:pPr>
    </w:p>
    <w:p w14:paraId="37F9A640"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 xml:space="preserve">Assessment is very important in teacher education programs. It ensures that pre-service teachers can teach effectively in the classroom. However, </w:t>
      </w:r>
      <w:r w:rsidRPr="00B226F8">
        <w:rPr>
          <w:rFonts w:ascii="Arial" w:hAnsi="Arial" w:cs="Arial"/>
          <w:iCs/>
          <w:color w:val="000000" w:themeColor="text1"/>
          <w:spacing w:val="0"/>
          <w:sz w:val="22"/>
          <w:szCs w:val="22"/>
          <w:lang w:eastAsia="en-US"/>
        </w:rPr>
        <w:t>in recent years, questions have been raised about</w:t>
      </w:r>
      <w:r w:rsidRPr="004F25B6">
        <w:rPr>
          <w:rFonts w:ascii="Arial" w:hAnsi="Arial" w:cs="Arial"/>
          <w:iCs/>
          <w:color w:val="000000" w:themeColor="text1"/>
          <w:spacing w:val="0"/>
          <w:sz w:val="22"/>
          <w:szCs w:val="22"/>
          <w:lang w:eastAsia="en-US"/>
        </w:rPr>
        <w:t xml:space="preserve"> the effectiveness and quality of assessment systems in education, especially after the pandemic (</w:t>
      </w:r>
      <w:proofErr w:type="spellStart"/>
      <w:r w:rsidRPr="004F25B6">
        <w:rPr>
          <w:rFonts w:ascii="Arial" w:hAnsi="Arial" w:cs="Arial"/>
          <w:iCs/>
          <w:color w:val="000000" w:themeColor="text1"/>
          <w:spacing w:val="0"/>
          <w:sz w:val="22"/>
          <w:szCs w:val="22"/>
          <w:lang w:eastAsia="en-US"/>
        </w:rPr>
        <w:t>Cahapay</w:t>
      </w:r>
      <w:proofErr w:type="spellEnd"/>
      <w:r w:rsidRPr="004F25B6">
        <w:rPr>
          <w:rFonts w:ascii="Arial" w:hAnsi="Arial" w:cs="Arial"/>
          <w:iCs/>
          <w:color w:val="000000" w:themeColor="text1"/>
          <w:spacing w:val="0"/>
          <w:sz w:val="22"/>
          <w:szCs w:val="22"/>
          <w:lang w:eastAsia="en-US"/>
        </w:rPr>
        <w:t>, 2020). To date, teacher preparation programs have not developed assessment systems that accurately measure teaching competency and professional readiness worldwide (</w:t>
      </w:r>
      <w:proofErr w:type="spellStart"/>
      <w:r w:rsidRPr="004F25B6">
        <w:rPr>
          <w:rFonts w:ascii="Arial" w:hAnsi="Arial" w:cs="Arial"/>
          <w:iCs/>
          <w:color w:val="000000" w:themeColor="text1"/>
          <w:spacing w:val="0"/>
          <w:sz w:val="22"/>
          <w:szCs w:val="22"/>
          <w:lang w:eastAsia="en-US"/>
        </w:rPr>
        <w:t>Babatimehin</w:t>
      </w:r>
      <w:proofErr w:type="spellEnd"/>
      <w:r w:rsidRPr="004F25B6">
        <w:rPr>
          <w:rFonts w:ascii="Arial" w:hAnsi="Arial" w:cs="Arial"/>
          <w:iCs/>
          <w:color w:val="000000" w:themeColor="text1"/>
          <w:spacing w:val="0"/>
          <w:sz w:val="22"/>
          <w:szCs w:val="22"/>
          <w:lang w:eastAsia="en-US"/>
        </w:rPr>
        <w:t xml:space="preserve"> et al., 2025). Asante et al. (2023) point out that in many cases, assessment practices focus on theoretical knowledge </w:t>
      </w:r>
      <w:r>
        <w:rPr>
          <w:rFonts w:ascii="Arial" w:hAnsi="Arial" w:cs="Arial"/>
          <w:iCs/>
          <w:color w:val="000000" w:themeColor="text1"/>
          <w:spacing w:val="0"/>
          <w:sz w:val="22"/>
          <w:szCs w:val="22"/>
          <w:lang w:eastAsia="en-US"/>
        </w:rPr>
        <w:t>rather</w:t>
      </w:r>
      <w:r w:rsidRPr="004F25B6">
        <w:rPr>
          <w:rFonts w:ascii="Arial" w:hAnsi="Arial" w:cs="Arial"/>
          <w:iCs/>
          <w:color w:val="000000" w:themeColor="text1"/>
          <w:spacing w:val="0"/>
          <w:sz w:val="22"/>
          <w:szCs w:val="22"/>
          <w:lang w:eastAsia="en-US"/>
        </w:rPr>
        <w:t xml:space="preserve"> </w:t>
      </w:r>
      <w:r>
        <w:rPr>
          <w:rFonts w:ascii="Arial" w:hAnsi="Arial" w:cs="Arial"/>
          <w:iCs/>
          <w:color w:val="000000" w:themeColor="text1"/>
          <w:spacing w:val="0"/>
          <w:sz w:val="22"/>
          <w:szCs w:val="22"/>
          <w:lang w:eastAsia="en-US"/>
        </w:rPr>
        <w:t>than</w:t>
      </w:r>
      <w:r w:rsidRPr="004F25B6">
        <w:rPr>
          <w:rFonts w:ascii="Arial" w:hAnsi="Arial" w:cs="Arial"/>
          <w:iCs/>
          <w:color w:val="000000" w:themeColor="text1"/>
          <w:spacing w:val="0"/>
          <w:sz w:val="22"/>
          <w:szCs w:val="22"/>
          <w:lang w:eastAsia="en-US"/>
        </w:rPr>
        <w:t xml:space="preserve"> </w:t>
      </w:r>
      <w:r>
        <w:rPr>
          <w:rFonts w:ascii="Arial" w:hAnsi="Arial" w:cs="Arial"/>
          <w:iCs/>
          <w:color w:val="000000" w:themeColor="text1"/>
          <w:spacing w:val="0"/>
          <w:sz w:val="22"/>
          <w:szCs w:val="22"/>
          <w:lang w:eastAsia="en-US"/>
        </w:rPr>
        <w:t>practic</w:t>
      </w:r>
      <w:r w:rsidRPr="004F25B6">
        <w:rPr>
          <w:rFonts w:ascii="Arial" w:hAnsi="Arial" w:cs="Arial"/>
          <w:iCs/>
          <w:color w:val="000000" w:themeColor="text1"/>
          <w:spacing w:val="0"/>
          <w:sz w:val="22"/>
          <w:szCs w:val="22"/>
          <w:lang w:eastAsia="en-US"/>
        </w:rPr>
        <w:t>al demonstrations of teaching performance. This emphasis may limit institutions' ability to evaluate whether teacher candidates are ready for the actual classroom (</w:t>
      </w:r>
      <w:proofErr w:type="spellStart"/>
      <w:r w:rsidRPr="004F25B6">
        <w:rPr>
          <w:rFonts w:ascii="Arial" w:hAnsi="Arial" w:cs="Arial"/>
          <w:iCs/>
          <w:color w:val="000000" w:themeColor="text1"/>
          <w:spacing w:val="0"/>
          <w:sz w:val="22"/>
          <w:szCs w:val="22"/>
          <w:lang w:eastAsia="en-US"/>
        </w:rPr>
        <w:t>Bacus</w:t>
      </w:r>
      <w:proofErr w:type="spellEnd"/>
      <w:r w:rsidRPr="004F25B6">
        <w:rPr>
          <w:rFonts w:ascii="Arial" w:hAnsi="Arial" w:cs="Arial"/>
          <w:iCs/>
          <w:color w:val="000000" w:themeColor="text1"/>
          <w:spacing w:val="0"/>
          <w:sz w:val="22"/>
          <w:szCs w:val="22"/>
          <w:lang w:eastAsia="en-US"/>
        </w:rPr>
        <w:t xml:space="preserve"> et al., 2024; Wagner et al., 2026).</w:t>
      </w:r>
    </w:p>
    <w:p w14:paraId="7F6BAA41"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 xml:space="preserve"> International studies also highlight ongoing, unresolved challenges in assessing teacher education programs across national contexts. Even in the US and other member countries of the Organization for Economic Co-operation and Development (OECD), where policy has shifted from performance-based assessment to more objective measures of teacher competencies (2021), the OECD (2021) points out that there is still widespread misunderstanding of the validity and consistency of teacher competencies. Adie et al. (2024) in Australia also observed the difficulty in capturing the complexity of teaching skills within current assessment systems. More importantly, Indonesia, Pakistan, Laos, and Cambodia have a poor understanding of competency-based standards, and the lack of appropriate, standardized, and validated assessment tools has led to inconsistent, fragmented, and insufficient evaluation of teacher competency (</w:t>
      </w:r>
      <w:proofErr w:type="spellStart"/>
      <w:r w:rsidRPr="004F25B6">
        <w:rPr>
          <w:rFonts w:ascii="Arial" w:hAnsi="Arial" w:cs="Arial"/>
          <w:iCs/>
          <w:color w:val="000000" w:themeColor="text1"/>
          <w:spacing w:val="0"/>
          <w:sz w:val="22"/>
          <w:szCs w:val="22"/>
          <w:lang w:eastAsia="en-US"/>
        </w:rPr>
        <w:t>Alfianingtias</w:t>
      </w:r>
      <w:proofErr w:type="spellEnd"/>
      <w:r w:rsidRPr="004F25B6">
        <w:rPr>
          <w:rFonts w:ascii="Arial" w:hAnsi="Arial" w:cs="Arial"/>
          <w:iCs/>
          <w:color w:val="000000" w:themeColor="text1"/>
          <w:spacing w:val="0"/>
          <w:sz w:val="22"/>
          <w:szCs w:val="22"/>
          <w:lang w:eastAsia="en-US"/>
        </w:rPr>
        <w:t xml:space="preserve"> &amp; Hadi, 2025; Chang et al., 2014; Shah et al., 2024; Nasim et al., 2024; </w:t>
      </w:r>
      <w:proofErr w:type="spellStart"/>
      <w:r w:rsidRPr="004F25B6">
        <w:rPr>
          <w:rFonts w:ascii="Arial" w:hAnsi="Arial" w:cs="Arial"/>
          <w:iCs/>
          <w:color w:val="000000" w:themeColor="text1"/>
          <w:spacing w:val="0"/>
          <w:sz w:val="22"/>
          <w:szCs w:val="22"/>
          <w:lang w:eastAsia="en-US"/>
        </w:rPr>
        <w:t>Sengsoulintha</w:t>
      </w:r>
      <w:proofErr w:type="spellEnd"/>
      <w:r w:rsidRPr="004F25B6">
        <w:rPr>
          <w:rFonts w:ascii="Arial" w:hAnsi="Arial" w:cs="Arial"/>
          <w:iCs/>
          <w:color w:val="000000" w:themeColor="text1"/>
          <w:spacing w:val="0"/>
          <w:sz w:val="22"/>
          <w:szCs w:val="22"/>
          <w:lang w:eastAsia="en-US"/>
        </w:rPr>
        <w:t xml:space="preserve">, 2025; </w:t>
      </w:r>
      <w:proofErr w:type="spellStart"/>
      <w:r w:rsidRPr="004F25B6">
        <w:rPr>
          <w:rFonts w:ascii="Arial" w:hAnsi="Arial" w:cs="Arial"/>
          <w:iCs/>
          <w:color w:val="000000" w:themeColor="text1"/>
          <w:spacing w:val="0"/>
          <w:sz w:val="22"/>
          <w:szCs w:val="22"/>
          <w:lang w:eastAsia="en-US"/>
        </w:rPr>
        <w:t>Tep</w:t>
      </w:r>
      <w:proofErr w:type="spellEnd"/>
      <w:r w:rsidRPr="004F25B6">
        <w:rPr>
          <w:rFonts w:ascii="Arial" w:hAnsi="Arial" w:cs="Arial"/>
          <w:iCs/>
          <w:color w:val="000000" w:themeColor="text1"/>
          <w:spacing w:val="0"/>
          <w:sz w:val="22"/>
          <w:szCs w:val="22"/>
          <w:lang w:eastAsia="en-US"/>
        </w:rPr>
        <w:t>, 2024).</w:t>
      </w:r>
    </w:p>
    <w:p w14:paraId="606F8AFA"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 xml:space="preserve">Teacher preparation and assessment are now </w:t>
      </w:r>
      <w:r>
        <w:rPr>
          <w:rFonts w:ascii="Arial" w:hAnsi="Arial" w:cs="Arial"/>
          <w:iCs/>
          <w:color w:val="000000" w:themeColor="text1"/>
          <w:spacing w:val="0"/>
          <w:sz w:val="22"/>
          <w:szCs w:val="22"/>
          <w:lang w:eastAsia="en-US"/>
        </w:rPr>
        <w:t>major</w:t>
      </w:r>
      <w:r w:rsidRPr="004F25B6">
        <w:rPr>
          <w:rFonts w:ascii="Arial" w:hAnsi="Arial" w:cs="Arial"/>
          <w:iCs/>
          <w:color w:val="000000" w:themeColor="text1"/>
          <w:spacing w:val="0"/>
          <w:sz w:val="22"/>
          <w:szCs w:val="22"/>
          <w:lang w:eastAsia="en-US"/>
        </w:rPr>
        <w:t xml:space="preserve"> problem</w:t>
      </w:r>
      <w:r>
        <w:rPr>
          <w:rFonts w:ascii="Arial" w:hAnsi="Arial" w:cs="Arial"/>
          <w:iCs/>
          <w:color w:val="000000" w:themeColor="text1"/>
          <w:spacing w:val="0"/>
          <w:sz w:val="22"/>
          <w:szCs w:val="22"/>
          <w:lang w:eastAsia="en-US"/>
        </w:rPr>
        <w:t>s</w:t>
      </w:r>
      <w:r w:rsidRPr="004F25B6">
        <w:rPr>
          <w:rFonts w:ascii="Arial" w:hAnsi="Arial" w:cs="Arial"/>
          <w:iCs/>
          <w:color w:val="000000" w:themeColor="text1"/>
          <w:spacing w:val="0"/>
          <w:sz w:val="22"/>
          <w:szCs w:val="22"/>
          <w:lang w:eastAsia="en-US"/>
        </w:rPr>
        <w:t xml:space="preserve"> in the Philippines. The second Congressional Commission on Education report that while 32.2% of Technical-Vocational Education graduates and 42.1% of Early Childhood Education graduates passed the BET, the national pass rate in March 2024 was only 54.63%, which indicates that there are problems with the construction of test items, pilot testing and poor alignment with the Philippine Professional Standards for Teachers (PPST) which are going to make teacher competency assessment less valid and reliable (EDCOM II, 2026). More specifically, a recent study comparing TEIs and teachers in Northern Luzon and Misamis Oriental revealed a significant gap between the theoretical </w:t>
      </w:r>
      <w:r w:rsidRPr="004F25B6">
        <w:rPr>
          <w:rFonts w:ascii="Arial" w:hAnsi="Arial" w:cs="Arial"/>
          <w:iCs/>
          <w:color w:val="000000" w:themeColor="text1"/>
          <w:spacing w:val="0"/>
          <w:sz w:val="22"/>
          <w:szCs w:val="22"/>
          <w:lang w:eastAsia="en-US"/>
        </w:rPr>
        <w:lastRenderedPageBreak/>
        <w:t xml:space="preserve">preparation and classroom skills in teacher education in the Philippines and the broader teaching and learning experience (Tejano et al., 2026; </w:t>
      </w:r>
      <w:proofErr w:type="spellStart"/>
      <w:r w:rsidRPr="004F25B6">
        <w:rPr>
          <w:rFonts w:ascii="Arial" w:hAnsi="Arial" w:cs="Arial"/>
          <w:iCs/>
          <w:color w:val="000000" w:themeColor="text1"/>
          <w:spacing w:val="0"/>
          <w:sz w:val="22"/>
          <w:szCs w:val="22"/>
          <w:lang w:eastAsia="en-US"/>
        </w:rPr>
        <w:t>Vallente</w:t>
      </w:r>
      <w:proofErr w:type="spellEnd"/>
      <w:r w:rsidRPr="004F25B6">
        <w:rPr>
          <w:rFonts w:ascii="Arial" w:hAnsi="Arial" w:cs="Arial"/>
          <w:iCs/>
          <w:color w:val="000000" w:themeColor="text1"/>
          <w:spacing w:val="0"/>
          <w:sz w:val="22"/>
          <w:szCs w:val="22"/>
          <w:lang w:eastAsia="en-US"/>
        </w:rPr>
        <w:t xml:space="preserve"> et al., 2025).</w:t>
      </w:r>
    </w:p>
    <w:p w14:paraId="32339354"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 xml:space="preserve"> In addition, the University of the Philippines Center for Integrative and Development Studies (UPCS) found that TEIs in the Bangsamoro Autonomous Region in Muslim Mindanao (BARMM) and Region XII have a poor teaching quality, examination, and teacher preparation, leading to underperformance of teachers in the Philippines in terms of learning (</w:t>
      </w:r>
      <w:proofErr w:type="spellStart"/>
      <w:r w:rsidRPr="004F25B6">
        <w:rPr>
          <w:rFonts w:ascii="Arial" w:hAnsi="Arial" w:cs="Arial"/>
          <w:iCs/>
          <w:color w:val="000000" w:themeColor="text1"/>
          <w:spacing w:val="0"/>
          <w:sz w:val="22"/>
          <w:szCs w:val="22"/>
          <w:lang w:eastAsia="en-US"/>
        </w:rPr>
        <w:t>Generalao</w:t>
      </w:r>
      <w:proofErr w:type="spellEnd"/>
      <w:r w:rsidRPr="004F25B6">
        <w:rPr>
          <w:rFonts w:ascii="Arial" w:hAnsi="Arial" w:cs="Arial"/>
          <w:iCs/>
          <w:color w:val="000000" w:themeColor="text1"/>
          <w:spacing w:val="0"/>
          <w:sz w:val="22"/>
          <w:szCs w:val="22"/>
          <w:lang w:eastAsia="en-US"/>
        </w:rPr>
        <w:t xml:space="preserve"> et al., 2022). In a local study by Mante and </w:t>
      </w:r>
      <w:proofErr w:type="spellStart"/>
      <w:r w:rsidRPr="004F25B6">
        <w:rPr>
          <w:rFonts w:ascii="Arial" w:hAnsi="Arial" w:cs="Arial"/>
          <w:iCs/>
          <w:color w:val="000000" w:themeColor="text1"/>
          <w:spacing w:val="0"/>
          <w:sz w:val="22"/>
          <w:szCs w:val="22"/>
          <w:lang w:eastAsia="en-US"/>
        </w:rPr>
        <w:t>Sayao</w:t>
      </w:r>
      <w:proofErr w:type="spellEnd"/>
      <w:r w:rsidRPr="004F25B6">
        <w:rPr>
          <w:rFonts w:ascii="Arial" w:hAnsi="Arial" w:cs="Arial"/>
          <w:iCs/>
          <w:color w:val="000000" w:themeColor="text1"/>
          <w:spacing w:val="0"/>
          <w:sz w:val="22"/>
          <w:szCs w:val="22"/>
          <w:lang w:eastAsia="en-US"/>
        </w:rPr>
        <w:t xml:space="preserve"> (2025) in Davao Occidental, pre-service teachers </w:t>
      </w:r>
      <w:r>
        <w:rPr>
          <w:rFonts w:ascii="Arial" w:hAnsi="Arial" w:cs="Arial"/>
          <w:iCs/>
          <w:color w:val="000000" w:themeColor="text1"/>
          <w:spacing w:val="0"/>
          <w:sz w:val="22"/>
          <w:szCs w:val="22"/>
          <w:lang w:eastAsia="en-US"/>
        </w:rPr>
        <w:t>demonstrat</w:t>
      </w:r>
      <w:r w:rsidRPr="004F25B6">
        <w:rPr>
          <w:rFonts w:ascii="Arial" w:hAnsi="Arial" w:cs="Arial"/>
          <w:iCs/>
          <w:color w:val="000000" w:themeColor="text1"/>
          <w:spacing w:val="0"/>
          <w:sz w:val="22"/>
          <w:szCs w:val="22"/>
          <w:lang w:eastAsia="en-US"/>
        </w:rPr>
        <w:t xml:space="preserve">ed high content knowledge at the local level but </w:t>
      </w:r>
      <w:r>
        <w:rPr>
          <w:rFonts w:ascii="Arial" w:hAnsi="Arial" w:cs="Arial"/>
          <w:iCs/>
          <w:color w:val="000000" w:themeColor="text1"/>
          <w:spacing w:val="0"/>
          <w:sz w:val="22"/>
          <w:szCs w:val="22"/>
          <w:lang w:eastAsia="en-US"/>
        </w:rPr>
        <w:t>performed</w:t>
      </w:r>
      <w:r w:rsidRPr="004F25B6">
        <w:rPr>
          <w:rFonts w:ascii="Arial" w:hAnsi="Arial" w:cs="Arial"/>
          <w:iCs/>
          <w:color w:val="000000" w:themeColor="text1"/>
          <w:spacing w:val="0"/>
          <w:sz w:val="22"/>
          <w:szCs w:val="22"/>
          <w:lang w:eastAsia="en-US"/>
        </w:rPr>
        <w:t xml:space="preserve"> </w:t>
      </w:r>
      <w:r>
        <w:rPr>
          <w:rFonts w:ascii="Arial" w:hAnsi="Arial" w:cs="Arial"/>
          <w:iCs/>
          <w:color w:val="000000" w:themeColor="text1"/>
          <w:spacing w:val="0"/>
          <w:sz w:val="22"/>
          <w:szCs w:val="22"/>
          <w:lang w:eastAsia="en-US"/>
        </w:rPr>
        <w:t>poorly</w:t>
      </w:r>
      <w:r w:rsidRPr="004F25B6">
        <w:rPr>
          <w:rFonts w:ascii="Arial" w:hAnsi="Arial" w:cs="Arial"/>
          <w:iCs/>
          <w:color w:val="000000" w:themeColor="text1"/>
          <w:spacing w:val="0"/>
          <w:sz w:val="22"/>
          <w:szCs w:val="22"/>
          <w:lang w:eastAsia="en-US"/>
        </w:rPr>
        <w:t xml:space="preserve"> in pedagogy. The studies cited show that the problem </w:t>
      </w:r>
      <w:r>
        <w:rPr>
          <w:rFonts w:ascii="Arial" w:hAnsi="Arial" w:cs="Arial"/>
          <w:iCs/>
          <w:color w:val="000000" w:themeColor="text1"/>
          <w:spacing w:val="0"/>
          <w:sz w:val="22"/>
          <w:szCs w:val="22"/>
          <w:lang w:eastAsia="en-US"/>
        </w:rPr>
        <w:t>remains</w:t>
      </w:r>
      <w:r w:rsidRPr="004F25B6">
        <w:rPr>
          <w:rFonts w:ascii="Arial" w:hAnsi="Arial" w:cs="Arial"/>
          <w:iCs/>
          <w:color w:val="000000" w:themeColor="text1"/>
          <w:spacing w:val="0"/>
          <w:sz w:val="22"/>
          <w:szCs w:val="22"/>
          <w:lang w:eastAsia="en-US"/>
        </w:rPr>
        <w:t xml:space="preserve"> </w:t>
      </w:r>
      <w:r>
        <w:rPr>
          <w:rFonts w:ascii="Arial" w:hAnsi="Arial" w:cs="Arial"/>
          <w:iCs/>
          <w:color w:val="000000" w:themeColor="text1"/>
          <w:spacing w:val="0"/>
          <w:sz w:val="22"/>
          <w:szCs w:val="22"/>
          <w:lang w:eastAsia="en-US"/>
        </w:rPr>
        <w:t>un</w:t>
      </w:r>
      <w:r w:rsidRPr="004F25B6">
        <w:rPr>
          <w:rFonts w:ascii="Arial" w:hAnsi="Arial" w:cs="Arial"/>
          <w:iCs/>
          <w:color w:val="000000" w:themeColor="text1"/>
          <w:spacing w:val="0"/>
          <w:sz w:val="22"/>
          <w:szCs w:val="22"/>
          <w:lang w:eastAsia="en-US"/>
        </w:rPr>
        <w:t xml:space="preserve">resolved and that teacher education programs. Poor assessment systems have been shown to result in </w:t>
      </w:r>
      <w:r>
        <w:rPr>
          <w:rFonts w:ascii="Arial" w:hAnsi="Arial" w:cs="Arial"/>
          <w:iCs/>
          <w:color w:val="000000" w:themeColor="text1"/>
          <w:spacing w:val="0"/>
          <w:sz w:val="22"/>
          <w:szCs w:val="22"/>
          <w:lang w:eastAsia="en-US"/>
        </w:rPr>
        <w:t>inadequate</w:t>
      </w:r>
      <w:r w:rsidRPr="004F25B6">
        <w:rPr>
          <w:rFonts w:ascii="Arial" w:hAnsi="Arial" w:cs="Arial"/>
          <w:iCs/>
          <w:color w:val="000000" w:themeColor="text1"/>
          <w:spacing w:val="0"/>
          <w:sz w:val="22"/>
          <w:szCs w:val="22"/>
          <w:lang w:eastAsia="en-US"/>
        </w:rPr>
        <w:t xml:space="preserve"> evaluation of the teaching skills needed in schools. </w:t>
      </w:r>
    </w:p>
    <w:p w14:paraId="7FA7D6AD" w14:textId="77777777" w:rsidR="007A1E6F" w:rsidRDefault="007A1E6F" w:rsidP="007A1E6F">
      <w:pPr>
        <w:pStyle w:val="BodyText"/>
        <w:tabs>
          <w:tab w:val="left" w:pos="1350"/>
        </w:tabs>
        <w:ind w:firstLine="0"/>
        <w:rPr>
          <w:rFonts w:ascii="Arial" w:hAnsi="Arial" w:cs="Arial"/>
          <w:b/>
          <w:color w:val="000000" w:themeColor="text1"/>
          <w:sz w:val="22"/>
          <w:szCs w:val="22"/>
          <w:lang w:eastAsia="en-US"/>
        </w:rPr>
      </w:pPr>
    </w:p>
    <w:p w14:paraId="64E3B0E4" w14:textId="77777777" w:rsidR="007A1E6F" w:rsidRPr="00F81DC8" w:rsidRDefault="007A1E6F" w:rsidP="007A1E6F">
      <w:pPr>
        <w:pStyle w:val="BodyText"/>
        <w:tabs>
          <w:tab w:val="left" w:pos="1350"/>
        </w:tabs>
        <w:ind w:firstLine="0"/>
        <w:rPr>
          <w:rFonts w:ascii="Arial" w:hAnsi="Arial" w:cs="Arial"/>
          <w:b/>
          <w:color w:val="000000" w:themeColor="text1"/>
          <w:sz w:val="22"/>
          <w:szCs w:val="22"/>
          <w:lang w:eastAsia="en-US"/>
        </w:rPr>
      </w:pPr>
      <w:r w:rsidRPr="00F81DC8">
        <w:rPr>
          <w:rFonts w:ascii="Arial" w:hAnsi="Arial" w:cs="Arial"/>
          <w:b/>
          <w:color w:val="000000" w:themeColor="text1"/>
          <w:sz w:val="22"/>
          <w:szCs w:val="22"/>
          <w:lang w:eastAsia="en-US"/>
        </w:rPr>
        <w:t>Significance of the Study</w:t>
      </w:r>
    </w:p>
    <w:p w14:paraId="0E061963" w14:textId="77777777" w:rsidR="007A1E6F" w:rsidRPr="00F81DC8" w:rsidRDefault="007A1E6F" w:rsidP="007A1E6F">
      <w:pPr>
        <w:pStyle w:val="BodyText"/>
        <w:tabs>
          <w:tab w:val="left" w:pos="1350"/>
        </w:tabs>
        <w:ind w:firstLine="720"/>
        <w:rPr>
          <w:rFonts w:ascii="Arial" w:hAnsi="Arial" w:cs="Arial"/>
          <w:bCs/>
          <w:color w:val="000000" w:themeColor="text1"/>
          <w:sz w:val="22"/>
          <w:szCs w:val="22"/>
          <w:lang w:eastAsia="en-US"/>
        </w:rPr>
      </w:pPr>
    </w:p>
    <w:p w14:paraId="1B08966D"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F81DC8">
        <w:rPr>
          <w:rFonts w:ascii="Arial" w:hAnsi="Arial" w:cs="Arial"/>
          <w:bCs/>
          <w:color w:val="000000" w:themeColor="text1"/>
          <w:sz w:val="22"/>
          <w:szCs w:val="22"/>
          <w:lang w:eastAsia="en-US"/>
        </w:rPr>
        <w:t xml:space="preserve">This study contributes to Sustainable Development Goal (SDG) 4: Quality Education by </w:t>
      </w:r>
      <w:r w:rsidRPr="004F25B6">
        <w:rPr>
          <w:rFonts w:ascii="Arial" w:hAnsi="Arial" w:cs="Arial"/>
          <w:iCs/>
          <w:color w:val="000000" w:themeColor="text1"/>
          <w:spacing w:val="0"/>
          <w:sz w:val="22"/>
          <w:szCs w:val="22"/>
          <w:lang w:eastAsia="en-US"/>
        </w:rPr>
        <w:t>acknowledging that tools for teacher</w:t>
      </w:r>
      <w:r>
        <w:rPr>
          <w:rFonts w:ascii="Arial" w:hAnsi="Arial" w:cs="Arial"/>
          <w:iCs/>
          <w:color w:val="000000" w:themeColor="text1"/>
          <w:spacing w:val="0"/>
          <w:sz w:val="22"/>
          <w:szCs w:val="22"/>
          <w:lang w:eastAsia="en-US"/>
        </w:rPr>
        <w:t>s</w:t>
      </w:r>
      <w:r w:rsidRPr="004F25B6">
        <w:rPr>
          <w:rFonts w:ascii="Arial" w:hAnsi="Arial" w:cs="Arial"/>
          <w:iCs/>
          <w:color w:val="000000" w:themeColor="text1"/>
          <w:spacing w:val="0"/>
          <w:sz w:val="22"/>
          <w:szCs w:val="22"/>
          <w:lang w:eastAsia="en-US"/>
        </w:rPr>
        <w:t xml:space="preserve"> and teacher education programs are required to enhance teacher preparation and the quality of education. This study contributes to SDG 4: Quality Education and to the development of competent and reflective future teachers </w:t>
      </w:r>
      <w:r>
        <w:rPr>
          <w:rFonts w:ascii="Arial" w:hAnsi="Arial" w:cs="Arial"/>
          <w:iCs/>
          <w:color w:val="000000" w:themeColor="text1"/>
          <w:spacing w:val="0"/>
          <w:sz w:val="22"/>
          <w:szCs w:val="22"/>
          <w:lang w:eastAsia="en-US"/>
        </w:rPr>
        <w:t>by</w:t>
      </w:r>
      <w:r w:rsidRPr="004F25B6">
        <w:rPr>
          <w:rFonts w:ascii="Arial" w:hAnsi="Arial" w:cs="Arial"/>
          <w:iCs/>
          <w:color w:val="000000" w:themeColor="text1"/>
          <w:spacing w:val="0"/>
          <w:sz w:val="22"/>
          <w:szCs w:val="22"/>
          <w:lang w:eastAsia="en-US"/>
        </w:rPr>
        <w:t xml:space="preserve"> </w:t>
      </w:r>
      <w:r>
        <w:rPr>
          <w:rFonts w:ascii="Arial" w:hAnsi="Arial" w:cs="Arial"/>
          <w:iCs/>
          <w:color w:val="000000" w:themeColor="text1"/>
          <w:spacing w:val="0"/>
          <w:sz w:val="22"/>
          <w:szCs w:val="22"/>
          <w:lang w:eastAsia="en-US"/>
        </w:rPr>
        <w:t>developing</w:t>
      </w:r>
      <w:r w:rsidRPr="004F25B6">
        <w:rPr>
          <w:rFonts w:ascii="Arial" w:hAnsi="Arial" w:cs="Arial"/>
          <w:iCs/>
          <w:color w:val="000000" w:themeColor="text1"/>
          <w:spacing w:val="0"/>
          <w:sz w:val="22"/>
          <w:szCs w:val="22"/>
          <w:lang w:eastAsia="en-US"/>
        </w:rPr>
        <w:t xml:space="preserve"> reliable assessment tools. The results provide Teacher Education Institutions (TEIs) with evidence-based instruments to assess pre-service teachers' teaching performance, lesson-planning competencies, professional conduct, and reflective growth during the practicum. The tools developed could be useful to teachers, instructors, and practicum coordinators in implementing objective, consistent, and comprehensive evaluations and assessments that support pre-service teacher development and foster professional growth and continuous improvement. The study can also serve as a resource for higher education administrators and curriculum developers to enhance practicum policies and assessment practices in line with the Philippine Professional Standards for Teachers (PPST). The validated instruments can be employed by future researchers in other studies, validated in different educational settings, or used to support the development of similar assessment frameworks to improve teacher education programs.</w:t>
      </w:r>
    </w:p>
    <w:p w14:paraId="337F9490" w14:textId="77777777" w:rsidR="007A1E6F" w:rsidRPr="00F81DC8" w:rsidRDefault="007A1E6F" w:rsidP="007A1E6F">
      <w:pPr>
        <w:pStyle w:val="BodyText"/>
        <w:tabs>
          <w:tab w:val="left" w:pos="1350"/>
        </w:tabs>
        <w:ind w:firstLine="720"/>
        <w:rPr>
          <w:rFonts w:ascii="Arial" w:hAnsi="Arial" w:cs="Arial"/>
          <w:b/>
          <w:color w:val="000000" w:themeColor="text1"/>
          <w:sz w:val="22"/>
          <w:szCs w:val="22"/>
          <w:lang w:eastAsia="en-US"/>
        </w:rPr>
      </w:pPr>
    </w:p>
    <w:p w14:paraId="40731E4C" w14:textId="77777777" w:rsidR="007A1E6F" w:rsidRPr="00F81DC8" w:rsidRDefault="007A1E6F" w:rsidP="007A1E6F">
      <w:pPr>
        <w:pStyle w:val="BodyText"/>
        <w:tabs>
          <w:tab w:val="left" w:pos="1350"/>
        </w:tabs>
        <w:ind w:firstLine="0"/>
        <w:rPr>
          <w:rFonts w:ascii="Arial" w:hAnsi="Arial" w:cs="Arial"/>
          <w:b/>
          <w:color w:val="000000" w:themeColor="text1"/>
          <w:sz w:val="22"/>
          <w:szCs w:val="22"/>
          <w:lang w:eastAsia="en-US"/>
        </w:rPr>
      </w:pPr>
      <w:r w:rsidRPr="00F81DC8">
        <w:rPr>
          <w:rFonts w:ascii="Arial" w:hAnsi="Arial" w:cs="Arial"/>
          <w:b/>
          <w:color w:val="000000" w:themeColor="text1"/>
          <w:sz w:val="22"/>
          <w:szCs w:val="22"/>
          <w:lang w:eastAsia="en-US"/>
        </w:rPr>
        <w:t>Statement of the Problem</w:t>
      </w:r>
    </w:p>
    <w:p w14:paraId="1B5E161D" w14:textId="77777777" w:rsidR="007A1E6F" w:rsidRPr="00F81DC8" w:rsidRDefault="007A1E6F" w:rsidP="007A1E6F">
      <w:pPr>
        <w:pStyle w:val="BodyText"/>
        <w:tabs>
          <w:tab w:val="left" w:pos="1350"/>
        </w:tabs>
        <w:ind w:firstLine="0"/>
        <w:rPr>
          <w:rFonts w:ascii="Arial" w:hAnsi="Arial" w:cs="Arial"/>
          <w:b/>
          <w:color w:val="000000" w:themeColor="text1"/>
          <w:sz w:val="22"/>
          <w:szCs w:val="22"/>
          <w:lang w:eastAsia="en-US"/>
        </w:rPr>
      </w:pPr>
    </w:p>
    <w:p w14:paraId="03831B79" w14:textId="77777777" w:rsidR="007A1E6F" w:rsidRDefault="007A1E6F" w:rsidP="007A1E6F">
      <w:pPr>
        <w:tabs>
          <w:tab w:val="left" w:pos="1350"/>
        </w:tabs>
        <w:jc w:val="both"/>
        <w:rPr>
          <w:rFonts w:ascii="Arial" w:hAnsi="Arial" w:cs="Arial"/>
          <w:color w:val="000000" w:themeColor="text1"/>
          <w:sz w:val="22"/>
          <w:szCs w:val="22"/>
        </w:rPr>
      </w:pPr>
      <w:r w:rsidRPr="008F41DF">
        <w:rPr>
          <w:rFonts w:ascii="Arial" w:hAnsi="Arial" w:cs="Arial"/>
          <w:color w:val="000000" w:themeColor="text1"/>
          <w:sz w:val="22"/>
          <w:szCs w:val="22"/>
        </w:rPr>
        <w:t xml:space="preserve">The research is based on a mixed-methods approach and utilizes in-depth interviews with experts to identify factors of evaluating experiential learning. The main objectives of this study </w:t>
      </w:r>
      <w:r>
        <w:rPr>
          <w:rFonts w:ascii="Arial" w:hAnsi="Arial" w:cs="Arial"/>
          <w:color w:val="000000" w:themeColor="text1"/>
          <w:sz w:val="22"/>
          <w:szCs w:val="22"/>
        </w:rPr>
        <w:t>were</w:t>
      </w:r>
      <w:r w:rsidRPr="008F41DF">
        <w:rPr>
          <w:rFonts w:ascii="Arial" w:hAnsi="Arial" w:cs="Arial"/>
          <w:color w:val="000000" w:themeColor="text1"/>
          <w:sz w:val="22"/>
          <w:szCs w:val="22"/>
        </w:rPr>
        <w:t xml:space="preserve"> </w:t>
      </w:r>
      <w:r>
        <w:rPr>
          <w:rFonts w:ascii="Arial" w:hAnsi="Arial" w:cs="Arial"/>
          <w:color w:val="000000" w:themeColor="text1"/>
          <w:sz w:val="22"/>
          <w:szCs w:val="22"/>
        </w:rPr>
        <w:t>the following:</w:t>
      </w:r>
    </w:p>
    <w:p w14:paraId="57C1A8A1" w14:textId="77777777" w:rsidR="007A1E6F" w:rsidRPr="008F41DF" w:rsidRDefault="007A1E6F" w:rsidP="007A1E6F">
      <w:pPr>
        <w:pStyle w:val="ListParagraph"/>
        <w:numPr>
          <w:ilvl w:val="0"/>
          <w:numId w:val="31"/>
        </w:numPr>
        <w:tabs>
          <w:tab w:val="left" w:pos="1350"/>
        </w:tabs>
        <w:suppressAutoHyphens w:val="0"/>
        <w:jc w:val="both"/>
        <w:rPr>
          <w:rFonts w:ascii="Arial" w:hAnsi="Arial" w:cs="Arial"/>
          <w:b/>
          <w:bCs/>
          <w:color w:val="000000" w:themeColor="text1"/>
          <w:sz w:val="22"/>
          <w:szCs w:val="22"/>
        </w:rPr>
      </w:pPr>
      <w:r w:rsidRPr="008F41DF">
        <w:rPr>
          <w:rFonts w:ascii="Arial" w:hAnsi="Arial" w:cs="Arial"/>
          <w:color w:val="000000" w:themeColor="text1"/>
          <w:sz w:val="22"/>
          <w:szCs w:val="22"/>
        </w:rPr>
        <w:t xml:space="preserve">to identify the criteria used by supervising teachers to assess pre-service teachers' readiness and teaching competence in teaching demonstration, lesson planning, and non-teaching attributes. </w:t>
      </w:r>
    </w:p>
    <w:p w14:paraId="3B6F00C1" w14:textId="77777777" w:rsidR="007A1E6F" w:rsidRPr="008F41DF" w:rsidRDefault="007A1E6F" w:rsidP="007A1E6F">
      <w:pPr>
        <w:pStyle w:val="ListParagraph"/>
        <w:numPr>
          <w:ilvl w:val="0"/>
          <w:numId w:val="31"/>
        </w:numPr>
        <w:tabs>
          <w:tab w:val="left" w:pos="1350"/>
        </w:tabs>
        <w:suppressAutoHyphens w:val="0"/>
        <w:jc w:val="both"/>
        <w:rPr>
          <w:rFonts w:ascii="Arial" w:hAnsi="Arial" w:cs="Arial"/>
          <w:b/>
          <w:bCs/>
          <w:color w:val="000000" w:themeColor="text1"/>
          <w:sz w:val="22"/>
          <w:szCs w:val="22"/>
        </w:rPr>
      </w:pPr>
      <w:r>
        <w:rPr>
          <w:rFonts w:ascii="Arial" w:hAnsi="Arial" w:cs="Arial"/>
          <w:color w:val="000000" w:themeColor="text1"/>
          <w:sz w:val="22"/>
          <w:szCs w:val="22"/>
        </w:rPr>
        <w:t>to</w:t>
      </w:r>
      <w:r w:rsidRPr="008F41DF">
        <w:rPr>
          <w:rFonts w:ascii="Arial" w:hAnsi="Arial" w:cs="Arial"/>
          <w:color w:val="000000" w:themeColor="text1"/>
          <w:sz w:val="22"/>
          <w:szCs w:val="22"/>
        </w:rPr>
        <w:t xml:space="preserve"> develop and validate the basic constructs (factors) of assessment tools for teaching demonstration, lesson planning, and non-teaching demonstrations using content validity and reliability testing.</w:t>
      </w:r>
    </w:p>
    <w:p w14:paraId="2C7CC4E8" w14:textId="77777777" w:rsidR="007A1E6F" w:rsidRDefault="007A1E6F" w:rsidP="007A1E6F">
      <w:pPr>
        <w:tabs>
          <w:tab w:val="left" w:pos="1350"/>
        </w:tabs>
        <w:jc w:val="both"/>
        <w:rPr>
          <w:rFonts w:ascii="Arial" w:hAnsi="Arial" w:cs="Arial"/>
          <w:b/>
          <w:bCs/>
          <w:color w:val="000000" w:themeColor="text1"/>
          <w:sz w:val="22"/>
          <w:szCs w:val="22"/>
        </w:rPr>
      </w:pPr>
    </w:p>
    <w:p w14:paraId="499AB51F" w14:textId="77777777" w:rsidR="007A1E6F" w:rsidRPr="00F81DC8" w:rsidRDefault="007A1E6F" w:rsidP="007A1E6F">
      <w:pPr>
        <w:tabs>
          <w:tab w:val="left" w:pos="1350"/>
        </w:tabs>
        <w:jc w:val="both"/>
        <w:rPr>
          <w:rFonts w:ascii="Arial" w:hAnsi="Arial" w:cs="Arial"/>
          <w:b/>
          <w:bCs/>
          <w:color w:val="000000" w:themeColor="text1"/>
          <w:sz w:val="22"/>
          <w:szCs w:val="22"/>
        </w:rPr>
      </w:pPr>
      <w:r w:rsidRPr="00F81DC8">
        <w:rPr>
          <w:rFonts w:ascii="Arial" w:hAnsi="Arial" w:cs="Arial"/>
          <w:b/>
          <w:bCs/>
          <w:color w:val="000000" w:themeColor="text1"/>
          <w:sz w:val="22"/>
          <w:szCs w:val="22"/>
        </w:rPr>
        <w:t>Assumptions</w:t>
      </w:r>
    </w:p>
    <w:p w14:paraId="4F2352FB" w14:textId="77777777" w:rsidR="007A1E6F" w:rsidRPr="00F81DC8" w:rsidRDefault="007A1E6F" w:rsidP="007A1E6F">
      <w:pPr>
        <w:tabs>
          <w:tab w:val="left" w:pos="1350"/>
        </w:tabs>
        <w:ind w:firstLine="720"/>
        <w:jc w:val="both"/>
        <w:rPr>
          <w:rFonts w:ascii="Arial" w:hAnsi="Arial" w:cs="Arial"/>
          <w:color w:val="000000" w:themeColor="text1"/>
          <w:sz w:val="22"/>
          <w:szCs w:val="22"/>
        </w:rPr>
      </w:pPr>
    </w:p>
    <w:p w14:paraId="19335688" w14:textId="77777777" w:rsidR="007A1E6F" w:rsidRDefault="007A1E6F" w:rsidP="007A1E6F">
      <w:pPr>
        <w:tabs>
          <w:tab w:val="left" w:pos="1350"/>
        </w:tabs>
        <w:ind w:firstLine="720"/>
        <w:jc w:val="both"/>
        <w:rPr>
          <w:rFonts w:ascii="Arial" w:hAnsi="Arial" w:cs="Arial"/>
          <w:iCs/>
          <w:color w:val="000000" w:themeColor="text1"/>
          <w:sz w:val="22"/>
          <w:szCs w:val="22"/>
          <w:lang w:eastAsia="en-US"/>
        </w:rPr>
      </w:pPr>
      <w:r w:rsidRPr="004F25B6">
        <w:rPr>
          <w:rFonts w:ascii="Arial" w:hAnsi="Arial" w:cs="Arial"/>
          <w:iCs/>
          <w:color w:val="000000" w:themeColor="text1"/>
          <w:sz w:val="22"/>
          <w:szCs w:val="22"/>
          <w:lang w:eastAsia="en-US"/>
        </w:rPr>
        <w:t xml:space="preserve">The researcher assumed that the supervising teachers have extensive field experience in mentoring, observing, and assessing pre-service teachers during </w:t>
      </w:r>
      <w:r w:rsidRPr="0061029C">
        <w:rPr>
          <w:rFonts w:ascii="Arial" w:hAnsi="Arial" w:cs="Arial"/>
          <w:iCs/>
          <w:color w:val="000000" w:themeColor="text1"/>
          <w:sz w:val="22"/>
          <w:szCs w:val="22"/>
          <w:lang w:eastAsia="en-US"/>
        </w:rPr>
        <w:t xml:space="preserve">fieldwork, which enables them to be professional and articulate credible, field-based criteria </w:t>
      </w:r>
      <w:r w:rsidRPr="004F25B6">
        <w:rPr>
          <w:rFonts w:ascii="Arial" w:hAnsi="Arial" w:cs="Arial"/>
          <w:iCs/>
          <w:color w:val="000000" w:themeColor="text1"/>
          <w:sz w:val="22"/>
          <w:szCs w:val="22"/>
          <w:lang w:eastAsia="en-US"/>
        </w:rPr>
        <w:t xml:space="preserve">for assessing teaching readiness. By drawing on their supervisory expertise, these key informants are expected to provide real-world evidence of competence that is of actual classroom reality, not theoretical or ideal (and therefore can be seen and read as more or less abstract). </w:t>
      </w:r>
    </w:p>
    <w:p w14:paraId="618B4FBC" w14:textId="77777777" w:rsidR="007A1E6F" w:rsidRDefault="007A1E6F" w:rsidP="007A1E6F">
      <w:pPr>
        <w:tabs>
          <w:tab w:val="left" w:pos="1350"/>
        </w:tabs>
        <w:ind w:firstLine="720"/>
        <w:jc w:val="both"/>
        <w:rPr>
          <w:rFonts w:ascii="Arial" w:hAnsi="Arial" w:cs="Arial"/>
          <w:iCs/>
          <w:color w:val="000000" w:themeColor="text1"/>
          <w:sz w:val="22"/>
          <w:szCs w:val="22"/>
          <w:lang w:eastAsia="en-US"/>
        </w:rPr>
      </w:pPr>
      <w:r>
        <w:rPr>
          <w:rFonts w:ascii="Arial" w:hAnsi="Arial" w:cs="Arial"/>
          <w:iCs/>
          <w:color w:val="000000" w:themeColor="text1"/>
          <w:sz w:val="22"/>
          <w:szCs w:val="22"/>
          <w:lang w:eastAsia="en-US"/>
        </w:rPr>
        <w:t>The researcher assumes</w:t>
      </w:r>
      <w:r w:rsidRPr="004F25B6">
        <w:rPr>
          <w:rFonts w:ascii="Arial" w:hAnsi="Arial" w:cs="Arial"/>
          <w:iCs/>
          <w:color w:val="000000" w:themeColor="text1"/>
          <w:sz w:val="22"/>
          <w:szCs w:val="22"/>
          <w:lang w:eastAsia="en-US"/>
        </w:rPr>
        <w:t xml:space="preserve"> that the information gathered from interviews is accurately and objectively described by the participants' professional judgments and is neither hidden nor exaggerated. Reflexive thematic analysis will allow the researcher to identify recurring and meaningful themes in these accounts, so that the themes and sub-themes are anchored in the supervisors' experience in the field of supervis</w:t>
      </w:r>
      <w:r>
        <w:rPr>
          <w:rFonts w:ascii="Arial" w:hAnsi="Arial" w:cs="Arial"/>
          <w:iCs/>
          <w:color w:val="000000" w:themeColor="text1"/>
          <w:sz w:val="22"/>
          <w:szCs w:val="22"/>
          <w:lang w:eastAsia="en-US"/>
        </w:rPr>
        <w:t>ion</w:t>
      </w:r>
      <w:r w:rsidRPr="004F25B6">
        <w:rPr>
          <w:rFonts w:ascii="Arial" w:hAnsi="Arial" w:cs="Arial"/>
          <w:iCs/>
          <w:color w:val="000000" w:themeColor="text1"/>
          <w:sz w:val="22"/>
          <w:szCs w:val="22"/>
          <w:lang w:eastAsia="en-US"/>
        </w:rPr>
        <w:t xml:space="preserve"> and should not be driven by the researcher's own. </w:t>
      </w:r>
    </w:p>
    <w:p w14:paraId="387EBF35" w14:textId="77777777" w:rsidR="007A1E6F" w:rsidRPr="00F81DC8" w:rsidRDefault="007A1E6F" w:rsidP="007A1E6F">
      <w:pPr>
        <w:tabs>
          <w:tab w:val="left" w:pos="1350"/>
        </w:tabs>
        <w:ind w:firstLine="720"/>
        <w:jc w:val="both"/>
        <w:rPr>
          <w:rFonts w:ascii="Arial" w:hAnsi="Arial" w:cs="Arial"/>
          <w:color w:val="000000" w:themeColor="text1"/>
          <w:sz w:val="22"/>
          <w:szCs w:val="22"/>
        </w:rPr>
      </w:pPr>
      <w:r>
        <w:rPr>
          <w:rFonts w:ascii="Arial" w:hAnsi="Arial" w:cs="Arial"/>
          <w:iCs/>
          <w:color w:val="000000" w:themeColor="text1"/>
          <w:sz w:val="22"/>
          <w:szCs w:val="22"/>
          <w:lang w:eastAsia="en-US"/>
        </w:rPr>
        <w:t>The researcher then acknowledged</w:t>
      </w:r>
      <w:r w:rsidRPr="004F25B6">
        <w:rPr>
          <w:rFonts w:ascii="Arial" w:hAnsi="Arial" w:cs="Arial"/>
          <w:iCs/>
          <w:color w:val="000000" w:themeColor="text1"/>
          <w:sz w:val="22"/>
          <w:szCs w:val="22"/>
          <w:lang w:eastAsia="en-US"/>
        </w:rPr>
        <w:t xml:space="preserve"> that the Philippine Professional Standards for Teachers (PPST), written for in-service teachers, provide a suitable and sufficient standard </w:t>
      </w:r>
      <w:r>
        <w:rPr>
          <w:rFonts w:ascii="Arial" w:hAnsi="Arial" w:cs="Arial"/>
          <w:iCs/>
          <w:color w:val="000000" w:themeColor="text1"/>
          <w:sz w:val="22"/>
          <w:szCs w:val="22"/>
          <w:lang w:eastAsia="en-US"/>
        </w:rPr>
        <w:t>for</w:t>
      </w:r>
      <w:r w:rsidRPr="004F25B6">
        <w:rPr>
          <w:rFonts w:ascii="Arial" w:hAnsi="Arial" w:cs="Arial"/>
          <w:iCs/>
          <w:color w:val="000000" w:themeColor="text1"/>
          <w:sz w:val="22"/>
          <w:szCs w:val="22"/>
          <w:lang w:eastAsia="en-US"/>
        </w:rPr>
        <w:t xml:space="preserve"> guid</w:t>
      </w:r>
      <w:r>
        <w:rPr>
          <w:rFonts w:ascii="Arial" w:hAnsi="Arial" w:cs="Arial"/>
          <w:iCs/>
          <w:color w:val="000000" w:themeColor="text1"/>
          <w:sz w:val="22"/>
          <w:szCs w:val="22"/>
          <w:lang w:eastAsia="en-US"/>
        </w:rPr>
        <w:t>ing</w:t>
      </w:r>
      <w:r w:rsidRPr="004F25B6">
        <w:rPr>
          <w:rFonts w:ascii="Arial" w:hAnsi="Arial" w:cs="Arial"/>
          <w:iCs/>
          <w:color w:val="000000" w:themeColor="text1"/>
          <w:sz w:val="22"/>
          <w:szCs w:val="22"/>
          <w:lang w:eastAsia="en-US"/>
        </w:rPr>
        <w:t xml:space="preserve"> and understand</w:t>
      </w:r>
      <w:r>
        <w:rPr>
          <w:rFonts w:ascii="Arial" w:hAnsi="Arial" w:cs="Arial"/>
          <w:iCs/>
          <w:color w:val="000000" w:themeColor="text1"/>
          <w:sz w:val="22"/>
          <w:szCs w:val="22"/>
          <w:lang w:eastAsia="en-US"/>
        </w:rPr>
        <w:t>ing</w:t>
      </w:r>
      <w:r w:rsidRPr="004F25B6">
        <w:rPr>
          <w:rFonts w:ascii="Arial" w:hAnsi="Arial" w:cs="Arial"/>
          <w:iCs/>
          <w:color w:val="000000" w:themeColor="text1"/>
          <w:sz w:val="22"/>
          <w:szCs w:val="22"/>
          <w:lang w:eastAsia="en-US"/>
        </w:rPr>
        <w:t xml:space="preserve"> pre-service teachers' competencies in learning in practice. The academic and field supervisors will use this </w:t>
      </w:r>
      <w:r w:rsidRPr="0061029C">
        <w:rPr>
          <w:rFonts w:ascii="Arial" w:hAnsi="Arial" w:cs="Arial"/>
          <w:iCs/>
          <w:color w:val="000000" w:themeColor="text1"/>
          <w:sz w:val="22"/>
          <w:szCs w:val="22"/>
          <w:lang w:eastAsia="en-US"/>
        </w:rPr>
        <w:t>framework, explicitly or implicitly, in developing their evaluation standards for competencies, and it</w:t>
      </w:r>
      <w:r w:rsidRPr="004F25B6">
        <w:rPr>
          <w:rFonts w:ascii="Arial" w:hAnsi="Arial" w:cs="Arial"/>
          <w:iCs/>
          <w:color w:val="000000" w:themeColor="text1"/>
          <w:sz w:val="22"/>
          <w:szCs w:val="22"/>
          <w:lang w:eastAsia="en-US"/>
        </w:rPr>
        <w:t xml:space="preserve"> is the basis of the study. The three expert validators are also expected to have the knowledge and experience to make objective, informed decisions about the content of the developed assessment tools</w:t>
      </w:r>
      <w:r>
        <w:rPr>
          <w:rFonts w:ascii="Arial" w:hAnsi="Arial" w:cs="Arial"/>
          <w:iCs/>
          <w:color w:val="000000" w:themeColor="text1"/>
          <w:sz w:val="22"/>
          <w:szCs w:val="22"/>
          <w:lang w:eastAsia="en-US"/>
        </w:rPr>
        <w:t>,</w:t>
      </w:r>
      <w:r w:rsidRPr="004F25B6">
        <w:rPr>
          <w:rFonts w:ascii="Arial" w:hAnsi="Arial" w:cs="Arial"/>
          <w:iCs/>
          <w:color w:val="000000" w:themeColor="text1"/>
          <w:sz w:val="22"/>
          <w:szCs w:val="22"/>
          <w:lang w:eastAsia="en-US"/>
        </w:rPr>
        <w:t xml:space="preserve"> and the target pre-service teacher-respondents are expected to have been rated in typical field practice situations. We believe that an </w:t>
      </w:r>
      <w:r w:rsidRPr="004F25B6">
        <w:rPr>
          <w:rFonts w:ascii="Arial" w:hAnsi="Arial" w:cs="Arial"/>
          <w:iCs/>
          <w:color w:val="000000" w:themeColor="text1"/>
          <w:sz w:val="22"/>
          <w:szCs w:val="22"/>
          <w:lang w:eastAsia="en-US"/>
        </w:rPr>
        <w:lastRenderedPageBreak/>
        <w:t xml:space="preserve">assessment tool </w:t>
      </w:r>
      <w:r w:rsidRPr="0061029C">
        <w:rPr>
          <w:rFonts w:ascii="Arial" w:hAnsi="Arial" w:cs="Arial"/>
          <w:iCs/>
          <w:color w:val="000000" w:themeColor="text1"/>
          <w:sz w:val="22"/>
          <w:szCs w:val="22"/>
          <w:lang w:eastAsia="en-US"/>
        </w:rPr>
        <w:t>should be designed from the ground up so that supervisors' professional knowledge is translated into quantifiable, measurable data that are</w:t>
      </w:r>
      <w:r w:rsidRPr="004F25B6">
        <w:rPr>
          <w:rFonts w:ascii="Arial" w:hAnsi="Arial" w:cs="Arial"/>
          <w:iCs/>
          <w:color w:val="000000" w:themeColor="text1"/>
          <w:sz w:val="22"/>
          <w:szCs w:val="22"/>
          <w:lang w:eastAsia="en-US"/>
        </w:rPr>
        <w:t xml:space="preserve"> both psychometrically sound and contextually valid. </w:t>
      </w:r>
      <w:r w:rsidRPr="00F81DC8">
        <w:rPr>
          <w:rFonts w:ascii="Arial" w:hAnsi="Arial" w:cs="Arial"/>
          <w:color w:val="000000" w:themeColor="text1"/>
          <w:sz w:val="22"/>
          <w:szCs w:val="22"/>
        </w:rPr>
        <w:t xml:space="preserve"> </w:t>
      </w:r>
    </w:p>
    <w:p w14:paraId="717A1AE9" w14:textId="77777777" w:rsidR="007A1E6F" w:rsidRPr="00F81DC8" w:rsidRDefault="007A1E6F" w:rsidP="007A1E6F">
      <w:pPr>
        <w:tabs>
          <w:tab w:val="left" w:pos="1350"/>
        </w:tabs>
        <w:jc w:val="both"/>
        <w:rPr>
          <w:rFonts w:ascii="Arial" w:hAnsi="Arial" w:cs="Arial"/>
          <w:b/>
          <w:bCs/>
          <w:color w:val="000000" w:themeColor="text1"/>
          <w:sz w:val="22"/>
          <w:szCs w:val="22"/>
        </w:rPr>
      </w:pPr>
    </w:p>
    <w:p w14:paraId="7467417F" w14:textId="77777777" w:rsidR="007A1E6F" w:rsidRPr="00F81DC8" w:rsidRDefault="007A1E6F" w:rsidP="007A1E6F">
      <w:pPr>
        <w:tabs>
          <w:tab w:val="left" w:pos="1350"/>
        </w:tabs>
        <w:jc w:val="both"/>
        <w:rPr>
          <w:rFonts w:ascii="Arial" w:hAnsi="Arial" w:cs="Arial"/>
          <w:b/>
          <w:bCs/>
          <w:color w:val="000000" w:themeColor="text1"/>
          <w:sz w:val="22"/>
          <w:szCs w:val="22"/>
        </w:rPr>
      </w:pPr>
      <w:r w:rsidRPr="00F81DC8">
        <w:rPr>
          <w:rFonts w:ascii="Arial" w:hAnsi="Arial" w:cs="Arial"/>
          <w:b/>
          <w:bCs/>
          <w:color w:val="000000" w:themeColor="text1"/>
          <w:sz w:val="22"/>
          <w:szCs w:val="22"/>
        </w:rPr>
        <w:t>Theoretical Framework</w:t>
      </w:r>
    </w:p>
    <w:p w14:paraId="384891B5" w14:textId="77777777" w:rsidR="007A1E6F" w:rsidRPr="00F81DC8" w:rsidRDefault="007A1E6F" w:rsidP="007A1E6F">
      <w:pPr>
        <w:tabs>
          <w:tab w:val="left" w:pos="1350"/>
        </w:tabs>
        <w:jc w:val="both"/>
        <w:rPr>
          <w:rFonts w:ascii="Arial" w:hAnsi="Arial" w:cs="Arial"/>
          <w:b/>
          <w:bCs/>
          <w:color w:val="000000" w:themeColor="text1"/>
          <w:sz w:val="22"/>
          <w:szCs w:val="22"/>
        </w:rPr>
      </w:pPr>
    </w:p>
    <w:p w14:paraId="530AAE3C"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Theoretical Framework. The study is based on the Philippine Professional Standards for Teachers (PPST) in DepEd Order No. 42, series of 2017</w:t>
      </w:r>
      <w:r>
        <w:rPr>
          <w:rFonts w:ascii="Arial" w:hAnsi="Arial" w:cs="Arial"/>
          <w:iCs/>
          <w:color w:val="000000" w:themeColor="text1"/>
          <w:spacing w:val="0"/>
          <w:sz w:val="22"/>
          <w:szCs w:val="22"/>
          <w:lang w:eastAsia="en-US"/>
        </w:rPr>
        <w:t>,</w:t>
      </w:r>
      <w:r w:rsidRPr="004F25B6">
        <w:rPr>
          <w:rFonts w:ascii="Arial" w:hAnsi="Arial" w:cs="Arial"/>
          <w:iCs/>
          <w:color w:val="000000" w:themeColor="text1"/>
          <w:spacing w:val="0"/>
          <w:sz w:val="22"/>
          <w:szCs w:val="22"/>
          <w:lang w:eastAsia="en-US"/>
        </w:rPr>
        <w:t xml:space="preserve"> as the national standard for teacher quality in the Philippines. The PPST is a comprehensive description of </w:t>
      </w:r>
      <w:r w:rsidRPr="00DC07A0">
        <w:rPr>
          <w:rFonts w:ascii="Arial" w:hAnsi="Arial" w:cs="Arial"/>
          <w:iCs/>
          <w:color w:val="000000" w:themeColor="text1"/>
          <w:spacing w:val="0"/>
          <w:sz w:val="22"/>
          <w:szCs w:val="22"/>
          <w:lang w:eastAsia="en-US"/>
        </w:rPr>
        <w:t>professional teaching competence across content knowledge and pedagogy; learning environment and diversity of learners; curriculum and planning; assessment and reporting; community relationships and professional development;</w:t>
      </w:r>
      <w:r w:rsidRPr="004F25B6">
        <w:rPr>
          <w:rFonts w:ascii="Arial" w:hAnsi="Arial" w:cs="Arial"/>
          <w:iCs/>
          <w:color w:val="000000" w:themeColor="text1"/>
          <w:spacing w:val="0"/>
          <w:sz w:val="22"/>
          <w:szCs w:val="22"/>
          <w:lang w:eastAsia="en-US"/>
        </w:rPr>
        <w:t xml:space="preserve"> and personal development. </w:t>
      </w:r>
      <w:r>
        <w:rPr>
          <w:rFonts w:ascii="Arial" w:hAnsi="Arial" w:cs="Arial"/>
          <w:iCs/>
          <w:color w:val="000000" w:themeColor="text1"/>
          <w:spacing w:val="0"/>
          <w:sz w:val="22"/>
          <w:szCs w:val="22"/>
          <w:lang w:eastAsia="en-US"/>
        </w:rPr>
        <w:t>E</w:t>
      </w:r>
      <w:r w:rsidRPr="004F25B6">
        <w:rPr>
          <w:rFonts w:ascii="Arial" w:hAnsi="Arial" w:cs="Arial"/>
          <w:iCs/>
          <w:color w:val="000000" w:themeColor="text1"/>
          <w:spacing w:val="0"/>
          <w:sz w:val="22"/>
          <w:szCs w:val="22"/>
          <w:lang w:eastAsia="en-US"/>
        </w:rPr>
        <w:t xml:space="preserve">ffective teaching is not only </w:t>
      </w:r>
      <w:r w:rsidRPr="00DC07A0">
        <w:rPr>
          <w:rFonts w:ascii="Arial" w:hAnsi="Arial" w:cs="Arial"/>
          <w:iCs/>
          <w:color w:val="000000" w:themeColor="text1"/>
          <w:spacing w:val="0"/>
          <w:sz w:val="22"/>
          <w:szCs w:val="22"/>
          <w:lang w:eastAsia="en-US"/>
        </w:rPr>
        <w:t xml:space="preserve">knowledge of the material but also the teacher's ability to design instruction and the learning environment, evaluate learning, engage students in </w:t>
      </w:r>
      <w:r>
        <w:rPr>
          <w:rFonts w:ascii="Arial" w:hAnsi="Arial" w:cs="Arial"/>
          <w:iCs/>
          <w:color w:val="000000" w:themeColor="text1"/>
          <w:spacing w:val="0"/>
          <w:sz w:val="22"/>
          <w:szCs w:val="22"/>
          <w:lang w:eastAsia="en-US"/>
        </w:rPr>
        <w:t>learning</w:t>
      </w:r>
      <w:r w:rsidRPr="00DC07A0">
        <w:rPr>
          <w:rFonts w:ascii="Arial" w:hAnsi="Arial" w:cs="Arial"/>
          <w:iCs/>
          <w:color w:val="000000" w:themeColor="text1"/>
          <w:spacing w:val="0"/>
          <w:sz w:val="22"/>
          <w:szCs w:val="22"/>
          <w:lang w:eastAsia="en-US"/>
        </w:rPr>
        <w:t>, and keep</w:t>
      </w:r>
      <w:r w:rsidRPr="004F25B6">
        <w:rPr>
          <w:rFonts w:ascii="Arial" w:hAnsi="Arial" w:cs="Arial"/>
          <w:iCs/>
          <w:color w:val="000000" w:themeColor="text1"/>
          <w:spacing w:val="0"/>
          <w:sz w:val="22"/>
          <w:szCs w:val="22"/>
          <w:lang w:eastAsia="en-US"/>
        </w:rPr>
        <w:t xml:space="preserve"> learning evolving. While the PPST is a theoretical framework </w:t>
      </w:r>
      <w:r w:rsidRPr="00DC07A0">
        <w:rPr>
          <w:rFonts w:ascii="Arial" w:hAnsi="Arial" w:cs="Arial"/>
          <w:iCs/>
          <w:color w:val="000000" w:themeColor="text1"/>
          <w:spacing w:val="0"/>
          <w:sz w:val="22"/>
          <w:szCs w:val="22"/>
          <w:lang w:eastAsia="en-US"/>
        </w:rPr>
        <w:t>aimed at in-service teachers, its domains and strands can also serve as a basis for assessing pre-service teachers' teaching experiences.</w:t>
      </w:r>
      <w:r w:rsidRPr="004F25B6">
        <w:rPr>
          <w:rFonts w:ascii="Arial" w:hAnsi="Arial" w:cs="Arial"/>
          <w:iCs/>
          <w:color w:val="000000" w:themeColor="text1"/>
          <w:spacing w:val="0"/>
          <w:sz w:val="22"/>
          <w:szCs w:val="22"/>
          <w:lang w:eastAsia="en-US"/>
        </w:rPr>
        <w:t xml:space="preserve"> </w:t>
      </w:r>
    </w:p>
    <w:p w14:paraId="5BCB19B3" w14:textId="77777777" w:rsidR="007A1E6F" w:rsidRDefault="007A1E6F" w:rsidP="007A1E6F">
      <w:pPr>
        <w:pStyle w:val="BodyText"/>
        <w:tabs>
          <w:tab w:val="left" w:pos="1350"/>
        </w:tabs>
        <w:ind w:firstLine="0"/>
        <w:rPr>
          <w:rFonts w:ascii="Arial" w:hAnsi="Arial" w:cs="Arial"/>
          <w:iCs/>
          <w:color w:val="000000" w:themeColor="text1"/>
          <w:spacing w:val="0"/>
          <w:sz w:val="22"/>
          <w:szCs w:val="22"/>
          <w:lang w:eastAsia="en-US"/>
        </w:rPr>
      </w:pPr>
    </w:p>
    <w:p w14:paraId="19A5C311" w14:textId="77777777" w:rsidR="007A1E6F" w:rsidRPr="00F81DC8" w:rsidRDefault="007A1E6F" w:rsidP="007A1E6F">
      <w:pPr>
        <w:tabs>
          <w:tab w:val="left" w:pos="1350"/>
        </w:tabs>
        <w:ind w:firstLine="720"/>
        <w:jc w:val="both"/>
        <w:rPr>
          <w:rFonts w:ascii="Arial" w:hAnsi="Arial" w:cs="Arial"/>
          <w:color w:val="000000" w:themeColor="text1"/>
          <w:sz w:val="22"/>
          <w:szCs w:val="22"/>
        </w:rPr>
      </w:pPr>
      <w:r w:rsidRPr="00F81DC8">
        <w:rPr>
          <w:rFonts w:ascii="Arial" w:hAnsi="Arial" w:cs="Arial"/>
          <w:color w:val="000000" w:themeColor="text1"/>
          <w:sz w:val="22"/>
          <w:szCs w:val="22"/>
        </w:rPr>
        <w:t>.</w:t>
      </w:r>
    </w:p>
    <w:p w14:paraId="07393141" w14:textId="77777777" w:rsidR="007A1E6F" w:rsidRPr="00F81DC8" w:rsidRDefault="007A1E6F" w:rsidP="007A1E6F">
      <w:pPr>
        <w:tabs>
          <w:tab w:val="left" w:pos="1350"/>
        </w:tabs>
        <w:ind w:firstLine="720"/>
        <w:jc w:val="both"/>
        <w:rPr>
          <w:rFonts w:ascii="Arial" w:hAnsi="Arial" w:cs="Arial"/>
          <w:color w:val="000000" w:themeColor="text1"/>
          <w:sz w:val="22"/>
          <w:szCs w:val="22"/>
        </w:rPr>
      </w:pPr>
    </w:p>
    <w:p w14:paraId="3823486E" w14:textId="77777777" w:rsidR="007A1E6F" w:rsidRPr="00F81DC8" w:rsidRDefault="007A1E6F" w:rsidP="007A1E6F">
      <w:pPr>
        <w:tabs>
          <w:tab w:val="left" w:pos="1350"/>
        </w:tabs>
        <w:jc w:val="both"/>
        <w:rPr>
          <w:rFonts w:ascii="Arial" w:hAnsi="Arial" w:cs="Arial"/>
          <w:b/>
          <w:bCs/>
          <w:color w:val="000000" w:themeColor="text1"/>
          <w:sz w:val="22"/>
          <w:szCs w:val="22"/>
        </w:rPr>
      </w:pPr>
      <w:r w:rsidRPr="00F81DC8">
        <w:rPr>
          <w:rFonts w:ascii="Arial" w:hAnsi="Arial" w:cs="Arial"/>
          <w:b/>
          <w:bCs/>
          <w:color w:val="000000" w:themeColor="text1"/>
          <w:sz w:val="22"/>
          <w:szCs w:val="22"/>
        </w:rPr>
        <w:t>Conceptual Framework</w:t>
      </w:r>
    </w:p>
    <w:p w14:paraId="3C9E782E" w14:textId="77777777" w:rsidR="007A1E6F" w:rsidRPr="00F81DC8" w:rsidRDefault="007A1E6F" w:rsidP="007A1E6F">
      <w:pPr>
        <w:tabs>
          <w:tab w:val="left" w:pos="1350"/>
        </w:tabs>
        <w:jc w:val="both"/>
        <w:rPr>
          <w:rFonts w:ascii="Arial" w:hAnsi="Arial" w:cs="Arial"/>
          <w:color w:val="000000" w:themeColor="text1"/>
          <w:sz w:val="22"/>
          <w:szCs w:val="22"/>
        </w:rPr>
      </w:pPr>
    </w:p>
    <w:p w14:paraId="26755CD9" w14:textId="77777777" w:rsidR="007A1E6F" w:rsidRDefault="007A1E6F" w:rsidP="007A1E6F">
      <w:pPr>
        <w:pStyle w:val="BodyText"/>
        <w:tabs>
          <w:tab w:val="left" w:pos="1350"/>
        </w:tabs>
        <w:ind w:firstLine="720"/>
        <w:rPr>
          <w:rFonts w:ascii="Arial" w:hAnsi="Arial" w:cs="Arial"/>
          <w:iCs/>
          <w:color w:val="000000" w:themeColor="text1"/>
          <w:spacing w:val="0"/>
          <w:sz w:val="22"/>
          <w:szCs w:val="22"/>
          <w:lang w:eastAsia="en-US"/>
        </w:rPr>
      </w:pPr>
      <w:r w:rsidRPr="004F25B6">
        <w:rPr>
          <w:rFonts w:ascii="Arial" w:hAnsi="Arial" w:cs="Arial"/>
          <w:iCs/>
          <w:color w:val="000000" w:themeColor="text1"/>
          <w:spacing w:val="0"/>
          <w:sz w:val="22"/>
          <w:szCs w:val="22"/>
          <w:lang w:eastAsia="en-US"/>
        </w:rPr>
        <w:t xml:space="preserve">In this work, </w:t>
      </w:r>
      <w:r>
        <w:rPr>
          <w:rFonts w:ascii="Arial" w:hAnsi="Arial" w:cs="Arial"/>
          <w:iCs/>
          <w:color w:val="000000" w:themeColor="text1"/>
          <w:spacing w:val="0"/>
          <w:sz w:val="22"/>
          <w:szCs w:val="22"/>
          <w:lang w:eastAsia="en-US"/>
        </w:rPr>
        <w:t>the researcher have</w:t>
      </w:r>
      <w:r w:rsidRPr="004F25B6">
        <w:rPr>
          <w:rFonts w:ascii="Arial" w:hAnsi="Arial" w:cs="Arial"/>
          <w:iCs/>
          <w:color w:val="000000" w:themeColor="text1"/>
          <w:spacing w:val="0"/>
          <w:sz w:val="22"/>
          <w:szCs w:val="22"/>
          <w:lang w:eastAsia="en-US"/>
        </w:rPr>
        <w:t xml:space="preserve"> structured the PPST domains into three broader competencies to reflect the performance of pre-service teachers in the classroom and how to do so in practice: Instructional Competence (material knowledge, pedagogy, classroom management, and responsiveness to learners' different backgrounds), Instructional Planning and Assessment (task of teaching, curriculum alignment, and assessment), and Professional Disposition and Growth (professional engagement, collaboration, reflection, and development). These constructs </w:t>
      </w:r>
      <w:r w:rsidRPr="00EC21BD">
        <w:rPr>
          <w:rFonts w:ascii="Arial" w:hAnsi="Arial" w:cs="Arial"/>
          <w:iCs/>
          <w:color w:val="000000" w:themeColor="text1"/>
          <w:spacing w:val="0"/>
          <w:sz w:val="22"/>
          <w:szCs w:val="22"/>
          <w:lang w:eastAsia="en-US"/>
        </w:rPr>
        <w:t>form the theoretical basis for the evaluation criteria that teachers use to assess pre-service teachers and to develop a rating system consistent</w:t>
      </w:r>
      <w:r w:rsidRPr="004F25B6">
        <w:rPr>
          <w:rFonts w:ascii="Arial" w:hAnsi="Arial" w:cs="Arial"/>
          <w:iCs/>
          <w:color w:val="000000" w:themeColor="text1"/>
          <w:spacing w:val="0"/>
          <w:sz w:val="22"/>
          <w:szCs w:val="22"/>
          <w:lang w:eastAsia="en-US"/>
        </w:rPr>
        <w:t xml:space="preserve"> with the national teaching standards. </w:t>
      </w:r>
      <w:proofErr w:type="gramStart"/>
      <w:r w:rsidRPr="004F25B6">
        <w:rPr>
          <w:rFonts w:ascii="Arial" w:hAnsi="Arial" w:cs="Arial"/>
          <w:iCs/>
          <w:color w:val="000000" w:themeColor="text1"/>
          <w:spacing w:val="0"/>
          <w:sz w:val="22"/>
          <w:szCs w:val="22"/>
          <w:lang w:eastAsia="en-US"/>
        </w:rPr>
        <w:t>So</w:t>
      </w:r>
      <w:proofErr w:type="gramEnd"/>
      <w:r w:rsidRPr="004F25B6">
        <w:rPr>
          <w:rFonts w:ascii="Arial" w:hAnsi="Arial" w:cs="Arial"/>
          <w:iCs/>
          <w:color w:val="000000" w:themeColor="text1"/>
          <w:spacing w:val="0"/>
          <w:sz w:val="22"/>
          <w:szCs w:val="22"/>
          <w:lang w:eastAsia="en-US"/>
        </w:rPr>
        <w:t xml:space="preserve"> the PPST method is </w:t>
      </w:r>
      <w:r>
        <w:rPr>
          <w:rFonts w:ascii="Arial" w:hAnsi="Arial" w:cs="Arial"/>
          <w:iCs/>
          <w:color w:val="000000" w:themeColor="text1"/>
          <w:spacing w:val="0"/>
          <w:sz w:val="22"/>
          <w:szCs w:val="22"/>
          <w:lang w:eastAsia="en-US"/>
        </w:rPr>
        <w:t>ground</w:t>
      </w:r>
      <w:r w:rsidRPr="004F25B6">
        <w:rPr>
          <w:rFonts w:ascii="Arial" w:hAnsi="Arial" w:cs="Arial"/>
          <w:iCs/>
          <w:color w:val="000000" w:themeColor="text1"/>
          <w:spacing w:val="0"/>
          <w:sz w:val="22"/>
          <w:szCs w:val="22"/>
          <w:lang w:eastAsia="en-US"/>
        </w:rPr>
        <w:t xml:space="preserve">ed </w:t>
      </w:r>
      <w:r>
        <w:rPr>
          <w:rFonts w:ascii="Arial" w:hAnsi="Arial" w:cs="Arial"/>
          <w:iCs/>
          <w:color w:val="000000" w:themeColor="text1"/>
          <w:spacing w:val="0"/>
          <w:sz w:val="22"/>
          <w:szCs w:val="22"/>
          <w:lang w:eastAsia="en-US"/>
        </w:rPr>
        <w:t>i</w:t>
      </w:r>
      <w:r w:rsidRPr="004F25B6">
        <w:rPr>
          <w:rFonts w:ascii="Arial" w:hAnsi="Arial" w:cs="Arial"/>
          <w:iCs/>
          <w:color w:val="000000" w:themeColor="text1"/>
          <w:spacing w:val="0"/>
          <w:sz w:val="22"/>
          <w:szCs w:val="22"/>
          <w:lang w:eastAsia="en-US"/>
        </w:rPr>
        <w:t>n theory and practice</w:t>
      </w:r>
      <w:r>
        <w:rPr>
          <w:rFonts w:ascii="Arial" w:hAnsi="Arial" w:cs="Arial"/>
          <w:iCs/>
          <w:color w:val="000000" w:themeColor="text1"/>
          <w:spacing w:val="0"/>
          <w:sz w:val="22"/>
          <w:szCs w:val="22"/>
          <w:lang w:eastAsia="en-US"/>
        </w:rPr>
        <w:t>,</w:t>
      </w:r>
      <w:r w:rsidRPr="004F25B6">
        <w:rPr>
          <w:rFonts w:ascii="Arial" w:hAnsi="Arial" w:cs="Arial"/>
          <w:iCs/>
          <w:color w:val="000000" w:themeColor="text1"/>
          <w:spacing w:val="0"/>
          <w:sz w:val="22"/>
          <w:szCs w:val="22"/>
          <w:lang w:eastAsia="en-US"/>
        </w:rPr>
        <w:t xml:space="preserve"> and thus it </w:t>
      </w:r>
      <w:r>
        <w:rPr>
          <w:rFonts w:ascii="Arial" w:hAnsi="Arial" w:cs="Arial"/>
          <w:iCs/>
          <w:color w:val="000000" w:themeColor="text1"/>
          <w:spacing w:val="0"/>
          <w:sz w:val="22"/>
          <w:szCs w:val="22"/>
          <w:lang w:eastAsia="en-US"/>
        </w:rPr>
        <w:t>applie</w:t>
      </w:r>
      <w:r w:rsidRPr="004F25B6">
        <w:rPr>
          <w:rFonts w:ascii="Arial" w:hAnsi="Arial" w:cs="Arial"/>
          <w:iCs/>
          <w:color w:val="000000" w:themeColor="text1"/>
          <w:spacing w:val="0"/>
          <w:sz w:val="22"/>
          <w:szCs w:val="22"/>
          <w:lang w:eastAsia="en-US"/>
        </w:rPr>
        <w:t xml:space="preserve">s professional standards </w:t>
      </w:r>
      <w:r>
        <w:rPr>
          <w:rFonts w:ascii="Arial" w:hAnsi="Arial" w:cs="Arial"/>
          <w:iCs/>
          <w:color w:val="000000" w:themeColor="text1"/>
          <w:spacing w:val="0"/>
          <w:sz w:val="22"/>
          <w:szCs w:val="22"/>
          <w:lang w:eastAsia="en-US"/>
        </w:rPr>
        <w:t>for</w:t>
      </w:r>
      <w:r w:rsidRPr="004F25B6">
        <w:rPr>
          <w:rFonts w:ascii="Arial" w:hAnsi="Arial" w:cs="Arial"/>
          <w:iCs/>
          <w:color w:val="000000" w:themeColor="text1"/>
          <w:spacing w:val="0"/>
          <w:sz w:val="22"/>
          <w:szCs w:val="22"/>
          <w:lang w:eastAsia="en-US"/>
        </w:rPr>
        <w:t xml:space="preserve"> pre-service teachers</w:t>
      </w:r>
      <w:r>
        <w:rPr>
          <w:rFonts w:ascii="Arial" w:hAnsi="Arial" w:cs="Arial"/>
          <w:iCs/>
          <w:color w:val="000000" w:themeColor="text1"/>
          <w:spacing w:val="0"/>
          <w:sz w:val="22"/>
          <w:szCs w:val="22"/>
          <w:lang w:eastAsia="en-US"/>
        </w:rPr>
        <w:t xml:space="preserve"> to assess</w:t>
      </w:r>
      <w:r w:rsidRPr="004F25B6">
        <w:rPr>
          <w:rFonts w:ascii="Arial" w:hAnsi="Arial" w:cs="Arial"/>
          <w:iCs/>
          <w:color w:val="000000" w:themeColor="text1"/>
          <w:spacing w:val="0"/>
          <w:sz w:val="22"/>
          <w:szCs w:val="22"/>
          <w:lang w:eastAsia="en-US"/>
        </w:rPr>
        <w:t xml:space="preserve">. </w:t>
      </w:r>
    </w:p>
    <w:p w14:paraId="7F77A607" w14:textId="77777777" w:rsidR="007A1E6F" w:rsidRDefault="007A1E6F" w:rsidP="007A1E6F">
      <w:pPr>
        <w:tabs>
          <w:tab w:val="left" w:pos="1350"/>
        </w:tabs>
        <w:ind w:firstLine="720"/>
        <w:jc w:val="both"/>
        <w:rPr>
          <w:rFonts w:ascii="Arial" w:hAnsi="Arial" w:cs="Arial"/>
          <w:color w:val="000000" w:themeColor="text1"/>
          <w:sz w:val="22"/>
          <w:szCs w:val="22"/>
        </w:rPr>
      </w:pPr>
    </w:p>
    <w:p w14:paraId="2C295966" w14:textId="77777777" w:rsidR="007A1E6F" w:rsidRPr="00F81DC8" w:rsidRDefault="007A1E6F" w:rsidP="007A1E6F">
      <w:pPr>
        <w:tabs>
          <w:tab w:val="left" w:pos="1350"/>
        </w:tabs>
        <w:ind w:firstLine="720"/>
        <w:jc w:val="both"/>
        <w:rPr>
          <w:rFonts w:ascii="Arial" w:hAnsi="Arial" w:cs="Arial"/>
          <w:color w:val="000000" w:themeColor="text1"/>
          <w:sz w:val="22"/>
          <w:szCs w:val="22"/>
        </w:rPr>
      </w:pPr>
      <w:r w:rsidRPr="00F81DC8">
        <w:rPr>
          <w:rFonts w:ascii="Arial" w:hAnsi="Arial" w:cs="Arial"/>
          <w:b/>
          <w:bCs/>
          <w:noProof/>
          <w:color w:val="000000" w:themeColor="text1"/>
          <w:sz w:val="22"/>
          <w:szCs w:val="22"/>
        </w:rPr>
        <w:drawing>
          <wp:anchor distT="0" distB="0" distL="114300" distR="114300" simplePos="0" relativeHeight="251662336" behindDoc="1" locked="0" layoutInCell="1" allowOverlap="1" wp14:anchorId="32034766" wp14:editId="42D6EECB">
            <wp:simplePos x="0" y="0"/>
            <wp:positionH relativeFrom="column">
              <wp:posOffset>243205</wp:posOffset>
            </wp:positionH>
            <wp:positionV relativeFrom="paragraph">
              <wp:posOffset>48260</wp:posOffset>
            </wp:positionV>
            <wp:extent cx="5799551" cy="3473730"/>
            <wp:effectExtent l="0" t="0" r="4445" b="6350"/>
            <wp:wrapNone/>
            <wp:docPr id="639696224" name="Picture 2" descr="A diagram of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96224" name="Picture 2" descr="A diagram of process flow&#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99551" cy="34737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576576" w14:textId="77777777" w:rsidR="007A1E6F" w:rsidRPr="00F81DC8" w:rsidRDefault="007A1E6F" w:rsidP="007A1E6F">
      <w:pPr>
        <w:tabs>
          <w:tab w:val="left" w:pos="1350"/>
        </w:tabs>
        <w:jc w:val="both"/>
        <w:rPr>
          <w:rFonts w:ascii="Arial" w:hAnsi="Arial" w:cs="Arial"/>
          <w:b/>
          <w:bCs/>
          <w:color w:val="000000" w:themeColor="text1"/>
          <w:sz w:val="22"/>
          <w:szCs w:val="22"/>
        </w:rPr>
      </w:pPr>
    </w:p>
    <w:p w14:paraId="38DC3DAE" w14:textId="77777777" w:rsidR="007A1E6F" w:rsidRPr="00F81DC8" w:rsidRDefault="007A1E6F" w:rsidP="007A1E6F">
      <w:pPr>
        <w:tabs>
          <w:tab w:val="left" w:pos="1350"/>
        </w:tabs>
        <w:jc w:val="both"/>
        <w:rPr>
          <w:rFonts w:ascii="Arial" w:hAnsi="Arial" w:cs="Arial"/>
          <w:color w:val="000000" w:themeColor="text1"/>
          <w:sz w:val="22"/>
          <w:szCs w:val="22"/>
        </w:rPr>
      </w:pPr>
    </w:p>
    <w:p w14:paraId="7436FF92" w14:textId="77777777" w:rsidR="007A1E6F" w:rsidRPr="00F81DC8" w:rsidRDefault="007A1E6F" w:rsidP="007A1E6F">
      <w:pPr>
        <w:tabs>
          <w:tab w:val="left" w:pos="1350"/>
        </w:tabs>
        <w:suppressAutoHyphens w:val="0"/>
        <w:jc w:val="both"/>
        <w:rPr>
          <w:rFonts w:ascii="Arial" w:hAnsi="Arial" w:cs="Arial"/>
          <w:b/>
          <w:bCs/>
          <w:color w:val="000000" w:themeColor="text1"/>
          <w:sz w:val="22"/>
          <w:szCs w:val="22"/>
        </w:rPr>
      </w:pPr>
    </w:p>
    <w:p w14:paraId="7CF76930" w14:textId="77777777" w:rsidR="007A1E6F" w:rsidRPr="00F81DC8" w:rsidRDefault="007A1E6F" w:rsidP="007A1E6F">
      <w:pPr>
        <w:tabs>
          <w:tab w:val="left" w:pos="1350"/>
        </w:tabs>
        <w:jc w:val="both"/>
        <w:rPr>
          <w:rFonts w:ascii="Arial" w:hAnsi="Arial" w:cs="Arial"/>
          <w:b/>
          <w:bCs/>
          <w:color w:val="000000" w:themeColor="text1"/>
          <w:sz w:val="22"/>
          <w:szCs w:val="22"/>
        </w:rPr>
      </w:pPr>
    </w:p>
    <w:p w14:paraId="3A8B5EE2" w14:textId="77777777" w:rsidR="007A1E6F" w:rsidRPr="00F81DC8" w:rsidRDefault="007A1E6F" w:rsidP="007A1E6F">
      <w:pPr>
        <w:tabs>
          <w:tab w:val="left" w:pos="1350"/>
        </w:tabs>
        <w:jc w:val="both"/>
        <w:rPr>
          <w:rFonts w:ascii="Arial" w:hAnsi="Arial" w:cs="Arial"/>
          <w:b/>
          <w:bCs/>
          <w:color w:val="000000" w:themeColor="text1"/>
          <w:sz w:val="22"/>
          <w:szCs w:val="22"/>
        </w:rPr>
      </w:pPr>
    </w:p>
    <w:p w14:paraId="0FC3D51A" w14:textId="77777777" w:rsidR="007A1E6F" w:rsidRPr="00F81DC8" w:rsidRDefault="007A1E6F" w:rsidP="007A1E6F">
      <w:pPr>
        <w:tabs>
          <w:tab w:val="left" w:pos="1350"/>
        </w:tabs>
        <w:jc w:val="both"/>
        <w:rPr>
          <w:rFonts w:ascii="Arial" w:hAnsi="Arial" w:cs="Arial"/>
          <w:b/>
          <w:bCs/>
          <w:color w:val="000000" w:themeColor="text1"/>
          <w:sz w:val="22"/>
          <w:szCs w:val="22"/>
        </w:rPr>
      </w:pPr>
    </w:p>
    <w:p w14:paraId="66D3077B" w14:textId="77777777" w:rsidR="007A1E6F" w:rsidRPr="00F81DC8" w:rsidRDefault="007A1E6F" w:rsidP="007A1E6F">
      <w:pPr>
        <w:tabs>
          <w:tab w:val="left" w:pos="1350"/>
        </w:tabs>
        <w:jc w:val="both"/>
        <w:rPr>
          <w:rFonts w:ascii="Arial" w:hAnsi="Arial" w:cs="Arial"/>
          <w:b/>
          <w:bCs/>
          <w:color w:val="000000" w:themeColor="text1"/>
          <w:sz w:val="22"/>
          <w:szCs w:val="22"/>
        </w:rPr>
      </w:pPr>
    </w:p>
    <w:p w14:paraId="48D2ECFF" w14:textId="77777777" w:rsidR="007A1E6F" w:rsidRPr="00F81DC8" w:rsidRDefault="007A1E6F" w:rsidP="007A1E6F">
      <w:pPr>
        <w:tabs>
          <w:tab w:val="left" w:pos="1350"/>
        </w:tabs>
        <w:jc w:val="both"/>
        <w:rPr>
          <w:rFonts w:ascii="Arial" w:hAnsi="Arial" w:cs="Arial"/>
          <w:b/>
          <w:bCs/>
          <w:color w:val="000000" w:themeColor="text1"/>
          <w:sz w:val="22"/>
          <w:szCs w:val="22"/>
        </w:rPr>
      </w:pPr>
    </w:p>
    <w:p w14:paraId="5EDAE161" w14:textId="77777777" w:rsidR="007A1E6F" w:rsidRPr="00F81DC8" w:rsidRDefault="007A1E6F" w:rsidP="007A1E6F">
      <w:pPr>
        <w:tabs>
          <w:tab w:val="left" w:pos="1350"/>
        </w:tabs>
        <w:jc w:val="both"/>
        <w:rPr>
          <w:rFonts w:ascii="Arial" w:hAnsi="Arial" w:cs="Arial"/>
          <w:b/>
          <w:bCs/>
          <w:color w:val="000000" w:themeColor="text1"/>
          <w:sz w:val="22"/>
          <w:szCs w:val="22"/>
        </w:rPr>
      </w:pPr>
    </w:p>
    <w:p w14:paraId="0E0531EA" w14:textId="77777777" w:rsidR="007A1E6F" w:rsidRPr="00F81DC8" w:rsidRDefault="007A1E6F" w:rsidP="007A1E6F">
      <w:pPr>
        <w:tabs>
          <w:tab w:val="left" w:pos="1350"/>
        </w:tabs>
        <w:jc w:val="both"/>
        <w:rPr>
          <w:rFonts w:ascii="Arial" w:hAnsi="Arial" w:cs="Arial"/>
          <w:b/>
          <w:bCs/>
          <w:color w:val="000000" w:themeColor="text1"/>
          <w:sz w:val="22"/>
          <w:szCs w:val="22"/>
        </w:rPr>
      </w:pPr>
    </w:p>
    <w:p w14:paraId="78589228" w14:textId="77777777" w:rsidR="007A1E6F" w:rsidRPr="00F81DC8" w:rsidRDefault="007A1E6F" w:rsidP="007A1E6F">
      <w:pPr>
        <w:tabs>
          <w:tab w:val="left" w:pos="1350"/>
        </w:tabs>
        <w:jc w:val="both"/>
        <w:rPr>
          <w:rFonts w:ascii="Arial" w:hAnsi="Arial" w:cs="Arial"/>
          <w:b/>
          <w:bCs/>
          <w:color w:val="000000" w:themeColor="text1"/>
          <w:sz w:val="22"/>
          <w:szCs w:val="22"/>
        </w:rPr>
      </w:pPr>
    </w:p>
    <w:p w14:paraId="78EBF28D" w14:textId="77777777" w:rsidR="007A1E6F" w:rsidRPr="00F81DC8" w:rsidRDefault="007A1E6F" w:rsidP="007A1E6F">
      <w:pPr>
        <w:tabs>
          <w:tab w:val="left" w:pos="1350"/>
        </w:tabs>
        <w:jc w:val="both"/>
        <w:rPr>
          <w:rFonts w:ascii="Arial" w:hAnsi="Arial" w:cs="Arial"/>
          <w:b/>
          <w:bCs/>
          <w:color w:val="000000" w:themeColor="text1"/>
          <w:sz w:val="22"/>
          <w:szCs w:val="22"/>
        </w:rPr>
      </w:pPr>
    </w:p>
    <w:p w14:paraId="0EC50C54" w14:textId="77777777" w:rsidR="007A1E6F" w:rsidRPr="00F81DC8" w:rsidRDefault="007A1E6F" w:rsidP="007A1E6F">
      <w:pPr>
        <w:tabs>
          <w:tab w:val="left" w:pos="1350"/>
        </w:tabs>
        <w:jc w:val="both"/>
        <w:rPr>
          <w:rFonts w:ascii="Arial" w:hAnsi="Arial" w:cs="Arial"/>
          <w:b/>
          <w:bCs/>
          <w:color w:val="000000" w:themeColor="text1"/>
          <w:sz w:val="22"/>
          <w:szCs w:val="22"/>
        </w:rPr>
      </w:pPr>
    </w:p>
    <w:p w14:paraId="3876A4CB" w14:textId="77777777" w:rsidR="007A1E6F" w:rsidRPr="00F81DC8" w:rsidRDefault="007A1E6F" w:rsidP="007A1E6F">
      <w:pPr>
        <w:tabs>
          <w:tab w:val="left" w:pos="1350"/>
        </w:tabs>
        <w:jc w:val="both"/>
        <w:rPr>
          <w:rFonts w:ascii="Arial" w:hAnsi="Arial" w:cs="Arial"/>
          <w:b/>
          <w:bCs/>
          <w:color w:val="000000" w:themeColor="text1"/>
          <w:sz w:val="22"/>
          <w:szCs w:val="22"/>
        </w:rPr>
      </w:pPr>
    </w:p>
    <w:p w14:paraId="3A9CD504" w14:textId="77777777" w:rsidR="007A1E6F" w:rsidRPr="00F81DC8" w:rsidRDefault="007A1E6F" w:rsidP="007A1E6F">
      <w:pPr>
        <w:tabs>
          <w:tab w:val="left" w:pos="1350"/>
        </w:tabs>
        <w:jc w:val="both"/>
        <w:rPr>
          <w:rFonts w:ascii="Arial" w:hAnsi="Arial" w:cs="Arial"/>
          <w:b/>
          <w:bCs/>
          <w:color w:val="000000" w:themeColor="text1"/>
          <w:sz w:val="22"/>
          <w:szCs w:val="22"/>
        </w:rPr>
      </w:pPr>
    </w:p>
    <w:p w14:paraId="2DA4C90E" w14:textId="77777777" w:rsidR="007A1E6F" w:rsidRPr="00F81DC8" w:rsidRDefault="007A1E6F" w:rsidP="007A1E6F">
      <w:pPr>
        <w:tabs>
          <w:tab w:val="left" w:pos="1350"/>
        </w:tabs>
        <w:jc w:val="both"/>
        <w:rPr>
          <w:rFonts w:ascii="Arial" w:hAnsi="Arial" w:cs="Arial"/>
          <w:b/>
          <w:bCs/>
          <w:color w:val="000000" w:themeColor="text1"/>
          <w:sz w:val="22"/>
          <w:szCs w:val="22"/>
        </w:rPr>
      </w:pPr>
    </w:p>
    <w:p w14:paraId="25C1E652" w14:textId="77777777" w:rsidR="007A1E6F" w:rsidRPr="00F81DC8" w:rsidRDefault="007A1E6F" w:rsidP="007A1E6F">
      <w:pPr>
        <w:tabs>
          <w:tab w:val="left" w:pos="1350"/>
        </w:tabs>
        <w:jc w:val="both"/>
        <w:rPr>
          <w:rFonts w:ascii="Arial" w:hAnsi="Arial" w:cs="Arial"/>
          <w:b/>
          <w:bCs/>
          <w:color w:val="000000" w:themeColor="text1"/>
          <w:sz w:val="22"/>
          <w:szCs w:val="22"/>
        </w:rPr>
      </w:pPr>
    </w:p>
    <w:p w14:paraId="1AAD8F2A" w14:textId="77777777" w:rsidR="007A1E6F" w:rsidRPr="00F81DC8" w:rsidRDefault="007A1E6F" w:rsidP="007A1E6F">
      <w:pPr>
        <w:tabs>
          <w:tab w:val="left" w:pos="1350"/>
        </w:tabs>
        <w:jc w:val="both"/>
        <w:rPr>
          <w:rFonts w:ascii="Arial" w:hAnsi="Arial" w:cs="Arial"/>
          <w:b/>
          <w:bCs/>
          <w:color w:val="000000" w:themeColor="text1"/>
          <w:sz w:val="22"/>
          <w:szCs w:val="22"/>
        </w:rPr>
      </w:pPr>
    </w:p>
    <w:p w14:paraId="0F59FAA7" w14:textId="77777777" w:rsidR="007A1E6F" w:rsidRPr="00F81DC8" w:rsidRDefault="007A1E6F" w:rsidP="007A1E6F">
      <w:pPr>
        <w:tabs>
          <w:tab w:val="left" w:pos="1350"/>
        </w:tabs>
        <w:jc w:val="both"/>
        <w:rPr>
          <w:rFonts w:ascii="Arial" w:hAnsi="Arial" w:cs="Arial"/>
          <w:b/>
          <w:bCs/>
          <w:color w:val="000000" w:themeColor="text1"/>
          <w:sz w:val="22"/>
          <w:szCs w:val="22"/>
        </w:rPr>
      </w:pPr>
      <w:r w:rsidRPr="00F81DC8">
        <w:rPr>
          <w:rFonts w:ascii="Arial" w:hAnsi="Arial" w:cs="Arial"/>
          <w:b/>
          <w:bCs/>
          <w:noProof/>
          <w:color w:val="000000" w:themeColor="text1"/>
          <w:sz w:val="22"/>
          <w:szCs w:val="22"/>
        </w:rPr>
        <mc:AlternateContent>
          <mc:Choice Requires="wps">
            <w:drawing>
              <wp:anchor distT="0" distB="0" distL="114300" distR="114300" simplePos="0" relativeHeight="251663360" behindDoc="0" locked="0" layoutInCell="1" allowOverlap="1" wp14:anchorId="4A93BA50" wp14:editId="205F5D5D">
                <wp:simplePos x="0" y="0"/>
                <wp:positionH relativeFrom="column">
                  <wp:posOffset>795255</wp:posOffset>
                </wp:positionH>
                <wp:positionV relativeFrom="paragraph">
                  <wp:posOffset>323215</wp:posOffset>
                </wp:positionV>
                <wp:extent cx="4383935" cy="430713"/>
                <wp:effectExtent l="12700" t="12700" r="10795" b="13970"/>
                <wp:wrapNone/>
                <wp:docPr id="877804421" name="Rectangle 2"/>
                <wp:cNvGraphicFramePr/>
                <a:graphic xmlns:a="http://schemas.openxmlformats.org/drawingml/2006/main">
                  <a:graphicData uri="http://schemas.microsoft.com/office/word/2010/wordprocessingShape">
                    <wps:wsp>
                      <wps:cNvSpPr/>
                      <wps:spPr>
                        <a:xfrm>
                          <a:off x="0" y="0"/>
                          <a:ext cx="4383935" cy="430713"/>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E06E0A7" w14:textId="77777777" w:rsidR="007A1E6F" w:rsidRPr="00F81DC8" w:rsidRDefault="007A1E6F" w:rsidP="007A1E6F">
                            <w:pPr>
                              <w:rPr>
                                <w:rFonts w:ascii="Arial" w:hAnsi="Arial" w:cs="Arial"/>
                                <w:i/>
                                <w:iCs/>
                                <w:sz w:val="21"/>
                                <w:szCs w:val="21"/>
                              </w:rPr>
                            </w:pPr>
                            <w:r w:rsidRPr="00F81DC8">
                              <w:rPr>
                                <w:rFonts w:ascii="Arial" w:hAnsi="Arial" w:cs="Arial"/>
                                <w:i/>
                                <w:iCs/>
                                <w:sz w:val="21"/>
                                <w:szCs w:val="21"/>
                              </w:rPr>
                              <w:t xml:space="preserve">Figure 1. Conceptual </w:t>
                            </w:r>
                            <w:r w:rsidRPr="00F81DC8">
                              <w:rPr>
                                <w:rFonts w:ascii="Arial" w:hAnsi="Arial" w:cs="Arial"/>
                                <w:i/>
                                <w:iCs/>
                              </w:rPr>
                              <w:t>Framework</w:t>
                            </w:r>
                            <w:r w:rsidRPr="00F81DC8">
                              <w:rPr>
                                <w:rFonts w:ascii="Arial" w:hAnsi="Arial" w:cs="Arial"/>
                                <w:i/>
                                <w:iCs/>
                                <w:sz w:val="21"/>
                                <w:szCs w:val="21"/>
                              </w:rPr>
                              <w:t xml:space="preserve"> of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93BA50" id="Rectangle 2" o:spid="_x0000_s1026" style="position:absolute;left:0;text-align:left;margin-left:62.6pt;margin-top:25.45pt;width:345.2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" filled="f" strokecolor="white [3212]" strokeweight="1pt">
                <v:textbox>
                  <w:txbxContent>
                    <w:p w14:paraId="7E06E0A7" w14:textId="77777777" w:rsidR="007A1E6F" w:rsidRPr="00F81DC8" w:rsidRDefault="007A1E6F" w:rsidP="007A1E6F">
                      <w:pPr>
                        <w:rPr>
                          <w:rFonts w:ascii="Arial" w:hAnsi="Arial" w:cs="Arial"/>
                          <w:i/>
                          <w:iCs/>
                          <w:sz w:val="21"/>
                          <w:szCs w:val="21"/>
                        </w:rPr>
                      </w:pPr>
                      <w:r w:rsidRPr="00F81DC8">
                        <w:rPr>
                          <w:rFonts w:ascii="Arial" w:hAnsi="Arial" w:cs="Arial"/>
                          <w:i/>
                          <w:iCs/>
                          <w:sz w:val="21"/>
                          <w:szCs w:val="21"/>
                        </w:rPr>
                        <w:t xml:space="preserve">Figure 1. Conceptual </w:t>
                      </w:r>
                      <w:r w:rsidRPr="00F81DC8">
                        <w:rPr>
                          <w:rFonts w:ascii="Arial" w:hAnsi="Arial" w:cs="Arial"/>
                          <w:i/>
                          <w:iCs/>
                        </w:rPr>
                        <w:t>Framework</w:t>
                      </w:r>
                      <w:r w:rsidRPr="00F81DC8">
                        <w:rPr>
                          <w:rFonts w:ascii="Arial" w:hAnsi="Arial" w:cs="Arial"/>
                          <w:i/>
                          <w:iCs/>
                          <w:sz w:val="21"/>
                          <w:szCs w:val="21"/>
                        </w:rPr>
                        <w:t xml:space="preserve"> of the Study</w:t>
                      </w:r>
                    </w:p>
                  </w:txbxContent>
                </v:textbox>
              </v:rect>
            </w:pict>
          </mc:Fallback>
        </mc:AlternateContent>
      </w:r>
    </w:p>
    <w:p w14:paraId="09F19B95" w14:textId="77777777" w:rsidR="007A1E6F" w:rsidRDefault="007A1E6F" w:rsidP="007A1E6F">
      <w:pPr>
        <w:tabs>
          <w:tab w:val="left" w:pos="1350"/>
        </w:tabs>
        <w:rPr>
          <w:rFonts w:ascii="Arial" w:hAnsi="Arial" w:cs="Arial"/>
          <w:b/>
          <w:bCs/>
          <w:color w:val="000000" w:themeColor="text1"/>
          <w:sz w:val="22"/>
          <w:szCs w:val="22"/>
        </w:rPr>
      </w:pPr>
    </w:p>
    <w:p w14:paraId="14EA5E7A" w14:textId="77777777" w:rsidR="007A1E6F" w:rsidRDefault="007A1E6F" w:rsidP="007A1E6F">
      <w:pPr>
        <w:tabs>
          <w:tab w:val="left" w:pos="1350"/>
        </w:tabs>
        <w:rPr>
          <w:rFonts w:ascii="Arial" w:hAnsi="Arial" w:cs="Arial"/>
          <w:b/>
          <w:bCs/>
          <w:color w:val="000000" w:themeColor="text1"/>
          <w:sz w:val="22"/>
          <w:szCs w:val="22"/>
        </w:rPr>
      </w:pPr>
    </w:p>
    <w:p w14:paraId="7E371C66" w14:textId="77777777" w:rsidR="007A1E6F" w:rsidRDefault="007A1E6F" w:rsidP="007A1E6F">
      <w:pPr>
        <w:tabs>
          <w:tab w:val="left" w:pos="1350"/>
        </w:tabs>
        <w:rPr>
          <w:rFonts w:ascii="Arial" w:hAnsi="Arial" w:cs="Arial"/>
          <w:b/>
          <w:bCs/>
          <w:color w:val="000000" w:themeColor="text1"/>
          <w:sz w:val="22"/>
          <w:szCs w:val="22"/>
        </w:rPr>
      </w:pPr>
    </w:p>
    <w:p w14:paraId="23496A18" w14:textId="77777777" w:rsidR="007A1E6F" w:rsidRDefault="007A1E6F" w:rsidP="007A1E6F">
      <w:pPr>
        <w:tabs>
          <w:tab w:val="left" w:pos="1350"/>
        </w:tabs>
        <w:rPr>
          <w:rFonts w:ascii="Arial" w:hAnsi="Arial" w:cs="Arial"/>
          <w:b/>
          <w:bCs/>
          <w:color w:val="000000" w:themeColor="text1"/>
          <w:sz w:val="22"/>
          <w:szCs w:val="22"/>
        </w:rPr>
      </w:pPr>
    </w:p>
    <w:p w14:paraId="5277E9EB" w14:textId="77777777" w:rsidR="007A1E6F" w:rsidRDefault="007A1E6F" w:rsidP="007A1E6F">
      <w:pPr>
        <w:tabs>
          <w:tab w:val="left" w:pos="1350"/>
        </w:tabs>
        <w:rPr>
          <w:rFonts w:ascii="Arial" w:hAnsi="Arial" w:cs="Arial"/>
          <w:b/>
          <w:bCs/>
          <w:color w:val="000000" w:themeColor="text1"/>
          <w:sz w:val="22"/>
          <w:szCs w:val="22"/>
        </w:rPr>
      </w:pPr>
    </w:p>
    <w:p w14:paraId="62C0A173" w14:textId="77777777" w:rsidR="00B219A5" w:rsidRDefault="00B219A5" w:rsidP="007A1E6F">
      <w:pPr>
        <w:tabs>
          <w:tab w:val="left" w:pos="1350"/>
        </w:tabs>
        <w:rPr>
          <w:rFonts w:ascii="Arial" w:hAnsi="Arial" w:cs="Arial"/>
          <w:b/>
          <w:bCs/>
          <w:color w:val="000000" w:themeColor="text1"/>
          <w:sz w:val="22"/>
          <w:szCs w:val="22"/>
        </w:rPr>
      </w:pPr>
    </w:p>
    <w:p w14:paraId="4D28B39A" w14:textId="77777777" w:rsidR="00B219A5" w:rsidRDefault="00B219A5" w:rsidP="007A1E6F">
      <w:pPr>
        <w:tabs>
          <w:tab w:val="left" w:pos="1350"/>
        </w:tabs>
        <w:rPr>
          <w:rFonts w:ascii="Arial" w:hAnsi="Arial" w:cs="Arial"/>
          <w:b/>
          <w:bCs/>
          <w:color w:val="000000" w:themeColor="text1"/>
          <w:sz w:val="22"/>
          <w:szCs w:val="22"/>
        </w:rPr>
      </w:pPr>
    </w:p>
    <w:p w14:paraId="7B678A58" w14:textId="77777777" w:rsidR="00B219A5" w:rsidRDefault="00B219A5" w:rsidP="007A1E6F">
      <w:pPr>
        <w:tabs>
          <w:tab w:val="left" w:pos="1350"/>
        </w:tabs>
        <w:rPr>
          <w:rFonts w:ascii="Arial" w:hAnsi="Arial" w:cs="Arial"/>
          <w:b/>
          <w:bCs/>
          <w:color w:val="000000" w:themeColor="text1"/>
          <w:sz w:val="22"/>
          <w:szCs w:val="22"/>
        </w:rPr>
      </w:pPr>
    </w:p>
    <w:p w14:paraId="5D55B5FC" w14:textId="2D7EFAC8" w:rsidR="007A1E6F" w:rsidRPr="00F81DC8" w:rsidRDefault="007A1E6F" w:rsidP="007A1E6F">
      <w:pPr>
        <w:tabs>
          <w:tab w:val="left" w:pos="1350"/>
        </w:tabs>
        <w:rPr>
          <w:rFonts w:ascii="Arial" w:hAnsi="Arial" w:cs="Arial"/>
          <w:b/>
          <w:bCs/>
          <w:color w:val="000000" w:themeColor="text1"/>
          <w:sz w:val="22"/>
          <w:szCs w:val="22"/>
        </w:rPr>
      </w:pPr>
      <w:r w:rsidRPr="00F81DC8">
        <w:rPr>
          <w:rFonts w:ascii="Arial" w:hAnsi="Arial" w:cs="Arial"/>
          <w:b/>
          <w:bCs/>
          <w:color w:val="000000" w:themeColor="text1"/>
          <w:sz w:val="22"/>
          <w:szCs w:val="22"/>
        </w:rPr>
        <w:lastRenderedPageBreak/>
        <w:t>METHODOLOGY</w:t>
      </w:r>
    </w:p>
    <w:p w14:paraId="2E0D730F" w14:textId="77777777" w:rsidR="007A1E6F" w:rsidRPr="000A7414" w:rsidRDefault="007A1E6F" w:rsidP="007A1E6F">
      <w:pPr>
        <w:tabs>
          <w:tab w:val="left" w:pos="1350"/>
        </w:tabs>
        <w:suppressAutoHyphens w:val="0"/>
        <w:jc w:val="both"/>
        <w:rPr>
          <w:rFonts w:ascii="Arial" w:hAnsi="Arial" w:cs="Arial"/>
          <w:color w:val="000000" w:themeColor="text1"/>
          <w:sz w:val="22"/>
          <w:szCs w:val="22"/>
        </w:rPr>
      </w:pPr>
    </w:p>
    <w:p w14:paraId="5503C311"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The researcher acknowledged that the criteria identified in this study through formal instruments and validated tools can only be understood through the human interpretation of supervising teachers (despite the limitations of their individual perceptions). The qualitative phase, however, recognized the knowledge these supervising teachers have produced through their experiences, supervisory practices, and interpretation</w:t>
      </w:r>
      <w:r>
        <w:rPr>
          <w:rFonts w:ascii="Arial" w:hAnsi="Arial" w:cs="Arial"/>
          <w:color w:val="000000" w:themeColor="text1"/>
          <w:sz w:val="22"/>
          <w:szCs w:val="22"/>
        </w:rPr>
        <w:t>s</w:t>
      </w:r>
      <w:r w:rsidRPr="000A7414">
        <w:rPr>
          <w:rFonts w:ascii="Arial" w:hAnsi="Arial" w:cs="Arial"/>
          <w:color w:val="000000" w:themeColor="text1"/>
          <w:sz w:val="22"/>
          <w:szCs w:val="22"/>
        </w:rPr>
        <w:t xml:space="preserve"> of th</w:t>
      </w:r>
      <w:r>
        <w:rPr>
          <w:rFonts w:ascii="Arial" w:hAnsi="Arial" w:cs="Arial"/>
          <w:color w:val="000000" w:themeColor="text1"/>
          <w:sz w:val="22"/>
          <w:szCs w:val="22"/>
        </w:rPr>
        <w:t>os</w:t>
      </w:r>
      <w:r w:rsidRPr="000A7414">
        <w:rPr>
          <w:rFonts w:ascii="Arial" w:hAnsi="Arial" w:cs="Arial"/>
          <w:color w:val="000000" w:themeColor="text1"/>
          <w:sz w:val="22"/>
          <w:szCs w:val="22"/>
        </w:rPr>
        <w:t>e experience</w:t>
      </w:r>
      <w:r>
        <w:rPr>
          <w:rFonts w:ascii="Arial" w:hAnsi="Arial" w:cs="Arial"/>
          <w:color w:val="000000" w:themeColor="text1"/>
          <w:sz w:val="22"/>
          <w:szCs w:val="22"/>
        </w:rPr>
        <w:t>s</w:t>
      </w:r>
      <w:r w:rsidRPr="000A7414">
        <w:rPr>
          <w:rFonts w:ascii="Arial" w:hAnsi="Arial" w:cs="Arial"/>
          <w:color w:val="000000" w:themeColor="text1"/>
          <w:sz w:val="22"/>
          <w:szCs w:val="22"/>
        </w:rPr>
        <w:t xml:space="preserve">, in understanding the task of evaluating pre-service teachers in their students' experiences. </w:t>
      </w:r>
      <w:r>
        <w:rPr>
          <w:rFonts w:ascii="Arial" w:hAnsi="Arial" w:cs="Arial"/>
          <w:color w:val="000000" w:themeColor="text1"/>
          <w:sz w:val="22"/>
          <w:szCs w:val="22"/>
        </w:rPr>
        <w:t>T</w:t>
      </w:r>
      <w:r w:rsidRPr="000A7414">
        <w:rPr>
          <w:rFonts w:ascii="Arial" w:hAnsi="Arial" w:cs="Arial"/>
          <w:color w:val="000000" w:themeColor="text1"/>
          <w:sz w:val="22"/>
          <w:szCs w:val="22"/>
        </w:rPr>
        <w:t>his chapter pr</w:t>
      </w:r>
      <w:r>
        <w:rPr>
          <w:rFonts w:ascii="Arial" w:hAnsi="Arial" w:cs="Arial"/>
          <w:color w:val="000000" w:themeColor="text1"/>
          <w:sz w:val="22"/>
          <w:szCs w:val="22"/>
        </w:rPr>
        <w:t>esent</w:t>
      </w:r>
      <w:r w:rsidRPr="000A7414">
        <w:rPr>
          <w:rFonts w:ascii="Arial" w:hAnsi="Arial" w:cs="Arial"/>
          <w:color w:val="000000" w:themeColor="text1"/>
          <w:sz w:val="22"/>
          <w:szCs w:val="22"/>
        </w:rPr>
        <w:t>ed the study design, location, sample, sampling technique, and research instrument</w:t>
      </w:r>
      <w:r>
        <w:rPr>
          <w:rFonts w:ascii="Arial" w:hAnsi="Arial" w:cs="Arial"/>
          <w:color w:val="000000" w:themeColor="text1"/>
          <w:sz w:val="22"/>
          <w:szCs w:val="22"/>
        </w:rPr>
        <w:t>,</w:t>
      </w:r>
      <w:r w:rsidRPr="000A7414">
        <w:rPr>
          <w:rFonts w:ascii="Arial" w:hAnsi="Arial" w:cs="Arial"/>
          <w:color w:val="000000" w:themeColor="text1"/>
          <w:sz w:val="22"/>
          <w:szCs w:val="22"/>
        </w:rPr>
        <w:t xml:space="preserve"> as well as the data collection process, data analysis, and ethical parameters. </w:t>
      </w:r>
    </w:p>
    <w:p w14:paraId="0C5F3AFF"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The study was conducted as a sequential, exploratory mixed-methods study in which qualitative data were collected and analyzed first</w:t>
      </w:r>
      <w:r>
        <w:rPr>
          <w:rFonts w:ascii="Arial" w:hAnsi="Arial" w:cs="Arial"/>
          <w:color w:val="000000" w:themeColor="text1"/>
          <w:sz w:val="22"/>
          <w:szCs w:val="22"/>
        </w:rPr>
        <w:t>,</w:t>
      </w:r>
      <w:r w:rsidRPr="000A7414">
        <w:rPr>
          <w:rFonts w:ascii="Arial" w:hAnsi="Arial" w:cs="Arial"/>
          <w:color w:val="000000" w:themeColor="text1"/>
          <w:sz w:val="22"/>
          <w:szCs w:val="22"/>
        </w:rPr>
        <w:t xml:space="preserve"> followed by quantitative procedures to develop or validate instruments</w:t>
      </w:r>
      <w:r>
        <w:rPr>
          <w:rFonts w:ascii="Arial" w:hAnsi="Arial" w:cs="Arial"/>
          <w:color w:val="000000" w:themeColor="text1"/>
          <w:sz w:val="22"/>
          <w:szCs w:val="22"/>
        </w:rPr>
        <w:t>,</w:t>
      </w:r>
      <w:r w:rsidRPr="000A7414">
        <w:rPr>
          <w:rFonts w:ascii="Arial" w:hAnsi="Arial" w:cs="Arial"/>
          <w:color w:val="000000" w:themeColor="text1"/>
          <w:sz w:val="22"/>
          <w:szCs w:val="22"/>
        </w:rPr>
        <w:t xml:space="preserve"> and additional research was conducted to verify and assess the initial results (Creswell, 2021). This design was appropriate because this study aimed to collect </w:t>
      </w:r>
      <w:r w:rsidRPr="005870C0">
        <w:rPr>
          <w:rFonts w:ascii="Arial" w:hAnsi="Arial" w:cs="Arial"/>
          <w:color w:val="000000" w:themeColor="text1"/>
          <w:sz w:val="22"/>
          <w:szCs w:val="22"/>
        </w:rPr>
        <w:t>expert-derived criteria from supervising teachers and use them to develop and validate an assessment tool to evaluate</w:t>
      </w:r>
      <w:r w:rsidRPr="000A7414">
        <w:rPr>
          <w:rFonts w:ascii="Arial" w:hAnsi="Arial" w:cs="Arial"/>
          <w:color w:val="000000" w:themeColor="text1"/>
          <w:sz w:val="22"/>
          <w:szCs w:val="22"/>
        </w:rPr>
        <w:t xml:space="preserve"> pre-service teachers’ lesson planning and teaching demonstrations (Mason et al., 2021). </w:t>
      </w:r>
    </w:p>
    <w:p w14:paraId="3C66F79E"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 xml:space="preserve">In the qualitative stage, the study </w:t>
      </w:r>
      <w:r>
        <w:rPr>
          <w:rFonts w:ascii="Arial" w:hAnsi="Arial" w:cs="Arial"/>
          <w:color w:val="000000" w:themeColor="text1"/>
          <w:sz w:val="22"/>
          <w:szCs w:val="22"/>
        </w:rPr>
        <w:t>employed</w:t>
      </w:r>
      <w:r w:rsidRPr="000A7414">
        <w:rPr>
          <w:rFonts w:ascii="Arial" w:hAnsi="Arial" w:cs="Arial"/>
          <w:color w:val="000000" w:themeColor="text1"/>
          <w:sz w:val="22"/>
          <w:szCs w:val="22"/>
        </w:rPr>
        <w:t xml:space="preserve"> descriptive qualitative methods. In the quantitative stage, the researcher used a draft assessment tool based on qualitative findings and </w:t>
      </w:r>
      <w:r>
        <w:rPr>
          <w:rFonts w:ascii="Arial" w:hAnsi="Arial" w:cs="Arial"/>
          <w:color w:val="000000" w:themeColor="text1"/>
          <w:sz w:val="22"/>
          <w:szCs w:val="22"/>
        </w:rPr>
        <w:t xml:space="preserve">a </w:t>
      </w:r>
      <w:r w:rsidRPr="000A7414">
        <w:rPr>
          <w:rFonts w:ascii="Arial" w:hAnsi="Arial" w:cs="Arial"/>
          <w:color w:val="000000" w:themeColor="text1"/>
          <w:sz w:val="22"/>
          <w:szCs w:val="22"/>
        </w:rPr>
        <w:t xml:space="preserve">descriptive design. This study was conducted in teacher education institutes where pre-service teachers practice in the field. The principal qualitative data source was the supervising teachers who directly observe and assess pre-service teachers. In contrast, quantitative data were </w:t>
      </w:r>
      <w:r>
        <w:rPr>
          <w:rFonts w:ascii="Arial" w:hAnsi="Arial" w:cs="Arial"/>
          <w:color w:val="000000" w:themeColor="text1"/>
          <w:sz w:val="22"/>
          <w:szCs w:val="22"/>
        </w:rPr>
        <w:t>collected</w:t>
      </w:r>
      <w:r w:rsidRPr="000A7414">
        <w:rPr>
          <w:rFonts w:ascii="Arial" w:hAnsi="Arial" w:cs="Arial"/>
          <w:color w:val="000000" w:themeColor="text1"/>
          <w:sz w:val="22"/>
          <w:szCs w:val="22"/>
        </w:rPr>
        <w:t xml:space="preserve"> from pre-service teachers engaged in teaching demonstrations and classroom immersion. </w:t>
      </w:r>
    </w:p>
    <w:p w14:paraId="55363DF7"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 xml:space="preserve">The two research phases were conducted </w:t>
      </w:r>
      <w:r>
        <w:rPr>
          <w:rFonts w:ascii="Arial" w:hAnsi="Arial" w:cs="Arial"/>
          <w:color w:val="000000" w:themeColor="text1"/>
          <w:sz w:val="22"/>
          <w:szCs w:val="22"/>
        </w:rPr>
        <w:t>with</w:t>
      </w:r>
      <w:r w:rsidRPr="000A7414">
        <w:rPr>
          <w:rFonts w:ascii="Arial" w:hAnsi="Arial" w:cs="Arial"/>
          <w:color w:val="000000" w:themeColor="text1"/>
          <w:sz w:val="22"/>
          <w:szCs w:val="22"/>
        </w:rPr>
        <w:t xml:space="preserve"> two groups of teachers, with two participants </w:t>
      </w:r>
      <w:r>
        <w:rPr>
          <w:rFonts w:ascii="Arial" w:hAnsi="Arial" w:cs="Arial"/>
          <w:color w:val="000000" w:themeColor="text1"/>
          <w:sz w:val="22"/>
          <w:szCs w:val="22"/>
        </w:rPr>
        <w:t>per</w:t>
      </w:r>
      <w:r w:rsidRPr="000A7414">
        <w:rPr>
          <w:rFonts w:ascii="Arial" w:hAnsi="Arial" w:cs="Arial"/>
          <w:color w:val="000000" w:themeColor="text1"/>
          <w:sz w:val="22"/>
          <w:szCs w:val="22"/>
        </w:rPr>
        <w:t xml:space="preserve"> phase. </w:t>
      </w:r>
      <w:r>
        <w:rPr>
          <w:rFonts w:ascii="Arial" w:hAnsi="Arial" w:cs="Arial"/>
          <w:color w:val="000000" w:themeColor="text1"/>
          <w:sz w:val="22"/>
          <w:szCs w:val="22"/>
        </w:rPr>
        <w:t>In</w:t>
      </w:r>
      <w:r w:rsidRPr="000A7414">
        <w:rPr>
          <w:rFonts w:ascii="Arial" w:hAnsi="Arial" w:cs="Arial"/>
          <w:color w:val="000000" w:themeColor="text1"/>
          <w:sz w:val="22"/>
          <w:szCs w:val="22"/>
        </w:rPr>
        <w:t xml:space="preserve"> the qualitative phase, supervising teachers were selected through purposive sampling and </w:t>
      </w:r>
      <w:r>
        <w:rPr>
          <w:rFonts w:ascii="Arial" w:hAnsi="Arial" w:cs="Arial"/>
          <w:color w:val="000000" w:themeColor="text1"/>
          <w:sz w:val="22"/>
          <w:szCs w:val="22"/>
        </w:rPr>
        <w:t>serv</w:t>
      </w:r>
      <w:r w:rsidRPr="000A7414">
        <w:rPr>
          <w:rFonts w:ascii="Arial" w:hAnsi="Arial" w:cs="Arial"/>
          <w:color w:val="000000" w:themeColor="text1"/>
          <w:sz w:val="22"/>
          <w:szCs w:val="22"/>
        </w:rPr>
        <w:t>ed as key informants</w:t>
      </w:r>
      <w:r>
        <w:rPr>
          <w:rFonts w:ascii="Arial" w:hAnsi="Arial" w:cs="Arial"/>
          <w:color w:val="000000" w:themeColor="text1"/>
          <w:sz w:val="22"/>
          <w:szCs w:val="22"/>
        </w:rPr>
        <w:t>,</w:t>
      </w:r>
      <w:r w:rsidRPr="000A7414">
        <w:rPr>
          <w:rFonts w:ascii="Arial" w:hAnsi="Arial" w:cs="Arial"/>
          <w:color w:val="000000" w:themeColor="text1"/>
          <w:sz w:val="22"/>
          <w:szCs w:val="22"/>
        </w:rPr>
        <w:t xml:space="preserve"> </w:t>
      </w:r>
      <w:r>
        <w:rPr>
          <w:rFonts w:ascii="Arial" w:hAnsi="Arial" w:cs="Arial"/>
          <w:color w:val="000000" w:themeColor="text1"/>
          <w:sz w:val="22"/>
          <w:szCs w:val="22"/>
        </w:rPr>
        <w:t>having</w:t>
      </w:r>
      <w:r w:rsidRPr="000A7414">
        <w:rPr>
          <w:rFonts w:ascii="Arial" w:hAnsi="Arial" w:cs="Arial"/>
          <w:color w:val="000000" w:themeColor="text1"/>
          <w:sz w:val="22"/>
          <w:szCs w:val="22"/>
        </w:rPr>
        <w:t xml:space="preserve"> been involved in classroom observation, mentoring, and the evaluation of pre-service teachers. They were selected if they were currently or were previously working as supervising or cooperating teachers in teaching demonstrations or classroom immersion, had 2-3 years or more </w:t>
      </w:r>
      <w:r>
        <w:rPr>
          <w:rFonts w:ascii="Arial" w:hAnsi="Arial" w:cs="Arial"/>
          <w:color w:val="000000" w:themeColor="text1"/>
          <w:sz w:val="22"/>
          <w:szCs w:val="22"/>
        </w:rPr>
        <w:t xml:space="preserve">of </w:t>
      </w:r>
      <w:r w:rsidRPr="000A7414">
        <w:rPr>
          <w:rFonts w:ascii="Arial" w:hAnsi="Arial" w:cs="Arial"/>
          <w:color w:val="000000" w:themeColor="text1"/>
          <w:sz w:val="22"/>
          <w:szCs w:val="22"/>
        </w:rPr>
        <w:t xml:space="preserve">field experience in field observation, had supervised pre-service teachers during classroom demonstrations or immersion, had given formal feedback or evaluations, and were willing to participate. Those who could not give consent were excluded. For quantitative work, all participants were pre-service teachers in field practice. A total of 47 respondents were rated based on the well-crafted and verified tool. They were selected </w:t>
      </w:r>
      <w:r w:rsidRPr="005870C0">
        <w:rPr>
          <w:rFonts w:ascii="Arial" w:hAnsi="Arial" w:cs="Arial"/>
          <w:color w:val="000000" w:themeColor="text1"/>
          <w:sz w:val="22"/>
          <w:szCs w:val="22"/>
        </w:rPr>
        <w:t>because they were formally enrolled in a teacher education program, were currently in field practice, and had</w:t>
      </w:r>
      <w:r w:rsidRPr="000A7414">
        <w:rPr>
          <w:rFonts w:ascii="Arial" w:hAnsi="Arial" w:cs="Arial"/>
          <w:color w:val="000000" w:themeColor="text1"/>
          <w:sz w:val="22"/>
          <w:szCs w:val="22"/>
        </w:rPr>
        <w:t xml:space="preserve"> conducted lesson planning and teaching demonstrations. The sample size was evaluated based on </w:t>
      </w:r>
      <w:proofErr w:type="spellStart"/>
      <w:r w:rsidRPr="000A7414">
        <w:rPr>
          <w:rFonts w:ascii="Arial" w:hAnsi="Arial" w:cs="Arial"/>
          <w:color w:val="000000" w:themeColor="text1"/>
          <w:sz w:val="22"/>
          <w:szCs w:val="22"/>
        </w:rPr>
        <w:t>Karakaya</w:t>
      </w:r>
      <w:proofErr w:type="spellEnd"/>
      <w:r w:rsidRPr="000A7414">
        <w:rPr>
          <w:rFonts w:ascii="Arial" w:hAnsi="Arial" w:cs="Arial"/>
          <w:color w:val="000000" w:themeColor="text1"/>
          <w:sz w:val="22"/>
          <w:szCs w:val="22"/>
        </w:rPr>
        <w:t xml:space="preserve"> and Alparslan's (2022) study, which concluded that 30 respondents are sufficient for reliability testing and applied </w:t>
      </w:r>
      <w:r>
        <w:rPr>
          <w:rFonts w:ascii="Arial" w:hAnsi="Arial" w:cs="Arial"/>
          <w:color w:val="000000" w:themeColor="text1"/>
          <w:sz w:val="22"/>
          <w:szCs w:val="22"/>
        </w:rPr>
        <w:t>this</w:t>
      </w:r>
      <w:r w:rsidRPr="000A7414">
        <w:rPr>
          <w:rFonts w:ascii="Arial" w:hAnsi="Arial" w:cs="Arial"/>
          <w:color w:val="000000" w:themeColor="text1"/>
          <w:sz w:val="22"/>
          <w:szCs w:val="22"/>
        </w:rPr>
        <w:t xml:space="preserve"> </w:t>
      </w:r>
      <w:r>
        <w:rPr>
          <w:rFonts w:ascii="Arial" w:hAnsi="Arial" w:cs="Arial"/>
          <w:color w:val="000000" w:themeColor="text1"/>
          <w:sz w:val="22"/>
          <w:szCs w:val="22"/>
        </w:rPr>
        <w:t>approach</w:t>
      </w:r>
      <w:r w:rsidRPr="000A7414">
        <w:rPr>
          <w:rFonts w:ascii="Arial" w:hAnsi="Arial" w:cs="Arial"/>
          <w:color w:val="000000" w:themeColor="text1"/>
          <w:sz w:val="22"/>
          <w:szCs w:val="22"/>
        </w:rPr>
        <w:t xml:space="preserve"> </w:t>
      </w:r>
      <w:r>
        <w:rPr>
          <w:rFonts w:ascii="Arial" w:hAnsi="Arial" w:cs="Arial"/>
          <w:color w:val="000000" w:themeColor="text1"/>
          <w:sz w:val="22"/>
          <w:szCs w:val="22"/>
        </w:rPr>
        <w:t>systematicall</w:t>
      </w:r>
      <w:r w:rsidRPr="000A7414">
        <w:rPr>
          <w:rFonts w:ascii="Arial" w:hAnsi="Arial" w:cs="Arial"/>
          <w:color w:val="000000" w:themeColor="text1"/>
          <w:sz w:val="22"/>
          <w:szCs w:val="22"/>
        </w:rPr>
        <w:t xml:space="preserve">y. </w:t>
      </w:r>
    </w:p>
    <w:p w14:paraId="1CF41735"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 xml:space="preserve">The researchers used instruments developed using mixed-methods techniques in the study. In the qualitative phase, a semi-structured interview guide was used to collect expert-level evaluation criteria from teachers. The questions were based on PPST domains and tested on observable indicators of teaching competence, including content knowledge and pedagogy; the learning environment; diversity of learners; curriculum planning; assessment methods; professional engagement; and professional development. For the quantitative phase, a Likert-scale evaluation tool was developed based on themes in the interviews. It consisted of performance statements </w:t>
      </w:r>
      <w:r>
        <w:rPr>
          <w:rFonts w:ascii="Arial" w:hAnsi="Arial" w:cs="Arial"/>
          <w:color w:val="000000" w:themeColor="text1"/>
          <w:sz w:val="22"/>
          <w:szCs w:val="22"/>
        </w:rPr>
        <w:t>describing</w:t>
      </w:r>
      <w:r w:rsidRPr="000A7414">
        <w:rPr>
          <w:rFonts w:ascii="Arial" w:hAnsi="Arial" w:cs="Arial"/>
          <w:color w:val="000000" w:themeColor="text1"/>
          <w:sz w:val="22"/>
          <w:szCs w:val="22"/>
        </w:rPr>
        <w:t xml:space="preserve"> indicators of effective lesson planning and teaching demonstration</w:t>
      </w:r>
      <w:r>
        <w:rPr>
          <w:rFonts w:ascii="Arial" w:hAnsi="Arial" w:cs="Arial"/>
          <w:color w:val="000000" w:themeColor="text1"/>
          <w:sz w:val="22"/>
          <w:szCs w:val="22"/>
        </w:rPr>
        <w:t>s</w:t>
      </w:r>
      <w:r w:rsidRPr="000A7414">
        <w:rPr>
          <w:rFonts w:ascii="Arial" w:hAnsi="Arial" w:cs="Arial"/>
          <w:color w:val="000000" w:themeColor="text1"/>
          <w:sz w:val="22"/>
          <w:szCs w:val="22"/>
        </w:rPr>
        <w:t xml:space="preserve">. </w:t>
      </w:r>
    </w:p>
    <w:p w14:paraId="5B2B0400"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 xml:space="preserve">Data collection started with getting approval from the institutional research office and </w:t>
      </w:r>
      <w:r>
        <w:rPr>
          <w:rFonts w:ascii="Arial" w:hAnsi="Arial" w:cs="Arial"/>
          <w:color w:val="000000" w:themeColor="text1"/>
          <w:sz w:val="22"/>
          <w:szCs w:val="22"/>
        </w:rPr>
        <w:t xml:space="preserve">the </w:t>
      </w:r>
      <w:r w:rsidRPr="000A7414">
        <w:rPr>
          <w:rFonts w:ascii="Arial" w:hAnsi="Arial" w:cs="Arial"/>
          <w:color w:val="000000" w:themeColor="text1"/>
          <w:sz w:val="22"/>
          <w:szCs w:val="22"/>
        </w:rPr>
        <w:t>School of Teacher Education. Permission letters were sent to the participa</w:t>
      </w:r>
      <w:r>
        <w:rPr>
          <w:rFonts w:ascii="Arial" w:hAnsi="Arial" w:cs="Arial"/>
          <w:color w:val="000000" w:themeColor="text1"/>
          <w:sz w:val="22"/>
          <w:szCs w:val="22"/>
        </w:rPr>
        <w:t>nts</w:t>
      </w:r>
      <w:r w:rsidRPr="000A7414">
        <w:rPr>
          <w:rFonts w:ascii="Arial" w:hAnsi="Arial" w:cs="Arial"/>
          <w:color w:val="000000" w:themeColor="text1"/>
          <w:sz w:val="22"/>
          <w:szCs w:val="22"/>
        </w:rPr>
        <w:t xml:space="preserve">, and participants signed informed consent forms </w:t>
      </w:r>
      <w:r>
        <w:rPr>
          <w:rFonts w:ascii="Arial" w:hAnsi="Arial" w:cs="Arial"/>
          <w:color w:val="000000" w:themeColor="text1"/>
          <w:sz w:val="22"/>
          <w:szCs w:val="22"/>
        </w:rPr>
        <w:t>in</w:t>
      </w:r>
      <w:r w:rsidRPr="000A7414">
        <w:rPr>
          <w:rFonts w:ascii="Arial" w:hAnsi="Arial" w:cs="Arial"/>
          <w:color w:val="000000" w:themeColor="text1"/>
          <w:sz w:val="22"/>
          <w:szCs w:val="22"/>
        </w:rPr>
        <w:t xml:space="preserve"> </w:t>
      </w:r>
      <w:r>
        <w:rPr>
          <w:rFonts w:ascii="Arial" w:hAnsi="Arial" w:cs="Arial"/>
          <w:color w:val="000000" w:themeColor="text1"/>
          <w:sz w:val="22"/>
          <w:szCs w:val="22"/>
        </w:rPr>
        <w:t>accordance with</w:t>
      </w:r>
      <w:r w:rsidRPr="000A7414">
        <w:rPr>
          <w:rFonts w:ascii="Arial" w:hAnsi="Arial" w:cs="Arial"/>
          <w:color w:val="000000" w:themeColor="text1"/>
          <w:sz w:val="22"/>
          <w:szCs w:val="22"/>
        </w:rPr>
        <w:t xml:space="preserve"> the agreement. Confidentiality, voluntary participation, and data privacy policies were strictly observed. Semi-structured key informant interviews with teachers who have had direct experience of mentoring and assessing pre-service teachers during field practice were conducted. The purpose was to explore the criteria and observable indicators of pre-service teaching readiness and competence. Interview questions were in line with the Philippine Professional Standards for Teachers (PPST) domains. The data from the interviews were analyzed using qualitative thematic analysis, </w:t>
      </w:r>
      <w:r>
        <w:rPr>
          <w:rFonts w:ascii="Arial" w:hAnsi="Arial" w:cs="Arial"/>
          <w:color w:val="000000" w:themeColor="text1"/>
          <w:sz w:val="22"/>
          <w:szCs w:val="22"/>
        </w:rPr>
        <w:t>in which</w:t>
      </w:r>
      <w:r w:rsidRPr="000A7414">
        <w:rPr>
          <w:rFonts w:ascii="Arial" w:hAnsi="Arial" w:cs="Arial"/>
          <w:color w:val="000000" w:themeColor="text1"/>
          <w:sz w:val="22"/>
          <w:szCs w:val="22"/>
        </w:rPr>
        <w:t xml:space="preserve"> the responses were coded and </w:t>
      </w:r>
      <w:r>
        <w:rPr>
          <w:rFonts w:ascii="Arial" w:hAnsi="Arial" w:cs="Arial"/>
          <w:color w:val="000000" w:themeColor="text1"/>
          <w:sz w:val="22"/>
          <w:szCs w:val="22"/>
        </w:rPr>
        <w:t>organized</w:t>
      </w:r>
      <w:r w:rsidRPr="000A7414">
        <w:rPr>
          <w:rFonts w:ascii="Arial" w:hAnsi="Arial" w:cs="Arial"/>
          <w:color w:val="000000" w:themeColor="text1"/>
          <w:sz w:val="22"/>
          <w:szCs w:val="22"/>
        </w:rPr>
        <w:t xml:space="preserve"> </w:t>
      </w:r>
      <w:r>
        <w:rPr>
          <w:rFonts w:ascii="Arial" w:hAnsi="Arial" w:cs="Arial"/>
          <w:color w:val="000000" w:themeColor="text1"/>
          <w:sz w:val="22"/>
          <w:szCs w:val="22"/>
        </w:rPr>
        <w:t>in</w:t>
      </w:r>
      <w:r w:rsidRPr="000A7414">
        <w:rPr>
          <w:rFonts w:ascii="Arial" w:hAnsi="Arial" w:cs="Arial"/>
          <w:color w:val="000000" w:themeColor="text1"/>
          <w:sz w:val="22"/>
          <w:szCs w:val="22"/>
        </w:rPr>
        <w:t>to themes</w:t>
      </w:r>
      <w:r>
        <w:rPr>
          <w:rFonts w:ascii="Arial" w:hAnsi="Arial" w:cs="Arial"/>
          <w:color w:val="000000" w:themeColor="text1"/>
          <w:sz w:val="22"/>
          <w:szCs w:val="22"/>
        </w:rPr>
        <w:t xml:space="preserve"> (</w:t>
      </w:r>
      <w:r w:rsidRPr="000A7414">
        <w:rPr>
          <w:rFonts w:ascii="Arial" w:hAnsi="Arial" w:cs="Arial"/>
          <w:color w:val="000000" w:themeColor="text1"/>
          <w:sz w:val="22"/>
          <w:szCs w:val="22"/>
        </w:rPr>
        <w:t>Braun &amp; Clarke</w:t>
      </w:r>
      <w:r>
        <w:rPr>
          <w:rFonts w:ascii="Arial" w:hAnsi="Arial" w:cs="Arial"/>
          <w:color w:val="000000" w:themeColor="text1"/>
          <w:sz w:val="22"/>
          <w:szCs w:val="22"/>
        </w:rPr>
        <w:t>,</w:t>
      </w:r>
      <w:r w:rsidRPr="000A7414">
        <w:rPr>
          <w:rFonts w:ascii="Arial" w:hAnsi="Arial" w:cs="Arial"/>
          <w:color w:val="000000" w:themeColor="text1"/>
          <w:sz w:val="22"/>
          <w:szCs w:val="22"/>
        </w:rPr>
        <w:t xml:space="preserve"> 2006). This process involved familiarizing oneself with the data, generating initial codes, searching for themes, reviewing themes, defining themes, and producing the final thematic report</w:t>
      </w:r>
      <w:r>
        <w:rPr>
          <w:rFonts w:ascii="Arial" w:hAnsi="Arial" w:cs="Arial"/>
          <w:color w:val="000000" w:themeColor="text1"/>
          <w:sz w:val="22"/>
          <w:szCs w:val="22"/>
        </w:rPr>
        <w:t>.</w:t>
      </w:r>
      <w:r w:rsidRPr="000A7414">
        <w:rPr>
          <w:rFonts w:ascii="Arial" w:hAnsi="Arial" w:cs="Arial"/>
          <w:color w:val="000000" w:themeColor="text1"/>
          <w:sz w:val="22"/>
          <w:szCs w:val="22"/>
        </w:rPr>
        <w:t xml:space="preserve"> The themes were used to construct statements for the assessment tool. </w:t>
      </w:r>
    </w:p>
    <w:p w14:paraId="1C45533D"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t xml:space="preserve">The instrument was then administered to respondents in </w:t>
      </w:r>
      <w:r>
        <w:rPr>
          <w:rFonts w:ascii="Arial" w:hAnsi="Arial" w:cs="Arial"/>
          <w:color w:val="000000" w:themeColor="text1"/>
          <w:sz w:val="22"/>
          <w:szCs w:val="22"/>
        </w:rPr>
        <w:t xml:space="preserve">the fields of </w:t>
      </w:r>
      <w:r w:rsidRPr="000A7414">
        <w:rPr>
          <w:rFonts w:ascii="Arial" w:hAnsi="Arial" w:cs="Arial"/>
          <w:color w:val="000000" w:themeColor="text1"/>
          <w:sz w:val="22"/>
          <w:szCs w:val="22"/>
        </w:rPr>
        <w:t>teacher education and supervision. Content validity was assessed with three experts in the field of assessment of the assessment tool to determine that the content was relevant, clear, and appropriate (</w:t>
      </w:r>
      <w:proofErr w:type="spellStart"/>
      <w:r w:rsidRPr="000A7414">
        <w:rPr>
          <w:rFonts w:ascii="Arial" w:hAnsi="Arial" w:cs="Arial"/>
          <w:color w:val="000000" w:themeColor="text1"/>
          <w:sz w:val="22"/>
          <w:szCs w:val="22"/>
        </w:rPr>
        <w:t>Almanasreh</w:t>
      </w:r>
      <w:proofErr w:type="spellEnd"/>
      <w:r w:rsidRPr="000A7414">
        <w:rPr>
          <w:rFonts w:ascii="Arial" w:hAnsi="Arial" w:cs="Arial"/>
          <w:color w:val="000000" w:themeColor="text1"/>
          <w:sz w:val="22"/>
          <w:szCs w:val="22"/>
        </w:rPr>
        <w:t xml:space="preserve"> et al., 2019). Their comments and suggestions further improved the instrument. In this study, Cronbach's alpha was used to assess the instrument's reliability. The reliability analysis demonstrated the </w:t>
      </w:r>
      <w:r>
        <w:rPr>
          <w:rFonts w:ascii="Arial" w:hAnsi="Arial" w:cs="Arial"/>
          <w:color w:val="000000" w:themeColor="text1"/>
          <w:sz w:val="22"/>
          <w:szCs w:val="22"/>
        </w:rPr>
        <w:t>questionnaire's</w:t>
      </w:r>
      <w:r w:rsidRPr="000A7414">
        <w:rPr>
          <w:rFonts w:ascii="Arial" w:hAnsi="Arial" w:cs="Arial"/>
          <w:color w:val="000000" w:themeColor="text1"/>
          <w:sz w:val="22"/>
          <w:szCs w:val="22"/>
        </w:rPr>
        <w:t xml:space="preserve"> </w:t>
      </w:r>
      <w:r>
        <w:rPr>
          <w:rFonts w:ascii="Arial" w:hAnsi="Arial" w:cs="Arial"/>
          <w:color w:val="000000" w:themeColor="text1"/>
          <w:sz w:val="22"/>
          <w:szCs w:val="22"/>
        </w:rPr>
        <w:t>reliability</w:t>
      </w:r>
      <w:r w:rsidRPr="000A7414">
        <w:rPr>
          <w:rFonts w:ascii="Arial" w:hAnsi="Arial" w:cs="Arial"/>
          <w:color w:val="000000" w:themeColor="text1"/>
          <w:sz w:val="22"/>
          <w:szCs w:val="22"/>
        </w:rPr>
        <w:t xml:space="preserve"> and its feasibility for data collection. </w:t>
      </w:r>
    </w:p>
    <w:p w14:paraId="2A96F978" w14:textId="77777777" w:rsidR="007A1E6F" w:rsidRDefault="007A1E6F" w:rsidP="007A1E6F">
      <w:pPr>
        <w:tabs>
          <w:tab w:val="left" w:pos="1350"/>
        </w:tabs>
        <w:suppressAutoHyphens w:val="0"/>
        <w:ind w:firstLine="720"/>
        <w:jc w:val="both"/>
        <w:rPr>
          <w:rFonts w:ascii="Arial" w:hAnsi="Arial" w:cs="Arial"/>
          <w:color w:val="000000" w:themeColor="text1"/>
          <w:sz w:val="22"/>
          <w:szCs w:val="22"/>
        </w:rPr>
      </w:pPr>
      <w:r w:rsidRPr="000A7414">
        <w:rPr>
          <w:rFonts w:ascii="Arial" w:hAnsi="Arial" w:cs="Arial"/>
          <w:color w:val="000000" w:themeColor="text1"/>
          <w:sz w:val="22"/>
          <w:szCs w:val="22"/>
        </w:rPr>
        <w:lastRenderedPageBreak/>
        <w:t xml:space="preserve">The ethical integrity of this mixed-methods study was rigorously maintained by addressing the distinct requirements of each component. All procedures involving human subjects were conducted after obtaining approval from the HCDC SMILE Committee. The core principles of voluntary participation and informed consent were essential for the data collection stages. All interview and survey participants were provided with a detailed information sheet </w:t>
      </w:r>
      <w:r>
        <w:rPr>
          <w:rFonts w:ascii="Arial" w:hAnsi="Arial" w:cs="Arial"/>
          <w:color w:val="000000" w:themeColor="text1"/>
          <w:sz w:val="22"/>
          <w:szCs w:val="22"/>
        </w:rPr>
        <w:t>outlining</w:t>
      </w:r>
      <w:r w:rsidRPr="000A7414">
        <w:rPr>
          <w:rFonts w:ascii="Arial" w:hAnsi="Arial" w:cs="Arial"/>
          <w:color w:val="000000" w:themeColor="text1"/>
          <w:sz w:val="22"/>
          <w:szCs w:val="22"/>
        </w:rPr>
        <w:t xml:space="preserve"> the purpose of the study, their participation, the expected duration, and their unequivocal right to withdraw at any time without penalty. Written or recorded consent was obtained from all interviewees, and consent was implied by completing and submitting the anonymous survey. To ensure confidentiality, all survey data were collected anonymously. In contrast, all interview data</w:t>
      </w:r>
      <w:r>
        <w:rPr>
          <w:rFonts w:ascii="Arial" w:hAnsi="Arial" w:cs="Arial"/>
          <w:color w:val="000000" w:themeColor="text1"/>
          <w:sz w:val="22"/>
          <w:szCs w:val="22"/>
        </w:rPr>
        <w:t>,</w:t>
      </w:r>
      <w:r w:rsidRPr="000A7414">
        <w:rPr>
          <w:rFonts w:ascii="Arial" w:hAnsi="Arial" w:cs="Arial"/>
          <w:color w:val="000000" w:themeColor="text1"/>
          <w:sz w:val="22"/>
          <w:szCs w:val="22"/>
        </w:rPr>
        <w:t xml:space="preserve"> including transcripts and audio files</w:t>
      </w:r>
      <w:r>
        <w:rPr>
          <w:rFonts w:ascii="Arial" w:hAnsi="Arial" w:cs="Arial"/>
          <w:color w:val="000000" w:themeColor="text1"/>
          <w:sz w:val="22"/>
          <w:szCs w:val="22"/>
        </w:rPr>
        <w:t>,</w:t>
      </w:r>
      <w:r w:rsidRPr="000A7414">
        <w:rPr>
          <w:rFonts w:ascii="Arial" w:hAnsi="Arial" w:cs="Arial"/>
          <w:color w:val="000000" w:themeColor="text1"/>
          <w:sz w:val="22"/>
          <w:szCs w:val="22"/>
        </w:rPr>
        <w:t xml:space="preserve"> were immediately pseudonymized, de-identified, and stored in encrypted, password-protected files accessible only to the research team to mitigate any risk of personal or professional identification.</w:t>
      </w:r>
    </w:p>
    <w:p w14:paraId="7CED2DCF" w14:textId="77777777" w:rsidR="007A1E6F" w:rsidRPr="001202BB" w:rsidRDefault="007A1E6F" w:rsidP="007A1E6F"/>
    <w:p w14:paraId="51F34E12" w14:textId="77777777" w:rsidR="007A1E6F" w:rsidRDefault="007A1E6F" w:rsidP="00191D06">
      <w:pPr>
        <w:rPr>
          <w:rFonts w:ascii="Arial" w:hAnsi="Arial" w:cs="Arial"/>
          <w:b/>
          <w:color w:val="000000" w:themeColor="text1"/>
          <w:sz w:val="22"/>
          <w:szCs w:val="22"/>
        </w:rPr>
      </w:pPr>
    </w:p>
    <w:p w14:paraId="413B3B51" w14:textId="15D61BC0" w:rsidR="00F449D6" w:rsidRPr="00191D06" w:rsidRDefault="00000000" w:rsidP="00191D06">
      <w:pPr>
        <w:rPr>
          <w:rFonts w:ascii="Arial" w:hAnsi="Arial" w:cs="Arial"/>
          <w:b/>
          <w:color w:val="000000" w:themeColor="text1"/>
          <w:sz w:val="22"/>
          <w:szCs w:val="22"/>
        </w:rPr>
      </w:pPr>
      <w:r w:rsidRPr="00191D06">
        <w:rPr>
          <w:rFonts w:ascii="Arial" w:hAnsi="Arial" w:cs="Arial"/>
          <w:b/>
          <w:color w:val="000000" w:themeColor="text1"/>
          <w:sz w:val="22"/>
          <w:szCs w:val="22"/>
        </w:rPr>
        <w:t>RESULTS</w:t>
      </w:r>
    </w:p>
    <w:p w14:paraId="185F5C62" w14:textId="77777777" w:rsidR="00F449D6" w:rsidRPr="00B90C81" w:rsidRDefault="00F449D6" w:rsidP="00F449D6">
      <w:pPr>
        <w:pStyle w:val="Heading1"/>
        <w:spacing w:before="0" w:after="0"/>
        <w:contextualSpacing/>
        <w:jc w:val="both"/>
        <w:rPr>
          <w:rFonts w:ascii="Arial" w:hAnsi="Arial" w:cs="Arial"/>
          <w:color w:val="000000" w:themeColor="text1"/>
          <w:sz w:val="22"/>
          <w:szCs w:val="22"/>
        </w:rPr>
      </w:pPr>
    </w:p>
    <w:p w14:paraId="1D67D9CB"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This chapter presents the study's results in two phases, consistent with the sequential exploratory mixed-methods design employed in the investigation. The first phase presents the qualitative findings from a reflexive thematic analysis of in-depth interviews with experienced supervising teachers of the teacher education programs. The themes and sub-themes that emerged from this phase served as the primary empirical basis for developing this assessment tool, which were crafted using the Philippine Professional Standards for Teachers (PPST, D.O. 42 s. 2017). The qualitative phase is deliberately presented first, as the study sought to explore and understand the lived supervisory experiences of field educators before constructing and validating the corresponding measurement tools. The subsequent part also presents reliability results using Cronbach’s alpha.</w:t>
      </w:r>
    </w:p>
    <w:p w14:paraId="341B1172"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0D790DF2"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Qualitative Findings – Supervisor Perspectives on PSTs’ Performances</w:t>
      </w:r>
    </w:p>
    <w:p w14:paraId="7818B3FC" w14:textId="77777777" w:rsidR="00F449D6" w:rsidRPr="00B90C81" w:rsidRDefault="00F449D6" w:rsidP="00F449D6">
      <w:pPr>
        <w:contextualSpacing/>
        <w:jc w:val="both"/>
        <w:rPr>
          <w:rFonts w:ascii="Arial" w:hAnsi="Arial" w:cs="Arial"/>
          <w:color w:val="000000" w:themeColor="text1"/>
          <w:sz w:val="22"/>
          <w:szCs w:val="22"/>
        </w:rPr>
      </w:pPr>
    </w:p>
    <w:p w14:paraId="1740BA25" w14:textId="4D11CD29" w:rsidR="00F449D6" w:rsidRPr="00B90C81" w:rsidRDefault="00D32838" w:rsidP="00D32838">
      <w:pPr>
        <w:pStyle w:val="BodyText"/>
        <w:ind w:firstLine="720"/>
        <w:rPr>
          <w:color w:val="000000" w:themeColor="text1"/>
          <w:sz w:val="22"/>
          <w:szCs w:val="22"/>
          <w:lang w:eastAsia="en-US"/>
        </w:rPr>
      </w:pPr>
      <w:r w:rsidRPr="00B90C81">
        <w:rPr>
          <w:rFonts w:ascii="Arial" w:hAnsi="Arial" w:cs="Arial"/>
          <w:color w:val="000000" w:themeColor="text1"/>
          <w:spacing w:val="0"/>
          <w:sz w:val="22"/>
          <w:szCs w:val="22"/>
        </w:rPr>
        <w:t>The qualitative part of the study used Braun and Clarke</w:t>
      </w:r>
      <w:r w:rsidRPr="00B90C81">
        <w:rPr>
          <w:rFonts w:ascii="Arial" w:hAnsi="Arial" w:cs="Arial"/>
          <w:color w:val="000000" w:themeColor="text1"/>
          <w:spacing w:val="0"/>
          <w:sz w:val="22"/>
          <w:szCs w:val="22"/>
        </w:rPr>
        <w:t>’s</w:t>
      </w:r>
      <w:r w:rsidRPr="00B90C81">
        <w:rPr>
          <w:rFonts w:ascii="Arial" w:hAnsi="Arial" w:cs="Arial"/>
          <w:color w:val="000000" w:themeColor="text1"/>
          <w:spacing w:val="0"/>
          <w:sz w:val="22"/>
          <w:szCs w:val="22"/>
        </w:rPr>
        <w:t xml:space="preserve"> (2006) reflexive thematic analysis to generate themes from the lived supervisory experiences of six key informants (P1-P6) who worked as teachers, practicum coordinators, and faculty supervisors in various school settings. The interviews were conducted with questions related to the seven domains of the PPST, resulting in 7 main themes: content mastery and delivery, positive classroom management, inclusive instructional strategy, constructive planning, responsive assessment, professional conduct, and reflective growth.</w:t>
      </w:r>
    </w:p>
    <w:p w14:paraId="2931D74A" w14:textId="77777777" w:rsidR="00F449D6" w:rsidRPr="00B90C81" w:rsidRDefault="00F449D6" w:rsidP="00F449D6">
      <w:pPr>
        <w:pStyle w:val="BodyText"/>
        <w:rPr>
          <w:color w:val="000000" w:themeColor="text1"/>
          <w:sz w:val="22"/>
          <w:szCs w:val="22"/>
          <w:lang w:eastAsia="en-US"/>
        </w:rPr>
      </w:pPr>
    </w:p>
    <w:p w14:paraId="781CEE0C"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to the Content Mastery and Delivery of PSTs from the </w:t>
      </w:r>
    </w:p>
    <w:p w14:paraId="08E53D18"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Viewpoints of Supervising Teachers</w:t>
      </w:r>
    </w:p>
    <w:p w14:paraId="5D65896C"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4A95299C" w14:textId="7971D20E" w:rsidR="00F449D6" w:rsidRPr="00B90C81" w:rsidRDefault="00D32838"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The primary theme, Content Mastery and Delivery, is from the content knowledge and pedagogy aspect of PPST. We generated three clusters of themes around this one theme: (1) Demonstrates mastery of subject matter aligned with competencies; (2) Applies coherent pedagogical strategies in facilitation; and (3) Adapts resourcefully under unexpected instructional situations. The sub-themes are the supervisory expectations pre-service teachers (PSTs) need to bring to the classroom during content delivery and how they need to survive when something unexpected happens. The following subsections will detail the supervisory expectations and why they were included in the assessment tool.</w:t>
      </w:r>
    </w:p>
    <w:p w14:paraId="34F05573" w14:textId="77777777" w:rsidR="00D32838" w:rsidRPr="00B90C81" w:rsidRDefault="00D32838" w:rsidP="00F449D6">
      <w:pPr>
        <w:ind w:firstLine="720"/>
        <w:contextualSpacing/>
        <w:jc w:val="both"/>
        <w:rPr>
          <w:rFonts w:ascii="Arial" w:hAnsi="Arial" w:cs="Arial"/>
          <w:color w:val="000000" w:themeColor="text1"/>
          <w:sz w:val="22"/>
          <w:szCs w:val="22"/>
        </w:rPr>
      </w:pPr>
    </w:p>
    <w:p w14:paraId="1F334026" w14:textId="2F7D15AC" w:rsidR="00F449D6" w:rsidRPr="00B90C81" w:rsidRDefault="00000000" w:rsidP="00B266F1">
      <w:pPr>
        <w:ind w:firstLine="720"/>
        <w:contextualSpacing/>
        <w:jc w:val="both"/>
        <w:rPr>
          <w:rFonts w:ascii="Arial" w:hAnsi="Arial" w:cs="Arial"/>
          <w:i/>
          <w:iCs/>
          <w:color w:val="000000" w:themeColor="text1"/>
          <w:sz w:val="22"/>
          <w:szCs w:val="22"/>
        </w:rPr>
      </w:pPr>
      <w:r w:rsidRPr="00B90C81">
        <w:rPr>
          <w:rFonts w:ascii="Arial" w:hAnsi="Arial" w:cs="Arial"/>
          <w:b/>
          <w:bCs/>
          <w:i/>
          <w:iCs/>
          <w:color w:val="000000" w:themeColor="text1"/>
          <w:sz w:val="22"/>
          <w:szCs w:val="22"/>
          <w:lang w:val="en-PH"/>
        </w:rPr>
        <w:t xml:space="preserve">Demonstrates mastery of subject matter aligned with competencies. </w:t>
      </w:r>
      <w:r w:rsidR="00B266F1" w:rsidRPr="00B90C81">
        <w:rPr>
          <w:rFonts w:ascii="Arial" w:hAnsi="Arial" w:cs="Arial"/>
          <w:color w:val="000000" w:themeColor="text1"/>
          <w:sz w:val="22"/>
          <w:szCs w:val="22"/>
        </w:rPr>
        <w:t xml:space="preserve">The participants consistently identified in-depth subject matter knowledge, which was specifically targeted at specific learning competencies, as the primary criteria for assessing PSTs during demonstration teaching. They agreed that a PST who is familiar with a subject matter </w:t>
      </w:r>
      <w:proofErr w:type="gramStart"/>
      <w:r w:rsidR="00B266F1" w:rsidRPr="00B90C81">
        <w:rPr>
          <w:rFonts w:ascii="Arial" w:hAnsi="Arial" w:cs="Arial"/>
          <w:color w:val="000000" w:themeColor="text1"/>
          <w:sz w:val="22"/>
          <w:szCs w:val="22"/>
        </w:rPr>
        <w:t>and also</w:t>
      </w:r>
      <w:proofErr w:type="gramEnd"/>
      <w:r w:rsidR="00B266F1" w:rsidRPr="00B90C81">
        <w:rPr>
          <w:rFonts w:ascii="Arial" w:hAnsi="Arial" w:cs="Arial"/>
          <w:color w:val="000000" w:themeColor="text1"/>
          <w:sz w:val="22"/>
          <w:szCs w:val="22"/>
        </w:rPr>
        <w:t xml:space="preserve"> knows that they are well-known to have some level of knowledge that is appropriate to the competency is one that goes in depth and goes beyond definitions, integrates current research, and uncovers misconceptions and is able to correct the students’ misconceptions. The following are the specific supervisory expectations outlined in these accounts:</w:t>
      </w:r>
    </w:p>
    <w:p w14:paraId="0C30BD09" w14:textId="77777777" w:rsidR="00F449D6" w:rsidRPr="00191D06" w:rsidRDefault="00F449D6" w:rsidP="00F449D6">
      <w:pPr>
        <w:ind w:left="720" w:right="720"/>
        <w:contextualSpacing/>
        <w:jc w:val="both"/>
        <w:rPr>
          <w:rFonts w:ascii="Arial" w:hAnsi="Arial" w:cs="Arial"/>
          <w:color w:val="000000" w:themeColor="text1"/>
        </w:rPr>
      </w:pPr>
    </w:p>
    <w:p w14:paraId="44D0C3D5"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i/>
          <w:iCs/>
          <w:color w:val="000000" w:themeColor="text1"/>
        </w:rPr>
        <w:t>So we make sure that our PSTs cannot just use the DepEd manual or other books; they must integrate a research-based topic into their work. They must integrate a research-based topic or examples of a topic.</w:t>
      </w:r>
      <w:r w:rsidRPr="00191D06">
        <w:rPr>
          <w:rFonts w:ascii="Arial" w:hAnsi="Arial" w:cs="Arial"/>
          <w:color w:val="000000" w:themeColor="text1"/>
        </w:rPr>
        <w:t xml:space="preserve"> (P1)</w:t>
      </w:r>
    </w:p>
    <w:p w14:paraId="17F599C0" w14:textId="77777777" w:rsidR="00F449D6" w:rsidRPr="00191D06" w:rsidRDefault="00F449D6" w:rsidP="00F449D6">
      <w:pPr>
        <w:ind w:left="1440" w:right="720"/>
        <w:contextualSpacing/>
        <w:jc w:val="both"/>
        <w:rPr>
          <w:rFonts w:ascii="Arial" w:hAnsi="Arial" w:cs="Arial"/>
          <w:color w:val="000000" w:themeColor="text1"/>
        </w:rPr>
      </w:pPr>
    </w:p>
    <w:p w14:paraId="44180649"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xml:space="preserve">First, to truly deepen the discussion of the topic, I have observed that many teachers tend to focus primarily on definitions. Once a student provides an answer, they simply move on to the next </w:t>
      </w:r>
      <w:r w:rsidRPr="00191D06">
        <w:rPr>
          <w:rFonts w:ascii="Arial" w:hAnsi="Arial" w:cs="Arial"/>
          <w:i/>
          <w:iCs/>
          <w:color w:val="000000" w:themeColor="text1"/>
        </w:rPr>
        <w:lastRenderedPageBreak/>
        <w:t>question. As a result, there is a concern regarding content comprehension and the extent to which students' understanding is deepened. (P2)</w:t>
      </w:r>
    </w:p>
    <w:p w14:paraId="68B5E673" w14:textId="77777777" w:rsidR="00F449D6" w:rsidRPr="00191D06" w:rsidRDefault="00F449D6" w:rsidP="00F449D6">
      <w:pPr>
        <w:ind w:left="1440" w:right="720"/>
        <w:contextualSpacing/>
        <w:jc w:val="both"/>
        <w:rPr>
          <w:rFonts w:ascii="Arial" w:hAnsi="Arial" w:cs="Arial"/>
          <w:i/>
          <w:iCs/>
          <w:color w:val="000000" w:themeColor="text1"/>
        </w:rPr>
      </w:pPr>
    </w:p>
    <w:p w14:paraId="2556B201"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Mastery of the lesson is the most important thing because we cannot apply different strategies or teaching methods if we do not know what we are teaching. Also, there should be coherence between the strategies used and the topic or lesson being taught. We cannot simply say that a strategy is effective or appropriate if it does not align with the content. (P3)</w:t>
      </w:r>
    </w:p>
    <w:p w14:paraId="09F79D3E" w14:textId="77777777" w:rsidR="00F449D6" w:rsidRPr="00191D06" w:rsidRDefault="00F449D6" w:rsidP="00F449D6">
      <w:pPr>
        <w:ind w:left="1440" w:right="720"/>
        <w:contextualSpacing/>
        <w:jc w:val="both"/>
        <w:rPr>
          <w:rFonts w:ascii="Arial" w:hAnsi="Arial" w:cs="Arial"/>
          <w:i/>
          <w:iCs/>
          <w:color w:val="000000" w:themeColor="text1"/>
        </w:rPr>
      </w:pPr>
    </w:p>
    <w:p w14:paraId="7B5814EF"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Participants 1 and 2 expressed that the standard for PSTs goes beyond definitions of concepts and that they need to be more in-depth in their instruction to align with the competencies. This is also heard from another participant, 3, who says that in-depth knowledge of the content is a prerequisite for delivering instruction. </w:t>
      </w:r>
    </w:p>
    <w:p w14:paraId="7D28049D" w14:textId="77777777" w:rsidR="00F449D6" w:rsidRPr="00191D06" w:rsidRDefault="00F449D6" w:rsidP="00F449D6">
      <w:pPr>
        <w:contextualSpacing/>
        <w:jc w:val="both"/>
        <w:rPr>
          <w:rFonts w:ascii="Arial" w:hAnsi="Arial" w:cs="Arial"/>
          <w:color w:val="000000" w:themeColor="text1"/>
        </w:rPr>
      </w:pPr>
    </w:p>
    <w:p w14:paraId="0345FB8B" w14:textId="77777777" w:rsidR="00F449D6" w:rsidRPr="00191D06" w:rsidRDefault="00F449D6" w:rsidP="00F449D6">
      <w:pPr>
        <w:tabs>
          <w:tab w:val="left" w:pos="90"/>
        </w:tabs>
        <w:contextualSpacing/>
        <w:jc w:val="both"/>
        <w:rPr>
          <w:rFonts w:ascii="Arial" w:hAnsi="Arial" w:cs="Arial"/>
          <w:color w:val="000000" w:themeColor="text1"/>
          <w:sz w:val="22"/>
          <w:szCs w:val="22"/>
        </w:rPr>
      </w:pPr>
    </w:p>
    <w:p w14:paraId="2ECFA464" w14:textId="77777777" w:rsidR="00F449D6" w:rsidRPr="00191D06" w:rsidRDefault="00000000" w:rsidP="00F449D6">
      <w:pPr>
        <w:tabs>
          <w:tab w:val="left" w:pos="90"/>
        </w:tabs>
        <w:ind w:left="1440" w:right="720"/>
        <w:contextualSpacing/>
        <w:jc w:val="both"/>
        <w:rPr>
          <w:rFonts w:ascii="Arial" w:hAnsi="Arial" w:cs="Arial"/>
          <w:color w:val="000000" w:themeColor="text1"/>
          <w:sz w:val="22"/>
          <w:szCs w:val="22"/>
        </w:rPr>
      </w:pPr>
      <w:r w:rsidRPr="00191D06">
        <w:rPr>
          <w:rFonts w:ascii="Arial" w:hAnsi="Arial" w:cs="Arial"/>
          <w:i/>
          <w:iCs/>
          <w:color w:val="000000" w:themeColor="text1"/>
          <w:sz w:val="22"/>
          <w:szCs w:val="22"/>
        </w:rPr>
        <w:t>I think that should be reflected in the examples that they provide, how they would relate the lesson to the students, uhm, how they would relate the examples to the actual life situation, and kanang mga new trends to the students, for uhh, for the students to easily, easily relate the lessons…</w:t>
      </w:r>
      <w:r w:rsidRPr="00191D06">
        <w:rPr>
          <w:rFonts w:ascii="Arial" w:hAnsi="Arial" w:cs="Arial"/>
          <w:color w:val="000000" w:themeColor="text1"/>
          <w:sz w:val="22"/>
          <w:szCs w:val="22"/>
        </w:rPr>
        <w:t>(P4)</w:t>
      </w:r>
    </w:p>
    <w:p w14:paraId="6EE26034" w14:textId="77777777" w:rsidR="00F449D6" w:rsidRPr="00191D06" w:rsidRDefault="00000000" w:rsidP="00F449D6">
      <w:pPr>
        <w:tabs>
          <w:tab w:val="left" w:pos="90"/>
        </w:tabs>
        <w:ind w:left="1440" w:right="720"/>
        <w:contextualSpacing/>
        <w:jc w:val="both"/>
        <w:rPr>
          <w:rFonts w:ascii="Arial" w:hAnsi="Arial" w:cs="Arial"/>
          <w:color w:val="000000" w:themeColor="text1"/>
          <w:sz w:val="22"/>
          <w:szCs w:val="22"/>
        </w:rPr>
      </w:pPr>
      <w:r w:rsidRPr="00191D06">
        <w:rPr>
          <w:rFonts w:ascii="Arial" w:hAnsi="Arial" w:cs="Arial"/>
          <w:i/>
          <w:iCs/>
          <w:color w:val="000000" w:themeColor="text1"/>
          <w:sz w:val="22"/>
          <w:szCs w:val="22"/>
        </w:rPr>
        <w:t>For PSTs, it is important to possess in-depth knowledge of the subject matter. Based on my observations, lessons become more meaningful when teachers use examples that are relevant to students' experiences and daily lives. Relating concepts to real-life contexts helps students better understand and connect with the lesson. (P6)</w:t>
      </w:r>
    </w:p>
    <w:p w14:paraId="7D918D7E" w14:textId="77777777" w:rsidR="00F449D6" w:rsidRPr="00191D06" w:rsidRDefault="00F449D6" w:rsidP="00F449D6">
      <w:pPr>
        <w:ind w:right="720" w:firstLine="720"/>
        <w:contextualSpacing/>
        <w:jc w:val="both"/>
        <w:rPr>
          <w:rFonts w:ascii="Arial" w:hAnsi="Arial" w:cs="Arial"/>
          <w:i/>
          <w:iCs/>
          <w:color w:val="000000" w:themeColor="text1"/>
          <w:sz w:val="24"/>
          <w:szCs w:val="24"/>
        </w:rPr>
      </w:pPr>
    </w:p>
    <w:p w14:paraId="53EE1C79"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As expressed by participants 4 and 6, conceptual and relatable examples should also serve as a standard for content mastery, integrating research-based examples to clarify misconceptions and incorporate new information trends. Across these accounts, the convergence of responses centers on mastering research-based content, eliciting and guiding misconceptions, providing contextual and relatable examples, and introducing new ideas and current trends. This affirms that supervisors evaluate PSTs not only for what they know but for how responsively and purposefully they deploy that knowledge in service of the learner’s competency. These expectations are clear criteria for evaluating the PSTs and are mapped directly in the teaching demonstration tool. </w:t>
      </w:r>
    </w:p>
    <w:p w14:paraId="70C737FA" w14:textId="77777777" w:rsidR="00F449D6" w:rsidRPr="00B90C81" w:rsidRDefault="00F449D6" w:rsidP="00F449D6">
      <w:pPr>
        <w:contextualSpacing/>
        <w:jc w:val="both"/>
        <w:rPr>
          <w:rFonts w:ascii="Arial" w:hAnsi="Arial" w:cs="Arial"/>
          <w:b/>
          <w:bCs/>
          <w:i/>
          <w:iCs/>
          <w:color w:val="000000" w:themeColor="text1"/>
          <w:sz w:val="22"/>
          <w:szCs w:val="22"/>
        </w:rPr>
      </w:pPr>
    </w:p>
    <w:p w14:paraId="25BB72D9" w14:textId="54D534F2"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b/>
          <w:bCs/>
          <w:i/>
          <w:iCs/>
          <w:color w:val="000000" w:themeColor="text1"/>
          <w:sz w:val="22"/>
          <w:szCs w:val="22"/>
        </w:rPr>
        <w:t xml:space="preserve">Applies coherent pedagogical strategies in facilitation. </w:t>
      </w:r>
      <w:r w:rsidR="00B266F1" w:rsidRPr="00B90C81">
        <w:rPr>
          <w:rFonts w:ascii="Arial" w:hAnsi="Arial" w:cs="Arial"/>
          <w:color w:val="000000" w:themeColor="text1"/>
          <w:sz w:val="22"/>
          <w:szCs w:val="22"/>
        </w:rPr>
        <w:t>Beyond deep knowledge of content, supervisors found that pedagogical communication</w:t>
      </w:r>
      <w:r w:rsidR="00F40CF8" w:rsidRPr="00B90C81">
        <w:rPr>
          <w:rFonts w:ascii="Arial" w:hAnsi="Arial" w:cs="Arial"/>
          <w:color w:val="000000" w:themeColor="text1"/>
          <w:sz w:val="22"/>
          <w:szCs w:val="22"/>
        </w:rPr>
        <w:t xml:space="preserve">, </w:t>
      </w:r>
      <w:r w:rsidR="00B266F1" w:rsidRPr="00B90C81">
        <w:rPr>
          <w:rFonts w:ascii="Arial" w:hAnsi="Arial" w:cs="Arial"/>
          <w:color w:val="000000" w:themeColor="text1"/>
          <w:sz w:val="22"/>
          <w:szCs w:val="22"/>
        </w:rPr>
        <w:t>the ability to simplify concepts, facilitate two-way dialogue, and to harmonize strategy and content</w:t>
      </w:r>
      <w:r w:rsidR="00F40CF8" w:rsidRPr="00B90C81">
        <w:rPr>
          <w:rFonts w:ascii="Arial" w:hAnsi="Arial" w:cs="Arial"/>
          <w:color w:val="000000" w:themeColor="text1"/>
          <w:sz w:val="22"/>
          <w:szCs w:val="22"/>
        </w:rPr>
        <w:t>, is</w:t>
      </w:r>
      <w:r w:rsidR="00B266F1" w:rsidRPr="00B90C81">
        <w:rPr>
          <w:rFonts w:ascii="Arial" w:hAnsi="Arial" w:cs="Arial"/>
          <w:color w:val="000000" w:themeColor="text1"/>
          <w:sz w:val="22"/>
          <w:szCs w:val="22"/>
        </w:rPr>
        <w:t xml:space="preserve"> a key expectation for anyone, and that an alignment between strategy and content is critical. PSTs need to be viewed as facilitators who engage students in the active construction of meaning, not just as content transmitters. Participants said that this expectation was as follows:</w:t>
      </w:r>
    </w:p>
    <w:p w14:paraId="5ACB756F" w14:textId="77777777" w:rsidR="007F3FC7" w:rsidRPr="00191D06" w:rsidRDefault="007F3FC7" w:rsidP="00F449D6">
      <w:pPr>
        <w:ind w:firstLine="720"/>
        <w:contextualSpacing/>
        <w:jc w:val="both"/>
        <w:rPr>
          <w:rFonts w:ascii="Arial" w:hAnsi="Arial" w:cs="Arial"/>
          <w:b/>
          <w:bCs/>
          <w:i/>
          <w:iCs/>
          <w:color w:val="000000" w:themeColor="text1"/>
          <w:sz w:val="24"/>
          <w:szCs w:val="24"/>
        </w:rPr>
      </w:pPr>
    </w:p>
    <w:p w14:paraId="2331C06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Clear communication allows teachers to provide understandable and audible instructions and establish clear classroom rules. Communication also involves empathy, enabling teachers to understand and respond appropriately to students' perspectives and needs… (P4)</w:t>
      </w:r>
    </w:p>
    <w:p w14:paraId="46B00E62"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I think one of the pedagogical skills that should be emphasized first is communication skills. Since teachers are facilitating the class, communication skills do not simply mean discussing the subject matter or talking about the lesson for the entire class period. Rather, it involves the ability to simplify content and broad concepts and to communicate them in a way that students can understand at their level, using a multilingual approach</w:t>
      </w:r>
      <w:r w:rsidRPr="00191D06">
        <w:rPr>
          <w:rFonts w:ascii="Arial" w:hAnsi="Arial" w:cs="Arial"/>
          <w:color w:val="000000" w:themeColor="text1"/>
        </w:rPr>
        <w:t>. (P6)</w:t>
      </w:r>
    </w:p>
    <w:p w14:paraId="6B2497F2" w14:textId="77777777" w:rsidR="00F449D6" w:rsidRPr="00B90C81" w:rsidRDefault="00F449D6" w:rsidP="00F449D6">
      <w:pPr>
        <w:ind w:right="720" w:firstLine="720"/>
        <w:contextualSpacing/>
        <w:jc w:val="both"/>
        <w:rPr>
          <w:rFonts w:ascii="Arial" w:hAnsi="Arial" w:cs="Arial"/>
          <w:color w:val="000000" w:themeColor="text1"/>
          <w:sz w:val="22"/>
          <w:szCs w:val="22"/>
        </w:rPr>
      </w:pPr>
    </w:p>
    <w:p w14:paraId="75E610A7"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Participants 4 and 6 argue that PSTs’ communication skills shape how they deliver content and set classroom rules, which, in turn, affect how they plan and manage their instruction. The PSTs are expected to elicit information and provide clear, audible instructions at a coherent pace, in English, Filipino, or the native dialect, to expand the concepts further. This further reflects how they facilitate learning, as their content knowledge and pedagogical skills were assessed. Other participants also answered:</w:t>
      </w:r>
    </w:p>
    <w:p w14:paraId="1619CC88" w14:textId="77777777" w:rsidR="00F449D6" w:rsidRPr="00191D06" w:rsidRDefault="00F449D6" w:rsidP="00F449D6">
      <w:pPr>
        <w:ind w:firstLine="720"/>
        <w:contextualSpacing/>
        <w:jc w:val="both"/>
        <w:rPr>
          <w:rFonts w:ascii="Arial" w:hAnsi="Arial" w:cs="Arial"/>
          <w:color w:val="000000" w:themeColor="text1"/>
        </w:rPr>
      </w:pPr>
    </w:p>
    <w:p w14:paraId="76C84C9A" w14:textId="77777777" w:rsidR="00F449D6" w:rsidRPr="00191D06" w:rsidRDefault="00F449D6" w:rsidP="00F449D6">
      <w:pPr>
        <w:ind w:left="1440" w:right="720"/>
        <w:contextualSpacing/>
        <w:jc w:val="both"/>
        <w:rPr>
          <w:rFonts w:ascii="Arial" w:hAnsi="Arial" w:cs="Arial"/>
          <w:i/>
          <w:iCs/>
          <w:color w:val="000000" w:themeColor="text1"/>
        </w:rPr>
      </w:pPr>
    </w:p>
    <w:p w14:paraId="7D2FAFEB"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Yes, there should be coherence between the content, examples, and teaching strategies used in the lesson because we cannot simply say that a strategy is appropriate in itself. We also cannot say that a game-based strategy is appropriate if it does not align with the content. From there, if the strategy works well, then we can say that it is appropriate for the lesson content</w:t>
      </w:r>
      <w:r w:rsidRPr="00191D06">
        <w:rPr>
          <w:rFonts w:ascii="Arial" w:hAnsi="Arial" w:cs="Arial"/>
          <w:color w:val="000000" w:themeColor="text1"/>
        </w:rPr>
        <w:t>. (</w:t>
      </w:r>
      <w:r w:rsidRPr="00191D06">
        <w:rPr>
          <w:rFonts w:ascii="Arial" w:hAnsi="Arial" w:cs="Arial"/>
          <w:i/>
          <w:iCs/>
          <w:color w:val="000000" w:themeColor="text1"/>
        </w:rPr>
        <w:t>P3)</w:t>
      </w:r>
    </w:p>
    <w:p w14:paraId="297CD3DE" w14:textId="77777777" w:rsidR="00F449D6" w:rsidRPr="00191D06" w:rsidRDefault="00F449D6" w:rsidP="00F449D6">
      <w:pPr>
        <w:ind w:left="1440" w:right="720"/>
        <w:contextualSpacing/>
        <w:jc w:val="both"/>
        <w:rPr>
          <w:rFonts w:ascii="Arial" w:hAnsi="Arial" w:cs="Arial"/>
          <w:i/>
          <w:iCs/>
          <w:color w:val="000000" w:themeColor="text1"/>
        </w:rPr>
      </w:pPr>
    </w:p>
    <w:p w14:paraId="34D8AB1D"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i/>
          <w:iCs/>
          <w:color w:val="000000" w:themeColor="text1"/>
        </w:rPr>
        <w:lastRenderedPageBreak/>
        <w:t>From the moment the teacher enters the classroom until the class ends, effective classroom management should be evident. This includes maintaining self-control, ensuring students pay attention, speaking clearly at an appropriate pace, and properly managing seating arrangements. (</w:t>
      </w:r>
      <w:r w:rsidRPr="00191D06">
        <w:rPr>
          <w:rFonts w:ascii="Arial" w:hAnsi="Arial" w:cs="Arial"/>
          <w:color w:val="000000" w:themeColor="text1"/>
        </w:rPr>
        <w:t>P5)</w:t>
      </w:r>
    </w:p>
    <w:p w14:paraId="77294B9A" w14:textId="77777777" w:rsidR="00F449D6" w:rsidRPr="00191D06" w:rsidRDefault="00F449D6" w:rsidP="00F449D6">
      <w:pPr>
        <w:contextualSpacing/>
        <w:jc w:val="both"/>
        <w:rPr>
          <w:rFonts w:ascii="Arial" w:hAnsi="Arial" w:cs="Arial"/>
          <w:color w:val="000000" w:themeColor="text1"/>
        </w:rPr>
      </w:pPr>
    </w:p>
    <w:p w14:paraId="06464B82"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These recurring accounts on PSTs include clear and consistent communication skills, student-centered facilitation, the ability to simplify complex concepts into contextualized examples, and the use of multilingual instruction, which defines the subtheme on pedagogical strategies, strengthening the notion of what is expected and should be assessed in PSTs' content knowledge and pedagogy. This emerges from the first domain of the PPST framework. </w:t>
      </w:r>
    </w:p>
    <w:p w14:paraId="51CB77BE" w14:textId="77777777" w:rsidR="00F449D6" w:rsidRPr="00B90C81" w:rsidRDefault="00F449D6" w:rsidP="00F449D6">
      <w:pPr>
        <w:contextualSpacing/>
        <w:jc w:val="both"/>
        <w:rPr>
          <w:rFonts w:ascii="Arial" w:hAnsi="Arial" w:cs="Arial"/>
          <w:color w:val="000000" w:themeColor="text1"/>
          <w:sz w:val="22"/>
          <w:szCs w:val="22"/>
        </w:rPr>
      </w:pPr>
    </w:p>
    <w:p w14:paraId="05BD92BD" w14:textId="74F04BBD" w:rsidR="00F449D6" w:rsidRPr="00B90C81" w:rsidRDefault="00000000" w:rsidP="00F449D6">
      <w:pPr>
        <w:ind w:firstLine="720"/>
        <w:contextualSpacing/>
        <w:jc w:val="both"/>
        <w:rPr>
          <w:rFonts w:ascii="Arial" w:hAnsi="Arial" w:cs="Arial"/>
          <w:b/>
          <w:bCs/>
          <w:i/>
          <w:iCs/>
          <w:color w:val="000000" w:themeColor="text1"/>
          <w:sz w:val="22"/>
          <w:szCs w:val="22"/>
          <w:lang w:val="en-PH"/>
        </w:rPr>
      </w:pPr>
      <w:r w:rsidRPr="00B90C81">
        <w:rPr>
          <w:rFonts w:ascii="Arial" w:hAnsi="Arial" w:cs="Arial"/>
          <w:b/>
          <w:bCs/>
          <w:i/>
          <w:iCs/>
          <w:color w:val="000000" w:themeColor="text1"/>
          <w:sz w:val="22"/>
          <w:szCs w:val="22"/>
          <w:lang w:val="en-PH"/>
        </w:rPr>
        <w:t xml:space="preserve">Adapts resourcefully under unexpected instructional situations. </w:t>
      </w:r>
      <w:r w:rsidR="000815B9" w:rsidRPr="00B90C81">
        <w:rPr>
          <w:rFonts w:ascii="Arial" w:hAnsi="Arial" w:cs="Arial"/>
          <w:color w:val="000000" w:themeColor="text1"/>
          <w:sz w:val="22"/>
          <w:szCs w:val="22"/>
        </w:rPr>
        <w:t>An interesting, contextualized supervisory expectation that has been particularly prevalent in the answers of all the participants in the course was a standard that PSTs should maintain instructional continuity and calmness when there are unexpected disruptions (e.g., projectors not working, learners not understanding in mid-activity, or sudden contextual shifts in class dynamics between sections). It was not taken as an exceptional situation, but as a standard professional-readiness expectation</w:t>
      </w:r>
      <w:r w:rsidRPr="00B90C81">
        <w:rPr>
          <w:rFonts w:ascii="Arial" w:hAnsi="Arial" w:cs="Arial"/>
          <w:color w:val="000000" w:themeColor="text1"/>
          <w:sz w:val="22"/>
          <w:szCs w:val="22"/>
        </w:rPr>
        <w:t>.</w:t>
      </w:r>
    </w:p>
    <w:p w14:paraId="54B3008D" w14:textId="77777777" w:rsidR="00F449D6" w:rsidRPr="00191D06" w:rsidRDefault="00F449D6" w:rsidP="00F449D6">
      <w:pPr>
        <w:ind w:firstLine="720"/>
        <w:contextualSpacing/>
        <w:jc w:val="both"/>
        <w:rPr>
          <w:rFonts w:ascii="Arial" w:hAnsi="Arial" w:cs="Arial"/>
          <w:color w:val="000000" w:themeColor="text1"/>
        </w:rPr>
      </w:pPr>
    </w:p>
    <w:p w14:paraId="7228FB49"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…Teachers often have to respond spontaneously, especially when unexpected situations arise in the classroom. For example, an activity may work well for one class, such as Section A, but students in Section B may not easily understand it. Because of this, teachers need to be flexible and make adjustments when necessary. It is also much easier to adapt lessons today than before, thanks to digital tools. Using technologies such as PowerPoint allows them to quickly modify activities and revise assessments to suit their students’ learning needs better.</w:t>
      </w:r>
      <w:r w:rsidRPr="00191D06">
        <w:rPr>
          <w:rFonts w:ascii="Arial" w:hAnsi="Arial" w:cs="Arial"/>
          <w:i/>
          <w:iCs/>
          <w:color w:val="000000" w:themeColor="text1"/>
        </w:rPr>
        <w:t xml:space="preserve"> (P2)</w:t>
      </w:r>
    </w:p>
    <w:p w14:paraId="293D0619" w14:textId="77777777" w:rsidR="00F449D6" w:rsidRPr="00191D06" w:rsidRDefault="00F449D6" w:rsidP="00F449D6">
      <w:pPr>
        <w:ind w:left="1440" w:right="720"/>
        <w:contextualSpacing/>
        <w:jc w:val="both"/>
        <w:rPr>
          <w:rFonts w:ascii="Arial" w:hAnsi="Arial" w:cs="Arial"/>
          <w:color w:val="000000" w:themeColor="text1"/>
        </w:rPr>
      </w:pPr>
    </w:p>
    <w:p w14:paraId="251FBA2F"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Another important pedagogical skill is flexibility and resilience in teaching. When problems arise during instruction or the lesson does not proceed as planned, teachers should be able to reassess the situation and return to what is necessary to achieve the lesson objectives. Even if there are deviations from the lesson plan, teachers need to focus on what is essential for student learning. At the same time, teachers should be willing to learn, adapt, and adjust when circumstances require it.</w:t>
      </w:r>
      <w:r w:rsidRPr="00191D06">
        <w:rPr>
          <w:rFonts w:ascii="Arial" w:hAnsi="Arial" w:cs="Arial"/>
          <w:i/>
          <w:iCs/>
          <w:color w:val="000000" w:themeColor="text1"/>
        </w:rPr>
        <w:t xml:space="preserve"> (P3)</w:t>
      </w:r>
    </w:p>
    <w:p w14:paraId="4D367364" w14:textId="77777777" w:rsidR="00F449D6" w:rsidRPr="00191D06" w:rsidRDefault="00F449D6" w:rsidP="00F449D6">
      <w:pPr>
        <w:ind w:right="720"/>
        <w:contextualSpacing/>
        <w:jc w:val="both"/>
        <w:rPr>
          <w:rFonts w:ascii="Arial" w:hAnsi="Arial" w:cs="Arial"/>
          <w:i/>
          <w:iCs/>
          <w:color w:val="000000" w:themeColor="text1"/>
          <w:sz w:val="24"/>
          <w:szCs w:val="24"/>
        </w:rPr>
      </w:pPr>
    </w:p>
    <w:p w14:paraId="3CF5A6C2" w14:textId="4AD45A9F" w:rsidR="00F449D6" w:rsidRPr="00B90C81" w:rsidRDefault="003E36A6"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As participants 2 and 3 observed, flexibility and adaptability are essential qualities for PSTs to accommodate </w:t>
      </w:r>
      <w:r w:rsidRPr="00B90C81">
        <w:rPr>
          <w:rFonts w:ascii="Arial" w:hAnsi="Arial" w:cs="Arial"/>
          <w:color w:val="000000" w:themeColor="text1"/>
          <w:sz w:val="22"/>
          <w:szCs w:val="22"/>
        </w:rPr>
        <w:t xml:space="preserve">unanticipated </w:t>
      </w:r>
      <w:r w:rsidRPr="00B90C81">
        <w:rPr>
          <w:rFonts w:ascii="Arial" w:hAnsi="Arial" w:cs="Arial"/>
          <w:color w:val="000000" w:themeColor="text1"/>
          <w:sz w:val="22"/>
          <w:szCs w:val="22"/>
        </w:rPr>
        <w:t xml:space="preserve">classroom needs and technology. These qualities enable a smooth flow of instruction, even in unexpected situations. Participant 4 also emphasized that the teacher </w:t>
      </w:r>
      <w:r w:rsidRPr="00B90C81">
        <w:rPr>
          <w:rFonts w:ascii="Arial" w:hAnsi="Arial" w:cs="Arial"/>
          <w:color w:val="000000" w:themeColor="text1"/>
          <w:sz w:val="22"/>
          <w:szCs w:val="22"/>
        </w:rPr>
        <w:t>remains</w:t>
      </w:r>
      <w:r w:rsidRPr="00B90C81">
        <w:rPr>
          <w:rFonts w:ascii="Arial" w:hAnsi="Arial" w:cs="Arial"/>
          <w:color w:val="000000" w:themeColor="text1"/>
          <w:sz w:val="22"/>
          <w:szCs w:val="22"/>
        </w:rPr>
        <w:t xml:space="preserve"> the most important instructional resource; therefore, beyond instructional materials, teachers must be prepared to adapt to classroom situation</w:t>
      </w:r>
      <w:r w:rsidRPr="00B90C81">
        <w:rPr>
          <w:rFonts w:ascii="Arial" w:hAnsi="Arial" w:cs="Arial"/>
          <w:color w:val="000000" w:themeColor="text1"/>
          <w:sz w:val="22"/>
          <w:szCs w:val="22"/>
        </w:rPr>
        <w:t>s</w:t>
      </w:r>
      <w:r w:rsidRPr="00B90C81">
        <w:rPr>
          <w:rFonts w:ascii="Arial" w:hAnsi="Arial" w:cs="Arial"/>
          <w:color w:val="000000" w:themeColor="text1"/>
          <w:sz w:val="22"/>
          <w:szCs w:val="22"/>
        </w:rPr>
        <w:t>.</w:t>
      </w:r>
    </w:p>
    <w:p w14:paraId="370B3BBD" w14:textId="77777777" w:rsidR="00F449D6" w:rsidRPr="00B90C81" w:rsidRDefault="00F449D6" w:rsidP="00F449D6">
      <w:pPr>
        <w:ind w:firstLine="720"/>
        <w:contextualSpacing/>
        <w:jc w:val="both"/>
        <w:rPr>
          <w:rFonts w:ascii="Arial" w:hAnsi="Arial" w:cs="Arial"/>
          <w:i/>
          <w:iCs/>
          <w:color w:val="000000" w:themeColor="text1"/>
          <w:sz w:val="22"/>
          <w:szCs w:val="22"/>
        </w:rPr>
      </w:pPr>
    </w:p>
    <w:p w14:paraId="44FFA4A4" w14:textId="77777777" w:rsidR="00F449D6" w:rsidRPr="00B90C81" w:rsidRDefault="00000000" w:rsidP="00F449D6">
      <w:pPr>
        <w:ind w:left="1440" w:right="720"/>
        <w:contextualSpacing/>
        <w:jc w:val="both"/>
        <w:rPr>
          <w:rFonts w:ascii="Arial" w:hAnsi="Arial" w:cs="Arial"/>
          <w:i/>
          <w:iCs/>
          <w:color w:val="000000" w:themeColor="text1"/>
          <w:sz w:val="22"/>
          <w:szCs w:val="22"/>
        </w:rPr>
      </w:pPr>
      <w:r w:rsidRPr="00B90C81">
        <w:rPr>
          <w:rFonts w:ascii="Arial" w:hAnsi="Arial" w:cs="Arial"/>
          <w:i/>
          <w:iCs/>
          <w:color w:val="000000" w:themeColor="text1"/>
          <w:sz w:val="22"/>
          <w:szCs w:val="22"/>
        </w:rPr>
        <w:t>“The greatest instructional material that can be offered to the students is always the teacher; there is nothing greater than the teacher itself. Even if there is no electricity or a projector, the show must go on. I always tell them to have a Plan B and a Plan C. They should never let their students see that they are anxious or panicked because of disruptions. Be quick in solving problems, creative, flexible problem solvers.” (P4)</w:t>
      </w:r>
    </w:p>
    <w:p w14:paraId="1E5BFF65" w14:textId="77777777" w:rsidR="00F449D6" w:rsidRPr="00B90C81" w:rsidRDefault="00F449D6" w:rsidP="00F449D6">
      <w:pPr>
        <w:ind w:firstLine="720"/>
        <w:contextualSpacing/>
        <w:jc w:val="both"/>
        <w:rPr>
          <w:rFonts w:ascii="Arial" w:hAnsi="Arial" w:cs="Arial"/>
          <w:color w:val="000000" w:themeColor="text1"/>
          <w:sz w:val="22"/>
          <w:szCs w:val="22"/>
        </w:rPr>
      </w:pPr>
    </w:p>
    <w:p w14:paraId="4A619B09" w14:textId="535CCB1A" w:rsidR="00F449D6" w:rsidRPr="00B90C81" w:rsidRDefault="003E36A6"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fact that the supervisors </w:t>
      </w:r>
      <w:proofErr w:type="gramStart"/>
      <w:r w:rsidRPr="00B90C81">
        <w:rPr>
          <w:rFonts w:ascii="Arial" w:hAnsi="Arial" w:cs="Arial"/>
          <w:color w:val="000000" w:themeColor="text1"/>
          <w:sz w:val="22"/>
          <w:szCs w:val="22"/>
        </w:rPr>
        <w:t>are able to</w:t>
      </w:r>
      <w:proofErr w:type="gramEnd"/>
      <w:r w:rsidRPr="00B90C81">
        <w:rPr>
          <w:rFonts w:ascii="Arial" w:hAnsi="Arial" w:cs="Arial"/>
          <w:color w:val="000000" w:themeColor="text1"/>
          <w:sz w:val="22"/>
          <w:szCs w:val="22"/>
        </w:rPr>
        <w:t xml:space="preserve"> agree on Plan B and Plan C readiness, composure under disruption, and the teacher as the primary instructional resource underscores the unique professional demands of the Philippine </w:t>
      </w:r>
      <w:r w:rsidRPr="00B90C81">
        <w:rPr>
          <w:rFonts w:ascii="Arial" w:hAnsi="Arial" w:cs="Arial"/>
          <w:color w:val="000000" w:themeColor="text1"/>
          <w:sz w:val="22"/>
          <w:szCs w:val="22"/>
        </w:rPr>
        <w:t>public-school</w:t>
      </w:r>
      <w:r w:rsidRPr="00B90C81">
        <w:rPr>
          <w:rFonts w:ascii="Arial" w:hAnsi="Arial" w:cs="Arial"/>
          <w:color w:val="000000" w:themeColor="text1"/>
          <w:sz w:val="22"/>
          <w:szCs w:val="22"/>
        </w:rPr>
        <w:t xml:space="preserve"> context</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where infrastructure cannot be considered reliable. This is a standard, nonnegotiable skill under the first main theme, content mastery and delivery.</w:t>
      </w:r>
    </w:p>
    <w:p w14:paraId="1D857DD7" w14:textId="77777777" w:rsidR="00F449D6" w:rsidRPr="00B90C81" w:rsidRDefault="00F449D6" w:rsidP="00F449D6">
      <w:pPr>
        <w:ind w:firstLine="720"/>
        <w:contextualSpacing/>
        <w:jc w:val="both"/>
        <w:rPr>
          <w:rFonts w:ascii="Arial" w:hAnsi="Arial" w:cs="Arial"/>
          <w:b/>
          <w:bCs/>
          <w:color w:val="000000" w:themeColor="text1"/>
          <w:sz w:val="22"/>
          <w:szCs w:val="22"/>
        </w:rPr>
      </w:pPr>
    </w:p>
    <w:p w14:paraId="25396538" w14:textId="77777777" w:rsidR="00F449D6" w:rsidRPr="00B90C81" w:rsidRDefault="00000000" w:rsidP="00F449D6">
      <w:pPr>
        <w:pStyle w:val="Heading2"/>
        <w:spacing w:before="0" w:after="0"/>
        <w:ind w:hanging="18"/>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to the Positive Classroom Environment of PSTs from the </w:t>
      </w:r>
    </w:p>
    <w:p w14:paraId="25ECCD18" w14:textId="77777777" w:rsidR="00F449D6" w:rsidRPr="00B90C81" w:rsidRDefault="00000000" w:rsidP="00F449D6">
      <w:pPr>
        <w:pStyle w:val="Heading2"/>
        <w:spacing w:before="0" w:after="0"/>
        <w:ind w:hanging="18"/>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Viewpoints of Supervising Teachers</w:t>
      </w:r>
    </w:p>
    <w:p w14:paraId="0884CA98"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695CD786"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second main theme, </w:t>
      </w:r>
      <w:r w:rsidRPr="00B90C81">
        <w:rPr>
          <w:rFonts w:ascii="Arial" w:hAnsi="Arial" w:cs="Arial"/>
          <w:i/>
          <w:iCs/>
          <w:color w:val="000000" w:themeColor="text1"/>
          <w:sz w:val="22"/>
          <w:szCs w:val="22"/>
        </w:rPr>
        <w:t>Positive Classroom Environment</w:t>
      </w:r>
      <w:r w:rsidRPr="00B90C81">
        <w:rPr>
          <w:rFonts w:ascii="Arial" w:hAnsi="Arial" w:cs="Arial"/>
          <w:color w:val="000000" w:themeColor="text1"/>
          <w:sz w:val="22"/>
          <w:szCs w:val="22"/>
        </w:rPr>
        <w:t xml:space="preserve">, emerges from the Learning Environment domain of the PPST. Two clustered themes were identified: (4) Establishes authority, rules, and positive discipline; and (5) Projects purposeful authority, evidenced by learner compliance. Supervising teachers were remarkably detailed in distinguishing between two misconceptions of setting authority in classroom instruction, excessive leniency and excessive strictness, and in articulating what purposeful, positive authority looks like in </w:t>
      </w:r>
      <w:r w:rsidRPr="00B90C81">
        <w:rPr>
          <w:rFonts w:ascii="Arial" w:hAnsi="Arial" w:cs="Arial"/>
          <w:color w:val="000000" w:themeColor="text1"/>
          <w:sz w:val="22"/>
          <w:szCs w:val="22"/>
        </w:rPr>
        <w:lastRenderedPageBreak/>
        <w:t xml:space="preserve">practice. The following subsections present the participants’ answers and the generation of observable criteria from these accounts. </w:t>
      </w:r>
    </w:p>
    <w:p w14:paraId="29C51343" w14:textId="77777777" w:rsidR="00F449D6" w:rsidRPr="00B90C81" w:rsidRDefault="00F449D6" w:rsidP="00F449D6">
      <w:pPr>
        <w:ind w:firstLine="720"/>
        <w:contextualSpacing/>
        <w:jc w:val="both"/>
        <w:rPr>
          <w:rFonts w:ascii="Arial" w:hAnsi="Arial" w:cs="Arial"/>
          <w:b/>
          <w:bCs/>
          <w:i/>
          <w:iCs/>
          <w:color w:val="000000" w:themeColor="text1"/>
          <w:sz w:val="22"/>
          <w:szCs w:val="22"/>
        </w:rPr>
      </w:pPr>
    </w:p>
    <w:p w14:paraId="4C8CFD16" w14:textId="0201F7A9"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b/>
          <w:bCs/>
          <w:i/>
          <w:iCs/>
          <w:color w:val="000000" w:themeColor="text1"/>
          <w:sz w:val="22"/>
          <w:szCs w:val="22"/>
        </w:rPr>
        <w:t xml:space="preserve">Establishes authority, rules, and positive discipline. </w:t>
      </w:r>
      <w:r w:rsidR="00F62637" w:rsidRPr="00B90C81">
        <w:rPr>
          <w:rFonts w:ascii="Arial" w:hAnsi="Arial" w:cs="Arial"/>
          <w:color w:val="000000" w:themeColor="text1"/>
          <w:sz w:val="22"/>
          <w:szCs w:val="22"/>
        </w:rPr>
        <w:t xml:space="preserve">Supervisors agreed that classroom authority must be established from the first day of deployment, not just assumed to be a natural part of the job. However, participants had a distinct expectation that authoritarian control would never come into play. The way they have all presented authority, in their collective picture, is through structure, consistency, and a balanced disposition that combines firmness with warmth. </w:t>
      </w:r>
    </w:p>
    <w:p w14:paraId="259D0690" w14:textId="77777777" w:rsidR="00F62637" w:rsidRPr="00191D06" w:rsidRDefault="00F62637" w:rsidP="00F449D6">
      <w:pPr>
        <w:ind w:firstLine="720"/>
        <w:contextualSpacing/>
        <w:jc w:val="both"/>
        <w:rPr>
          <w:rFonts w:ascii="Arial" w:hAnsi="Arial" w:cs="Arial"/>
          <w:color w:val="000000" w:themeColor="text1"/>
        </w:rPr>
      </w:pPr>
    </w:p>
    <w:p w14:paraId="57D60D8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“Especially during the internship, they are teachers. Yes, it’s a different story during the internship. That is why we check not only their teaching skills, but also their physical appearance, posture, and behavior... (P1)</w:t>
      </w:r>
    </w:p>
    <w:p w14:paraId="49D2F540" w14:textId="77777777" w:rsidR="00F449D6" w:rsidRPr="00191D06" w:rsidRDefault="00F449D6" w:rsidP="00F449D6">
      <w:pPr>
        <w:ind w:left="1440" w:right="720"/>
        <w:contextualSpacing/>
        <w:jc w:val="both"/>
        <w:rPr>
          <w:rFonts w:ascii="Arial" w:hAnsi="Arial" w:cs="Arial"/>
          <w:i/>
          <w:iCs/>
          <w:color w:val="000000" w:themeColor="text1"/>
        </w:rPr>
      </w:pPr>
    </w:p>
    <w:p w14:paraId="3D176AF9"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For me, the key is establishing authority without being overly strict or controlling. Authority comes from setting clear expectations and demonstrating professionalism. It is reflected in how teachers communicate, interact with students, and present themselves in the classroom.</w:t>
      </w:r>
    </w:p>
    <w:p w14:paraId="466F9A50"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Students should feel secure and confident in their teacher. Authority is closely connected to respect and professionalism, particularly during the first days of classroom interaction. (P2)</w:t>
      </w:r>
    </w:p>
    <w:p w14:paraId="427FD052" w14:textId="77777777" w:rsidR="00F449D6" w:rsidRPr="00191D06" w:rsidRDefault="00F449D6" w:rsidP="00F449D6">
      <w:pPr>
        <w:contextualSpacing/>
        <w:jc w:val="both"/>
        <w:rPr>
          <w:rFonts w:ascii="Arial" w:hAnsi="Arial" w:cs="Arial"/>
          <w:i/>
          <w:iCs/>
          <w:color w:val="000000" w:themeColor="text1"/>
        </w:rPr>
      </w:pPr>
    </w:p>
    <w:p w14:paraId="6DE7CCC0" w14:textId="38636DD6" w:rsidR="00F90AF0" w:rsidRPr="00B90C81" w:rsidRDefault="00F90AF0" w:rsidP="00F90AF0">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 3 also expressed the same sentiment: clear classroom rules and consequences are very important and need to be communicated with students in advance of formal class to help with order, and thus a positive learning environment, so that the student is able to read the lesson and not be disappointed by </w:t>
      </w:r>
      <w:proofErr w:type="gramStart"/>
      <w:r w:rsidRPr="00B90C81">
        <w:rPr>
          <w:rFonts w:ascii="Arial" w:hAnsi="Arial" w:cs="Arial"/>
          <w:color w:val="000000" w:themeColor="text1"/>
          <w:sz w:val="22"/>
          <w:szCs w:val="22"/>
        </w:rPr>
        <w:t>it</w:t>
      </w:r>
      <w:r w:rsidR="00E465AA"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w:t>
      </w:r>
      <w:proofErr w:type="gramEnd"/>
      <w:r w:rsidRPr="00B90C81">
        <w:rPr>
          <w:rFonts w:ascii="Arial" w:hAnsi="Arial" w:cs="Arial"/>
          <w:color w:val="000000" w:themeColor="text1"/>
          <w:sz w:val="22"/>
          <w:szCs w:val="22"/>
        </w:rPr>
        <w:t xml:space="preserve"> is able to understand how it will go.</w:t>
      </w:r>
    </w:p>
    <w:p w14:paraId="3C67AAC9" w14:textId="2086C95E" w:rsidR="00F449D6" w:rsidRPr="00191D06" w:rsidRDefault="00F449D6" w:rsidP="00F449D6">
      <w:pPr>
        <w:ind w:firstLine="720"/>
        <w:contextualSpacing/>
        <w:jc w:val="both"/>
        <w:rPr>
          <w:rFonts w:ascii="Arial" w:hAnsi="Arial" w:cs="Arial"/>
          <w:color w:val="000000" w:themeColor="text1"/>
          <w:sz w:val="24"/>
          <w:szCs w:val="24"/>
        </w:rPr>
      </w:pPr>
    </w:p>
    <w:p w14:paraId="700FC86B" w14:textId="77777777" w:rsidR="00F449D6" w:rsidRPr="00191D06" w:rsidRDefault="00F449D6" w:rsidP="00F449D6">
      <w:pPr>
        <w:contextualSpacing/>
        <w:jc w:val="both"/>
        <w:rPr>
          <w:rFonts w:ascii="Arial" w:hAnsi="Arial" w:cs="Arial"/>
          <w:i/>
          <w:iCs/>
          <w:color w:val="000000" w:themeColor="text1"/>
        </w:rPr>
      </w:pPr>
    </w:p>
    <w:p w14:paraId="2888A430"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i/>
          <w:iCs/>
          <w:color w:val="000000" w:themeColor="text1"/>
        </w:rPr>
        <w:t xml:space="preserve">First and foremost is the establishment of rules. When rules are set, they should be clearly communicated, and the corresponding consequences should also be clearly explained. Before instruction begins, it is necessary to establish classroom rules to create a positive learning environment. At the same time, doing so helps foster a healthy relationship between teachers and students by reducing barriers and clarifying expectations. </w:t>
      </w:r>
      <w:r w:rsidRPr="00191D06">
        <w:rPr>
          <w:rFonts w:ascii="Arial" w:hAnsi="Arial" w:cs="Arial"/>
          <w:color w:val="000000" w:themeColor="text1"/>
        </w:rPr>
        <w:t>(P3)</w:t>
      </w:r>
    </w:p>
    <w:p w14:paraId="1D0F8DE5" w14:textId="77777777" w:rsidR="00F449D6" w:rsidRPr="00191D06" w:rsidRDefault="00F449D6" w:rsidP="00F449D6">
      <w:pPr>
        <w:ind w:right="720"/>
        <w:contextualSpacing/>
        <w:jc w:val="both"/>
        <w:rPr>
          <w:rFonts w:ascii="Arial" w:hAnsi="Arial" w:cs="Arial"/>
          <w:color w:val="000000" w:themeColor="text1"/>
          <w:sz w:val="24"/>
          <w:szCs w:val="24"/>
        </w:rPr>
      </w:pPr>
    </w:p>
    <w:p w14:paraId="78D90FFC" w14:textId="29B24DE7" w:rsidR="00F449D6" w:rsidRPr="00B90C81" w:rsidRDefault="00E465AA" w:rsidP="00E465AA">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 4 emphasizes the importance of positive discipline as a classroom management strategy. Discipline, she said, needs to be done with respect for students' dignity and </w:t>
      </w:r>
      <w:r w:rsidRPr="00B90C81">
        <w:rPr>
          <w:rFonts w:ascii="Arial" w:hAnsi="Arial" w:cs="Arial"/>
          <w:color w:val="000000" w:themeColor="text1"/>
          <w:sz w:val="22"/>
          <w:szCs w:val="22"/>
        </w:rPr>
        <w:t xml:space="preserve">to </w:t>
      </w:r>
      <w:r w:rsidRPr="00B90C81">
        <w:rPr>
          <w:rFonts w:ascii="Arial" w:hAnsi="Arial" w:cs="Arial"/>
          <w:color w:val="000000" w:themeColor="text1"/>
          <w:sz w:val="22"/>
          <w:szCs w:val="22"/>
        </w:rPr>
        <w:t>avoid actions that may cause embarrassment or humiliation. At the same time, firmness should be complemented by positive reinforcement and encouragement.</w:t>
      </w:r>
    </w:p>
    <w:p w14:paraId="60B8BF6E" w14:textId="77777777" w:rsidR="00E465AA" w:rsidRPr="00191D06" w:rsidRDefault="00E465AA" w:rsidP="00E465AA">
      <w:pPr>
        <w:ind w:firstLine="720"/>
        <w:contextualSpacing/>
        <w:jc w:val="both"/>
        <w:rPr>
          <w:rFonts w:ascii="Arial" w:hAnsi="Arial" w:cs="Arial"/>
          <w:i/>
          <w:iCs/>
          <w:color w:val="000000" w:themeColor="text1"/>
        </w:rPr>
      </w:pPr>
    </w:p>
    <w:p w14:paraId="3A472105" w14:textId="772C8EF6"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 xml:space="preserve">In terms of discipline, they should be consistent and firm. We also value what is now commonly called positive discipline. This means correcting students without embarrassing or humiliating them in front of others. Yes, it involves being subtle in addressing students’ behavior. You simply approach the student without causing embarrassment. Even if the teacher or PSTs are strict, they should still provide a smile or positive reinforcement. For example, saying “very good,” “good one,” or “good job.” These compliments help keep students engaged. When students are afraid, </w:t>
      </w:r>
      <w:r w:rsidR="00B27D49">
        <w:rPr>
          <w:rFonts w:ascii="Arial" w:hAnsi="Arial" w:cs="Arial"/>
          <w:color w:val="000000" w:themeColor="text1"/>
        </w:rPr>
        <w:t>they</w:t>
      </w:r>
      <w:r w:rsidRPr="00191D06">
        <w:rPr>
          <w:rFonts w:ascii="Arial" w:hAnsi="Arial" w:cs="Arial"/>
          <w:color w:val="000000" w:themeColor="text1"/>
        </w:rPr>
        <w:t xml:space="preserve"> </w:t>
      </w:r>
      <w:r w:rsidR="00B27D49">
        <w:rPr>
          <w:rFonts w:ascii="Arial" w:hAnsi="Arial" w:cs="Arial"/>
          <w:color w:val="000000" w:themeColor="text1"/>
        </w:rPr>
        <w:t>may</w:t>
      </w:r>
      <w:r w:rsidRPr="00191D06">
        <w:rPr>
          <w:rFonts w:ascii="Arial" w:hAnsi="Arial" w:cs="Arial"/>
          <w:color w:val="000000" w:themeColor="text1"/>
        </w:rPr>
        <w:t xml:space="preserve"> </w:t>
      </w:r>
      <w:r w:rsidR="00B27D49">
        <w:rPr>
          <w:rFonts w:ascii="Arial" w:hAnsi="Arial" w:cs="Arial"/>
          <w:color w:val="000000" w:themeColor="text1"/>
        </w:rPr>
        <w:t>b</w:t>
      </w:r>
      <w:r w:rsidRPr="00191D06">
        <w:rPr>
          <w:rFonts w:ascii="Arial" w:hAnsi="Arial" w:cs="Arial"/>
          <w:color w:val="000000" w:themeColor="text1"/>
        </w:rPr>
        <w:t xml:space="preserve">e </w:t>
      </w:r>
      <w:r w:rsidR="00B27D49">
        <w:rPr>
          <w:rFonts w:ascii="Arial" w:hAnsi="Arial" w:cs="Arial"/>
          <w:color w:val="000000" w:themeColor="text1"/>
        </w:rPr>
        <w:t>discouraged</w:t>
      </w:r>
      <w:r w:rsidRPr="00191D06">
        <w:rPr>
          <w:rFonts w:ascii="Arial" w:hAnsi="Arial" w:cs="Arial"/>
          <w:color w:val="000000" w:themeColor="text1"/>
        </w:rPr>
        <w:t xml:space="preserve"> from participating in classroom activities. (P4)</w:t>
      </w:r>
    </w:p>
    <w:p w14:paraId="55CA9B00" w14:textId="77777777" w:rsidR="00F449D6" w:rsidRPr="00191D06" w:rsidRDefault="00F449D6" w:rsidP="00F449D6">
      <w:pPr>
        <w:ind w:left="720" w:right="720"/>
        <w:contextualSpacing/>
        <w:jc w:val="both"/>
        <w:rPr>
          <w:rFonts w:ascii="Arial" w:hAnsi="Arial" w:cs="Arial"/>
          <w:i/>
          <w:iCs/>
          <w:color w:val="000000" w:themeColor="text1"/>
          <w:sz w:val="24"/>
          <w:szCs w:val="24"/>
        </w:rPr>
      </w:pPr>
    </w:p>
    <w:p w14:paraId="58A93533"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collective accounts in favor of establishing classroom rules and being consistent with them, providing clear instructions, and projecting firm and professional authority reflect a supervisory standard that aligns directly with PPST Domain 2. These expectations are operationalized in positive classroom management of the proposed assessment tool. </w:t>
      </w:r>
    </w:p>
    <w:p w14:paraId="6E6ADC70" w14:textId="77777777" w:rsidR="00F449D6" w:rsidRPr="00B90C81" w:rsidRDefault="00F449D6" w:rsidP="00F449D6">
      <w:pPr>
        <w:contextualSpacing/>
        <w:jc w:val="both"/>
        <w:rPr>
          <w:rFonts w:ascii="Arial" w:hAnsi="Arial" w:cs="Arial"/>
          <w:b/>
          <w:bCs/>
          <w:i/>
          <w:iCs/>
          <w:color w:val="000000" w:themeColor="text1"/>
          <w:sz w:val="22"/>
          <w:szCs w:val="22"/>
        </w:rPr>
      </w:pPr>
    </w:p>
    <w:p w14:paraId="149798A5" w14:textId="77777777" w:rsidR="00F449D6" w:rsidRPr="00B90C81" w:rsidRDefault="00000000" w:rsidP="00F449D6">
      <w:pPr>
        <w:ind w:firstLine="720"/>
        <w:contextualSpacing/>
        <w:jc w:val="both"/>
        <w:rPr>
          <w:rFonts w:ascii="Arial" w:hAnsi="Arial" w:cs="Arial"/>
          <w:b/>
          <w:bCs/>
          <w:i/>
          <w:iCs/>
          <w:color w:val="000000" w:themeColor="text1"/>
          <w:sz w:val="22"/>
          <w:szCs w:val="22"/>
          <w:lang w:val="en-PH"/>
        </w:rPr>
      </w:pPr>
      <w:r w:rsidRPr="00B90C81">
        <w:rPr>
          <w:rFonts w:ascii="Arial" w:hAnsi="Arial" w:cs="Arial"/>
          <w:b/>
          <w:bCs/>
          <w:i/>
          <w:iCs/>
          <w:color w:val="000000" w:themeColor="text1"/>
          <w:sz w:val="22"/>
          <w:szCs w:val="22"/>
          <w:lang w:val="en-PH"/>
        </w:rPr>
        <w:t xml:space="preserve">The project's purposeful authority is evidenced by learner compliance. </w:t>
      </w:r>
      <w:r w:rsidRPr="00B90C81">
        <w:rPr>
          <w:rFonts w:ascii="Arial" w:hAnsi="Arial" w:cs="Arial"/>
          <w:color w:val="000000" w:themeColor="text1"/>
          <w:sz w:val="22"/>
          <w:szCs w:val="22"/>
        </w:rPr>
        <w:t>Supervising teachers articulated a clear and specific conception of positive authority that PSTs are expected to demonstrate consistently throughout classroom instruction. This form of authority is characterized by students’ active participation, responsiveness, and adherence to established classroom rules and expectations. It is reflected in the PSTs’ ability to monitor and manage classroom behavior effectively, regulate noise levels, maximize instructional time, and maintain an orderly learning environment. The participants repeatedly identified these competencies as key indicators of sustained positive authority and effective classroom management. As they answered:</w:t>
      </w:r>
    </w:p>
    <w:p w14:paraId="16C7B142" w14:textId="77777777" w:rsidR="00F449D6" w:rsidRPr="00191D06" w:rsidRDefault="00F449D6" w:rsidP="00F449D6">
      <w:pPr>
        <w:ind w:firstLine="720"/>
        <w:contextualSpacing/>
        <w:jc w:val="both"/>
        <w:rPr>
          <w:rFonts w:ascii="Arial" w:hAnsi="Arial" w:cs="Arial"/>
          <w:color w:val="000000" w:themeColor="text1"/>
        </w:rPr>
      </w:pPr>
    </w:p>
    <w:p w14:paraId="05E7F71D"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lastRenderedPageBreak/>
        <w:t>During classroom activities, there is what we call educational noise. Not all noise is necessarily disruptive. One important skill is distinguishing between disruptive and educational noise… They should also possess observational or awareness skills, so that they know what is happening even in the farthest part of the room, even when they are not directly watching.</w:t>
      </w:r>
      <w:r w:rsidRPr="00191D06">
        <w:rPr>
          <w:rFonts w:ascii="Arial" w:hAnsi="Arial" w:cs="Arial"/>
          <w:i/>
          <w:iCs/>
          <w:color w:val="000000" w:themeColor="text1"/>
        </w:rPr>
        <w:t xml:space="preserve"> (P2)</w:t>
      </w:r>
    </w:p>
    <w:p w14:paraId="2EFFC79D" w14:textId="77777777" w:rsidR="00F449D6" w:rsidRPr="00191D06" w:rsidRDefault="00F449D6" w:rsidP="00F449D6">
      <w:pPr>
        <w:ind w:left="1440" w:right="720"/>
        <w:contextualSpacing/>
        <w:jc w:val="both"/>
        <w:rPr>
          <w:rFonts w:ascii="Arial" w:hAnsi="Arial" w:cs="Arial"/>
          <w:color w:val="000000" w:themeColor="text1"/>
        </w:rPr>
      </w:pPr>
    </w:p>
    <w:p w14:paraId="25998EBB"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When students are cooperative, I have a PST at a Regional Science High School who is very effective at connecting with them. The students are drawn to her and respond positively to her presence. They are not afraid of her; rather, she captures their attention and engagement. It is not based on fear.</w:t>
      </w:r>
      <w:r w:rsidRPr="00191D06">
        <w:rPr>
          <w:rFonts w:ascii="Arial" w:hAnsi="Arial" w:cs="Arial"/>
          <w:i/>
          <w:iCs/>
          <w:color w:val="000000" w:themeColor="text1"/>
        </w:rPr>
        <w:t xml:space="preserve"> (P4)</w:t>
      </w:r>
    </w:p>
    <w:p w14:paraId="0F05545C" w14:textId="77777777" w:rsidR="00F449D6" w:rsidRPr="00191D06" w:rsidRDefault="00F449D6" w:rsidP="00F449D6">
      <w:pPr>
        <w:ind w:right="720"/>
        <w:contextualSpacing/>
        <w:jc w:val="both"/>
        <w:rPr>
          <w:rFonts w:ascii="Arial" w:hAnsi="Arial" w:cs="Arial"/>
          <w:color w:val="000000" w:themeColor="text1"/>
          <w:sz w:val="22"/>
          <w:szCs w:val="22"/>
        </w:rPr>
      </w:pPr>
    </w:p>
    <w:p w14:paraId="5A81F848"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Effective noise management and the ability to establish positive relationships with students emerged as the central themes in the responses of Participants 2 and 4. Their accounts suggest that a key standard for evaluating PSTs is their ability to maintain an appropriate level of classroom control, including being fully aware of the classroom environment, especially during interactive, activity-based lessons. This standard is reflected not only in the management of classroom noise but also in the promotion of active student participation and engagement throughout the learning process.</w:t>
      </w:r>
    </w:p>
    <w:p w14:paraId="471EB819" w14:textId="77777777" w:rsidR="00F449D6" w:rsidRPr="00191D06" w:rsidRDefault="00F449D6" w:rsidP="00F449D6">
      <w:pPr>
        <w:ind w:firstLine="720"/>
        <w:contextualSpacing/>
        <w:jc w:val="both"/>
        <w:rPr>
          <w:rFonts w:ascii="Arial" w:hAnsi="Arial" w:cs="Arial"/>
          <w:color w:val="000000" w:themeColor="text1"/>
        </w:rPr>
      </w:pPr>
    </w:p>
    <w:p w14:paraId="00897E0A"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Perhaps, ma’am, it can be seen through the way students participate in the activities. My PSTs prepare and submit lesson plans to their cooperating teachers in advance of each demonstration. During the demonstration, they also provide a copy of the lesson plan for evaluation. In every teaching demonstration, they include group activities. Through these activities, I can observe their authority as teachers.</w:t>
      </w:r>
      <w:r w:rsidRPr="00191D06">
        <w:rPr>
          <w:rFonts w:ascii="Arial" w:hAnsi="Arial" w:cs="Arial"/>
          <w:i/>
          <w:iCs/>
          <w:color w:val="000000" w:themeColor="text1"/>
        </w:rPr>
        <w:t xml:space="preserve"> (P5)</w:t>
      </w:r>
    </w:p>
    <w:p w14:paraId="35B4E8C6" w14:textId="77777777" w:rsidR="00F449D6" w:rsidRPr="00191D06" w:rsidRDefault="00F449D6" w:rsidP="00F449D6">
      <w:pPr>
        <w:ind w:left="1440" w:right="720"/>
        <w:contextualSpacing/>
        <w:jc w:val="both"/>
        <w:rPr>
          <w:rFonts w:ascii="Arial" w:hAnsi="Arial" w:cs="Arial"/>
          <w:i/>
          <w:iCs/>
          <w:color w:val="000000" w:themeColor="text1"/>
        </w:rPr>
      </w:pPr>
    </w:p>
    <w:p w14:paraId="7852D509"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We can easily adjust or change the structure of a lesson when needed. However, PSTss often lack sufficient experience to modify a lesson in a well-structured manner. When they alter the lesson without a clear structure, students tend to have difficulty following the discussion. At the same time, the teacher may also fail to achieve the required objectives or cover the required content. As a result, discipline and order in the classroom may no longer be maintained, and instructional time may be wasted because the lesson flow has deviated from the original plan and delivery. Therefore, I think this is one of the most important aspects, Ma’am. (P6)</w:t>
      </w:r>
    </w:p>
    <w:p w14:paraId="1CC3AF29" w14:textId="77777777" w:rsidR="00F449D6" w:rsidRPr="00191D06" w:rsidRDefault="00F449D6" w:rsidP="00F449D6">
      <w:pPr>
        <w:ind w:firstLine="720"/>
        <w:contextualSpacing/>
        <w:jc w:val="both"/>
        <w:rPr>
          <w:rFonts w:ascii="Arial" w:hAnsi="Arial" w:cs="Arial"/>
          <w:color w:val="000000" w:themeColor="text1"/>
          <w:sz w:val="24"/>
          <w:szCs w:val="24"/>
        </w:rPr>
      </w:pPr>
    </w:p>
    <w:p w14:paraId="465DBC46" w14:textId="5CE65528" w:rsidR="00B27D49" w:rsidRPr="00B90C81" w:rsidRDefault="00B27D49"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Participants 5 and 6 stated that effective classroom management among PSTs is demonstrated by their ability to follow the structure of the lesson plan they have drafted and submitted. Adherence to the planned instructional sequence enables PSTs to manage classroom time efficiently and maximize learning opportunities. By maintaining the intended lesson flow, teachers can focus on delivering instruction and facilitating student engagement rather than addressing disruptions caused by poor planning or deviations from the lesson. The concept of sustained positive authority as relational compliance rather than coercion, with the distinction between productive and disruptive noise </w:t>
      </w:r>
      <w:r w:rsidRPr="00B90C81">
        <w:rPr>
          <w:rFonts w:ascii="Arial" w:hAnsi="Arial" w:cs="Arial"/>
          <w:color w:val="000000" w:themeColor="text1"/>
          <w:sz w:val="22"/>
          <w:szCs w:val="22"/>
        </w:rPr>
        <w:t xml:space="preserve">serving </w:t>
      </w:r>
      <w:r w:rsidRPr="00B90C81">
        <w:rPr>
          <w:rFonts w:ascii="Arial" w:hAnsi="Arial" w:cs="Arial"/>
          <w:color w:val="000000" w:themeColor="text1"/>
          <w:sz w:val="22"/>
          <w:szCs w:val="22"/>
        </w:rPr>
        <w:t xml:space="preserve">as a behavioral indicator, is articulated </w:t>
      </w:r>
      <w:r w:rsidRPr="00B90C81">
        <w:rPr>
          <w:rFonts w:ascii="Arial" w:hAnsi="Arial" w:cs="Arial"/>
          <w:color w:val="000000" w:themeColor="text1"/>
          <w:sz w:val="22"/>
          <w:szCs w:val="22"/>
        </w:rPr>
        <w:t>a</w:t>
      </w:r>
      <w:r w:rsidRPr="00B90C81">
        <w:rPr>
          <w:rFonts w:ascii="Arial" w:hAnsi="Arial" w:cs="Arial"/>
          <w:color w:val="000000" w:themeColor="text1"/>
          <w:sz w:val="22"/>
          <w:szCs w:val="22"/>
        </w:rPr>
        <w:t xml:space="preserve">s </w:t>
      </w:r>
      <w:r w:rsidRPr="00B90C81">
        <w:rPr>
          <w:rFonts w:ascii="Arial" w:hAnsi="Arial" w:cs="Arial"/>
          <w:color w:val="000000" w:themeColor="text1"/>
          <w:sz w:val="22"/>
          <w:szCs w:val="22"/>
        </w:rPr>
        <w:t>follows</w:t>
      </w:r>
      <w:r w:rsidRPr="00B90C81">
        <w:rPr>
          <w:rFonts w:ascii="Arial" w:hAnsi="Arial" w:cs="Arial"/>
          <w:color w:val="000000" w:themeColor="text1"/>
          <w:sz w:val="22"/>
          <w:szCs w:val="22"/>
        </w:rPr>
        <w:t>.</w:t>
      </w:r>
    </w:p>
    <w:p w14:paraId="5DEBD563" w14:textId="131C7914"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This shared definition of sustained positive authority as relational compliance rather than coercion, with the distinction between productive and disruptive noise as a concrete behavioral indicator, is manifested in the positive learning environment theme.</w:t>
      </w:r>
    </w:p>
    <w:p w14:paraId="3B661959" w14:textId="77777777" w:rsidR="00F449D6" w:rsidRPr="00B90C81" w:rsidRDefault="00F449D6" w:rsidP="00F449D6">
      <w:pPr>
        <w:ind w:firstLine="720"/>
        <w:contextualSpacing/>
        <w:jc w:val="both"/>
        <w:rPr>
          <w:rFonts w:ascii="Arial" w:hAnsi="Arial" w:cs="Arial"/>
          <w:color w:val="000000" w:themeColor="text1"/>
          <w:sz w:val="22"/>
          <w:szCs w:val="22"/>
        </w:rPr>
      </w:pPr>
    </w:p>
    <w:p w14:paraId="56E731C3" w14:textId="77777777" w:rsidR="00F449D6" w:rsidRPr="00B90C81" w:rsidRDefault="00000000" w:rsidP="00B27D49">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to the PSTs’ Inclusive Instructional Strategy </w:t>
      </w:r>
    </w:p>
    <w:p w14:paraId="7E6CFC26" w14:textId="77777777" w:rsidR="00F449D6" w:rsidRPr="00B90C81" w:rsidRDefault="00000000" w:rsidP="00B27D49">
      <w:pPr>
        <w:pStyle w:val="Heading2"/>
        <w:spacing w:before="0" w:after="0"/>
        <w:ind w:hanging="18"/>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from the Viewpoints of Supervising Teachers</w:t>
      </w:r>
    </w:p>
    <w:p w14:paraId="361236BD" w14:textId="77777777" w:rsidR="00F449D6" w:rsidRPr="00B90C81" w:rsidRDefault="00F449D6" w:rsidP="00F449D6">
      <w:pPr>
        <w:pStyle w:val="Heading2"/>
        <w:spacing w:before="0" w:after="0"/>
        <w:ind w:hanging="18"/>
        <w:contextualSpacing/>
        <w:rPr>
          <w:rFonts w:ascii="Arial" w:hAnsi="Arial" w:cs="Arial"/>
          <w:b/>
          <w:bCs/>
          <w:i/>
          <w:iCs/>
          <w:color w:val="000000" w:themeColor="text1"/>
          <w:sz w:val="22"/>
          <w:szCs w:val="22"/>
        </w:rPr>
      </w:pPr>
    </w:p>
    <w:p w14:paraId="73CAD0F1"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third main theme, </w:t>
      </w:r>
      <w:r w:rsidRPr="00B90C81">
        <w:rPr>
          <w:rFonts w:ascii="Arial" w:hAnsi="Arial" w:cs="Arial"/>
          <w:i/>
          <w:iCs/>
          <w:color w:val="000000" w:themeColor="text1"/>
          <w:sz w:val="22"/>
          <w:szCs w:val="22"/>
        </w:rPr>
        <w:t>Inclusive Instructional Strategy</w:t>
      </w:r>
      <w:r w:rsidRPr="00B90C81">
        <w:rPr>
          <w:rFonts w:ascii="Arial" w:hAnsi="Arial" w:cs="Arial"/>
          <w:color w:val="000000" w:themeColor="text1"/>
          <w:sz w:val="22"/>
          <w:szCs w:val="22"/>
        </w:rPr>
        <w:t>, emerged from the Diversity of Learners domain of the PPST. Based on the participant collated answers, PSTs' skills of employing inclusive strategy in instruction are present when these two clustered themes are met: (6) responds differentially to diverse learner needs inclusively, and (7) can deploy IMs strategically to technical standards. Together, these sub-themes reveal the depth and specificity of supervisory expectations around responsive, material-supporting inclusive instruction.</w:t>
      </w:r>
    </w:p>
    <w:p w14:paraId="46BE970D" w14:textId="77777777" w:rsidR="00F449D6" w:rsidRPr="00B90C81" w:rsidRDefault="00F449D6" w:rsidP="00F449D6">
      <w:pPr>
        <w:contextualSpacing/>
        <w:jc w:val="both"/>
        <w:rPr>
          <w:rFonts w:ascii="Arial" w:hAnsi="Arial" w:cs="Arial"/>
          <w:color w:val="000000" w:themeColor="text1"/>
          <w:sz w:val="22"/>
          <w:szCs w:val="22"/>
        </w:rPr>
      </w:pPr>
    </w:p>
    <w:p w14:paraId="18B59DF9" w14:textId="28C7A0B5"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b/>
          <w:bCs/>
          <w:i/>
          <w:iCs/>
          <w:color w:val="000000" w:themeColor="text1"/>
          <w:sz w:val="22"/>
          <w:szCs w:val="22"/>
          <w:lang w:val="en-PH"/>
        </w:rPr>
        <w:t>Responds inclusively to diverse learner needs</w:t>
      </w:r>
      <w:r w:rsidRPr="00B90C81">
        <w:rPr>
          <w:rFonts w:ascii="Arial" w:hAnsi="Arial" w:cs="Arial"/>
          <w:b/>
          <w:bCs/>
          <w:i/>
          <w:iCs/>
          <w:color w:val="000000" w:themeColor="text1"/>
          <w:sz w:val="22"/>
          <w:szCs w:val="22"/>
        </w:rPr>
        <w:t xml:space="preserve">. </w:t>
      </w:r>
      <w:r w:rsidR="001159BD" w:rsidRPr="00B90C81">
        <w:rPr>
          <w:rFonts w:ascii="Arial" w:hAnsi="Arial" w:cs="Arial"/>
          <w:color w:val="000000" w:themeColor="text1"/>
          <w:sz w:val="22"/>
          <w:szCs w:val="22"/>
        </w:rPr>
        <w:t>The standards of critique for the participants revealed that PSTs often conflate differentiation with variety: they create different activities for each group without first assessing whether those activities align with the learners' needs. The participants felt that genuine differentiation starts with knowing the learners</w:t>
      </w:r>
      <w:r w:rsidR="001159BD" w:rsidRPr="00B90C81">
        <w:rPr>
          <w:rFonts w:ascii="Arial" w:hAnsi="Arial" w:cs="Arial"/>
          <w:color w:val="000000" w:themeColor="text1"/>
          <w:sz w:val="22"/>
          <w:szCs w:val="22"/>
        </w:rPr>
        <w:t>, as they answered:</w:t>
      </w:r>
    </w:p>
    <w:p w14:paraId="2E82BBB4" w14:textId="77777777" w:rsidR="00193B4E" w:rsidRPr="00191D06" w:rsidRDefault="00193B4E" w:rsidP="00F449D6">
      <w:pPr>
        <w:ind w:firstLine="720"/>
        <w:contextualSpacing/>
        <w:jc w:val="both"/>
        <w:rPr>
          <w:rFonts w:ascii="Arial" w:hAnsi="Arial" w:cs="Arial"/>
          <w:b/>
          <w:bCs/>
          <w:i/>
          <w:iCs/>
          <w:color w:val="000000" w:themeColor="text1"/>
          <w:sz w:val="24"/>
          <w:szCs w:val="24"/>
          <w:lang w:val="en-PH"/>
        </w:rPr>
      </w:pPr>
    </w:p>
    <w:p w14:paraId="0A7A218B"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 xml:space="preserve">First and foremost, pre-service teachers should understand their students' abilities and learning capacities. This is one of the most important considerations in teaching. From that understanding, teachers should know how to apply differentiated instruction. Aside from being a requirement and </w:t>
      </w:r>
      <w:r w:rsidRPr="00191D06">
        <w:rPr>
          <w:rFonts w:ascii="Arial" w:hAnsi="Arial" w:cs="Arial"/>
          <w:color w:val="000000" w:themeColor="text1"/>
        </w:rPr>
        <w:lastRenderedPageBreak/>
        <w:t>a recommended practice of the DepEd, differentiated instruction is necessary because teachers must take into account learners' diverse abilities and needs. (P3)</w:t>
      </w:r>
    </w:p>
    <w:p w14:paraId="0A657AEF"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My concern is that pre-service teachers tend to assume they are already implementing differentiated learning simply because different groups are assigned different activities. However, they have not actually assessed whether the students are truly matched to those activities. True differentiation requires assessing learners’ abilities and interests before assigning varied tasks. Additionally, subject-matter mastery and confidence help the teacher manage a diverse classroom effectively. (P5)</w:t>
      </w:r>
    </w:p>
    <w:p w14:paraId="7229E775"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What I usually ask them is how they assess whether the students are suited to a particular activity. That is my concern. Sometimes they assume they are already implementing differentiated learning simply because different groups are assigned different activities. However, they have not assessed whether the students are matched to those activities or whether the assigned activity is appropriate for the learners in that group.) (P6)</w:t>
      </w:r>
    </w:p>
    <w:p w14:paraId="4CA15C07" w14:textId="77777777" w:rsidR="00F449D6" w:rsidRPr="00B90C81" w:rsidRDefault="00F449D6" w:rsidP="00F449D6">
      <w:pPr>
        <w:ind w:right="720"/>
        <w:contextualSpacing/>
        <w:jc w:val="both"/>
        <w:rPr>
          <w:rFonts w:ascii="Arial" w:hAnsi="Arial" w:cs="Arial"/>
          <w:color w:val="000000" w:themeColor="text1"/>
          <w:sz w:val="22"/>
          <w:szCs w:val="22"/>
        </w:rPr>
      </w:pPr>
    </w:p>
    <w:p w14:paraId="6554615E" w14:textId="6A206CB3"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Participants 1, 3, and 6 emphasized the proper use of differentiated instruction through equitable participation and attention to learners' diversity. It is not enough to just deploy an activity and claim it is for differentiated instruction when it does not address all their learning needs. </w:t>
      </w:r>
      <w:r w:rsidR="00C63BE5" w:rsidRPr="00B90C81">
        <w:rPr>
          <w:rFonts w:ascii="Arial" w:hAnsi="Arial" w:cs="Arial"/>
          <w:color w:val="000000" w:themeColor="text1"/>
          <w:sz w:val="22"/>
          <w:szCs w:val="22"/>
        </w:rPr>
        <w:t>T</w:t>
      </w:r>
      <w:r w:rsidR="00C63BE5" w:rsidRPr="00B90C81">
        <w:rPr>
          <w:rFonts w:ascii="Arial" w:hAnsi="Arial" w:cs="Arial"/>
          <w:color w:val="000000" w:themeColor="text1"/>
          <w:sz w:val="22"/>
          <w:szCs w:val="22"/>
        </w:rPr>
        <w:t xml:space="preserve">hey argued that students' learning styles should be prioritized before any differentiated activity is administered. PSTs' assumptions about providing varied activities as a differentiated approach without understanding learners' capabilities do not meet the standard for responsiveness to diverse learners. These responses are also observed in differentiated learning </w:t>
      </w:r>
      <w:r w:rsidR="00412535" w:rsidRPr="00B90C81">
        <w:rPr>
          <w:rFonts w:ascii="Arial" w:hAnsi="Arial" w:cs="Arial"/>
          <w:color w:val="000000" w:themeColor="text1"/>
          <w:sz w:val="22"/>
          <w:szCs w:val="22"/>
        </w:rPr>
        <w:t>among</w:t>
      </w:r>
      <w:r w:rsidR="00C63BE5" w:rsidRPr="00B90C81">
        <w:rPr>
          <w:rFonts w:ascii="Arial" w:hAnsi="Arial" w:cs="Arial"/>
          <w:color w:val="000000" w:themeColor="text1"/>
          <w:sz w:val="22"/>
          <w:szCs w:val="22"/>
        </w:rPr>
        <w:t xml:space="preserve"> other participants; they suggest that assessment tasks should be actively </w:t>
      </w:r>
      <w:r w:rsidR="00412535" w:rsidRPr="00B90C81">
        <w:rPr>
          <w:rFonts w:ascii="Arial" w:hAnsi="Arial" w:cs="Arial"/>
          <w:color w:val="000000" w:themeColor="text1"/>
          <w:sz w:val="22"/>
          <w:szCs w:val="22"/>
        </w:rPr>
        <w:t xml:space="preserve">designed </w:t>
      </w:r>
      <w:r w:rsidR="00C63BE5" w:rsidRPr="00B90C81">
        <w:rPr>
          <w:rFonts w:ascii="Arial" w:hAnsi="Arial" w:cs="Arial"/>
          <w:color w:val="000000" w:themeColor="text1"/>
          <w:sz w:val="22"/>
          <w:szCs w:val="22"/>
        </w:rPr>
        <w:t>and should value learners' multiple intelligences.</w:t>
      </w:r>
      <w:r w:rsidRPr="00B90C81">
        <w:rPr>
          <w:rFonts w:ascii="Arial" w:hAnsi="Arial" w:cs="Arial"/>
          <w:color w:val="000000" w:themeColor="text1"/>
          <w:sz w:val="22"/>
          <w:szCs w:val="22"/>
        </w:rPr>
        <w:t xml:space="preserve"> </w:t>
      </w:r>
      <w:r w:rsidR="00412535" w:rsidRPr="00B90C81">
        <w:rPr>
          <w:rFonts w:ascii="Arial" w:hAnsi="Arial" w:cs="Arial"/>
          <w:color w:val="000000" w:themeColor="text1"/>
          <w:sz w:val="22"/>
          <w:szCs w:val="22"/>
        </w:rPr>
        <w:t>Here are the excerpts of their answers:</w:t>
      </w:r>
    </w:p>
    <w:p w14:paraId="71283168" w14:textId="77777777" w:rsidR="00F449D6" w:rsidRPr="00191D06" w:rsidRDefault="00F449D6" w:rsidP="00F449D6">
      <w:pPr>
        <w:ind w:firstLine="720"/>
        <w:contextualSpacing/>
        <w:jc w:val="both"/>
        <w:rPr>
          <w:rFonts w:ascii="Arial" w:hAnsi="Arial" w:cs="Arial"/>
          <w:color w:val="000000" w:themeColor="text1"/>
        </w:rPr>
      </w:pPr>
    </w:p>
    <w:p w14:paraId="2DFC4FF4"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Okay, when they are teaching in a diverse classroom, we first inform them that before conducting the discussion and application parts of the lesson, they must prepare differentiated activities. They should consider learners’ interests and individual differences and respect them. (P1)</w:t>
      </w:r>
    </w:p>
    <w:p w14:paraId="43941024" w14:textId="77777777" w:rsidR="00F449D6" w:rsidRPr="00191D06" w:rsidRDefault="00F449D6" w:rsidP="00F449D6">
      <w:pPr>
        <w:ind w:left="1440" w:right="720"/>
        <w:contextualSpacing/>
        <w:jc w:val="both"/>
        <w:rPr>
          <w:rFonts w:ascii="Arial" w:hAnsi="Arial" w:cs="Arial"/>
          <w:color w:val="000000" w:themeColor="text1"/>
        </w:rPr>
      </w:pPr>
    </w:p>
    <w:p w14:paraId="223C2061"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…In basic education, direct instruction is often necessary, but teachers must also recognize individual differences among learners. Some students require more explicit guidance and support than others. By addressing students' questions, concerns, and learning needs, teachers are better able to accommodate diverse learners and support their understanding (P2)</w:t>
      </w:r>
    </w:p>
    <w:p w14:paraId="77B2E0E8" w14:textId="77777777" w:rsidR="00F449D6" w:rsidRPr="00191D06" w:rsidRDefault="00F449D6" w:rsidP="00F449D6">
      <w:pPr>
        <w:ind w:left="1440" w:right="720"/>
        <w:contextualSpacing/>
        <w:jc w:val="both"/>
        <w:rPr>
          <w:rFonts w:ascii="Arial" w:hAnsi="Arial" w:cs="Arial"/>
          <w:color w:val="000000" w:themeColor="text1"/>
        </w:rPr>
      </w:pPr>
    </w:p>
    <w:p w14:paraId="246B22E9"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We value Howard Gardner's theory of Multiple Intelligences. Therefore, teachers are encouraged to provide varied learning activities. For example, during the application phase of a lesson, one group may express learning through drawing, another through poetry, and another through singing or other creative tasks. (P4)</w:t>
      </w:r>
    </w:p>
    <w:p w14:paraId="3D271D6F" w14:textId="77777777" w:rsidR="00F449D6" w:rsidRPr="00B90C81" w:rsidRDefault="00F449D6" w:rsidP="00F449D6">
      <w:pPr>
        <w:ind w:right="720"/>
        <w:contextualSpacing/>
        <w:jc w:val="both"/>
        <w:rPr>
          <w:rFonts w:ascii="Arial" w:hAnsi="Arial" w:cs="Arial"/>
          <w:i/>
          <w:iCs/>
          <w:color w:val="000000" w:themeColor="text1"/>
          <w:sz w:val="22"/>
          <w:szCs w:val="22"/>
        </w:rPr>
      </w:pPr>
    </w:p>
    <w:p w14:paraId="20A10E88"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excerpts from participants' answers suggest that learners’ active participation can be fostered by addressing their questions and using inclusive language when communicating with them. These supervisory expectations confirm that inclusive instruction is evaluated not as a design product but as a diagnostic-responsive process grounded in actual learner engagement. These standards are operationalized by providing inclusive, gender-sensitive, and contextualized examples, engaging activities for both active and passive audiences, acknowledging multiple intelligences, and being responsive to learners' actual responses in the classroom setting. </w:t>
      </w:r>
    </w:p>
    <w:p w14:paraId="5DB73DC3" w14:textId="77777777" w:rsidR="00F449D6" w:rsidRPr="00B90C81" w:rsidRDefault="00F449D6" w:rsidP="00F449D6">
      <w:pPr>
        <w:contextualSpacing/>
        <w:jc w:val="both"/>
        <w:rPr>
          <w:rFonts w:ascii="Arial" w:hAnsi="Arial" w:cs="Arial"/>
          <w:color w:val="000000" w:themeColor="text1"/>
          <w:sz w:val="22"/>
          <w:szCs w:val="22"/>
        </w:rPr>
      </w:pPr>
    </w:p>
    <w:p w14:paraId="59C9512F" w14:textId="77777777" w:rsidR="00F449D6" w:rsidRPr="00B90C81" w:rsidRDefault="00000000" w:rsidP="00F449D6">
      <w:pPr>
        <w:ind w:firstLine="720"/>
        <w:contextualSpacing/>
        <w:jc w:val="both"/>
        <w:rPr>
          <w:rFonts w:ascii="Arial" w:hAnsi="Arial" w:cs="Arial"/>
          <w:b/>
          <w:bCs/>
          <w:i/>
          <w:iCs/>
          <w:color w:val="000000" w:themeColor="text1"/>
          <w:sz w:val="22"/>
          <w:szCs w:val="22"/>
          <w:lang w:val="en-PH"/>
        </w:rPr>
      </w:pPr>
      <w:r w:rsidRPr="00B90C81">
        <w:rPr>
          <w:rFonts w:ascii="Arial" w:hAnsi="Arial" w:cs="Arial"/>
          <w:b/>
          <w:bCs/>
          <w:i/>
          <w:iCs/>
          <w:color w:val="000000" w:themeColor="text1"/>
          <w:sz w:val="22"/>
          <w:szCs w:val="22"/>
          <w:lang w:val="en-PH"/>
        </w:rPr>
        <w:t>Deploys IMs strategically to technical standards</w:t>
      </w:r>
      <w:r w:rsidRPr="00B90C81">
        <w:rPr>
          <w:rFonts w:ascii="Arial" w:hAnsi="Arial" w:cs="Arial"/>
          <w:b/>
          <w:bCs/>
          <w:i/>
          <w:iCs/>
          <w:color w:val="000000" w:themeColor="text1"/>
          <w:sz w:val="22"/>
          <w:szCs w:val="22"/>
        </w:rPr>
        <w:t xml:space="preserve">. </w:t>
      </w:r>
      <w:r w:rsidRPr="00B90C81">
        <w:rPr>
          <w:rFonts w:ascii="Arial" w:hAnsi="Arial" w:cs="Arial"/>
          <w:color w:val="000000" w:themeColor="text1"/>
          <w:sz w:val="22"/>
          <w:szCs w:val="22"/>
        </w:rPr>
        <w:t xml:space="preserve">Supervisors provided highly specific, nonnegotiable standards for the preparation and deployment of instructional materials (IMs), both digital and non-digital. These are the included criteria for creating an inclusive setup during instructions. Physical characteristics such as font size, color contrast, left-to-right arrangement, interactivity, and the 'spirit of reveal' were consistently identified as defining features of professionally rated instructional material. Here are the excerpts from the answers of the participants when asked about the proper integration of IMs: </w:t>
      </w:r>
    </w:p>
    <w:p w14:paraId="1B3C4EC5" w14:textId="77777777" w:rsidR="00F449D6" w:rsidRPr="00191D06" w:rsidRDefault="00F449D6" w:rsidP="00F449D6">
      <w:pPr>
        <w:ind w:left="720" w:right="720"/>
        <w:contextualSpacing/>
        <w:jc w:val="both"/>
        <w:rPr>
          <w:rFonts w:ascii="Arial" w:hAnsi="Arial" w:cs="Arial"/>
          <w:color w:val="000000" w:themeColor="text1"/>
        </w:rPr>
      </w:pPr>
    </w:p>
    <w:p w14:paraId="73A6951C"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 so first thing I’m making sure now all their instructional materials, are posted in a in a in a correct manner, so it must be left to right. The color of the instructional materials. I already told them that if you want to play, you want to play safely, you can use two colors, dark and light. However, if you are not into advanced, no, you can use three to four different colors as long as they are the same shade. I’m very particular about the font size. It must be visible at the back…" (P1)</w:t>
      </w:r>
    </w:p>
    <w:p w14:paraId="58B34031" w14:textId="77777777" w:rsidR="00F449D6" w:rsidRPr="00191D06" w:rsidRDefault="00F449D6" w:rsidP="00F449D6">
      <w:pPr>
        <w:ind w:left="1440" w:right="720"/>
        <w:contextualSpacing/>
        <w:jc w:val="both"/>
        <w:rPr>
          <w:rFonts w:ascii="Arial" w:hAnsi="Arial" w:cs="Arial"/>
          <w:color w:val="000000" w:themeColor="text1"/>
        </w:rPr>
      </w:pPr>
    </w:p>
    <w:p w14:paraId="6FB27CBA"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 xml:space="preserve">..In fact, I usually recommend using only a few colors, provided they are not overly bright or distracting, such as neon colors. Decorations can be incorporated into instructional materials, but </w:t>
      </w:r>
      <w:r w:rsidRPr="00191D06">
        <w:rPr>
          <w:rFonts w:ascii="Arial" w:hAnsi="Arial" w:cs="Arial"/>
          <w:color w:val="000000" w:themeColor="text1"/>
        </w:rPr>
        <w:lastRenderedPageBreak/>
        <w:t>they should serve an instructional purpose. For example, if the lesson is about basketball, visual elements such as a basketball, a court, or players can be included as decorations, if they are also used during the discussion and contribute to student understanding) (P2)</w:t>
      </w:r>
    </w:p>
    <w:p w14:paraId="2D67DF1C" w14:textId="77777777" w:rsidR="00F449D6" w:rsidRPr="00191D06" w:rsidRDefault="00F449D6" w:rsidP="00F449D6">
      <w:pPr>
        <w:ind w:left="1440" w:right="720"/>
        <w:contextualSpacing/>
        <w:jc w:val="both"/>
        <w:rPr>
          <w:rFonts w:ascii="Arial" w:hAnsi="Arial" w:cs="Arial"/>
          <w:i/>
          <w:iCs/>
          <w:color w:val="000000" w:themeColor="text1"/>
        </w:rPr>
      </w:pPr>
    </w:p>
    <w:p w14:paraId="04E71276"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I am particular about their visual aids. If the font is too small, it is not inclusive because students at the back cannot see it clearly. I recommend a font size of at least 35. Instructional materials should be concise, preferably consisting of phrases. When using technology, the font should remain consistent throughout the presentation to keep it organized. If something is emphasized, it should be done purposefully because design is not just about aesthetics. Examples should be localized and not limited to foreign images.) (P6)</w:t>
      </w:r>
    </w:p>
    <w:p w14:paraId="2FBBF1D0" w14:textId="77777777" w:rsidR="00F449D6" w:rsidRPr="00191D06" w:rsidRDefault="00F449D6" w:rsidP="00F449D6">
      <w:pPr>
        <w:ind w:right="720"/>
        <w:contextualSpacing/>
        <w:jc w:val="both"/>
        <w:rPr>
          <w:rFonts w:ascii="Arial" w:hAnsi="Arial" w:cs="Arial"/>
          <w:i/>
          <w:iCs/>
          <w:color w:val="000000" w:themeColor="text1"/>
        </w:rPr>
      </w:pPr>
    </w:p>
    <w:p w14:paraId="58389433"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These answers provide a clear standard of what needs to be assessed, as PSTs' choice of IMs matters in promoting an inclusive classroom. These constructs are nonnegotiable for supervising teachers, as they serve as tools for delivering instruction.</w:t>
      </w:r>
    </w:p>
    <w:p w14:paraId="0D9A47FD" w14:textId="77777777" w:rsidR="00F449D6" w:rsidRPr="00191D06" w:rsidRDefault="00F449D6" w:rsidP="00F449D6">
      <w:pPr>
        <w:ind w:right="720" w:firstLine="720"/>
        <w:contextualSpacing/>
        <w:jc w:val="both"/>
        <w:rPr>
          <w:rFonts w:ascii="Arial" w:hAnsi="Arial" w:cs="Arial"/>
          <w:color w:val="000000" w:themeColor="text1"/>
        </w:rPr>
      </w:pPr>
    </w:p>
    <w:p w14:paraId="72C8781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xml:space="preserve">“I always advise them to do both. Okay, uhm, both because there is a need for them to learn how to do the classic or the traditional one. Because what if they are in far-flung areas? They may not have electricity, computers, or projectors there. Yes. However, since we are in this generation, I do not limit them from integrating the use of technology because technology is available.” (P3) </w:t>
      </w:r>
    </w:p>
    <w:p w14:paraId="0FB5147B" w14:textId="77777777" w:rsidR="00F449D6" w:rsidRPr="00191D06" w:rsidRDefault="00F449D6" w:rsidP="00F449D6">
      <w:pPr>
        <w:ind w:left="1440" w:right="720"/>
        <w:contextualSpacing/>
        <w:jc w:val="both"/>
        <w:rPr>
          <w:rFonts w:ascii="Arial" w:hAnsi="Arial" w:cs="Arial"/>
          <w:i/>
          <w:iCs/>
          <w:color w:val="000000" w:themeColor="text1"/>
        </w:rPr>
      </w:pPr>
    </w:p>
    <w:p w14:paraId="30DF76A5"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w:t>
      </w:r>
      <w:r w:rsidRPr="00191D06">
        <w:rPr>
          <w:rFonts w:ascii="Arial" w:hAnsi="Arial" w:cs="Arial"/>
          <w:color w:val="000000" w:themeColor="text1"/>
        </w:rPr>
        <w:t xml:space="preserve">As I always tell them, if possible, the non-digital IMs should be interactive, something that students can open, move, or manipulate. Then, for the digital materials, I advise them to use different tools. For example, if they think that many students in the classroom have cell phones, they can use Kahoot quizzes and similar applications. </w:t>
      </w:r>
      <w:r w:rsidRPr="00191D06">
        <w:rPr>
          <w:rFonts w:ascii="Arial" w:hAnsi="Arial" w:cs="Arial"/>
          <w:i/>
          <w:iCs/>
          <w:color w:val="000000" w:themeColor="text1"/>
        </w:rPr>
        <w:t>(P4)</w:t>
      </w:r>
    </w:p>
    <w:p w14:paraId="07D7681E" w14:textId="77777777" w:rsidR="00F449D6" w:rsidRPr="00191D06" w:rsidRDefault="00F449D6" w:rsidP="00F449D6">
      <w:pPr>
        <w:ind w:left="1440" w:right="720"/>
        <w:contextualSpacing/>
        <w:jc w:val="both"/>
        <w:rPr>
          <w:rFonts w:ascii="Arial" w:hAnsi="Arial" w:cs="Arial"/>
          <w:i/>
          <w:iCs/>
          <w:color w:val="000000" w:themeColor="text1"/>
        </w:rPr>
      </w:pPr>
    </w:p>
    <w:p w14:paraId="6DC20802"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The approach should still be student-centered. If the visual aid does not work, then use the projector. If the projector does not work, then use your instructional materials. At the same time, rely on your expertise and mastery of the subject. (P5)</w:t>
      </w:r>
    </w:p>
    <w:p w14:paraId="47BA2F02" w14:textId="77777777" w:rsidR="00F449D6" w:rsidRPr="00B90C81" w:rsidRDefault="00F449D6" w:rsidP="00F449D6">
      <w:pPr>
        <w:ind w:left="720" w:right="720"/>
        <w:contextualSpacing/>
        <w:jc w:val="both"/>
        <w:rPr>
          <w:rFonts w:ascii="Arial" w:hAnsi="Arial" w:cs="Arial"/>
          <w:i/>
          <w:iCs/>
          <w:color w:val="000000" w:themeColor="text1"/>
          <w:sz w:val="22"/>
          <w:szCs w:val="22"/>
        </w:rPr>
      </w:pPr>
    </w:p>
    <w:p w14:paraId="4CAA4A59"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Participants 3, 4, and 5’s collective answers on dual insistence on digital and non-digital preparation, alongside technically grounded IM standards, help achieve an inclusive classroom. The reasoning behind these criteria is that technical issues may </w:t>
      </w:r>
      <w:proofErr w:type="gramStart"/>
      <w:r w:rsidRPr="00B90C81">
        <w:rPr>
          <w:rFonts w:ascii="Arial" w:hAnsi="Arial" w:cs="Arial"/>
          <w:color w:val="000000" w:themeColor="text1"/>
          <w:sz w:val="22"/>
          <w:szCs w:val="22"/>
        </w:rPr>
        <w:t>arise</w:t>
      </w:r>
      <w:proofErr w:type="gramEnd"/>
      <w:r w:rsidRPr="00B90C81">
        <w:rPr>
          <w:rFonts w:ascii="Arial" w:hAnsi="Arial" w:cs="Arial"/>
          <w:color w:val="000000" w:themeColor="text1"/>
          <w:sz w:val="22"/>
          <w:szCs w:val="22"/>
        </w:rPr>
        <w:t xml:space="preserve"> and that traditional IMs can help achieve the objective. Technological tools, such as PowerPoint and a gamified approach (Kahoot), can elicit an interactive session. They can be used appropriately based on the availability and learners’ needs. These supervisors' accounts of how participants assess the integration of instructional </w:t>
      </w:r>
      <w:proofErr w:type="gramStart"/>
      <w:r w:rsidRPr="00B90C81">
        <w:rPr>
          <w:rFonts w:ascii="Arial" w:hAnsi="Arial" w:cs="Arial"/>
          <w:color w:val="000000" w:themeColor="text1"/>
          <w:sz w:val="22"/>
          <w:szCs w:val="22"/>
        </w:rPr>
        <w:t>resources</w:t>
      </w:r>
      <w:proofErr w:type="gramEnd"/>
      <w:r w:rsidRPr="00B90C81">
        <w:rPr>
          <w:rFonts w:ascii="Arial" w:hAnsi="Arial" w:cs="Arial"/>
          <w:color w:val="000000" w:themeColor="text1"/>
          <w:sz w:val="22"/>
          <w:szCs w:val="22"/>
        </w:rPr>
        <w:t xml:space="preserve"> and the effectiveness and appropriateness of IMS fall under the inclusive instructional strategy.</w:t>
      </w:r>
    </w:p>
    <w:p w14:paraId="3BF32461" w14:textId="77777777" w:rsidR="00F449D6" w:rsidRPr="00B90C81" w:rsidRDefault="00F449D6" w:rsidP="00F449D6">
      <w:pPr>
        <w:ind w:firstLine="720"/>
        <w:contextualSpacing/>
        <w:jc w:val="both"/>
        <w:rPr>
          <w:rFonts w:ascii="Arial" w:hAnsi="Arial" w:cs="Arial"/>
          <w:color w:val="000000" w:themeColor="text1"/>
          <w:sz w:val="22"/>
          <w:szCs w:val="22"/>
        </w:rPr>
      </w:pPr>
    </w:p>
    <w:p w14:paraId="79C7743A"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the Constructive Planning of Pre-service Teachers </w:t>
      </w:r>
    </w:p>
    <w:p w14:paraId="73C2D0D9"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As Viewed by the Supervising Teachers</w:t>
      </w:r>
    </w:p>
    <w:p w14:paraId="13D317BC"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2442475D"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fourth main theme, </w:t>
      </w:r>
      <w:r w:rsidRPr="00B90C81">
        <w:rPr>
          <w:rFonts w:ascii="Arial" w:hAnsi="Arial" w:cs="Arial"/>
          <w:i/>
          <w:iCs/>
          <w:color w:val="000000" w:themeColor="text1"/>
          <w:sz w:val="22"/>
          <w:szCs w:val="22"/>
        </w:rPr>
        <w:t>Constructive Planning</w:t>
      </w:r>
      <w:r w:rsidRPr="00B90C81">
        <w:rPr>
          <w:rFonts w:ascii="Arial" w:hAnsi="Arial" w:cs="Arial"/>
          <w:color w:val="000000" w:themeColor="text1"/>
          <w:sz w:val="22"/>
          <w:szCs w:val="22"/>
        </w:rPr>
        <w:t>, emerged from the Curriculum and Planning domain of the PPST. Two clustered themes were identified: (8) Complies with LP format and institutional coordination, and (9) constructively aligns learning objectives, activities, and assessment. Together, these sub-themes reveal that lesson planning is assessed by supervisors as both a pedagogical and a professional-submission act.</w:t>
      </w:r>
    </w:p>
    <w:p w14:paraId="1DB879E1" w14:textId="77777777" w:rsidR="00F449D6" w:rsidRPr="00B90C81" w:rsidRDefault="00F449D6" w:rsidP="00F449D6">
      <w:pPr>
        <w:contextualSpacing/>
        <w:jc w:val="both"/>
        <w:rPr>
          <w:rFonts w:ascii="Arial" w:hAnsi="Arial" w:cs="Arial"/>
          <w:color w:val="000000" w:themeColor="text1"/>
          <w:sz w:val="22"/>
          <w:szCs w:val="22"/>
        </w:rPr>
      </w:pPr>
    </w:p>
    <w:p w14:paraId="49285DF7" w14:textId="24E06DAB" w:rsidR="00F449D6" w:rsidRPr="00191D06" w:rsidRDefault="00000000" w:rsidP="00F449D6">
      <w:pPr>
        <w:ind w:firstLine="720"/>
        <w:contextualSpacing/>
        <w:jc w:val="both"/>
        <w:rPr>
          <w:rFonts w:ascii="Arial" w:hAnsi="Arial" w:cs="Arial"/>
          <w:b/>
          <w:bCs/>
          <w:i/>
          <w:iCs/>
          <w:color w:val="000000" w:themeColor="text1"/>
          <w:sz w:val="24"/>
          <w:szCs w:val="24"/>
        </w:rPr>
      </w:pPr>
      <w:r w:rsidRPr="00B90C81">
        <w:rPr>
          <w:rFonts w:ascii="Arial" w:hAnsi="Arial" w:cs="Arial"/>
          <w:b/>
          <w:bCs/>
          <w:i/>
          <w:iCs/>
          <w:color w:val="000000" w:themeColor="text1"/>
          <w:sz w:val="22"/>
          <w:szCs w:val="22"/>
        </w:rPr>
        <w:t xml:space="preserve">Complies with the Lesson Plan format and institutional coordination. </w:t>
      </w:r>
      <w:r w:rsidR="0034450B" w:rsidRPr="00B90C81">
        <w:rPr>
          <w:rFonts w:ascii="Arial" w:hAnsi="Arial" w:cs="Arial"/>
          <w:color w:val="000000" w:themeColor="text1"/>
          <w:sz w:val="22"/>
          <w:szCs w:val="22"/>
        </w:rPr>
        <w:t>Supervisors described compliance with the lesson plan format and timely submission as essential professional responsibilities that indicate readiness, initiative, and respect for institutional processes. The negotiation between the teacher education institution’s preferred format and the cooperating school’s requirements</w:t>
      </w:r>
      <w:r w:rsidR="0034450B" w:rsidRPr="0034450B">
        <w:rPr>
          <w:rFonts w:ascii="Arial" w:hAnsi="Arial" w:cs="Arial"/>
          <w:color w:val="000000" w:themeColor="text1"/>
          <w:sz w:val="24"/>
          <w:szCs w:val="24"/>
        </w:rPr>
        <w:t xml:space="preserve"> was seen as a professional coordination exercise with clear boundaries.</w:t>
      </w:r>
    </w:p>
    <w:p w14:paraId="2CA9B389" w14:textId="77777777" w:rsidR="00F449D6" w:rsidRPr="00191D06" w:rsidRDefault="00F449D6" w:rsidP="00F449D6">
      <w:pPr>
        <w:contextualSpacing/>
        <w:jc w:val="both"/>
        <w:rPr>
          <w:rFonts w:ascii="Arial" w:hAnsi="Arial" w:cs="Arial"/>
          <w:color w:val="000000" w:themeColor="text1"/>
        </w:rPr>
      </w:pPr>
    </w:p>
    <w:p w14:paraId="05594A57"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 xml:space="preserve">“Since this is the format that I have always followed, I usually start with the 4A’s approach. However, </w:t>
      </w:r>
      <w:r w:rsidRPr="00191D06">
        <w:rPr>
          <w:rFonts w:ascii="Arial" w:hAnsi="Arial" w:cs="Arial"/>
          <w:i/>
          <w:iCs/>
          <w:color w:val="000000" w:themeColor="text1"/>
        </w:rPr>
        <w:t>if the cooperating teachers require them to follow the DepEd-prescribed lesson format, I allow it. For practice teaching, I still prefer using the 4A’s framework. I do not usually change it, because the 4A’s is more teacher-friendly and easier to implement. I also asked them to submit ahead of time to allow for possible improvements to their lesson plan. (P3)</w:t>
      </w:r>
    </w:p>
    <w:p w14:paraId="4D85AE97" w14:textId="77777777" w:rsidR="00F449D6" w:rsidRPr="00191D06" w:rsidRDefault="00F449D6" w:rsidP="00F449D6">
      <w:pPr>
        <w:ind w:left="1440" w:right="720"/>
        <w:contextualSpacing/>
        <w:jc w:val="both"/>
        <w:rPr>
          <w:rFonts w:ascii="Arial" w:hAnsi="Arial" w:cs="Arial"/>
          <w:i/>
          <w:iCs/>
          <w:color w:val="000000" w:themeColor="text1"/>
        </w:rPr>
      </w:pPr>
    </w:p>
    <w:p w14:paraId="1C87BF88"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xml:space="preserve">I follow the format used by the City High School. The English department uses the 4A's format, while the Science department uses the 7E's format. In our institution, we follow the 4A's lesson </w:t>
      </w:r>
      <w:r w:rsidRPr="00191D06">
        <w:rPr>
          <w:rFonts w:ascii="Arial" w:hAnsi="Arial" w:cs="Arial"/>
          <w:i/>
          <w:iCs/>
          <w:color w:val="000000" w:themeColor="text1"/>
        </w:rPr>
        <w:lastRenderedPageBreak/>
        <w:t>plan format, so the English majors are already familiar with it. However, for General Science, where there is only one class period, implementing the 7I's with seven separate activities does not seem very realistic.” (P6)</w:t>
      </w:r>
    </w:p>
    <w:p w14:paraId="1ECB94BB" w14:textId="77777777" w:rsidR="00F449D6" w:rsidRPr="00191D06" w:rsidRDefault="00F449D6" w:rsidP="00F449D6">
      <w:pPr>
        <w:ind w:firstLine="720"/>
        <w:contextualSpacing/>
        <w:jc w:val="both"/>
        <w:rPr>
          <w:rFonts w:ascii="Arial" w:hAnsi="Arial" w:cs="Arial"/>
          <w:color w:val="000000" w:themeColor="text1"/>
        </w:rPr>
      </w:pPr>
    </w:p>
    <w:p w14:paraId="031598FD" w14:textId="5811C184" w:rsidR="00F449D6" w:rsidRPr="00B90C81" w:rsidRDefault="002F6B49" w:rsidP="00F449D6">
      <w:pPr>
        <w:ind w:firstLine="720"/>
        <w:contextualSpacing/>
        <w:jc w:val="both"/>
        <w:rPr>
          <w:rFonts w:ascii="Arial" w:hAnsi="Arial" w:cs="Arial"/>
          <w:i/>
          <w:iCs/>
          <w:color w:val="000000" w:themeColor="text1"/>
          <w:sz w:val="22"/>
          <w:szCs w:val="22"/>
        </w:rPr>
      </w:pPr>
      <w:r w:rsidRPr="00B90C81">
        <w:rPr>
          <w:rFonts w:ascii="Arial" w:hAnsi="Arial" w:cs="Arial"/>
          <w:color w:val="000000" w:themeColor="text1"/>
          <w:sz w:val="22"/>
          <w:szCs w:val="22"/>
        </w:rPr>
        <w:t>Across</w:t>
      </w:r>
      <w:r w:rsidRPr="00B90C81">
        <w:rPr>
          <w:rFonts w:ascii="Arial" w:hAnsi="Arial" w:cs="Arial"/>
          <w:color w:val="000000" w:themeColor="text1"/>
          <w:sz w:val="22"/>
          <w:szCs w:val="22"/>
        </w:rPr>
        <w:t xml:space="preserve"> all participants</w:t>
      </w:r>
      <w:r w:rsidRPr="00B90C81">
        <w:rPr>
          <w:rFonts w:ascii="Arial" w:hAnsi="Arial" w:cs="Arial"/>
          <w:color w:val="000000" w:themeColor="text1"/>
          <w:sz w:val="22"/>
          <w:szCs w:val="22"/>
        </w:rPr>
        <w:t>' responses</w:t>
      </w:r>
      <w:r w:rsidRPr="00B90C81">
        <w:rPr>
          <w:rFonts w:ascii="Arial" w:hAnsi="Arial" w:cs="Arial"/>
          <w:color w:val="000000" w:themeColor="text1"/>
          <w:sz w:val="22"/>
          <w:szCs w:val="22"/>
        </w:rPr>
        <w:t>, lesson plan evaluation is seen as a joint effort to make sense of institutional preparations and the realit</w:t>
      </w:r>
      <w:r w:rsidRPr="00B90C81">
        <w:rPr>
          <w:rFonts w:ascii="Arial" w:hAnsi="Arial" w:cs="Arial"/>
          <w:color w:val="000000" w:themeColor="text1"/>
          <w:sz w:val="22"/>
          <w:szCs w:val="22"/>
        </w:rPr>
        <w:t>ies</w:t>
      </w:r>
      <w:r w:rsidRPr="00B90C81">
        <w:rPr>
          <w:rFonts w:ascii="Arial" w:hAnsi="Arial" w:cs="Arial"/>
          <w:color w:val="000000" w:themeColor="text1"/>
          <w:sz w:val="22"/>
          <w:szCs w:val="22"/>
        </w:rPr>
        <w:t xml:space="preserve"> of field-based teaching. Participants 3 and 6 emphasized the practicality and familiarity of teaching practice, especially the 4A framework, and that lesson plans should be manageable, realistic and conducive to effective classroom implementation. They also mentioned th</w:t>
      </w:r>
      <w:r w:rsidR="007F2864" w:rsidRPr="00B90C81">
        <w:rPr>
          <w:rFonts w:ascii="Arial" w:hAnsi="Arial" w:cs="Arial"/>
          <w:color w:val="000000" w:themeColor="text1"/>
          <w:sz w:val="22"/>
          <w:szCs w:val="22"/>
        </w:rPr>
        <w:t>e</w:t>
      </w:r>
      <w:r w:rsidRPr="00B90C81">
        <w:rPr>
          <w:rFonts w:ascii="Arial" w:hAnsi="Arial" w:cs="Arial"/>
          <w:color w:val="000000" w:themeColor="text1"/>
          <w:sz w:val="22"/>
          <w:szCs w:val="22"/>
        </w:rPr>
        <w:t xml:space="preserve"> need to adapt when </w:t>
      </w:r>
      <w:r w:rsidR="007F2864" w:rsidRPr="00B90C81">
        <w:rPr>
          <w:rFonts w:ascii="Arial" w:hAnsi="Arial" w:cs="Arial"/>
          <w:color w:val="000000" w:themeColor="text1"/>
          <w:sz w:val="22"/>
          <w:szCs w:val="22"/>
        </w:rPr>
        <w:t>work</w:t>
      </w:r>
      <w:r w:rsidRPr="00B90C81">
        <w:rPr>
          <w:rFonts w:ascii="Arial" w:hAnsi="Arial" w:cs="Arial"/>
          <w:color w:val="000000" w:themeColor="text1"/>
          <w:sz w:val="22"/>
          <w:szCs w:val="22"/>
        </w:rPr>
        <w:t xml:space="preserve">ing </w:t>
      </w:r>
      <w:r w:rsidRPr="00B90C81">
        <w:rPr>
          <w:rFonts w:ascii="Arial" w:hAnsi="Arial" w:cs="Arial"/>
          <w:color w:val="000000" w:themeColor="text1"/>
          <w:sz w:val="22"/>
          <w:szCs w:val="22"/>
        </w:rPr>
        <w:t xml:space="preserve">with </w:t>
      </w:r>
      <w:r w:rsidRPr="00B90C81">
        <w:rPr>
          <w:rFonts w:ascii="Arial" w:hAnsi="Arial" w:cs="Arial"/>
          <w:color w:val="000000" w:themeColor="text1"/>
          <w:sz w:val="22"/>
          <w:szCs w:val="22"/>
        </w:rPr>
        <w:t xml:space="preserve">schools </w:t>
      </w:r>
      <w:r w:rsidRPr="00B90C81">
        <w:rPr>
          <w:rFonts w:ascii="Arial" w:hAnsi="Arial" w:cs="Arial"/>
          <w:color w:val="000000" w:themeColor="text1"/>
          <w:sz w:val="22"/>
          <w:szCs w:val="22"/>
        </w:rPr>
        <w:t>that require</w:t>
      </w:r>
      <w:r w:rsidRPr="00B90C81">
        <w:rPr>
          <w:rFonts w:ascii="Arial" w:hAnsi="Arial" w:cs="Arial"/>
          <w:color w:val="000000" w:themeColor="text1"/>
          <w:sz w:val="22"/>
          <w:szCs w:val="22"/>
        </w:rPr>
        <w:t xml:space="preserve"> different teaching practices. Taken together, their responses suggest that lesson plan evaluation is determined not only by the content of the instruction but also the practicality, usability</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 context of the teaching style to which it is being taught.</w:t>
      </w:r>
      <w:r w:rsidR="00000000" w:rsidRPr="00B90C81">
        <w:rPr>
          <w:rFonts w:ascii="Arial" w:hAnsi="Arial" w:cs="Arial"/>
          <w:i/>
          <w:iCs/>
          <w:color w:val="000000" w:themeColor="text1"/>
          <w:sz w:val="22"/>
          <w:szCs w:val="22"/>
        </w:rPr>
        <w:t xml:space="preserve"> </w:t>
      </w:r>
    </w:p>
    <w:p w14:paraId="6E9AC739" w14:textId="77777777" w:rsidR="00F449D6" w:rsidRPr="00191D06" w:rsidRDefault="00F449D6" w:rsidP="00F449D6">
      <w:pPr>
        <w:ind w:firstLine="720"/>
        <w:contextualSpacing/>
        <w:jc w:val="both"/>
        <w:rPr>
          <w:rFonts w:ascii="Arial" w:hAnsi="Arial" w:cs="Arial"/>
          <w:i/>
          <w:iCs/>
          <w:color w:val="000000" w:themeColor="text1"/>
        </w:rPr>
      </w:pPr>
    </w:p>
    <w:p w14:paraId="42D9C115"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I think it is justified to follow what the school is using, since the students are there to be trained by their teachers or CTs. However, before they are employed or deployed in the field, during their first to third years, we hold a series of teaching demonstrations for our PSTs and teacher education students. Personally, we do not have an institutional format. If we have one, I think we do not, we would follow the DepEd format. Yes, the CT would check the lesson plan” (P4)</w:t>
      </w:r>
    </w:p>
    <w:p w14:paraId="36D11846" w14:textId="77777777" w:rsidR="00F449D6" w:rsidRPr="00191D06" w:rsidRDefault="00F449D6" w:rsidP="00F449D6">
      <w:pPr>
        <w:ind w:left="1440" w:right="720"/>
        <w:contextualSpacing/>
        <w:jc w:val="both"/>
        <w:rPr>
          <w:rFonts w:ascii="Arial" w:hAnsi="Arial" w:cs="Arial"/>
          <w:i/>
          <w:iCs/>
          <w:color w:val="000000" w:themeColor="text1"/>
        </w:rPr>
      </w:pPr>
    </w:p>
    <w:p w14:paraId="0E9D0083"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“When they go into the field, they are required to conduct seven teaching demonstrations. We use a rating sheet from our institution, which is approved by CHED and included in the MOA and practicum manual. Regarding lesson plan formats, it depends on the school’s format.</w:t>
      </w:r>
      <w:r w:rsidRPr="00191D06">
        <w:rPr>
          <w:i/>
          <w:iCs/>
          <w:color w:val="000000" w:themeColor="text1"/>
        </w:rPr>
        <w:t xml:space="preserve"> </w:t>
      </w:r>
      <w:r w:rsidRPr="00191D06">
        <w:rPr>
          <w:rFonts w:ascii="Arial" w:hAnsi="Arial" w:cs="Arial"/>
          <w:i/>
          <w:iCs/>
          <w:color w:val="000000" w:themeColor="text1"/>
        </w:rPr>
        <w:t xml:space="preserve">In the national high school, they use the 4A’s lesson plan format. In the stand-alone school, they seem to use the 7E’s format. </w:t>
      </w:r>
      <w:r w:rsidRPr="00191D06">
        <w:rPr>
          <w:rFonts w:ascii="Arial" w:hAnsi="Arial" w:cs="Arial"/>
          <w:color w:val="000000" w:themeColor="text1"/>
        </w:rPr>
        <w:t>(P5</w:t>
      </w:r>
      <w:r w:rsidRPr="00191D06">
        <w:rPr>
          <w:rFonts w:ascii="Arial" w:hAnsi="Arial" w:cs="Arial"/>
          <w:i/>
          <w:iCs/>
          <w:color w:val="000000" w:themeColor="text1"/>
        </w:rPr>
        <w:t>)</w:t>
      </w:r>
    </w:p>
    <w:p w14:paraId="38295537" w14:textId="77777777" w:rsidR="00F449D6" w:rsidRPr="00B90C81" w:rsidRDefault="00F449D6" w:rsidP="00F449D6">
      <w:pPr>
        <w:ind w:left="720" w:right="720"/>
        <w:contextualSpacing/>
        <w:jc w:val="both"/>
        <w:rPr>
          <w:rFonts w:ascii="Arial" w:hAnsi="Arial" w:cs="Arial"/>
          <w:color w:val="000000" w:themeColor="text1"/>
          <w:sz w:val="22"/>
          <w:szCs w:val="22"/>
        </w:rPr>
      </w:pPr>
    </w:p>
    <w:p w14:paraId="24B6FE97"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Similarly, Participants 4 and 5 stressed that pre-service teachers must follow the lesson plan formats prescribed by their cooperating schools because these institutions serve as the actual training environment for future teachers. Whether schools employ the 4A’s, 7E’s, or other formats, participants agreed that lesson planning should align with the instructional practices of the field while ensuring that student teachers are adequately prepared through institutional guidance, supervision, and feedback.</w:t>
      </w:r>
    </w:p>
    <w:p w14:paraId="1B51B801" w14:textId="77777777" w:rsidR="00F449D6" w:rsidRPr="00B90C81" w:rsidRDefault="00F449D6" w:rsidP="00F449D6">
      <w:pPr>
        <w:contextualSpacing/>
        <w:jc w:val="both"/>
        <w:rPr>
          <w:rFonts w:ascii="Arial" w:hAnsi="Arial" w:cs="Arial"/>
          <w:color w:val="000000" w:themeColor="text1"/>
          <w:sz w:val="22"/>
          <w:szCs w:val="22"/>
        </w:rPr>
      </w:pPr>
    </w:p>
    <w:p w14:paraId="290CCD57" w14:textId="77777777" w:rsidR="00F449D6" w:rsidRPr="00B90C81" w:rsidRDefault="00000000" w:rsidP="00F449D6">
      <w:pPr>
        <w:ind w:firstLine="720"/>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Constructive Alignment of Learning Objectives, Activities, and Assessment. In</w:t>
      </w:r>
      <w:r w:rsidRPr="00B90C81">
        <w:rPr>
          <w:rFonts w:ascii="Arial" w:hAnsi="Arial" w:cs="Arial"/>
          <w:color w:val="000000" w:themeColor="text1"/>
          <w:sz w:val="22"/>
          <w:szCs w:val="22"/>
        </w:rPr>
        <w:t xml:space="preserve"> addition to compliance and submission of properly institutionalized, format-compliant lesson plans, supervisors also identified the coherent, traceable alignment from learning competency to objective, from objective to activity, and from activity to assessment as the central quality criterion for any lesson plan. Any break in this alignment chain, particularly the formulation of objectives anchored to subject matter rather than the learning competency, was treated as a fundamental planning failure:</w:t>
      </w:r>
    </w:p>
    <w:p w14:paraId="6B2E4750" w14:textId="77777777" w:rsidR="00F449D6" w:rsidRPr="00191D06" w:rsidRDefault="00F449D6" w:rsidP="00F449D6">
      <w:pPr>
        <w:ind w:firstLine="720"/>
        <w:contextualSpacing/>
        <w:jc w:val="both"/>
        <w:rPr>
          <w:rFonts w:ascii="Arial" w:hAnsi="Arial" w:cs="Arial"/>
          <w:color w:val="000000" w:themeColor="text1"/>
        </w:rPr>
      </w:pPr>
    </w:p>
    <w:p w14:paraId="6972B78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When they craft their lesson objectives, sometimes they focus on the subject matter, which is wrong. They must formulate their learning objective based on the learning competencies. We check the domains, CPA or CAP (cognitive, psychomotor, affective), making sure what is written in the lesson plan is anchored to the learning competencies as well as to the learning objective (P1)</w:t>
      </w:r>
    </w:p>
    <w:p w14:paraId="70F8A736" w14:textId="77777777" w:rsidR="00F449D6" w:rsidRPr="00191D06" w:rsidRDefault="00F449D6" w:rsidP="00F449D6">
      <w:pPr>
        <w:ind w:left="1440" w:right="720"/>
        <w:contextualSpacing/>
        <w:jc w:val="both"/>
        <w:rPr>
          <w:rFonts w:ascii="Arial" w:hAnsi="Arial" w:cs="Arial"/>
          <w:i/>
          <w:iCs/>
          <w:color w:val="000000" w:themeColor="text1"/>
        </w:rPr>
      </w:pPr>
    </w:p>
    <w:p w14:paraId="0E33C0A6"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The very first thing is the alignment of the objectives with the competency, the unpacking, yes. Make sure this aligns with and is coherent with the activities, the assessment itself, and the assignment. When those areas are coherent, then I can say that the lesson plan has constructive alignment. (P3)</w:t>
      </w:r>
    </w:p>
    <w:p w14:paraId="727267B5" w14:textId="77777777" w:rsidR="00F449D6" w:rsidRPr="00191D06" w:rsidRDefault="00F449D6" w:rsidP="00F449D6">
      <w:pPr>
        <w:ind w:right="720"/>
        <w:contextualSpacing/>
        <w:jc w:val="both"/>
        <w:rPr>
          <w:rFonts w:ascii="Arial" w:hAnsi="Arial" w:cs="Arial"/>
          <w:i/>
          <w:iCs/>
          <w:color w:val="000000" w:themeColor="text1"/>
        </w:rPr>
      </w:pPr>
    </w:p>
    <w:p w14:paraId="2A018EE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Lesson objectives should be SMART: Specific, Measurable, Attainable, Relevant, and Time-bounded. Based on our orientation, we always emphasize the SMART framework. For the CAP arrangement in the lesson plan, we focus first on the cognitive domain because PE is a broad subject. Alignment is checked through the relevance of the topics being taught. Unpacking is not simply about increasing the number of objectives; rather, it is about ensuring that objectives use appropriate SMART action verbs and align with the intended learning outcomes. (P2)</w:t>
      </w:r>
    </w:p>
    <w:p w14:paraId="18D503D3" w14:textId="77777777" w:rsidR="00F449D6" w:rsidRPr="00191D06" w:rsidRDefault="00F449D6" w:rsidP="00F449D6">
      <w:pPr>
        <w:ind w:left="720" w:right="720"/>
        <w:contextualSpacing/>
        <w:jc w:val="both"/>
        <w:rPr>
          <w:rFonts w:ascii="Arial" w:hAnsi="Arial" w:cs="Arial"/>
          <w:i/>
          <w:iCs/>
          <w:color w:val="000000" w:themeColor="text1"/>
        </w:rPr>
      </w:pPr>
    </w:p>
    <w:p w14:paraId="3F007471"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Constructive alignment in unpacking the learning competency to develop SMART learning objectives, using observable verbs aligned with the MATATG curriculum competency framework, is a recurring response from supervising teachers when assessing the quality of PSTs' submitted lesson plans. Their unpacking skills should meet the requirements set out in the learning competency and reflect the plan they will use. The following participants also support these standards:</w:t>
      </w:r>
    </w:p>
    <w:p w14:paraId="0F7FF523" w14:textId="77777777" w:rsidR="00F449D6" w:rsidRPr="00191D06" w:rsidRDefault="00F449D6" w:rsidP="00F449D6">
      <w:pPr>
        <w:ind w:left="1440" w:right="720"/>
        <w:contextualSpacing/>
        <w:jc w:val="both"/>
        <w:rPr>
          <w:rFonts w:ascii="Arial" w:hAnsi="Arial" w:cs="Arial"/>
          <w:i/>
          <w:iCs/>
          <w:color w:val="000000" w:themeColor="text1"/>
        </w:rPr>
      </w:pPr>
    </w:p>
    <w:p w14:paraId="3AEBEA46"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lastRenderedPageBreak/>
        <w:t>If the objective is aligned with the assessment, and then the objective with the activity, and then the objective with the lesson, including the line of questioning, especially in the application part, and most importantly, the evaluation, for unpacking, we value one competency. We chunk or unpack it into SMART verbs and follow the MELCs/Matatag timeline. (P4)</w:t>
      </w:r>
    </w:p>
    <w:p w14:paraId="07875FDE" w14:textId="77777777" w:rsidR="00F449D6" w:rsidRPr="00191D06" w:rsidRDefault="00F449D6" w:rsidP="00F449D6">
      <w:pPr>
        <w:ind w:left="1440" w:right="720"/>
        <w:contextualSpacing/>
        <w:jc w:val="both"/>
        <w:rPr>
          <w:rFonts w:ascii="Arial" w:hAnsi="Arial" w:cs="Arial"/>
          <w:color w:val="000000" w:themeColor="text1"/>
        </w:rPr>
      </w:pPr>
    </w:p>
    <w:p w14:paraId="6F75725B"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I check the lesson plan because it serves as the guide. From the objectives down to the assessment, I ensure that everything is aligned. If I can check all of those, then the PST has followed the lesson plan well and achieved the goals. Sometimes parts are not exactly aligned with the lesson plan. From the objectives to the assessment, everything should align and be connected. (P5)</w:t>
      </w:r>
    </w:p>
    <w:p w14:paraId="07B0FB6F" w14:textId="77777777" w:rsidR="00F449D6" w:rsidRPr="00B90C81" w:rsidRDefault="00F449D6" w:rsidP="00F449D6">
      <w:pPr>
        <w:ind w:left="720" w:right="720"/>
        <w:contextualSpacing/>
        <w:jc w:val="both"/>
        <w:rPr>
          <w:rFonts w:ascii="Arial" w:hAnsi="Arial" w:cs="Arial"/>
          <w:i/>
          <w:iCs/>
          <w:color w:val="000000" w:themeColor="text1"/>
          <w:sz w:val="22"/>
          <w:szCs w:val="22"/>
        </w:rPr>
      </w:pPr>
    </w:p>
    <w:p w14:paraId="2BAA73DE" w14:textId="76724937" w:rsidR="00F449D6" w:rsidRPr="00B90C81" w:rsidRDefault="007F2864"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These accounts further strengthen the constructive alignment of any lesson plan, regardless of institutional format. Here, participants realize that linking objectives to activities, down to assessments and context-based examples, produces a plan ready for use.</w:t>
      </w:r>
      <w:r w:rsidRPr="00B90C81">
        <w:rPr>
          <w:rFonts w:ascii="Arial" w:hAnsi="Arial" w:cs="Arial"/>
          <w:color w:val="000000" w:themeColor="text1"/>
          <w:sz w:val="22"/>
          <w:szCs w:val="22"/>
        </w:rPr>
        <w:t xml:space="preserve"> </w:t>
      </w:r>
      <w:r w:rsidR="00000000" w:rsidRPr="00B90C81">
        <w:rPr>
          <w:rFonts w:ascii="Arial" w:hAnsi="Arial" w:cs="Arial"/>
          <w:color w:val="000000" w:themeColor="text1"/>
          <w:sz w:val="22"/>
          <w:szCs w:val="22"/>
        </w:rPr>
        <w:t xml:space="preserve">The demand for matched concepts from learning competency to objectives to activities to assessments and extended practice is what constitutes a constructively aligned plan. These are further operationalized under the main theme of constructive planning. These skills in lesson planning, as perceived by supervisors, are better assessed by unpacking learning competencies through the crafting of SMART objectives, observable activities, and planned assessments that also involve extended practice and logical presentation. </w:t>
      </w:r>
    </w:p>
    <w:p w14:paraId="452BDB5F" w14:textId="77777777" w:rsidR="00F449D6" w:rsidRPr="00B90C81" w:rsidRDefault="00F449D6" w:rsidP="00F449D6">
      <w:pPr>
        <w:contextualSpacing/>
        <w:jc w:val="both"/>
        <w:rPr>
          <w:rFonts w:ascii="Arial" w:hAnsi="Arial" w:cs="Arial"/>
          <w:b/>
          <w:bCs/>
          <w:i/>
          <w:iCs/>
          <w:color w:val="000000" w:themeColor="text1"/>
          <w:sz w:val="22"/>
          <w:szCs w:val="22"/>
        </w:rPr>
      </w:pPr>
    </w:p>
    <w:p w14:paraId="3E8BAF8B"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0FDA2DC8"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to the Responsive Assessment Standards of PSTs </w:t>
      </w:r>
    </w:p>
    <w:p w14:paraId="401B13AB"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A</w:t>
      </w:r>
      <w:r w:rsidRPr="00B90C81">
        <w:rPr>
          <w:rFonts w:ascii="Arial" w:hAnsi="Arial" w:cs="Arial"/>
          <w:b/>
          <w:bCs/>
          <w:color w:val="000000" w:themeColor="text1"/>
          <w:sz w:val="22"/>
          <w:szCs w:val="22"/>
        </w:rPr>
        <w:t>s Viewed by Supervising Teachers</w:t>
      </w:r>
    </w:p>
    <w:p w14:paraId="69CE61EF" w14:textId="77777777" w:rsidR="00F449D6" w:rsidRPr="00191D06" w:rsidRDefault="00F449D6" w:rsidP="00F449D6">
      <w:pPr>
        <w:pStyle w:val="Heading2"/>
        <w:spacing w:before="0" w:after="0"/>
        <w:contextualSpacing/>
        <w:jc w:val="both"/>
        <w:rPr>
          <w:rFonts w:ascii="Arial" w:hAnsi="Arial" w:cs="Arial"/>
          <w:color w:val="000000" w:themeColor="text1"/>
          <w:sz w:val="24"/>
          <w:szCs w:val="24"/>
        </w:rPr>
      </w:pPr>
    </w:p>
    <w:p w14:paraId="2D8FED5C"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0591AC9B"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fifth main theme, </w:t>
      </w:r>
      <w:r w:rsidRPr="00B90C81">
        <w:rPr>
          <w:rFonts w:ascii="Arial" w:hAnsi="Arial" w:cs="Arial"/>
          <w:i/>
          <w:iCs/>
          <w:color w:val="000000" w:themeColor="text1"/>
          <w:sz w:val="22"/>
          <w:szCs w:val="22"/>
        </w:rPr>
        <w:t>Responsive Assessment</w:t>
      </w:r>
      <w:r w:rsidRPr="00B90C81">
        <w:rPr>
          <w:rFonts w:ascii="Arial" w:hAnsi="Arial" w:cs="Arial"/>
          <w:color w:val="000000" w:themeColor="text1"/>
          <w:sz w:val="22"/>
          <w:szCs w:val="22"/>
        </w:rPr>
        <w:t>, emerged from the Assessment and Reporting domain of the PPST. Two clustered themes were identified: (10)</w:t>
      </w:r>
      <w:r w:rsidRPr="00B90C81">
        <w:rPr>
          <w:color w:val="000000" w:themeColor="text1"/>
          <w:sz w:val="22"/>
          <w:szCs w:val="22"/>
        </w:rPr>
        <w:t xml:space="preserve"> </w:t>
      </w:r>
      <w:r w:rsidRPr="00B90C81">
        <w:rPr>
          <w:rFonts w:ascii="Arial" w:hAnsi="Arial" w:cs="Arial"/>
          <w:color w:val="000000" w:themeColor="text1"/>
          <w:sz w:val="22"/>
          <w:szCs w:val="22"/>
        </w:rPr>
        <w:t xml:space="preserve">monitors learner understanding through formative principles and (11) delivers constructive feedback skillfully and purposefully. Participants detailed specific quantitative and qualitative standards for both the frequency and quality of assessment within the demonstration lesson. PSTs are expected to practice responsive assessments as one way to deliver classroom instruction. Note that this main theme falls under the teaching demonstration construct in PSTs' experiential learning. </w:t>
      </w:r>
    </w:p>
    <w:p w14:paraId="4097630B" w14:textId="77777777" w:rsidR="00F449D6" w:rsidRPr="00B90C81" w:rsidRDefault="00F449D6" w:rsidP="00F449D6">
      <w:pPr>
        <w:contextualSpacing/>
        <w:jc w:val="both"/>
        <w:rPr>
          <w:rFonts w:ascii="Arial" w:hAnsi="Arial" w:cs="Arial"/>
          <w:b/>
          <w:bCs/>
          <w:i/>
          <w:iCs/>
          <w:color w:val="000000" w:themeColor="text1"/>
          <w:sz w:val="22"/>
          <w:szCs w:val="22"/>
        </w:rPr>
      </w:pPr>
    </w:p>
    <w:p w14:paraId="0ABF6156" w14:textId="71EA4AA8" w:rsidR="00F449D6" w:rsidRPr="00B90C81" w:rsidRDefault="00000000" w:rsidP="00F449D6">
      <w:pPr>
        <w:ind w:firstLine="720"/>
        <w:contextualSpacing/>
        <w:jc w:val="both"/>
        <w:rPr>
          <w:rFonts w:ascii="Arial" w:hAnsi="Arial" w:cs="Arial"/>
          <w:b/>
          <w:bCs/>
          <w:color w:val="000000" w:themeColor="text1"/>
          <w:sz w:val="22"/>
          <w:szCs w:val="22"/>
          <w:lang w:val="en-PH"/>
        </w:rPr>
      </w:pPr>
      <w:r w:rsidRPr="00B90C81">
        <w:rPr>
          <w:rFonts w:ascii="Arial" w:hAnsi="Arial" w:cs="Arial"/>
          <w:b/>
          <w:bCs/>
          <w:i/>
          <w:iCs/>
          <w:color w:val="000000" w:themeColor="text1"/>
          <w:sz w:val="22"/>
          <w:szCs w:val="22"/>
          <w:lang w:val="en-PH"/>
        </w:rPr>
        <w:t xml:space="preserve">Monitors learner understanding through formative </w:t>
      </w:r>
      <w:r w:rsidR="007F2864" w:rsidRPr="00B90C81">
        <w:rPr>
          <w:rFonts w:ascii="Arial" w:hAnsi="Arial" w:cs="Arial"/>
          <w:b/>
          <w:bCs/>
          <w:i/>
          <w:iCs/>
          <w:color w:val="000000" w:themeColor="text1"/>
          <w:sz w:val="22"/>
          <w:szCs w:val="22"/>
          <w:lang w:val="en-PH"/>
        </w:rPr>
        <w:t>principles.</w:t>
      </w:r>
      <w:r w:rsidR="007F2864" w:rsidRPr="00B90C81">
        <w:rPr>
          <w:rFonts w:ascii="Arial" w:hAnsi="Arial" w:cs="Arial"/>
          <w:b/>
          <w:bCs/>
          <w:i/>
          <w:iCs/>
          <w:color w:val="000000" w:themeColor="text1"/>
          <w:sz w:val="22"/>
          <w:szCs w:val="22"/>
        </w:rPr>
        <w:t xml:space="preserve"> </w:t>
      </w:r>
      <w:r w:rsidR="007F2864" w:rsidRPr="00B90C81">
        <w:rPr>
          <w:rFonts w:ascii="Arial" w:hAnsi="Arial" w:cs="Arial"/>
          <w:color w:val="000000" w:themeColor="text1"/>
          <w:sz w:val="22"/>
          <w:szCs w:val="22"/>
        </w:rPr>
        <w:t xml:space="preserve">Supervisors talked about formative assessment as a multi-checkpoint, multi-modal process that goes into the whole lesson, analysis, abstraction, generalization, and formal assessment, not a discrete endpoint for them, as well as </w:t>
      </w:r>
      <w:r w:rsidR="00544B08" w:rsidRPr="00B90C81">
        <w:rPr>
          <w:rFonts w:ascii="Arial" w:hAnsi="Arial" w:cs="Arial"/>
          <w:color w:val="000000" w:themeColor="text1"/>
          <w:sz w:val="22"/>
          <w:szCs w:val="22"/>
        </w:rPr>
        <w:t>the result</w:t>
      </w:r>
      <w:r w:rsidR="007F2864" w:rsidRPr="00B90C81">
        <w:rPr>
          <w:rFonts w:ascii="Arial" w:hAnsi="Arial" w:cs="Arial"/>
          <w:color w:val="000000" w:themeColor="text1"/>
          <w:sz w:val="22"/>
          <w:szCs w:val="22"/>
        </w:rPr>
        <w:t>. They were very explicit about minimum frequency and variety expectations:</w:t>
      </w:r>
    </w:p>
    <w:p w14:paraId="6B05C687" w14:textId="77777777" w:rsidR="00F449D6" w:rsidRPr="00191D06" w:rsidRDefault="00F449D6" w:rsidP="00F449D6">
      <w:pPr>
        <w:contextualSpacing/>
        <w:jc w:val="both"/>
        <w:rPr>
          <w:rFonts w:ascii="Arial" w:hAnsi="Arial" w:cs="Arial"/>
          <w:i/>
          <w:iCs/>
          <w:color w:val="000000" w:themeColor="text1"/>
        </w:rPr>
      </w:pPr>
    </w:p>
    <w:p w14:paraId="579E2247"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“A formative assessment may be recorded but not graded. More than four: they can craft more than four formative assessments, including the analysis, abstraction, generalization, and assessment parts. Assessment is one thing, generalization is another, and abstraction is another. I think more than four.” (P1)</w:t>
      </w:r>
    </w:p>
    <w:p w14:paraId="6895D395" w14:textId="77777777" w:rsidR="00F449D6" w:rsidRPr="00191D06" w:rsidRDefault="00F449D6" w:rsidP="00F449D6">
      <w:pPr>
        <w:ind w:left="1440" w:right="720"/>
        <w:contextualSpacing/>
        <w:jc w:val="both"/>
        <w:rPr>
          <w:rFonts w:ascii="Arial" w:hAnsi="Arial" w:cs="Arial"/>
          <w:i/>
          <w:iCs/>
          <w:color w:val="000000" w:themeColor="text1"/>
        </w:rPr>
      </w:pPr>
    </w:p>
    <w:p w14:paraId="56E2FA82"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“Usually, that really matters in terms of the number of passing scores, especially when there are many failing scores. The mode of assessment is not just multiple-choice; it focuses more on comprehension, essays, or situational analysis, where students can demonstrate their understanding. In terms of alignment, whenever I give essay questions and students submit responses, I make sure to provide feedback on their work. “(P2)</w:t>
      </w:r>
    </w:p>
    <w:p w14:paraId="5CB11EF9" w14:textId="77777777" w:rsidR="00F449D6" w:rsidRPr="00191D06" w:rsidRDefault="00F449D6" w:rsidP="00F449D6">
      <w:pPr>
        <w:ind w:left="1440" w:right="720"/>
        <w:contextualSpacing/>
        <w:jc w:val="both"/>
        <w:rPr>
          <w:rFonts w:ascii="Arial" w:hAnsi="Arial" w:cs="Arial"/>
          <w:i/>
          <w:iCs/>
          <w:color w:val="000000" w:themeColor="text1"/>
        </w:rPr>
      </w:pPr>
    </w:p>
    <w:p w14:paraId="11FE16D1"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But I look for it more, more, more when the subject is Mathematics. Math is really difficult, so if you ask, ‘Okay, did you understand the topic?’ they will say, ‘Yes, ma’am.’ Are you satisfied with that already? So you really need to probe the students. Okay, so if you already understand the topic, how are you going to answer this?. (P5)</w:t>
      </w:r>
    </w:p>
    <w:p w14:paraId="5BBE1A07" w14:textId="77777777" w:rsidR="00F449D6" w:rsidRPr="00191D06" w:rsidRDefault="00F449D6" w:rsidP="00F449D6">
      <w:pPr>
        <w:ind w:left="1440"/>
        <w:contextualSpacing/>
        <w:jc w:val="both"/>
        <w:rPr>
          <w:rFonts w:ascii="Arial" w:hAnsi="Arial" w:cs="Arial"/>
          <w:color w:val="000000" w:themeColor="text1"/>
        </w:rPr>
      </w:pPr>
    </w:p>
    <w:p w14:paraId="26F97109"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participants commonly viewed formative assessment as an ongoing process for monitoring and gathering evidence of students’ understanding throughout the lesson. They emphasized the use of varied strategies such as questioning, essays, situational tasks, and feedback to assess learning, diagnose misconceptions, and guide instructional decisions. This demand for comprehension-type assessments is a discrete criterion in the assessment tool that reflects the PPST Domain 5 expectation for monitoring varied </w:t>
      </w:r>
      <w:r w:rsidRPr="00B90C81">
        <w:rPr>
          <w:rFonts w:ascii="Arial" w:hAnsi="Arial" w:cs="Arial"/>
          <w:color w:val="000000" w:themeColor="text1"/>
          <w:sz w:val="22"/>
          <w:szCs w:val="22"/>
        </w:rPr>
        <w:lastRenderedPageBreak/>
        <w:t xml:space="preserve">formative assessments. Hence, being able to deploy a formative task  and engage with learners’ responses is an observable trait of responsive assessment, </w:t>
      </w:r>
    </w:p>
    <w:p w14:paraId="4A722EBA" w14:textId="77777777" w:rsidR="00F449D6" w:rsidRPr="00B90C81" w:rsidRDefault="00F449D6" w:rsidP="00F449D6">
      <w:pPr>
        <w:contextualSpacing/>
        <w:jc w:val="both"/>
        <w:rPr>
          <w:rFonts w:ascii="Arial" w:hAnsi="Arial" w:cs="Arial"/>
          <w:color w:val="000000" w:themeColor="text1"/>
          <w:sz w:val="22"/>
          <w:szCs w:val="22"/>
        </w:rPr>
      </w:pPr>
    </w:p>
    <w:p w14:paraId="197761DA" w14:textId="64E29F2A" w:rsidR="00F449D6" w:rsidRPr="00B90C81" w:rsidRDefault="00000000" w:rsidP="00F449D6">
      <w:pPr>
        <w:ind w:firstLine="720"/>
        <w:contextualSpacing/>
        <w:jc w:val="both"/>
        <w:rPr>
          <w:rFonts w:ascii="Arial" w:hAnsi="Arial" w:cs="Arial"/>
          <w:b/>
          <w:bCs/>
          <w:i/>
          <w:iCs/>
          <w:color w:val="000000" w:themeColor="text1"/>
          <w:sz w:val="22"/>
          <w:szCs w:val="22"/>
          <w:lang w:val="en-PH"/>
        </w:rPr>
      </w:pPr>
      <w:r w:rsidRPr="00B90C81">
        <w:rPr>
          <w:rFonts w:ascii="Arial" w:hAnsi="Arial" w:cs="Arial"/>
          <w:b/>
          <w:bCs/>
          <w:i/>
          <w:iCs/>
          <w:color w:val="000000" w:themeColor="text1"/>
          <w:sz w:val="22"/>
          <w:szCs w:val="22"/>
          <w:lang w:val="en-PH"/>
        </w:rPr>
        <w:t xml:space="preserve">Delivers constructive feedback skillfully and purposefully. </w:t>
      </w:r>
      <w:r w:rsidR="00B12E48" w:rsidRPr="00B90C81">
        <w:rPr>
          <w:rFonts w:ascii="Arial" w:hAnsi="Arial" w:cs="Arial"/>
          <w:color w:val="000000" w:themeColor="text1"/>
          <w:sz w:val="22"/>
          <w:szCs w:val="22"/>
        </w:rPr>
        <w:t>These participants were very specific about describing feedback quality as a scoreable, observable criterion rather than a general attitude towards it. The sandwich method, restate-clarify-contextualize loops, error-affirmation prohibition, rubric-based scoring with performance recap are all nonnegotiable professional feedback practices:</w:t>
      </w:r>
    </w:p>
    <w:p w14:paraId="13F1983A" w14:textId="77777777" w:rsidR="00F449D6" w:rsidRPr="00191D06" w:rsidRDefault="00F449D6" w:rsidP="00F449D6">
      <w:pPr>
        <w:ind w:left="720" w:right="720"/>
        <w:contextualSpacing/>
        <w:jc w:val="both"/>
        <w:rPr>
          <w:rFonts w:ascii="Arial" w:hAnsi="Arial" w:cs="Arial"/>
          <w:i/>
          <w:iCs/>
          <w:color w:val="000000" w:themeColor="text1"/>
        </w:rPr>
      </w:pPr>
    </w:p>
    <w:p w14:paraId="3669AD1B"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“During the actual teaching demonstration, they give feedback,  they repeat the answers of the students, they give praises, and they acknowledge correct answers. During quiz time and assessment time, they collect who got 10, very good. They have the rubrics and the scoring system. They give notes,  annotations on output, and they have the rubrics, aside from the rubrics, they have the scoring system.” (P1)</w:t>
      </w:r>
    </w:p>
    <w:p w14:paraId="0F22BBF4" w14:textId="77777777" w:rsidR="00F449D6" w:rsidRPr="00191D06" w:rsidRDefault="00F449D6" w:rsidP="00F449D6">
      <w:pPr>
        <w:ind w:left="1440" w:right="720"/>
        <w:contextualSpacing/>
        <w:jc w:val="both"/>
        <w:rPr>
          <w:rFonts w:ascii="Arial" w:hAnsi="Arial" w:cs="Arial"/>
          <w:color w:val="000000" w:themeColor="text1"/>
        </w:rPr>
      </w:pPr>
    </w:p>
    <w:p w14:paraId="42913CA2"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color w:val="000000" w:themeColor="text1"/>
        </w:rPr>
        <w:t>When giving feedback, one thing I often notice is that during group activities. For example, a rubric is provided to the students, but after the activity, the teacher sometimes immediately moves on by saying, ‘Okay, we are done with that activity. You all did a great job. Thank you. Now let us proceed to the next lesson.’ For me, that is a big no-no. What I always tell them is that they need to provide students with a recap of their presentation's strengths and weaknesses. Students need to know what they did well and what they need to improve. If you mention negative points, you should also provide an equal number of positive points. For example, if there are three areas for improvement, there should also be three positive comments. (P4)</w:t>
      </w:r>
    </w:p>
    <w:p w14:paraId="58CFE725" w14:textId="77777777" w:rsidR="00F449D6" w:rsidRPr="00191D06" w:rsidRDefault="00F449D6" w:rsidP="00F449D6">
      <w:pPr>
        <w:ind w:left="720" w:right="720"/>
        <w:contextualSpacing/>
        <w:jc w:val="both"/>
        <w:rPr>
          <w:rFonts w:ascii="Arial" w:hAnsi="Arial" w:cs="Arial"/>
          <w:i/>
          <w:iCs/>
          <w:color w:val="000000" w:themeColor="text1"/>
          <w:sz w:val="24"/>
          <w:szCs w:val="24"/>
        </w:rPr>
      </w:pPr>
    </w:p>
    <w:p w14:paraId="3AE35D8B"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The specificity of these accounts affirms that feedback quality is a distinct, scoreable dimension of formative practice. These expectations should be checked as part of the assessment statements, as a responsive practice for PSTs in formulating feedback to support formative assessment in classroom instruction. These shared views are better understood as a responsive assessment, specifically one that provides constructive feedback and encourages learners to engage in reflective learning.</w:t>
      </w:r>
    </w:p>
    <w:p w14:paraId="3F8874F0" w14:textId="77777777" w:rsidR="00F449D6" w:rsidRPr="00B90C81" w:rsidRDefault="00F449D6" w:rsidP="00F449D6">
      <w:pPr>
        <w:ind w:firstLine="720"/>
        <w:contextualSpacing/>
        <w:jc w:val="both"/>
        <w:rPr>
          <w:rFonts w:ascii="Arial" w:hAnsi="Arial" w:cs="Arial"/>
          <w:color w:val="000000" w:themeColor="text1"/>
          <w:sz w:val="22"/>
          <w:szCs w:val="22"/>
        </w:rPr>
      </w:pPr>
    </w:p>
    <w:p w14:paraId="70FAF40D" w14:textId="77777777" w:rsidR="00F449D6" w:rsidRPr="00B90C81" w:rsidRDefault="00F449D6" w:rsidP="00F449D6">
      <w:pPr>
        <w:ind w:firstLine="720"/>
        <w:contextualSpacing/>
        <w:jc w:val="both"/>
        <w:rPr>
          <w:rFonts w:ascii="Arial" w:hAnsi="Arial" w:cs="Arial"/>
          <w:color w:val="000000" w:themeColor="text1"/>
          <w:sz w:val="22"/>
          <w:szCs w:val="22"/>
        </w:rPr>
      </w:pPr>
    </w:p>
    <w:p w14:paraId="667180E5" w14:textId="77777777"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 xml:space="preserve">On to the Professional Conduct of PSTs </w:t>
      </w:r>
    </w:p>
    <w:p w14:paraId="2B6AB9DE" w14:textId="77777777" w:rsidR="00F449D6" w:rsidRPr="00B90C81" w:rsidRDefault="00000000" w:rsidP="00F449D6">
      <w:pPr>
        <w:pStyle w:val="Heading2"/>
        <w:spacing w:before="0" w:after="0"/>
        <w:contextualSpacing/>
        <w:jc w:val="both"/>
        <w:rPr>
          <w:rFonts w:ascii="Arial" w:hAnsi="Arial" w:cs="Arial"/>
          <w:i/>
          <w:iCs/>
          <w:color w:val="000000" w:themeColor="text1"/>
          <w:sz w:val="22"/>
          <w:szCs w:val="22"/>
        </w:rPr>
      </w:pPr>
      <w:r w:rsidRPr="00B90C81">
        <w:rPr>
          <w:rFonts w:ascii="Arial" w:hAnsi="Arial" w:cs="Arial"/>
          <w:b/>
          <w:bCs/>
          <w:color w:val="000000" w:themeColor="text1"/>
          <w:sz w:val="22"/>
          <w:szCs w:val="22"/>
        </w:rPr>
        <w:t>As Viewed by Supervising Teachers</w:t>
      </w:r>
    </w:p>
    <w:p w14:paraId="386949F9"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3A47A482"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 sixth main theme, </w:t>
      </w:r>
      <w:r w:rsidRPr="00B90C81">
        <w:rPr>
          <w:rFonts w:ascii="Arial" w:hAnsi="Arial" w:cs="Arial"/>
          <w:i/>
          <w:iCs/>
          <w:color w:val="000000" w:themeColor="text1"/>
          <w:sz w:val="22"/>
          <w:szCs w:val="22"/>
        </w:rPr>
        <w:t>Professional Conduct</w:t>
      </w:r>
      <w:r w:rsidRPr="00B90C81">
        <w:rPr>
          <w:rFonts w:ascii="Arial" w:hAnsi="Arial" w:cs="Arial"/>
          <w:color w:val="000000" w:themeColor="text1"/>
          <w:sz w:val="22"/>
          <w:szCs w:val="22"/>
        </w:rPr>
        <w:t xml:space="preserve">, emerged from the Community Linkages and Personal Growth domains of the PPST. Two clustered themes were identified: (12) prepares professionally and coordinates with school personnel, and (13) </w:t>
      </w:r>
      <w:proofErr w:type="gramStart"/>
      <w:r w:rsidRPr="00B90C81">
        <w:rPr>
          <w:rFonts w:ascii="Arial" w:hAnsi="Arial" w:cs="Arial"/>
          <w:color w:val="000000" w:themeColor="text1"/>
          <w:sz w:val="22"/>
          <w:szCs w:val="22"/>
        </w:rPr>
        <w:t>models</w:t>
      </w:r>
      <w:proofErr w:type="gramEnd"/>
      <w:r w:rsidRPr="00B90C81">
        <w:rPr>
          <w:rFonts w:ascii="Arial" w:hAnsi="Arial" w:cs="Arial"/>
          <w:color w:val="000000" w:themeColor="text1"/>
          <w:sz w:val="22"/>
          <w:szCs w:val="22"/>
        </w:rPr>
        <w:t xml:space="preserve"> professional decorum in ethical school interaction. Together, these sub-themes prepare the interns for professional formation with explicit behavioral standards. This main theme is operationalized in the non-teaching attributes of PSTs.</w:t>
      </w:r>
    </w:p>
    <w:p w14:paraId="697EDAE7" w14:textId="77777777" w:rsidR="00F449D6" w:rsidRPr="00B90C81" w:rsidRDefault="00F449D6" w:rsidP="00F449D6">
      <w:pPr>
        <w:contextualSpacing/>
        <w:jc w:val="both"/>
        <w:rPr>
          <w:rFonts w:ascii="Arial" w:hAnsi="Arial" w:cs="Arial"/>
          <w:b/>
          <w:bCs/>
          <w:i/>
          <w:iCs/>
          <w:color w:val="000000" w:themeColor="text1"/>
          <w:sz w:val="22"/>
          <w:szCs w:val="22"/>
        </w:rPr>
      </w:pPr>
    </w:p>
    <w:p w14:paraId="42A0BB4A" w14:textId="76D8550E" w:rsidR="00F449D6" w:rsidRPr="00B90C81" w:rsidRDefault="00000000" w:rsidP="00F449D6">
      <w:pPr>
        <w:ind w:firstLine="720"/>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Prepares professionally and coordinates with school personnel.</w:t>
      </w:r>
      <w:r w:rsidRPr="00B90C81">
        <w:rPr>
          <w:rFonts w:ascii="Arial" w:hAnsi="Arial" w:cs="Arial"/>
          <w:color w:val="000000" w:themeColor="text1"/>
          <w:sz w:val="22"/>
          <w:szCs w:val="22"/>
        </w:rPr>
        <w:t xml:space="preserve"> </w:t>
      </w:r>
      <w:r w:rsidR="00EA4073" w:rsidRPr="00B90C81">
        <w:rPr>
          <w:rFonts w:ascii="Arial" w:hAnsi="Arial" w:cs="Arial"/>
          <w:color w:val="000000" w:themeColor="text1"/>
          <w:sz w:val="22"/>
          <w:szCs w:val="22"/>
        </w:rPr>
        <w:t> Supervisors identified initiative, advanced preparation, institutional compliance, and ethical deportment as the most visible signs of professional readiness in the practicum context. From the submission of lesson plans to physical appearance, communication boundaries with students and DTR compliance, these are nonnegotiable professional standards to be met:</w:t>
      </w:r>
    </w:p>
    <w:p w14:paraId="2B3DEAE3" w14:textId="77777777" w:rsidR="00F449D6" w:rsidRPr="00191D06" w:rsidRDefault="00F449D6" w:rsidP="00F449D6">
      <w:pPr>
        <w:ind w:left="810" w:right="720"/>
        <w:contextualSpacing/>
        <w:jc w:val="both"/>
        <w:rPr>
          <w:rFonts w:ascii="Arial" w:hAnsi="Arial" w:cs="Arial"/>
          <w:color w:val="000000" w:themeColor="text1"/>
        </w:rPr>
      </w:pPr>
    </w:p>
    <w:p w14:paraId="0168DA9D"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Professionalism is the most important thing. There should be a designated person who provides updates, but this should not become a channel for gossip. The student leader or coordinator assigned to each school serves as my point of contact. Interns should communicate only within the school and classroom setting. (P2)</w:t>
      </w:r>
    </w:p>
    <w:p w14:paraId="2E976BD7" w14:textId="77777777" w:rsidR="00F449D6" w:rsidRPr="00191D06" w:rsidRDefault="00F449D6" w:rsidP="00F449D6">
      <w:pPr>
        <w:ind w:left="1440" w:right="720"/>
        <w:contextualSpacing/>
        <w:jc w:val="both"/>
        <w:rPr>
          <w:rFonts w:ascii="Arial" w:hAnsi="Arial" w:cs="Arial"/>
          <w:i/>
          <w:iCs/>
          <w:color w:val="000000" w:themeColor="text1"/>
        </w:rPr>
      </w:pPr>
    </w:p>
    <w:p w14:paraId="0210D06E"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“They are still in the process of training, so linkage means asking for help or guidance from the cooperating teacher, who is more knowledgeable. They should not hesitate or just manage on their own, especially in lesson planning; it would be better if the CT sees the lesson plan to correct it. Being polite, humble, professional in manner, facial expression when receiving corrections, how open they are to feedback and suggestions.” (P3)</w:t>
      </w:r>
    </w:p>
    <w:p w14:paraId="5A18C937" w14:textId="77777777" w:rsidR="00F449D6" w:rsidRPr="00191D06" w:rsidRDefault="00F449D6" w:rsidP="00F449D6">
      <w:pPr>
        <w:ind w:left="1440" w:firstLine="720"/>
        <w:contextualSpacing/>
        <w:jc w:val="both"/>
        <w:rPr>
          <w:rFonts w:ascii="Arial" w:hAnsi="Arial" w:cs="Arial"/>
          <w:i/>
          <w:iCs/>
          <w:color w:val="000000" w:themeColor="text1"/>
        </w:rPr>
      </w:pPr>
    </w:p>
    <w:p w14:paraId="03EC1C7D"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“Initiative to ask questions if not clarified, there is a right way to ask for clarification without sounding like you were not listening. They should be updated and independent. Like school employees, they must follow the school’s guidelines. Their CT is their direct manager. They follow tasks beyond class if needed.” (P6)</w:t>
      </w:r>
    </w:p>
    <w:p w14:paraId="140D9D83" w14:textId="77777777" w:rsidR="00F449D6" w:rsidRPr="00191D06" w:rsidRDefault="00F449D6" w:rsidP="00F449D6">
      <w:pPr>
        <w:ind w:right="720"/>
        <w:contextualSpacing/>
        <w:jc w:val="both"/>
        <w:rPr>
          <w:rFonts w:ascii="Arial" w:hAnsi="Arial" w:cs="Arial"/>
          <w:color w:val="000000" w:themeColor="text1"/>
        </w:rPr>
      </w:pPr>
    </w:p>
    <w:p w14:paraId="45FD6B56" w14:textId="37A5EF17" w:rsidR="007E64E0" w:rsidRPr="007E64E0" w:rsidRDefault="007E64E0" w:rsidP="007E64E0">
      <w:pPr>
        <w:ind w:firstLine="720"/>
        <w:contextualSpacing/>
        <w:jc w:val="both"/>
        <w:rPr>
          <w:rFonts w:ascii="Arial" w:hAnsi="Arial" w:cs="Arial"/>
          <w:color w:val="000000" w:themeColor="text1"/>
          <w:sz w:val="22"/>
          <w:szCs w:val="22"/>
          <w:lang w:val="en-PH"/>
        </w:rPr>
      </w:pPr>
      <w:r w:rsidRPr="007E64E0">
        <w:rPr>
          <w:rFonts w:ascii="Arial" w:hAnsi="Arial" w:cs="Arial"/>
          <w:color w:val="000000" w:themeColor="text1"/>
          <w:sz w:val="22"/>
          <w:szCs w:val="22"/>
          <w:lang w:val="en-PH"/>
        </w:rPr>
        <w:t>The participants' comments highlight the importance of pre-service teachers being able to set up responsibilities in the right way, to be proactive in the work</w:t>
      </w:r>
      <w:r w:rsidRPr="00B90C81">
        <w:rPr>
          <w:rFonts w:ascii="Arial" w:hAnsi="Arial" w:cs="Arial"/>
          <w:color w:val="000000" w:themeColor="text1"/>
          <w:sz w:val="22"/>
          <w:szCs w:val="22"/>
          <w:lang w:val="en-PH"/>
        </w:rPr>
        <w:t>,</w:t>
      </w:r>
      <w:r w:rsidRPr="007E64E0">
        <w:rPr>
          <w:rFonts w:ascii="Arial" w:hAnsi="Arial" w:cs="Arial"/>
          <w:color w:val="000000" w:themeColor="text1"/>
          <w:sz w:val="22"/>
          <w:szCs w:val="22"/>
          <w:lang w:val="en-PH"/>
        </w:rPr>
        <w:t xml:space="preserve"> and professionally responsible for their internship. In response, participants 1 and 6 said interns need to be aware </w:t>
      </w:r>
      <w:r w:rsidRPr="00B90C81">
        <w:rPr>
          <w:rFonts w:ascii="Arial" w:hAnsi="Arial" w:cs="Arial"/>
          <w:color w:val="000000" w:themeColor="text1"/>
          <w:sz w:val="22"/>
          <w:szCs w:val="22"/>
          <w:lang w:val="en-PH"/>
        </w:rPr>
        <w:t>of and respectful of organizational structures and their cooperating teacher as their direct supervisor, respect school policy, and take on other responsibilities beyond classroom instruction when needed.</w:t>
      </w:r>
      <w:r w:rsidRPr="007E64E0">
        <w:rPr>
          <w:rFonts w:ascii="Arial" w:hAnsi="Arial" w:cs="Arial"/>
          <w:color w:val="000000" w:themeColor="text1"/>
          <w:sz w:val="22"/>
          <w:szCs w:val="22"/>
          <w:lang w:val="en-PH"/>
        </w:rPr>
        <w:t xml:space="preserve"> The same participant </w:t>
      </w:r>
      <w:r w:rsidRPr="00B90C81">
        <w:rPr>
          <w:rFonts w:ascii="Arial" w:hAnsi="Arial" w:cs="Arial"/>
          <w:color w:val="000000" w:themeColor="text1"/>
          <w:sz w:val="22"/>
          <w:szCs w:val="22"/>
          <w:lang w:val="en-PH"/>
        </w:rPr>
        <w:t xml:space="preserve">also </w:t>
      </w:r>
      <w:r w:rsidRPr="007E64E0">
        <w:rPr>
          <w:rFonts w:ascii="Arial" w:hAnsi="Arial" w:cs="Arial"/>
          <w:color w:val="000000" w:themeColor="text1"/>
          <w:sz w:val="22"/>
          <w:szCs w:val="22"/>
          <w:lang w:val="en-PH"/>
        </w:rPr>
        <w:t>pointed out the importance of initiative: when necessary, seek clarification and work independently while maintaining professionalism in communication.</w:t>
      </w:r>
    </w:p>
    <w:p w14:paraId="31DA3A47" w14:textId="77777777" w:rsidR="00F449D6" w:rsidRPr="00B90C81" w:rsidRDefault="00F449D6" w:rsidP="00F449D6">
      <w:pPr>
        <w:contextualSpacing/>
        <w:jc w:val="both"/>
        <w:rPr>
          <w:rFonts w:ascii="Arial" w:hAnsi="Arial" w:cs="Arial"/>
          <w:color w:val="000000" w:themeColor="text1"/>
          <w:sz w:val="22"/>
          <w:szCs w:val="22"/>
        </w:rPr>
      </w:pPr>
    </w:p>
    <w:p w14:paraId="769E88EF" w14:textId="0EF155CE" w:rsidR="00F449D6" w:rsidRPr="00B90C81" w:rsidRDefault="00000000" w:rsidP="007E64E0">
      <w:pPr>
        <w:ind w:firstLine="720"/>
        <w:contextualSpacing/>
        <w:jc w:val="both"/>
        <w:rPr>
          <w:rFonts w:ascii="Arial" w:hAnsi="Arial" w:cs="Arial"/>
          <w:color w:val="000000" w:themeColor="text1"/>
          <w:sz w:val="22"/>
          <w:szCs w:val="22"/>
        </w:rPr>
      </w:pPr>
      <w:r w:rsidRPr="00B90C81">
        <w:rPr>
          <w:rFonts w:ascii="Arial" w:hAnsi="Arial" w:cs="Arial"/>
          <w:b/>
          <w:bCs/>
          <w:i/>
          <w:iCs/>
          <w:color w:val="000000" w:themeColor="text1"/>
          <w:sz w:val="22"/>
          <w:szCs w:val="22"/>
          <w:lang w:val="en-PH"/>
        </w:rPr>
        <w:t>Models professional decorum in ethical interactions at school</w:t>
      </w:r>
      <w:r w:rsidRPr="00B90C81">
        <w:rPr>
          <w:rFonts w:ascii="Arial" w:hAnsi="Arial" w:cs="Arial"/>
          <w:color w:val="000000" w:themeColor="text1"/>
          <w:sz w:val="22"/>
          <w:szCs w:val="22"/>
          <w:lang w:val="en-PH"/>
        </w:rPr>
        <w:t xml:space="preserve">. </w:t>
      </w:r>
      <w:r w:rsidR="007E64E0" w:rsidRPr="00B90C81">
        <w:rPr>
          <w:rFonts w:ascii="Arial" w:hAnsi="Arial" w:cs="Arial"/>
          <w:color w:val="000000" w:themeColor="text1"/>
          <w:sz w:val="22"/>
          <w:szCs w:val="22"/>
        </w:rPr>
        <w:t>Professional decorum was established as an expectation for pre-service teachers because it is the standard of behavior, appearance</w:t>
      </w:r>
      <w:r w:rsidR="007E64E0" w:rsidRPr="00B90C81">
        <w:rPr>
          <w:rFonts w:ascii="Arial" w:hAnsi="Arial" w:cs="Arial"/>
          <w:color w:val="000000" w:themeColor="text1"/>
          <w:sz w:val="22"/>
          <w:szCs w:val="22"/>
        </w:rPr>
        <w:t>,</w:t>
      </w:r>
      <w:r w:rsidR="007E64E0" w:rsidRPr="00B90C81">
        <w:rPr>
          <w:rFonts w:ascii="Arial" w:hAnsi="Arial" w:cs="Arial"/>
          <w:color w:val="000000" w:themeColor="text1"/>
          <w:sz w:val="22"/>
          <w:szCs w:val="22"/>
        </w:rPr>
        <w:t xml:space="preserve"> and professionalism</w:t>
      </w:r>
      <w:r w:rsidR="007E64E0" w:rsidRPr="00B90C81">
        <w:rPr>
          <w:rFonts w:ascii="Arial" w:hAnsi="Arial" w:cs="Arial"/>
          <w:color w:val="000000" w:themeColor="text1"/>
          <w:sz w:val="22"/>
          <w:szCs w:val="22"/>
        </w:rPr>
        <w:t xml:space="preserve"> for the teaching profession</w:t>
      </w:r>
      <w:r w:rsidR="007E64E0" w:rsidRPr="00B90C81">
        <w:rPr>
          <w:rFonts w:ascii="Arial" w:hAnsi="Arial" w:cs="Arial"/>
          <w:color w:val="000000" w:themeColor="text1"/>
          <w:sz w:val="22"/>
          <w:szCs w:val="22"/>
        </w:rPr>
        <w:t xml:space="preserve">. </w:t>
      </w:r>
      <w:r w:rsidR="007E64E0" w:rsidRPr="00B90C81">
        <w:rPr>
          <w:rFonts w:ascii="Arial" w:hAnsi="Arial" w:cs="Arial"/>
          <w:color w:val="000000" w:themeColor="text1"/>
          <w:sz w:val="22"/>
          <w:szCs w:val="22"/>
        </w:rPr>
        <w:t>P</w:t>
      </w:r>
      <w:r w:rsidR="007E64E0" w:rsidRPr="00B90C81">
        <w:rPr>
          <w:rFonts w:ascii="Arial" w:hAnsi="Arial" w:cs="Arial"/>
          <w:color w:val="000000" w:themeColor="text1"/>
          <w:sz w:val="22"/>
          <w:szCs w:val="22"/>
        </w:rPr>
        <w:t>re-service teachers must have behavior</w:t>
      </w:r>
      <w:r w:rsidR="007E64E0" w:rsidRPr="00B90C81">
        <w:rPr>
          <w:rFonts w:ascii="Arial" w:hAnsi="Arial" w:cs="Arial"/>
          <w:color w:val="000000" w:themeColor="text1"/>
          <w:sz w:val="22"/>
          <w:szCs w:val="22"/>
        </w:rPr>
        <w:t>al</w:t>
      </w:r>
      <w:r w:rsidR="007E64E0" w:rsidRPr="00B90C81">
        <w:rPr>
          <w:rFonts w:ascii="Arial" w:hAnsi="Arial" w:cs="Arial"/>
          <w:color w:val="000000" w:themeColor="text1"/>
          <w:sz w:val="22"/>
          <w:szCs w:val="22"/>
        </w:rPr>
        <w:t xml:space="preserve"> and personal characteristics consistent with the ethical and professional standards of education. </w:t>
      </w:r>
      <w:proofErr w:type="gramStart"/>
      <w:r w:rsidR="007E64E0" w:rsidRPr="00B90C81">
        <w:rPr>
          <w:rFonts w:ascii="Arial" w:hAnsi="Arial" w:cs="Arial"/>
          <w:color w:val="000000" w:themeColor="text1"/>
          <w:sz w:val="22"/>
          <w:szCs w:val="22"/>
        </w:rPr>
        <w:t>That is to say, appearance</w:t>
      </w:r>
      <w:proofErr w:type="gramEnd"/>
      <w:r w:rsidR="007E64E0" w:rsidRPr="00B90C81">
        <w:rPr>
          <w:rFonts w:ascii="Arial" w:hAnsi="Arial" w:cs="Arial"/>
          <w:color w:val="000000" w:themeColor="text1"/>
          <w:sz w:val="22"/>
          <w:szCs w:val="22"/>
        </w:rPr>
        <w:t xml:space="preserve"> and punctuality </w:t>
      </w:r>
      <w:r w:rsidR="007E64E0" w:rsidRPr="00B90C81">
        <w:rPr>
          <w:rFonts w:ascii="Arial" w:hAnsi="Arial" w:cs="Arial"/>
          <w:color w:val="000000" w:themeColor="text1"/>
          <w:sz w:val="22"/>
          <w:szCs w:val="22"/>
        </w:rPr>
        <w:t>at</w:t>
      </w:r>
      <w:r w:rsidR="007E64E0" w:rsidRPr="00B90C81">
        <w:rPr>
          <w:rFonts w:ascii="Arial" w:hAnsi="Arial" w:cs="Arial"/>
          <w:color w:val="000000" w:themeColor="text1"/>
          <w:sz w:val="22"/>
          <w:szCs w:val="22"/>
        </w:rPr>
        <w:t xml:space="preserve"> school, communication</w:t>
      </w:r>
      <w:r w:rsidR="007E64E0" w:rsidRPr="00B90C81">
        <w:rPr>
          <w:rFonts w:ascii="Arial" w:hAnsi="Arial" w:cs="Arial"/>
          <w:color w:val="000000" w:themeColor="text1"/>
          <w:sz w:val="22"/>
          <w:szCs w:val="22"/>
        </w:rPr>
        <w:t>,</w:t>
      </w:r>
      <w:r w:rsidR="007E64E0" w:rsidRPr="00B90C81">
        <w:rPr>
          <w:rFonts w:ascii="Arial" w:hAnsi="Arial" w:cs="Arial"/>
          <w:color w:val="000000" w:themeColor="text1"/>
          <w:sz w:val="22"/>
          <w:szCs w:val="22"/>
        </w:rPr>
        <w:t xml:space="preserve"> and school policies that are followed to build credibility and </w:t>
      </w:r>
      <w:r w:rsidR="007E64E0" w:rsidRPr="00B90C81">
        <w:rPr>
          <w:rFonts w:ascii="Arial" w:hAnsi="Arial" w:cs="Arial"/>
          <w:color w:val="000000" w:themeColor="text1"/>
          <w:sz w:val="22"/>
          <w:szCs w:val="22"/>
        </w:rPr>
        <w:t>serve</w:t>
      </w:r>
      <w:r w:rsidR="007E64E0" w:rsidRPr="00B90C81">
        <w:rPr>
          <w:rFonts w:ascii="Arial" w:hAnsi="Arial" w:cs="Arial"/>
          <w:color w:val="000000" w:themeColor="text1"/>
          <w:sz w:val="22"/>
          <w:szCs w:val="22"/>
        </w:rPr>
        <w:t xml:space="preserve"> </w:t>
      </w:r>
      <w:r w:rsidR="007E64E0" w:rsidRPr="00B90C81">
        <w:rPr>
          <w:rFonts w:ascii="Arial" w:hAnsi="Arial" w:cs="Arial"/>
          <w:color w:val="000000" w:themeColor="text1"/>
          <w:sz w:val="22"/>
          <w:szCs w:val="22"/>
        </w:rPr>
        <w:t>as</w:t>
      </w:r>
      <w:r w:rsidR="007E64E0" w:rsidRPr="00B90C81">
        <w:rPr>
          <w:rFonts w:ascii="Arial" w:hAnsi="Arial" w:cs="Arial"/>
          <w:color w:val="000000" w:themeColor="text1"/>
          <w:sz w:val="22"/>
          <w:szCs w:val="22"/>
        </w:rPr>
        <w:t xml:space="preserve"> role models for students</w:t>
      </w:r>
      <w:r w:rsidR="007E64E0" w:rsidRPr="00B90C81">
        <w:rPr>
          <w:rFonts w:ascii="Arial" w:hAnsi="Arial" w:cs="Arial"/>
          <w:color w:val="000000" w:themeColor="text1"/>
          <w:sz w:val="22"/>
          <w:szCs w:val="22"/>
        </w:rPr>
        <w:t xml:space="preserve">. </w:t>
      </w:r>
    </w:p>
    <w:p w14:paraId="3AF832E2"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“I asked the DTR weekly, no tardiness. We randomly check the school and ask department heads for concerns. Aside from absenteeism and laziness, we also check their posture, how they present themselves, for girls, proper attire; for BEEd, clean nails. We also have a different orientation about their decorum.” (P1)</w:t>
      </w:r>
    </w:p>
    <w:p w14:paraId="5EC4DDE5" w14:textId="77777777" w:rsidR="00F449D6" w:rsidRPr="00191D06" w:rsidRDefault="00F449D6" w:rsidP="00F449D6">
      <w:pPr>
        <w:ind w:left="1440" w:right="720"/>
        <w:contextualSpacing/>
        <w:jc w:val="both"/>
        <w:rPr>
          <w:rFonts w:ascii="Arial" w:hAnsi="Arial" w:cs="Arial"/>
          <w:i/>
          <w:iCs/>
          <w:color w:val="000000" w:themeColor="text1"/>
        </w:rPr>
      </w:pPr>
    </w:p>
    <w:p w14:paraId="41817335"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 xml:space="preserve">“Heels, for girls, there should be heels. For boys, uhm, they should have a haircut once every two weeks para clean-cut po, or depende sa tali buhok. Yes.” </w:t>
      </w:r>
      <w:r w:rsidRPr="00191D06">
        <w:rPr>
          <w:rFonts w:ascii="Arial" w:hAnsi="Arial" w:cs="Arial"/>
          <w:color w:val="000000" w:themeColor="text1"/>
        </w:rPr>
        <w:t>(Heels for girls. For boys, a haircut every 2 weeks, clean-cut or as needed, depending on hair length. They should dress, speak, and act like a teacher. Already possess the code of ethics, dress code, hair in a bun, and heels for girls.) (P4)</w:t>
      </w:r>
    </w:p>
    <w:p w14:paraId="1E2D8A01" w14:textId="77777777" w:rsidR="00F449D6" w:rsidRPr="00191D06" w:rsidRDefault="00F449D6" w:rsidP="00F449D6">
      <w:pPr>
        <w:ind w:firstLine="720"/>
        <w:contextualSpacing/>
        <w:jc w:val="both"/>
        <w:rPr>
          <w:rFonts w:ascii="Arial" w:hAnsi="Arial" w:cs="Arial"/>
          <w:color w:val="000000" w:themeColor="text1"/>
          <w:sz w:val="24"/>
          <w:szCs w:val="24"/>
        </w:rPr>
      </w:pPr>
    </w:p>
    <w:p w14:paraId="5414025B" w14:textId="6C79DDA9" w:rsidR="00F449D6" w:rsidRPr="00B90C81" w:rsidRDefault="00E7504E"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 1 </w:t>
      </w:r>
      <w:r w:rsidR="007E64E0" w:rsidRPr="00B90C81">
        <w:rPr>
          <w:rFonts w:ascii="Arial" w:hAnsi="Arial" w:cs="Arial"/>
          <w:color w:val="000000" w:themeColor="text1"/>
          <w:sz w:val="22"/>
          <w:szCs w:val="22"/>
        </w:rPr>
        <w:t xml:space="preserve">said that orientations on proper decorum are conducted </w:t>
      </w:r>
      <w:r w:rsidRPr="00B90C81">
        <w:rPr>
          <w:rFonts w:ascii="Arial" w:hAnsi="Arial" w:cs="Arial"/>
          <w:color w:val="000000" w:themeColor="text1"/>
          <w:sz w:val="22"/>
          <w:szCs w:val="22"/>
        </w:rPr>
        <w:t xml:space="preserve">to help pre-service teachers understand and respect </w:t>
      </w:r>
      <w:r w:rsidRPr="00B90C81">
        <w:rPr>
          <w:rFonts w:ascii="Arial" w:hAnsi="Arial" w:cs="Arial"/>
          <w:color w:val="000000" w:themeColor="text1"/>
          <w:sz w:val="22"/>
          <w:szCs w:val="22"/>
        </w:rPr>
        <w:t>the</w:t>
      </w:r>
      <w:r w:rsidRPr="00B90C81">
        <w:rPr>
          <w:rFonts w:ascii="Arial" w:hAnsi="Arial" w:cs="Arial"/>
          <w:color w:val="000000" w:themeColor="text1"/>
          <w:sz w:val="22"/>
          <w:szCs w:val="22"/>
        </w:rPr>
        <w:t xml:space="preserve"> expect</w:t>
      </w:r>
      <w:r w:rsidRPr="00B90C81">
        <w:rPr>
          <w:rFonts w:ascii="Arial" w:hAnsi="Arial" w:cs="Arial"/>
          <w:color w:val="000000" w:themeColor="text1"/>
          <w:sz w:val="22"/>
          <w:szCs w:val="22"/>
        </w:rPr>
        <w:t>ations</w:t>
      </w:r>
      <w:r w:rsidRPr="00B90C81">
        <w:rPr>
          <w:rFonts w:ascii="Arial" w:hAnsi="Arial" w:cs="Arial"/>
          <w:color w:val="000000" w:themeColor="text1"/>
          <w:sz w:val="22"/>
          <w:szCs w:val="22"/>
        </w:rPr>
        <w:t xml:space="preserve"> in the field of education and to apply what they learn in</w:t>
      </w:r>
      <w:r w:rsidR="007E64E0" w:rsidRPr="00B90C81">
        <w:rPr>
          <w:rFonts w:ascii="Arial" w:hAnsi="Arial" w:cs="Arial"/>
          <w:color w:val="000000" w:themeColor="text1"/>
          <w:sz w:val="22"/>
          <w:szCs w:val="22"/>
        </w:rPr>
        <w:t xml:space="preserve"> the professional environment. In the same way, Participant 4 explained the importance of </w:t>
      </w:r>
      <w:r w:rsidRPr="00B90C81">
        <w:rPr>
          <w:rFonts w:ascii="Arial" w:hAnsi="Arial" w:cs="Arial"/>
          <w:color w:val="000000" w:themeColor="text1"/>
          <w:sz w:val="22"/>
          <w:szCs w:val="22"/>
        </w:rPr>
        <w:t>adhering to</w:t>
      </w:r>
      <w:r w:rsidR="007E64E0" w:rsidRPr="00B90C81">
        <w:rPr>
          <w:rFonts w:ascii="Arial" w:hAnsi="Arial" w:cs="Arial"/>
          <w:color w:val="000000" w:themeColor="text1"/>
          <w:sz w:val="22"/>
          <w:szCs w:val="22"/>
        </w:rPr>
        <w:t xml:space="preserve"> the appropriate dress code</w:t>
      </w:r>
      <w:r w:rsidRPr="00B90C81">
        <w:rPr>
          <w:rFonts w:ascii="Arial" w:hAnsi="Arial" w:cs="Arial"/>
          <w:color w:val="000000" w:themeColor="text1"/>
          <w:sz w:val="22"/>
          <w:szCs w:val="22"/>
        </w:rPr>
        <w:t>,</w:t>
      </w:r>
      <w:r w:rsidR="007E64E0" w:rsidRPr="00B90C81">
        <w:rPr>
          <w:rFonts w:ascii="Arial" w:hAnsi="Arial" w:cs="Arial"/>
          <w:color w:val="000000" w:themeColor="text1"/>
          <w:sz w:val="22"/>
          <w:szCs w:val="22"/>
        </w:rPr>
        <w:t xml:space="preserve"> preparing oneself to be a good professional, maintaining neat hairstyles</w:t>
      </w:r>
      <w:r w:rsidRPr="00B90C81">
        <w:rPr>
          <w:rFonts w:ascii="Arial" w:hAnsi="Arial" w:cs="Arial"/>
          <w:color w:val="000000" w:themeColor="text1"/>
          <w:sz w:val="22"/>
          <w:szCs w:val="22"/>
        </w:rPr>
        <w:t>,</w:t>
      </w:r>
      <w:r w:rsidR="007E64E0" w:rsidRPr="00B90C81">
        <w:rPr>
          <w:rFonts w:ascii="Arial" w:hAnsi="Arial" w:cs="Arial"/>
          <w:color w:val="000000" w:themeColor="text1"/>
          <w:sz w:val="22"/>
          <w:szCs w:val="22"/>
        </w:rPr>
        <w:t xml:space="preserve"> and being professional in the classroom. The participant further said that pre-service teachers should already follow the teaching profession’s code of ethics in their dress, communication</w:t>
      </w:r>
      <w:r w:rsidR="007E64E0" w:rsidRPr="00B90C81">
        <w:rPr>
          <w:rFonts w:ascii="Arial" w:hAnsi="Arial" w:cs="Arial"/>
          <w:color w:val="000000" w:themeColor="text1"/>
          <w:sz w:val="22"/>
          <w:szCs w:val="22"/>
        </w:rPr>
        <w:t>,</w:t>
      </w:r>
      <w:r w:rsidR="007E64E0" w:rsidRPr="00B90C81">
        <w:rPr>
          <w:rFonts w:ascii="Arial" w:hAnsi="Arial" w:cs="Arial"/>
          <w:color w:val="000000" w:themeColor="text1"/>
          <w:sz w:val="22"/>
          <w:szCs w:val="22"/>
        </w:rPr>
        <w:t xml:space="preserve"> and conduct at school.</w:t>
      </w:r>
    </w:p>
    <w:p w14:paraId="1EAB4D87" w14:textId="77777777" w:rsidR="00F449D6" w:rsidRPr="00191D06" w:rsidRDefault="00F449D6" w:rsidP="00F449D6">
      <w:pPr>
        <w:contextualSpacing/>
        <w:jc w:val="both"/>
        <w:rPr>
          <w:rFonts w:ascii="Arial" w:hAnsi="Arial" w:cs="Arial"/>
          <w:color w:val="000000" w:themeColor="text1"/>
          <w:sz w:val="24"/>
          <w:szCs w:val="24"/>
        </w:rPr>
      </w:pPr>
    </w:p>
    <w:p w14:paraId="2CCA002C" w14:textId="77777777" w:rsidR="00F449D6" w:rsidRPr="00B90C81" w:rsidRDefault="00000000" w:rsidP="00F449D6">
      <w:pPr>
        <w:contextualSpacing/>
        <w:jc w:val="both"/>
        <w:rPr>
          <w:rFonts w:ascii="Arial" w:hAnsi="Arial" w:cs="Arial"/>
          <w:b/>
          <w:bCs/>
          <w:color w:val="000000" w:themeColor="text1"/>
          <w:sz w:val="22"/>
          <w:szCs w:val="22"/>
        </w:rPr>
      </w:pPr>
      <w:r w:rsidRPr="00B90C81">
        <w:rPr>
          <w:rFonts w:ascii="Arial" w:hAnsi="Arial" w:cs="Arial"/>
          <w:b/>
          <w:bCs/>
          <w:color w:val="000000" w:themeColor="text1"/>
          <w:sz w:val="22"/>
          <w:szCs w:val="22"/>
        </w:rPr>
        <w:t xml:space="preserve">On to the Reflective Growth of PSTs </w:t>
      </w:r>
    </w:p>
    <w:p w14:paraId="5C756070" w14:textId="77777777" w:rsidR="00F449D6" w:rsidRPr="00B90C81" w:rsidRDefault="00000000" w:rsidP="00F449D6">
      <w:pPr>
        <w:contextualSpacing/>
        <w:jc w:val="both"/>
        <w:rPr>
          <w:rFonts w:ascii="Arial" w:hAnsi="Arial" w:cs="Arial"/>
          <w:b/>
          <w:bCs/>
          <w:color w:val="000000" w:themeColor="text1"/>
          <w:sz w:val="22"/>
          <w:szCs w:val="22"/>
        </w:rPr>
      </w:pPr>
      <w:r w:rsidRPr="00B90C81">
        <w:rPr>
          <w:rFonts w:ascii="Arial" w:hAnsi="Arial" w:cs="Arial"/>
          <w:b/>
          <w:bCs/>
          <w:color w:val="000000" w:themeColor="text1"/>
          <w:sz w:val="22"/>
          <w:szCs w:val="22"/>
        </w:rPr>
        <w:t>as viewed by the Supervising Teachers</w:t>
      </w:r>
    </w:p>
    <w:p w14:paraId="1E019B55" w14:textId="77777777" w:rsidR="00F449D6" w:rsidRPr="00B90C81" w:rsidRDefault="00F449D6" w:rsidP="00F449D6">
      <w:pPr>
        <w:contextualSpacing/>
        <w:jc w:val="both"/>
        <w:rPr>
          <w:rFonts w:ascii="Arial" w:hAnsi="Arial" w:cs="Arial"/>
          <w:b/>
          <w:bCs/>
          <w:color w:val="000000" w:themeColor="text1"/>
          <w:sz w:val="22"/>
          <w:szCs w:val="22"/>
        </w:rPr>
      </w:pPr>
    </w:p>
    <w:p w14:paraId="3EB0BBE9" w14:textId="77777777"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The supervising teachers consistently identified reflective practice as a critical indicator of a pre-service teacher’s readiness for the teaching profession. Rather than focusing solely on performance during a single demonstration, participants emphasized the importance of observing continuous improvement across successive teaching demonstrations. This constitutes two subthemes: (14) being able to reflect on practice and demonstrate observable effort, and (15) receiving feedback receptively and being open to mentoring. Reflection was viewed as a process manifested through visible behavioral changes, instructional refinements, and increased confidence in classroom practice.</w:t>
      </w:r>
    </w:p>
    <w:p w14:paraId="1D259DAF" w14:textId="77777777" w:rsidR="00F449D6" w:rsidRPr="00B90C81" w:rsidRDefault="00F449D6" w:rsidP="00F449D6">
      <w:pPr>
        <w:contextualSpacing/>
        <w:jc w:val="both"/>
        <w:rPr>
          <w:rFonts w:ascii="Arial" w:hAnsi="Arial" w:cs="Arial"/>
          <w:color w:val="000000" w:themeColor="text1"/>
          <w:sz w:val="22"/>
          <w:szCs w:val="22"/>
        </w:rPr>
      </w:pPr>
    </w:p>
    <w:p w14:paraId="471EF35A" w14:textId="77777777" w:rsidR="00F449D6" w:rsidRPr="00B90C81" w:rsidRDefault="00000000" w:rsidP="00F449D6">
      <w:pPr>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 xml:space="preserve">Reflective Practice </w:t>
      </w:r>
    </w:p>
    <w:p w14:paraId="096AA70E" w14:textId="77777777" w:rsidR="00F449D6" w:rsidRPr="00B90C81" w:rsidRDefault="00F449D6" w:rsidP="00F449D6">
      <w:pPr>
        <w:contextualSpacing/>
        <w:jc w:val="both"/>
        <w:rPr>
          <w:rFonts w:ascii="Arial" w:hAnsi="Arial" w:cs="Arial"/>
          <w:b/>
          <w:bCs/>
          <w:i/>
          <w:iCs/>
          <w:color w:val="000000" w:themeColor="text1"/>
          <w:sz w:val="22"/>
          <w:szCs w:val="22"/>
        </w:rPr>
      </w:pPr>
    </w:p>
    <w:p w14:paraId="5B977204" w14:textId="77777777" w:rsidR="00F449D6" w:rsidRPr="00191D06" w:rsidRDefault="00000000" w:rsidP="00F449D6">
      <w:pPr>
        <w:ind w:firstLine="720"/>
        <w:contextualSpacing/>
        <w:jc w:val="both"/>
        <w:rPr>
          <w:rFonts w:ascii="Arial" w:hAnsi="Arial" w:cs="Arial"/>
          <w:color w:val="000000" w:themeColor="text1"/>
          <w:sz w:val="24"/>
          <w:szCs w:val="24"/>
        </w:rPr>
      </w:pPr>
      <w:r w:rsidRPr="00B90C81">
        <w:rPr>
          <w:rFonts w:ascii="Arial" w:hAnsi="Arial" w:cs="Arial"/>
          <w:color w:val="000000" w:themeColor="text1"/>
          <w:sz w:val="22"/>
          <w:szCs w:val="22"/>
        </w:rPr>
        <w:t>The capacity to internalize supervisory feedback and translate it into observable behavioral improvement across the demonstration cycle was identified by all participants as the ultimate indicator of teaching readiness. PSTs were evaluated not by static performance at any one demonstration but by their improvement trajectory across the full practicum cycle</w:t>
      </w:r>
      <w:r w:rsidRPr="00191D06">
        <w:rPr>
          <w:rFonts w:ascii="Arial" w:hAnsi="Arial" w:cs="Arial"/>
          <w:color w:val="000000" w:themeColor="text1"/>
          <w:sz w:val="24"/>
          <w:szCs w:val="24"/>
        </w:rPr>
        <w:t>:</w:t>
      </w:r>
    </w:p>
    <w:p w14:paraId="5BFDEA8E" w14:textId="77777777" w:rsidR="00F449D6" w:rsidRPr="00191D06" w:rsidRDefault="00F449D6" w:rsidP="00F449D6">
      <w:pPr>
        <w:ind w:left="1440" w:right="720"/>
        <w:contextualSpacing/>
        <w:jc w:val="both"/>
        <w:rPr>
          <w:rFonts w:ascii="Arial" w:hAnsi="Arial" w:cs="Arial"/>
          <w:i/>
          <w:iCs/>
          <w:color w:val="000000" w:themeColor="text1"/>
        </w:rPr>
      </w:pPr>
    </w:p>
    <w:p w14:paraId="371C2107"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“Being able to accept criticism jud,  improvement by the next demo is what I look for. If the score is high, the intern may become complacent. Expect traces of sadness and disappointment,  but they must improve. Dili minaldita change of behavior is the measure.” (P2)</w:t>
      </w:r>
    </w:p>
    <w:p w14:paraId="4D2BE268" w14:textId="77777777" w:rsidR="00F449D6" w:rsidRPr="00191D06" w:rsidRDefault="00F449D6" w:rsidP="00F449D6">
      <w:pPr>
        <w:ind w:left="1440" w:right="720"/>
        <w:contextualSpacing/>
        <w:jc w:val="both"/>
        <w:rPr>
          <w:rFonts w:ascii="Arial" w:hAnsi="Arial" w:cs="Arial"/>
          <w:color w:val="000000" w:themeColor="text1"/>
        </w:rPr>
      </w:pPr>
    </w:p>
    <w:p w14:paraId="279999F5" w14:textId="77777777" w:rsidR="00F449D6" w:rsidRPr="00191D06" w:rsidRDefault="00F449D6" w:rsidP="00F449D6">
      <w:pPr>
        <w:ind w:left="1440" w:right="720"/>
        <w:contextualSpacing/>
        <w:jc w:val="both"/>
        <w:rPr>
          <w:rFonts w:ascii="Arial" w:hAnsi="Arial" w:cs="Arial"/>
          <w:color w:val="000000" w:themeColor="text1"/>
        </w:rPr>
      </w:pPr>
    </w:p>
    <w:p w14:paraId="4AB40E3D"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color w:val="000000" w:themeColor="text1"/>
        </w:rPr>
        <w:t>I can see it by the 6th or 7th demonstration teaching. I no longer keep walking around aimlessly, and I no longer keep touching my hair. At that point, I can say that I am becoming teacher-like; the only thing missing is the license. It is also reflected in how I interact with others: I am friendly and approachable outside the classroom while maintaining professionalism and respect inside it.</w:t>
      </w:r>
      <w:r w:rsidRPr="00191D06">
        <w:rPr>
          <w:rFonts w:ascii="Arial" w:hAnsi="Arial" w:cs="Arial"/>
          <w:i/>
          <w:iCs/>
          <w:color w:val="000000" w:themeColor="text1"/>
        </w:rPr>
        <w:t xml:space="preserve"> (P5)</w:t>
      </w:r>
    </w:p>
    <w:p w14:paraId="789329E0" w14:textId="77777777" w:rsidR="00F449D6" w:rsidRPr="00191D06" w:rsidRDefault="00F449D6" w:rsidP="00F449D6">
      <w:pPr>
        <w:ind w:left="720" w:right="720"/>
        <w:contextualSpacing/>
        <w:jc w:val="both"/>
        <w:rPr>
          <w:rFonts w:ascii="Arial" w:hAnsi="Arial" w:cs="Arial"/>
          <w:color w:val="000000" w:themeColor="text1"/>
        </w:rPr>
      </w:pPr>
    </w:p>
    <w:p w14:paraId="4B6408F2" w14:textId="232B5D7F" w:rsidR="00F449D6" w:rsidRPr="00B90C81" w:rsidRDefault="00E7504E" w:rsidP="00107EB3">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Participants 2 and 5 emphasized that student teachers should be open to corrections, apply recommendations in succeeding demonstrations, and have observable improvements in their instructional behaviors and professional conduct. These changes mean that they are critically assessing their teaching </w:t>
      </w:r>
      <w:proofErr w:type="gramStart"/>
      <w:r w:rsidR="00107EB3" w:rsidRPr="00B90C81">
        <w:rPr>
          <w:rFonts w:ascii="Arial" w:hAnsi="Arial" w:cs="Arial"/>
          <w:color w:val="000000" w:themeColor="text1"/>
          <w:sz w:val="22"/>
          <w:szCs w:val="22"/>
        </w:rPr>
        <w:t>experiences</w:t>
      </w:r>
      <w:proofErr w:type="gramEnd"/>
      <w:r w:rsidRPr="00B90C81">
        <w:rPr>
          <w:rFonts w:ascii="Arial" w:hAnsi="Arial" w:cs="Arial"/>
          <w:color w:val="000000" w:themeColor="text1"/>
          <w:sz w:val="22"/>
          <w:szCs w:val="22"/>
        </w:rPr>
        <w:t xml:space="preserve"> and that feedback is driving them forward</w:t>
      </w:r>
      <w:r w:rsidR="00000000" w:rsidRPr="00B90C81">
        <w:rPr>
          <w:rFonts w:ascii="Arial" w:hAnsi="Arial" w:cs="Arial"/>
          <w:color w:val="000000" w:themeColor="text1"/>
          <w:sz w:val="22"/>
          <w:szCs w:val="22"/>
        </w:rPr>
        <w:t xml:space="preserve">. </w:t>
      </w:r>
      <w:r w:rsidR="00107EB3" w:rsidRPr="00B90C81">
        <w:rPr>
          <w:rFonts w:ascii="Arial" w:hAnsi="Arial" w:cs="Arial"/>
          <w:color w:val="000000" w:themeColor="text1"/>
          <w:sz w:val="22"/>
          <w:szCs w:val="22"/>
        </w:rPr>
        <w:t xml:space="preserve">The progress from early anxiety to calm by the sixth or seventh demonstration was well-researched and explained consistently throughout the respondents, confirming the PPST Domain 7 expectation for reflective practice and continuous professional development. The common </w:t>
      </w:r>
      <w:r w:rsidR="00107EB3" w:rsidRPr="00B90C81">
        <w:rPr>
          <w:rFonts w:ascii="Arial" w:hAnsi="Arial" w:cs="Arial"/>
          <w:color w:val="000000" w:themeColor="text1"/>
          <w:sz w:val="22"/>
          <w:szCs w:val="22"/>
        </w:rPr>
        <w:t>theme across</w:t>
      </w:r>
      <w:r w:rsidR="00107EB3" w:rsidRPr="00B90C81">
        <w:rPr>
          <w:rFonts w:ascii="Arial" w:hAnsi="Arial" w:cs="Arial"/>
          <w:color w:val="000000" w:themeColor="text1"/>
          <w:sz w:val="22"/>
          <w:szCs w:val="22"/>
        </w:rPr>
        <w:t xml:space="preserve"> all responses is that reflective practice is demonstrated through acceptance of feedback, </w:t>
      </w:r>
      <w:r w:rsidR="00107EB3" w:rsidRPr="00B90C81">
        <w:rPr>
          <w:rFonts w:ascii="Arial" w:hAnsi="Arial" w:cs="Arial"/>
          <w:color w:val="000000" w:themeColor="text1"/>
          <w:sz w:val="22"/>
          <w:szCs w:val="22"/>
        </w:rPr>
        <w:t xml:space="preserve">a </w:t>
      </w:r>
      <w:r w:rsidR="00107EB3" w:rsidRPr="00B90C81">
        <w:rPr>
          <w:rFonts w:ascii="Arial" w:hAnsi="Arial" w:cs="Arial"/>
          <w:color w:val="000000" w:themeColor="text1"/>
          <w:sz w:val="22"/>
          <w:szCs w:val="22"/>
        </w:rPr>
        <w:t>willingness to improve, and reflection on teaching practice. </w:t>
      </w:r>
    </w:p>
    <w:p w14:paraId="3304DFF6" w14:textId="77777777" w:rsidR="00107EB3" w:rsidRPr="00B90C81" w:rsidRDefault="00107EB3" w:rsidP="00107EB3">
      <w:pPr>
        <w:ind w:firstLine="720"/>
        <w:contextualSpacing/>
        <w:jc w:val="both"/>
        <w:rPr>
          <w:rFonts w:ascii="Arial" w:hAnsi="Arial" w:cs="Arial"/>
          <w:b/>
          <w:bCs/>
          <w:i/>
          <w:iCs/>
          <w:color w:val="000000" w:themeColor="text1"/>
          <w:sz w:val="22"/>
          <w:szCs w:val="22"/>
        </w:rPr>
      </w:pPr>
    </w:p>
    <w:p w14:paraId="57B81ACF" w14:textId="3D91BF02" w:rsidR="00F449D6" w:rsidRPr="00B90C81" w:rsidRDefault="00000000" w:rsidP="00F449D6">
      <w:pPr>
        <w:ind w:firstLine="720"/>
        <w:contextualSpacing/>
        <w:jc w:val="both"/>
        <w:rPr>
          <w:rFonts w:ascii="Arial" w:hAnsi="Arial" w:cs="Arial"/>
          <w:color w:val="000000" w:themeColor="text1"/>
          <w:sz w:val="22"/>
          <w:szCs w:val="22"/>
          <w:lang w:val="en-PH"/>
        </w:rPr>
      </w:pPr>
      <w:r w:rsidRPr="00B90C81">
        <w:rPr>
          <w:rFonts w:ascii="Arial" w:hAnsi="Arial" w:cs="Arial"/>
          <w:b/>
          <w:bCs/>
          <w:i/>
          <w:iCs/>
          <w:color w:val="000000" w:themeColor="text1"/>
          <w:sz w:val="22"/>
          <w:szCs w:val="22"/>
          <w:lang w:val="en-PH"/>
        </w:rPr>
        <w:t>Receives feedback receptively and is open to mentoring</w:t>
      </w:r>
      <w:r w:rsidRPr="00B90C81">
        <w:rPr>
          <w:rFonts w:ascii="Arial" w:hAnsi="Arial" w:cs="Arial"/>
          <w:color w:val="000000" w:themeColor="text1"/>
          <w:sz w:val="22"/>
          <w:szCs w:val="22"/>
          <w:lang w:val="en-PH"/>
        </w:rPr>
        <w:t xml:space="preserve">. </w:t>
      </w:r>
      <w:r w:rsidR="00107EB3" w:rsidRPr="00B90C81">
        <w:rPr>
          <w:rFonts w:ascii="Arial" w:hAnsi="Arial" w:cs="Arial"/>
          <w:color w:val="000000" w:themeColor="text1"/>
          <w:sz w:val="22"/>
          <w:szCs w:val="22"/>
        </w:rPr>
        <w:t>A little different</w:t>
      </w:r>
      <w:r w:rsidR="00107EB3" w:rsidRPr="00B90C81">
        <w:rPr>
          <w:rFonts w:ascii="Arial" w:hAnsi="Arial" w:cs="Arial"/>
          <w:color w:val="000000" w:themeColor="text1"/>
          <w:sz w:val="22"/>
          <w:szCs w:val="22"/>
        </w:rPr>
        <w:t>,</w:t>
      </w:r>
      <w:r w:rsidR="00107EB3" w:rsidRPr="00B90C81">
        <w:rPr>
          <w:rFonts w:ascii="Arial" w:hAnsi="Arial" w:cs="Arial"/>
          <w:color w:val="000000" w:themeColor="text1"/>
          <w:sz w:val="22"/>
          <w:szCs w:val="22"/>
        </w:rPr>
        <w:t xml:space="preserve"> yet similarly related to reflective practice</w:t>
      </w:r>
      <w:r w:rsidR="00107EB3" w:rsidRPr="00B90C81">
        <w:rPr>
          <w:rFonts w:ascii="Arial" w:hAnsi="Arial" w:cs="Arial"/>
          <w:color w:val="000000" w:themeColor="text1"/>
          <w:sz w:val="22"/>
          <w:szCs w:val="22"/>
        </w:rPr>
        <w:t>,</w:t>
      </w:r>
      <w:r w:rsidR="00107EB3" w:rsidRPr="00B90C81">
        <w:rPr>
          <w:rFonts w:ascii="Arial" w:hAnsi="Arial" w:cs="Arial"/>
          <w:color w:val="000000" w:themeColor="text1"/>
          <w:sz w:val="22"/>
          <w:szCs w:val="22"/>
        </w:rPr>
        <w:t xml:space="preserve"> was the theme of receptiveness to feedback and openness to mentoring. Supervising teachers believed that the way pre-service teachers received, processed and responded to feedback was indicative of professional readiness. The most important message was that you </w:t>
      </w:r>
      <w:proofErr w:type="gramStart"/>
      <w:r w:rsidR="00107EB3" w:rsidRPr="00B90C81">
        <w:rPr>
          <w:rFonts w:ascii="Arial" w:hAnsi="Arial" w:cs="Arial"/>
          <w:color w:val="000000" w:themeColor="text1"/>
          <w:sz w:val="22"/>
          <w:szCs w:val="22"/>
        </w:rPr>
        <w:t>have to</w:t>
      </w:r>
      <w:proofErr w:type="gramEnd"/>
      <w:r w:rsidR="00107EB3" w:rsidRPr="00B90C81">
        <w:rPr>
          <w:rFonts w:ascii="Arial" w:hAnsi="Arial" w:cs="Arial"/>
          <w:color w:val="000000" w:themeColor="text1"/>
          <w:sz w:val="22"/>
          <w:szCs w:val="22"/>
        </w:rPr>
        <w:t xml:space="preserve"> be open to guidance </w:t>
      </w:r>
      <w:r w:rsidR="00107EB3" w:rsidRPr="00B90C81">
        <w:rPr>
          <w:rFonts w:ascii="Arial" w:hAnsi="Arial" w:cs="Arial"/>
          <w:color w:val="000000" w:themeColor="text1"/>
          <w:sz w:val="22"/>
          <w:szCs w:val="22"/>
        </w:rPr>
        <w:t>beyond</w:t>
      </w:r>
      <w:r w:rsidR="00107EB3" w:rsidRPr="00B90C81">
        <w:rPr>
          <w:rFonts w:ascii="Arial" w:hAnsi="Arial" w:cs="Arial"/>
          <w:color w:val="000000" w:themeColor="text1"/>
          <w:sz w:val="22"/>
          <w:szCs w:val="22"/>
        </w:rPr>
        <w:t xml:space="preserve"> just listening to suggestions; you should also actively engage with feedback and demonstrate concrete improvements in </w:t>
      </w:r>
      <w:r w:rsidR="00107EB3" w:rsidRPr="00B90C81">
        <w:rPr>
          <w:rFonts w:ascii="Arial" w:hAnsi="Arial" w:cs="Arial"/>
          <w:color w:val="000000" w:themeColor="text1"/>
          <w:sz w:val="22"/>
          <w:szCs w:val="22"/>
        </w:rPr>
        <w:t xml:space="preserve">your </w:t>
      </w:r>
      <w:r w:rsidR="00107EB3" w:rsidRPr="00B90C81">
        <w:rPr>
          <w:rFonts w:ascii="Arial" w:hAnsi="Arial" w:cs="Arial"/>
          <w:color w:val="000000" w:themeColor="text1"/>
          <w:sz w:val="22"/>
          <w:szCs w:val="22"/>
        </w:rPr>
        <w:t>teaching practice.</w:t>
      </w:r>
    </w:p>
    <w:p w14:paraId="4CE94A72" w14:textId="77777777" w:rsidR="00F449D6" w:rsidRPr="00191D06" w:rsidRDefault="00F449D6" w:rsidP="00F449D6">
      <w:pPr>
        <w:ind w:firstLine="720"/>
        <w:contextualSpacing/>
        <w:jc w:val="both"/>
        <w:rPr>
          <w:rFonts w:ascii="Arial" w:hAnsi="Arial" w:cs="Arial"/>
          <w:color w:val="000000" w:themeColor="text1"/>
        </w:rPr>
      </w:pPr>
    </w:p>
    <w:p w14:paraId="2CD9C9B0"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“..Self-assessment is implied by behavior change. How open they are to feedback, their facial expression when receiving corrections, and how they respond professionally during conferences.” (P3)</w:t>
      </w:r>
    </w:p>
    <w:p w14:paraId="3A1B2959" w14:textId="77777777" w:rsidR="00F449D6" w:rsidRPr="00191D06" w:rsidRDefault="00F449D6" w:rsidP="00F449D6">
      <w:pPr>
        <w:ind w:left="1440" w:right="720"/>
        <w:contextualSpacing/>
        <w:jc w:val="both"/>
        <w:rPr>
          <w:rFonts w:ascii="Arial" w:hAnsi="Arial" w:cs="Arial"/>
          <w:i/>
          <w:iCs/>
          <w:color w:val="000000" w:themeColor="text1"/>
        </w:rPr>
      </w:pPr>
    </w:p>
    <w:p w14:paraId="3F0E0EF4"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i/>
          <w:iCs/>
          <w:color w:val="000000" w:themeColor="text1"/>
        </w:rPr>
        <w:t>“First, self-assessment, then awareness,  then feedback: open-minded, do not take it negatively, tweak. Output-based talaga. They listen, they ask questions, and they do better on that particular item. They become more consistent, more firm, more aware of their pacing, sa ika-unom na demo lahi na gyud sila.” (P4)</w:t>
      </w:r>
    </w:p>
    <w:p w14:paraId="19607565" w14:textId="77777777" w:rsidR="00F449D6" w:rsidRPr="00191D06" w:rsidRDefault="00000000" w:rsidP="00F449D6">
      <w:pPr>
        <w:ind w:left="1440" w:right="720"/>
        <w:contextualSpacing/>
        <w:jc w:val="both"/>
        <w:rPr>
          <w:rFonts w:ascii="Arial" w:hAnsi="Arial" w:cs="Arial"/>
          <w:color w:val="000000" w:themeColor="text1"/>
        </w:rPr>
      </w:pPr>
      <w:r w:rsidRPr="00191D06">
        <w:rPr>
          <w:rFonts w:ascii="Arial" w:hAnsi="Arial" w:cs="Arial"/>
          <w:i/>
          <w:iCs/>
          <w:color w:val="000000" w:themeColor="text1"/>
        </w:rPr>
        <w:t>“Open and long conference, which we celebrate what is accurate, ‘be open-minded lang jud’, comments and recommendations sa CT and sa supervisor. They should ask follow-up questions after the conference; that is a sign they internalized the feedback. After feedback, they become more creative in their IMs, more intentional in their assessment, and more confident in their delivery.” (P6)</w:t>
      </w:r>
    </w:p>
    <w:p w14:paraId="2484537F" w14:textId="77777777" w:rsidR="00F449D6" w:rsidRPr="00191D06" w:rsidRDefault="00000000" w:rsidP="00F449D6">
      <w:pPr>
        <w:ind w:left="1440" w:right="720"/>
        <w:contextualSpacing/>
        <w:jc w:val="both"/>
        <w:rPr>
          <w:rFonts w:ascii="Arial" w:hAnsi="Arial" w:cs="Arial"/>
          <w:i/>
          <w:iCs/>
          <w:color w:val="000000" w:themeColor="text1"/>
        </w:rPr>
      </w:pPr>
      <w:r w:rsidRPr="00191D06">
        <w:rPr>
          <w:rFonts w:ascii="Arial" w:hAnsi="Arial" w:cs="Arial"/>
          <w:i/>
          <w:iCs/>
          <w:color w:val="000000" w:themeColor="text1"/>
        </w:rPr>
        <w:t>“They are humble,  though we want them to express questions, but it is professional. The way they respond to the cooperating teacher, especially during the conference, and their facial expressions are also necessary. How do they accept criticism, feedback, and suggestions? How open they are.” (P3)</w:t>
      </w:r>
    </w:p>
    <w:p w14:paraId="038404A2" w14:textId="77777777" w:rsidR="00F449D6" w:rsidRPr="00B90C81" w:rsidRDefault="00F449D6" w:rsidP="00F449D6">
      <w:pPr>
        <w:ind w:left="720" w:right="720"/>
        <w:contextualSpacing/>
        <w:jc w:val="both"/>
        <w:rPr>
          <w:rFonts w:ascii="Arial" w:hAnsi="Arial" w:cs="Arial"/>
          <w:i/>
          <w:iCs/>
          <w:color w:val="000000" w:themeColor="text1"/>
          <w:sz w:val="22"/>
          <w:szCs w:val="22"/>
        </w:rPr>
      </w:pPr>
    </w:p>
    <w:p w14:paraId="10D3828E" w14:textId="77777777" w:rsidR="00107EB3" w:rsidRPr="00B90C81" w:rsidRDefault="00107EB3"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According to participants, effective reflection starts with self-assessment and </w:t>
      </w:r>
      <w:proofErr w:type="gramStart"/>
      <w:r w:rsidRPr="00B90C81">
        <w:rPr>
          <w:rFonts w:ascii="Arial" w:hAnsi="Arial" w:cs="Arial"/>
          <w:color w:val="000000" w:themeColor="text1"/>
          <w:sz w:val="22"/>
          <w:szCs w:val="22"/>
        </w:rPr>
        <w:t>awareness</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w:t>
      </w:r>
      <w:proofErr w:type="gramEnd"/>
      <w:r w:rsidRPr="00B90C81">
        <w:rPr>
          <w:rFonts w:ascii="Arial" w:hAnsi="Arial" w:cs="Arial"/>
          <w:color w:val="000000" w:themeColor="text1"/>
          <w:sz w:val="22"/>
          <w:szCs w:val="22"/>
        </w:rPr>
        <w:t xml:space="preserve"> i</w:t>
      </w:r>
      <w:r w:rsidRPr="00B90C81">
        <w:rPr>
          <w:rFonts w:ascii="Arial" w:hAnsi="Arial" w:cs="Arial"/>
          <w:color w:val="000000" w:themeColor="text1"/>
          <w:sz w:val="22"/>
          <w:szCs w:val="22"/>
        </w:rPr>
        <w:t>nvolves</w:t>
      </w:r>
      <w:r w:rsidRPr="00B90C81">
        <w:rPr>
          <w:rFonts w:ascii="Arial" w:hAnsi="Arial" w:cs="Arial"/>
          <w:color w:val="000000" w:themeColor="text1"/>
          <w:sz w:val="22"/>
          <w:szCs w:val="22"/>
        </w:rPr>
        <w:t xml:space="preserve"> accepting feedback with an open mind rather than being critical of it. This openness is reflected in professional practices, such as listening attentively during conferences, asking follow-up questions, being civil to cooperating teachers and the supervisor, and h</w:t>
      </w:r>
      <w:r w:rsidRPr="00B90C81">
        <w:rPr>
          <w:rFonts w:ascii="Arial" w:hAnsi="Arial" w:cs="Arial"/>
          <w:color w:val="000000" w:themeColor="text1"/>
          <w:sz w:val="22"/>
          <w:szCs w:val="22"/>
        </w:rPr>
        <w:t>umbly</w:t>
      </w:r>
      <w:r w:rsidRPr="00B90C81">
        <w:rPr>
          <w:rFonts w:ascii="Arial" w:hAnsi="Arial" w:cs="Arial"/>
          <w:color w:val="000000" w:themeColor="text1"/>
          <w:sz w:val="22"/>
          <w:szCs w:val="22"/>
        </w:rPr>
        <w:t xml:space="preserve"> accepting recommendations. Most importantly, reflection must be evident in practice, as student teachers are expected to apply feedback to improve the effectiveness of lessons and, therefore, the quality of teaching materials, the assessment process, confidence, pacing, consistency, and overall teaching performance.</w:t>
      </w:r>
      <w:r w:rsidRPr="00B90C81">
        <w:rPr>
          <w:rFonts w:ascii="Arial" w:hAnsi="Arial" w:cs="Arial"/>
          <w:color w:val="000000" w:themeColor="text1"/>
          <w:sz w:val="22"/>
          <w:szCs w:val="22"/>
        </w:rPr>
        <w:t xml:space="preserve"> </w:t>
      </w:r>
    </w:p>
    <w:p w14:paraId="2BB22D82" w14:textId="4A2E58C4" w:rsidR="00F449D6" w:rsidRPr="00B90C81" w:rsidRDefault="00000000"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These behavioral and instructional changes indicate that feedback has been internalized and translated into professional growth. The responses collectively suggest that reflective practice is evidenced by a student teacher’s openness to suggestions, corrections, and mentoring and by their ability to demonstrate observable improvement after observations and consultations. These subthemes constitute what reflective growth is all about and are expected as a non-teaching attribute of PSTs during their experiential learning. </w:t>
      </w:r>
    </w:p>
    <w:p w14:paraId="6D888CCC" w14:textId="2B8B664F" w:rsidR="00F449D6" w:rsidRPr="00B90C81" w:rsidRDefault="00F449D6" w:rsidP="00F449D6">
      <w:pPr>
        <w:ind w:firstLine="720"/>
        <w:contextualSpacing/>
        <w:jc w:val="both"/>
        <w:rPr>
          <w:rFonts w:ascii="Arial" w:hAnsi="Arial" w:cs="Arial"/>
          <w:color w:val="000000" w:themeColor="text1"/>
          <w:sz w:val="22"/>
          <w:szCs w:val="22"/>
        </w:rPr>
      </w:pPr>
    </w:p>
    <w:p w14:paraId="2A8E4D45" w14:textId="14345BAA" w:rsidR="00F449D6" w:rsidRPr="00B90C81" w:rsidRDefault="00F449D6" w:rsidP="00F449D6">
      <w:pPr>
        <w:pStyle w:val="Heading2"/>
        <w:spacing w:before="0" w:after="0"/>
        <w:contextualSpacing/>
        <w:jc w:val="both"/>
        <w:rPr>
          <w:rFonts w:ascii="Arial" w:hAnsi="Arial" w:cs="Arial"/>
          <w:b/>
          <w:bCs/>
          <w:i/>
          <w:iCs/>
          <w:color w:val="000000" w:themeColor="text1"/>
          <w:sz w:val="22"/>
          <w:szCs w:val="22"/>
        </w:rPr>
      </w:pPr>
    </w:p>
    <w:p w14:paraId="453B30A6" w14:textId="77777777" w:rsidR="00C92416" w:rsidRPr="00B90C81" w:rsidRDefault="00C92416" w:rsidP="00F449D6">
      <w:pPr>
        <w:pStyle w:val="Heading2"/>
        <w:spacing w:before="0" w:after="0"/>
        <w:contextualSpacing/>
        <w:jc w:val="both"/>
        <w:rPr>
          <w:rFonts w:ascii="Arial" w:hAnsi="Arial" w:cs="Arial"/>
          <w:b/>
          <w:bCs/>
          <w:color w:val="000000" w:themeColor="text1"/>
          <w:sz w:val="22"/>
          <w:szCs w:val="22"/>
        </w:rPr>
      </w:pPr>
    </w:p>
    <w:p w14:paraId="50DAA280" w14:textId="187E6D7E" w:rsidR="00F449D6" w:rsidRPr="00B90C81" w:rsidRDefault="00000000" w:rsidP="00F449D6">
      <w:pPr>
        <w:pStyle w:val="Heading2"/>
        <w:spacing w:before="0" w:after="0"/>
        <w:contextualSpacing/>
        <w:jc w:val="both"/>
        <w:rPr>
          <w:rFonts w:ascii="Arial" w:hAnsi="Arial" w:cs="Arial"/>
          <w:b/>
          <w:bCs/>
          <w:i/>
          <w:iCs/>
          <w:color w:val="000000" w:themeColor="text1"/>
          <w:sz w:val="22"/>
          <w:szCs w:val="22"/>
        </w:rPr>
      </w:pPr>
      <w:r w:rsidRPr="00B90C81">
        <w:rPr>
          <w:rFonts w:ascii="Arial" w:hAnsi="Arial" w:cs="Arial"/>
          <w:b/>
          <w:bCs/>
          <w:color w:val="000000" w:themeColor="text1"/>
          <w:sz w:val="22"/>
          <w:szCs w:val="22"/>
        </w:rPr>
        <w:t>Quantitative Findings – Instrument Development, Validation, and Reliability</w:t>
      </w:r>
    </w:p>
    <w:p w14:paraId="6E98FB5D" w14:textId="77777777" w:rsidR="00F449D6" w:rsidRPr="00B90C81" w:rsidRDefault="00F449D6" w:rsidP="00F449D6">
      <w:pPr>
        <w:pStyle w:val="Heading2"/>
        <w:spacing w:before="0" w:after="0"/>
        <w:contextualSpacing/>
        <w:jc w:val="both"/>
        <w:rPr>
          <w:rFonts w:ascii="Arial" w:hAnsi="Arial" w:cs="Arial"/>
          <w:color w:val="000000" w:themeColor="text1"/>
          <w:sz w:val="22"/>
          <w:szCs w:val="22"/>
        </w:rPr>
      </w:pPr>
    </w:p>
    <w:p w14:paraId="7CBFA5A9" w14:textId="7E77B2BC" w:rsidR="00F449D6" w:rsidRPr="00B90C81" w:rsidRDefault="00A55B66" w:rsidP="00F449D6">
      <w:pPr>
        <w:pStyle w:val="BodyText"/>
        <w:ind w:firstLine="0"/>
        <w:rPr>
          <w:rFonts w:ascii="Arial" w:hAnsi="Arial" w:cs="Arial"/>
          <w:color w:val="000000" w:themeColor="text1"/>
          <w:spacing w:val="0"/>
          <w:sz w:val="22"/>
          <w:szCs w:val="22"/>
        </w:rPr>
      </w:pPr>
      <w:r w:rsidRPr="00B90C81">
        <w:rPr>
          <w:rFonts w:ascii="Arial" w:hAnsi="Arial" w:cs="Arial"/>
          <w:color w:val="000000" w:themeColor="text1"/>
          <w:spacing w:val="0"/>
          <w:sz w:val="22"/>
          <w:szCs w:val="22"/>
        </w:rPr>
        <w:t>The themes and sub-themes generated in Phase 1 were used to create the internship assessment tool for the Teaching Demonstration Rating (TDR), Lesson Planning Rating (LPR)</w:t>
      </w:r>
      <w:r w:rsidRPr="00B90C81">
        <w:rPr>
          <w:rFonts w:ascii="Arial" w:hAnsi="Arial" w:cs="Arial"/>
          <w:color w:val="000000" w:themeColor="text1"/>
          <w:spacing w:val="0"/>
          <w:sz w:val="22"/>
          <w:szCs w:val="22"/>
        </w:rPr>
        <w:t>,</w:t>
      </w:r>
      <w:r w:rsidRPr="00B90C81">
        <w:rPr>
          <w:rFonts w:ascii="Arial" w:hAnsi="Arial" w:cs="Arial"/>
          <w:color w:val="000000" w:themeColor="text1"/>
          <w:spacing w:val="0"/>
          <w:sz w:val="22"/>
          <w:szCs w:val="22"/>
        </w:rPr>
        <w:t xml:space="preserve"> and Non-Teaching Attributes (NTA). Each part was constructed </w:t>
      </w:r>
      <w:r w:rsidRPr="00B90C81">
        <w:rPr>
          <w:rFonts w:ascii="Arial" w:hAnsi="Arial" w:cs="Arial"/>
          <w:color w:val="000000" w:themeColor="text1"/>
          <w:spacing w:val="0"/>
          <w:sz w:val="22"/>
          <w:szCs w:val="22"/>
        </w:rPr>
        <w:t>using</w:t>
      </w:r>
      <w:r w:rsidRPr="00B90C81">
        <w:rPr>
          <w:rFonts w:ascii="Arial" w:hAnsi="Arial" w:cs="Arial"/>
          <w:color w:val="000000" w:themeColor="text1"/>
          <w:spacing w:val="0"/>
          <w:sz w:val="22"/>
          <w:szCs w:val="22"/>
        </w:rPr>
        <w:t xml:space="preserve"> items directly related to the clustered themes, resulting in a more representative and consistent </w:t>
      </w:r>
      <w:r w:rsidRPr="00B90C81">
        <w:rPr>
          <w:rFonts w:ascii="Arial" w:hAnsi="Arial" w:cs="Arial"/>
          <w:color w:val="000000" w:themeColor="text1"/>
          <w:spacing w:val="0"/>
          <w:sz w:val="22"/>
          <w:szCs w:val="22"/>
        </w:rPr>
        <w:t>representa</w:t>
      </w:r>
      <w:r w:rsidRPr="00B90C81">
        <w:rPr>
          <w:rFonts w:ascii="Arial" w:hAnsi="Arial" w:cs="Arial"/>
          <w:color w:val="000000" w:themeColor="text1"/>
          <w:spacing w:val="0"/>
          <w:sz w:val="22"/>
          <w:szCs w:val="22"/>
        </w:rPr>
        <w:t>tion of the PPST domain.</w:t>
      </w:r>
      <w:r w:rsidRPr="00B90C81">
        <w:rPr>
          <w:rFonts w:ascii="Arial" w:hAnsi="Arial" w:cs="Arial"/>
          <w:color w:val="000000" w:themeColor="text1"/>
          <w:spacing w:val="0"/>
          <w:sz w:val="22"/>
          <w:szCs w:val="22"/>
        </w:rPr>
        <w:t xml:space="preserve"> The tool</w:t>
      </w:r>
      <w:r w:rsidRPr="00B90C81">
        <w:rPr>
          <w:rFonts w:ascii="Arial" w:hAnsi="Arial" w:cs="Arial"/>
          <w:color w:val="000000" w:themeColor="text1"/>
          <w:spacing w:val="0"/>
          <w:sz w:val="22"/>
          <w:szCs w:val="22"/>
        </w:rPr>
        <w:t xml:space="preserve"> w</w:t>
      </w:r>
      <w:r w:rsidRPr="00B90C81">
        <w:rPr>
          <w:rFonts w:ascii="Arial" w:hAnsi="Arial" w:cs="Arial"/>
          <w:color w:val="000000" w:themeColor="text1"/>
          <w:spacing w:val="0"/>
          <w:sz w:val="22"/>
          <w:szCs w:val="22"/>
        </w:rPr>
        <w:t>as</w:t>
      </w:r>
      <w:r w:rsidRPr="00B90C81">
        <w:rPr>
          <w:rFonts w:ascii="Arial" w:hAnsi="Arial" w:cs="Arial"/>
          <w:color w:val="000000" w:themeColor="text1"/>
          <w:spacing w:val="0"/>
          <w:sz w:val="22"/>
          <w:szCs w:val="22"/>
        </w:rPr>
        <w:t xml:space="preserve"> tested for content validity and internal consistency reliability. The validation tool mapping is explained in the following enhanced paradigm.</w:t>
      </w:r>
    </w:p>
    <w:p w14:paraId="154B0AA3" w14:textId="77777777" w:rsidR="00F34F74" w:rsidRDefault="00F34F74" w:rsidP="00F449D6">
      <w:pPr>
        <w:pStyle w:val="BodyText"/>
        <w:ind w:firstLine="0"/>
        <w:rPr>
          <w:rFonts w:ascii="Arial" w:hAnsi="Arial" w:cs="Arial"/>
          <w:color w:val="000000" w:themeColor="text1"/>
          <w:spacing w:val="0"/>
          <w:sz w:val="24"/>
          <w:szCs w:val="24"/>
        </w:rPr>
      </w:pPr>
    </w:p>
    <w:p w14:paraId="112EF544" w14:textId="77777777" w:rsidR="00F34F74" w:rsidRDefault="00F34F74" w:rsidP="00F449D6">
      <w:pPr>
        <w:pStyle w:val="BodyText"/>
        <w:ind w:firstLine="0"/>
        <w:rPr>
          <w:rFonts w:ascii="Arial" w:hAnsi="Arial" w:cs="Arial"/>
          <w:color w:val="000000" w:themeColor="text1"/>
          <w:spacing w:val="0"/>
          <w:sz w:val="24"/>
          <w:szCs w:val="24"/>
        </w:rPr>
      </w:pPr>
    </w:p>
    <w:p w14:paraId="4CCADE12" w14:textId="190C6B4F" w:rsidR="00F34F74" w:rsidRDefault="00F34F74" w:rsidP="00F449D6">
      <w:pPr>
        <w:pStyle w:val="BodyText"/>
        <w:ind w:firstLine="0"/>
        <w:rPr>
          <w:rFonts w:ascii="Arial" w:hAnsi="Arial" w:cs="Arial"/>
          <w:color w:val="000000" w:themeColor="text1"/>
          <w:spacing w:val="0"/>
          <w:sz w:val="24"/>
          <w:szCs w:val="24"/>
        </w:rPr>
      </w:pPr>
      <w:r w:rsidRPr="00191D06">
        <w:rPr>
          <w:rFonts w:ascii="Arial" w:hAnsi="Arial" w:cs="Arial"/>
          <w:noProof/>
          <w:color w:val="000000" w:themeColor="text1"/>
        </w:rPr>
        <w:drawing>
          <wp:anchor distT="0" distB="0" distL="114300" distR="114300" simplePos="0" relativeHeight="251659264" behindDoc="1" locked="0" layoutInCell="1" allowOverlap="1" wp14:anchorId="219E4EB8" wp14:editId="624647CE">
            <wp:simplePos x="0" y="0"/>
            <wp:positionH relativeFrom="column">
              <wp:posOffset>361096</wp:posOffset>
            </wp:positionH>
            <wp:positionV relativeFrom="paragraph">
              <wp:posOffset>-686851</wp:posOffset>
            </wp:positionV>
            <wp:extent cx="5858972" cy="3288890"/>
            <wp:effectExtent l="0" t="0" r="0" b="635"/>
            <wp:wrapNone/>
            <wp:docPr id="1539905408" name="Picture 4"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05408" name="Picture 4" descr="A diagram of a company&#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8972" cy="3288890"/>
                    </a:xfrm>
                    <a:prstGeom prst="rect">
                      <a:avLst/>
                    </a:prstGeom>
                  </pic:spPr>
                </pic:pic>
              </a:graphicData>
            </a:graphic>
            <wp14:sizeRelH relativeFrom="page">
              <wp14:pctWidth>0</wp14:pctWidth>
            </wp14:sizeRelH>
            <wp14:sizeRelV relativeFrom="page">
              <wp14:pctHeight>0</wp14:pctHeight>
            </wp14:sizeRelV>
          </wp:anchor>
        </w:drawing>
      </w:r>
    </w:p>
    <w:p w14:paraId="732D3418" w14:textId="77777777" w:rsidR="00F34F74" w:rsidRDefault="00F34F74" w:rsidP="00F449D6">
      <w:pPr>
        <w:pStyle w:val="BodyText"/>
        <w:ind w:firstLine="0"/>
        <w:rPr>
          <w:rFonts w:ascii="Arial" w:hAnsi="Arial" w:cs="Arial"/>
          <w:color w:val="000000" w:themeColor="text1"/>
          <w:spacing w:val="0"/>
          <w:sz w:val="24"/>
          <w:szCs w:val="24"/>
        </w:rPr>
      </w:pPr>
    </w:p>
    <w:p w14:paraId="00CBB9EF" w14:textId="77777777" w:rsidR="00F34F74" w:rsidRDefault="00F34F74" w:rsidP="00F449D6">
      <w:pPr>
        <w:pStyle w:val="BodyText"/>
        <w:ind w:firstLine="0"/>
        <w:rPr>
          <w:rFonts w:ascii="Arial" w:hAnsi="Arial" w:cs="Arial"/>
          <w:color w:val="000000" w:themeColor="text1"/>
          <w:spacing w:val="0"/>
          <w:sz w:val="24"/>
          <w:szCs w:val="24"/>
        </w:rPr>
      </w:pPr>
    </w:p>
    <w:p w14:paraId="3D2A3889" w14:textId="30B8F9F3" w:rsidR="00F34F74" w:rsidRDefault="00F34F74" w:rsidP="00F449D6">
      <w:pPr>
        <w:pStyle w:val="BodyText"/>
        <w:ind w:firstLine="0"/>
        <w:rPr>
          <w:rFonts w:ascii="Arial" w:hAnsi="Arial" w:cs="Arial"/>
          <w:color w:val="000000" w:themeColor="text1"/>
          <w:spacing w:val="0"/>
          <w:sz w:val="24"/>
          <w:szCs w:val="24"/>
        </w:rPr>
      </w:pPr>
    </w:p>
    <w:p w14:paraId="6545B740" w14:textId="30DC94CF" w:rsidR="00F34F74" w:rsidRDefault="00F34F74" w:rsidP="00F449D6">
      <w:pPr>
        <w:pStyle w:val="BodyText"/>
        <w:ind w:firstLine="0"/>
        <w:rPr>
          <w:rFonts w:ascii="Arial" w:hAnsi="Arial" w:cs="Arial"/>
          <w:color w:val="000000" w:themeColor="text1"/>
          <w:spacing w:val="0"/>
          <w:sz w:val="24"/>
          <w:szCs w:val="24"/>
        </w:rPr>
      </w:pPr>
    </w:p>
    <w:p w14:paraId="31ADB42D" w14:textId="77777777" w:rsidR="00F34F74" w:rsidRDefault="00F34F74" w:rsidP="00F449D6">
      <w:pPr>
        <w:pStyle w:val="BodyText"/>
        <w:ind w:firstLine="0"/>
        <w:rPr>
          <w:rFonts w:ascii="Arial" w:hAnsi="Arial" w:cs="Arial"/>
          <w:color w:val="000000" w:themeColor="text1"/>
          <w:spacing w:val="0"/>
          <w:sz w:val="24"/>
          <w:szCs w:val="24"/>
        </w:rPr>
      </w:pPr>
    </w:p>
    <w:p w14:paraId="65648AF8" w14:textId="77777777" w:rsidR="00F34F74" w:rsidRDefault="00F34F74" w:rsidP="00F449D6">
      <w:pPr>
        <w:pStyle w:val="BodyText"/>
        <w:ind w:firstLine="0"/>
        <w:rPr>
          <w:rFonts w:ascii="Arial" w:hAnsi="Arial" w:cs="Arial"/>
          <w:color w:val="000000" w:themeColor="text1"/>
          <w:spacing w:val="0"/>
          <w:sz w:val="24"/>
          <w:szCs w:val="24"/>
        </w:rPr>
      </w:pPr>
    </w:p>
    <w:p w14:paraId="37CAAF07" w14:textId="77777777" w:rsidR="00F34F74" w:rsidRDefault="00F34F74" w:rsidP="00F449D6">
      <w:pPr>
        <w:pStyle w:val="BodyText"/>
        <w:ind w:firstLine="0"/>
        <w:rPr>
          <w:rFonts w:ascii="Arial" w:hAnsi="Arial" w:cs="Arial"/>
          <w:color w:val="000000" w:themeColor="text1"/>
          <w:spacing w:val="0"/>
          <w:sz w:val="24"/>
          <w:szCs w:val="24"/>
        </w:rPr>
      </w:pPr>
    </w:p>
    <w:p w14:paraId="7FE20A72" w14:textId="77777777" w:rsidR="00F34F74" w:rsidRDefault="00F34F74" w:rsidP="00F449D6">
      <w:pPr>
        <w:pStyle w:val="BodyText"/>
        <w:ind w:firstLine="0"/>
        <w:rPr>
          <w:rFonts w:ascii="Arial" w:hAnsi="Arial" w:cs="Arial"/>
          <w:color w:val="000000" w:themeColor="text1"/>
          <w:spacing w:val="0"/>
          <w:sz w:val="24"/>
          <w:szCs w:val="24"/>
        </w:rPr>
      </w:pPr>
    </w:p>
    <w:p w14:paraId="2A964AF6" w14:textId="77777777" w:rsidR="00F34F74" w:rsidRDefault="00F34F74" w:rsidP="00F449D6">
      <w:pPr>
        <w:pStyle w:val="BodyText"/>
        <w:ind w:firstLine="0"/>
        <w:rPr>
          <w:rFonts w:ascii="Arial" w:hAnsi="Arial" w:cs="Arial"/>
          <w:color w:val="000000" w:themeColor="text1"/>
          <w:spacing w:val="0"/>
          <w:sz w:val="24"/>
          <w:szCs w:val="24"/>
        </w:rPr>
      </w:pPr>
    </w:p>
    <w:p w14:paraId="72F6F137" w14:textId="77777777" w:rsidR="00F34F74" w:rsidRPr="00191D06" w:rsidRDefault="00F34F74" w:rsidP="00F449D6">
      <w:pPr>
        <w:pStyle w:val="BodyText"/>
        <w:ind w:firstLine="0"/>
        <w:rPr>
          <w:color w:val="000000" w:themeColor="text1"/>
          <w:lang w:eastAsia="en-US"/>
        </w:rPr>
      </w:pPr>
    </w:p>
    <w:p w14:paraId="440D4B71" w14:textId="77777777" w:rsidR="00F34F74" w:rsidRDefault="00F34F74" w:rsidP="00F449D6">
      <w:pPr>
        <w:ind w:firstLine="720"/>
        <w:contextualSpacing/>
        <w:jc w:val="both"/>
        <w:rPr>
          <w:rFonts w:ascii="Arial" w:hAnsi="Arial" w:cs="Arial"/>
          <w:color w:val="000000" w:themeColor="text1"/>
          <w:sz w:val="24"/>
          <w:szCs w:val="24"/>
        </w:rPr>
      </w:pPr>
    </w:p>
    <w:p w14:paraId="13B200CA" w14:textId="77777777" w:rsidR="00F34F74" w:rsidRDefault="00F34F74" w:rsidP="00F449D6">
      <w:pPr>
        <w:ind w:firstLine="720"/>
        <w:contextualSpacing/>
        <w:jc w:val="both"/>
        <w:rPr>
          <w:rFonts w:ascii="Arial" w:hAnsi="Arial" w:cs="Arial"/>
          <w:color w:val="000000" w:themeColor="text1"/>
          <w:sz w:val="24"/>
          <w:szCs w:val="24"/>
        </w:rPr>
      </w:pPr>
    </w:p>
    <w:p w14:paraId="39FA5180" w14:textId="77777777" w:rsidR="00F34F74" w:rsidRDefault="00F34F74" w:rsidP="00F449D6">
      <w:pPr>
        <w:ind w:firstLine="720"/>
        <w:contextualSpacing/>
        <w:jc w:val="both"/>
        <w:rPr>
          <w:rFonts w:ascii="Arial" w:hAnsi="Arial" w:cs="Arial"/>
          <w:color w:val="000000" w:themeColor="text1"/>
          <w:sz w:val="24"/>
          <w:szCs w:val="24"/>
        </w:rPr>
      </w:pPr>
    </w:p>
    <w:p w14:paraId="7A6B6EF4" w14:textId="19459195" w:rsidR="00F34F74" w:rsidRDefault="00F34F74" w:rsidP="00F449D6">
      <w:pPr>
        <w:ind w:firstLine="720"/>
        <w:contextualSpacing/>
        <w:jc w:val="both"/>
        <w:rPr>
          <w:rFonts w:ascii="Arial" w:hAnsi="Arial" w:cs="Arial"/>
          <w:color w:val="000000" w:themeColor="text1"/>
          <w:sz w:val="24"/>
          <w:szCs w:val="24"/>
        </w:rPr>
      </w:pPr>
      <w:r w:rsidRPr="00191D06">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6DA31D8F" wp14:editId="7C9FF5B6">
                <wp:simplePos x="0" y="0"/>
                <wp:positionH relativeFrom="column">
                  <wp:posOffset>-1040524</wp:posOffset>
                </wp:positionH>
                <wp:positionV relativeFrom="paragraph">
                  <wp:posOffset>137291</wp:posOffset>
                </wp:positionV>
                <wp:extent cx="8289373" cy="457200"/>
                <wp:effectExtent l="12700" t="12700" r="16510" b="12700"/>
                <wp:wrapNone/>
                <wp:docPr id="1817468784" name="Rectangle 2"/>
                <wp:cNvGraphicFramePr/>
                <a:graphic xmlns:a="http://schemas.openxmlformats.org/drawingml/2006/main">
                  <a:graphicData uri="http://schemas.microsoft.com/office/word/2010/wordprocessingShape">
                    <wps:wsp>
                      <wps:cNvSpPr/>
                      <wps:spPr>
                        <a:xfrm>
                          <a:off x="0" y="0"/>
                          <a:ext cx="8289373" cy="457200"/>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42A82DA" w14:textId="77777777" w:rsidR="00F34F74" w:rsidRPr="00C1635E" w:rsidRDefault="00F34F74" w:rsidP="00F34F74">
                            <w:pPr>
                              <w:rPr>
                                <w:rFonts w:ascii="Arial" w:hAnsi="Arial" w:cs="Arial"/>
                                <w:i/>
                                <w:iCs/>
                                <w:sz w:val="15"/>
                                <w:szCs w:val="15"/>
                              </w:rPr>
                            </w:pPr>
                            <w:r w:rsidRPr="00C1635E">
                              <w:rPr>
                                <w:rFonts w:ascii="Arial" w:hAnsi="Arial" w:cs="Arial"/>
                                <w:i/>
                                <w:iCs/>
                                <w:sz w:val="15"/>
                                <w:szCs w:val="15"/>
                              </w:rPr>
                              <w:t xml:space="preserve">Figure </w:t>
                            </w:r>
                            <w:r>
                              <w:rPr>
                                <w:rFonts w:ascii="Arial" w:hAnsi="Arial" w:cs="Arial"/>
                                <w:i/>
                                <w:iCs/>
                                <w:sz w:val="15"/>
                                <w:szCs w:val="15"/>
                              </w:rPr>
                              <w:t>2</w:t>
                            </w:r>
                            <w:r w:rsidRPr="00C1635E">
                              <w:rPr>
                                <w:rFonts w:ascii="Arial" w:hAnsi="Arial" w:cs="Arial"/>
                                <w:i/>
                                <w:iCs/>
                                <w:sz w:val="15"/>
                                <w:szCs w:val="15"/>
                              </w:rPr>
                              <w:t xml:space="preserve">. </w:t>
                            </w:r>
                            <w:r>
                              <w:rPr>
                                <w:rFonts w:ascii="Arial" w:hAnsi="Arial" w:cs="Arial"/>
                                <w:i/>
                                <w:iCs/>
                                <w:sz w:val="15"/>
                                <w:szCs w:val="15"/>
                              </w:rPr>
                              <w:t>Mapped statement to</w:t>
                            </w:r>
                            <w:r w:rsidRPr="00C1635E">
                              <w:rPr>
                                <w:rFonts w:ascii="Arial" w:hAnsi="Arial" w:cs="Arial"/>
                                <w:i/>
                                <w:iCs/>
                                <w:sz w:val="15"/>
                                <w:szCs w:val="15"/>
                              </w:rPr>
                              <w:t xml:space="preserve"> </w:t>
                            </w:r>
                            <w:r>
                              <w:rPr>
                                <w:rFonts w:ascii="Arial" w:hAnsi="Arial" w:cs="Arial"/>
                                <w:i/>
                                <w:iCs/>
                                <w:sz w:val="15"/>
                                <w:szCs w:val="15"/>
                              </w:rPr>
                              <w:t xml:space="preserve">the </w:t>
                            </w:r>
                            <w:r w:rsidRPr="00C1635E">
                              <w:rPr>
                                <w:rFonts w:ascii="Arial" w:hAnsi="Arial" w:cs="Arial"/>
                                <w:i/>
                                <w:iCs/>
                                <w:sz w:val="15"/>
                                <w:szCs w:val="15"/>
                              </w:rPr>
                              <w:t>Philippine Professional Standards for Teachers Framework (D.O. 42, s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DA31D8F" id="_x0000_s1027" style="position:absolute;left:0;text-align:left;margin-left:-81.95pt;margin-top:10.8pt;width:65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" filled="f" strokecolor="white [3212]" strokeweight="1pt">
                <v:textbox>
                  <w:txbxContent>
                    <w:p w14:paraId="442A82DA" w14:textId="77777777" w:rsidR="00F34F74" w:rsidRPr="00C1635E" w:rsidRDefault="00F34F74" w:rsidP="00F34F74">
                      <w:pPr>
                        <w:rPr>
                          <w:rFonts w:ascii="Arial" w:hAnsi="Arial" w:cs="Arial"/>
                          <w:i/>
                          <w:iCs/>
                          <w:sz w:val="15"/>
                          <w:szCs w:val="15"/>
                        </w:rPr>
                      </w:pPr>
                      <w:r w:rsidRPr="00C1635E">
                        <w:rPr>
                          <w:rFonts w:ascii="Arial" w:hAnsi="Arial" w:cs="Arial"/>
                          <w:i/>
                          <w:iCs/>
                          <w:sz w:val="15"/>
                          <w:szCs w:val="15"/>
                        </w:rPr>
                        <w:t xml:space="preserve">Figure </w:t>
                      </w:r>
                      <w:r>
                        <w:rPr>
                          <w:rFonts w:ascii="Arial" w:hAnsi="Arial" w:cs="Arial"/>
                          <w:i/>
                          <w:iCs/>
                          <w:sz w:val="15"/>
                          <w:szCs w:val="15"/>
                        </w:rPr>
                        <w:t>2</w:t>
                      </w:r>
                      <w:r w:rsidRPr="00C1635E">
                        <w:rPr>
                          <w:rFonts w:ascii="Arial" w:hAnsi="Arial" w:cs="Arial"/>
                          <w:i/>
                          <w:iCs/>
                          <w:sz w:val="15"/>
                          <w:szCs w:val="15"/>
                        </w:rPr>
                        <w:t xml:space="preserve">. </w:t>
                      </w:r>
                      <w:r>
                        <w:rPr>
                          <w:rFonts w:ascii="Arial" w:hAnsi="Arial" w:cs="Arial"/>
                          <w:i/>
                          <w:iCs/>
                          <w:sz w:val="15"/>
                          <w:szCs w:val="15"/>
                        </w:rPr>
                        <w:t>Mapped statement to</w:t>
                      </w:r>
                      <w:r w:rsidRPr="00C1635E">
                        <w:rPr>
                          <w:rFonts w:ascii="Arial" w:hAnsi="Arial" w:cs="Arial"/>
                          <w:i/>
                          <w:iCs/>
                          <w:sz w:val="15"/>
                          <w:szCs w:val="15"/>
                        </w:rPr>
                        <w:t xml:space="preserve"> </w:t>
                      </w:r>
                      <w:r>
                        <w:rPr>
                          <w:rFonts w:ascii="Arial" w:hAnsi="Arial" w:cs="Arial"/>
                          <w:i/>
                          <w:iCs/>
                          <w:sz w:val="15"/>
                          <w:szCs w:val="15"/>
                        </w:rPr>
                        <w:t xml:space="preserve">the </w:t>
                      </w:r>
                      <w:r w:rsidRPr="00C1635E">
                        <w:rPr>
                          <w:rFonts w:ascii="Arial" w:hAnsi="Arial" w:cs="Arial"/>
                          <w:i/>
                          <w:iCs/>
                          <w:sz w:val="15"/>
                          <w:szCs w:val="15"/>
                        </w:rPr>
                        <w:t>Philippine Professional Standards for Teachers Framework (D.O. 42, s 2017)</w:t>
                      </w:r>
                    </w:p>
                  </w:txbxContent>
                </v:textbox>
              </v:rect>
            </w:pict>
          </mc:Fallback>
        </mc:AlternateContent>
      </w:r>
    </w:p>
    <w:p w14:paraId="7950CEC6" w14:textId="77550566" w:rsidR="00F34F74" w:rsidRDefault="00F34F74" w:rsidP="00F449D6">
      <w:pPr>
        <w:ind w:firstLine="720"/>
        <w:contextualSpacing/>
        <w:jc w:val="both"/>
        <w:rPr>
          <w:rFonts w:ascii="Arial" w:hAnsi="Arial" w:cs="Arial"/>
          <w:color w:val="000000" w:themeColor="text1"/>
          <w:sz w:val="24"/>
          <w:szCs w:val="24"/>
        </w:rPr>
      </w:pPr>
    </w:p>
    <w:p w14:paraId="0F3F9134" w14:textId="77777777" w:rsidR="00F34F74" w:rsidRDefault="00F34F74" w:rsidP="00F449D6">
      <w:pPr>
        <w:ind w:firstLine="720"/>
        <w:contextualSpacing/>
        <w:jc w:val="both"/>
        <w:rPr>
          <w:rFonts w:ascii="Arial" w:hAnsi="Arial" w:cs="Arial"/>
          <w:color w:val="000000" w:themeColor="text1"/>
          <w:sz w:val="24"/>
          <w:szCs w:val="24"/>
        </w:rPr>
      </w:pPr>
    </w:p>
    <w:p w14:paraId="6A76DA87" w14:textId="77777777" w:rsidR="00F34F74" w:rsidRDefault="00F34F74" w:rsidP="00F449D6">
      <w:pPr>
        <w:ind w:firstLine="720"/>
        <w:contextualSpacing/>
        <w:jc w:val="both"/>
        <w:rPr>
          <w:rFonts w:ascii="Arial" w:hAnsi="Arial" w:cs="Arial"/>
          <w:color w:val="000000" w:themeColor="text1"/>
          <w:sz w:val="24"/>
          <w:szCs w:val="24"/>
        </w:rPr>
      </w:pPr>
    </w:p>
    <w:p w14:paraId="5F434319" w14:textId="4C5396D2" w:rsidR="00F449D6" w:rsidRPr="00B90C81" w:rsidRDefault="00A55B66"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 xml:space="preserve">This study is in a sequential exploratory design; therefore, for mapping purposes, our observable statements correspond to a subtheme and a theme on the map. </w:t>
      </w:r>
      <w:r w:rsidRPr="00B90C81">
        <w:rPr>
          <w:rFonts w:ascii="Arial" w:hAnsi="Arial" w:cs="Arial"/>
          <w:color w:val="000000" w:themeColor="text1"/>
          <w:sz w:val="22"/>
          <w:szCs w:val="22"/>
        </w:rPr>
        <w:t>This study is</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focused</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solely</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o</w:t>
      </w:r>
      <w:r w:rsidRPr="00B90C81">
        <w:rPr>
          <w:rFonts w:ascii="Arial" w:hAnsi="Arial" w:cs="Arial"/>
          <w:color w:val="000000" w:themeColor="text1"/>
          <w:sz w:val="22"/>
          <w:szCs w:val="22"/>
        </w:rPr>
        <w:t>n developing an assessment tool for experiential learning</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 xml:space="preserve">conducting </w:t>
      </w:r>
      <w:r w:rsidRPr="00B90C81">
        <w:rPr>
          <w:rFonts w:ascii="Arial" w:hAnsi="Arial" w:cs="Arial"/>
          <w:color w:val="000000" w:themeColor="text1"/>
          <w:sz w:val="22"/>
          <w:szCs w:val="22"/>
        </w:rPr>
        <w:t>content validation</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 </w:t>
      </w:r>
      <w:r w:rsidRPr="00B90C81">
        <w:rPr>
          <w:rFonts w:ascii="Arial" w:hAnsi="Arial" w:cs="Arial"/>
          <w:color w:val="000000" w:themeColor="text1"/>
          <w:sz w:val="22"/>
          <w:szCs w:val="22"/>
        </w:rPr>
        <w:t>testing</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reliability</w:t>
      </w:r>
      <w:r w:rsidRPr="00B90C81">
        <w:rPr>
          <w:rFonts w:ascii="Arial" w:hAnsi="Arial" w:cs="Arial"/>
          <w:color w:val="000000" w:themeColor="text1"/>
          <w:sz w:val="22"/>
          <w:szCs w:val="22"/>
        </w:rPr>
        <w:t xml:space="preserve">. Hence, it is safe to state that each statement has not yet been statistically proven to be significantly constructed for each subtheme, and the goal is simply to show the mapping of the tool's construction based on the supervisor's account and assessment practice. Exploratory factor analysis is to be conducted to verify the existence of each statement in each indicator. In the next sections, the content validity and reliability results for </w:t>
      </w:r>
      <w:r w:rsidRPr="00B90C81">
        <w:rPr>
          <w:rFonts w:ascii="Arial" w:hAnsi="Arial" w:cs="Arial"/>
          <w:color w:val="000000" w:themeColor="text1"/>
          <w:sz w:val="22"/>
          <w:szCs w:val="22"/>
        </w:rPr>
        <w:t>the</w:t>
      </w:r>
      <w:r w:rsidRPr="00B90C81">
        <w:rPr>
          <w:rFonts w:ascii="Arial" w:hAnsi="Arial" w:cs="Arial"/>
          <w:color w:val="000000" w:themeColor="text1"/>
          <w:sz w:val="22"/>
          <w:szCs w:val="22"/>
        </w:rPr>
        <w:t xml:space="preserve"> tool</w:t>
      </w:r>
      <w:r w:rsidRPr="00B90C81">
        <w:rPr>
          <w:rFonts w:ascii="Arial" w:hAnsi="Arial" w:cs="Arial"/>
          <w:color w:val="000000" w:themeColor="text1"/>
          <w:sz w:val="22"/>
          <w:szCs w:val="22"/>
        </w:rPr>
        <w:t xml:space="preserve"> are presented</w:t>
      </w:r>
      <w:r w:rsidR="00F34F74"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w:t>
      </w:r>
      <w:r w:rsidR="00F34F74" w:rsidRPr="00B90C81">
        <w:rPr>
          <w:rFonts w:ascii="Arial" w:hAnsi="Arial" w:cs="Arial"/>
          <w:color w:val="000000" w:themeColor="text1"/>
          <w:sz w:val="22"/>
          <w:szCs w:val="22"/>
        </w:rPr>
        <w:t>the</w:t>
      </w:r>
      <w:r w:rsidRPr="00B90C81">
        <w:rPr>
          <w:rFonts w:ascii="Arial" w:hAnsi="Arial" w:cs="Arial"/>
          <w:color w:val="000000" w:themeColor="text1"/>
          <w:sz w:val="22"/>
          <w:szCs w:val="22"/>
        </w:rPr>
        <w:t xml:space="preserve"> </w:t>
      </w:r>
      <w:r w:rsidR="00F34F74" w:rsidRPr="00B90C81">
        <w:rPr>
          <w:rFonts w:ascii="Arial" w:hAnsi="Arial" w:cs="Arial"/>
          <w:color w:val="000000" w:themeColor="text1"/>
          <w:sz w:val="22"/>
          <w:szCs w:val="22"/>
        </w:rPr>
        <w:t>tool was</w:t>
      </w:r>
      <w:r w:rsidRPr="00B90C81">
        <w:rPr>
          <w:rFonts w:ascii="Arial" w:hAnsi="Arial" w:cs="Arial"/>
          <w:color w:val="000000" w:themeColor="text1"/>
          <w:sz w:val="22"/>
          <w:szCs w:val="22"/>
        </w:rPr>
        <w:t xml:space="preserve"> validated and loaded as a single unit using a statistical analysis tool package.</w:t>
      </w:r>
      <w:r w:rsidR="00000000" w:rsidRPr="00B90C81">
        <w:rPr>
          <w:rFonts w:ascii="Arial" w:hAnsi="Arial" w:cs="Arial"/>
          <w:color w:val="000000" w:themeColor="text1"/>
          <w:sz w:val="22"/>
          <w:szCs w:val="22"/>
        </w:rPr>
        <w:t xml:space="preserve"> </w:t>
      </w:r>
    </w:p>
    <w:p w14:paraId="3271F5EB" w14:textId="77777777" w:rsidR="00F449D6" w:rsidRPr="00B90C81" w:rsidRDefault="00F449D6" w:rsidP="00F449D6">
      <w:pPr>
        <w:contextualSpacing/>
        <w:jc w:val="both"/>
        <w:rPr>
          <w:rFonts w:ascii="Arial" w:hAnsi="Arial" w:cs="Arial"/>
          <w:color w:val="000000" w:themeColor="text1"/>
          <w:sz w:val="22"/>
          <w:szCs w:val="22"/>
        </w:rPr>
      </w:pPr>
    </w:p>
    <w:p w14:paraId="58F3F80F" w14:textId="77777777" w:rsidR="00F449D6" w:rsidRPr="00B90C81" w:rsidRDefault="00F449D6" w:rsidP="00F449D6">
      <w:pPr>
        <w:contextualSpacing/>
        <w:jc w:val="both"/>
        <w:rPr>
          <w:rFonts w:ascii="Arial" w:hAnsi="Arial" w:cs="Arial"/>
          <w:color w:val="000000" w:themeColor="text1"/>
          <w:sz w:val="22"/>
          <w:szCs w:val="22"/>
        </w:rPr>
      </w:pPr>
    </w:p>
    <w:p w14:paraId="2280406D" w14:textId="77777777" w:rsidR="00F449D6" w:rsidRPr="00B90C81" w:rsidRDefault="00000000" w:rsidP="00F449D6">
      <w:pPr>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Content Validity</w:t>
      </w:r>
    </w:p>
    <w:p w14:paraId="2D345B6F" w14:textId="77777777" w:rsidR="00F449D6" w:rsidRPr="00B90C81" w:rsidRDefault="00F449D6" w:rsidP="00F449D6">
      <w:pPr>
        <w:contextualSpacing/>
        <w:jc w:val="both"/>
        <w:rPr>
          <w:rFonts w:ascii="Arial" w:hAnsi="Arial" w:cs="Arial"/>
          <w:color w:val="000000" w:themeColor="text1"/>
          <w:sz w:val="22"/>
          <w:szCs w:val="22"/>
        </w:rPr>
      </w:pPr>
    </w:p>
    <w:p w14:paraId="5B654B01" w14:textId="7D477869" w:rsidR="00F449D6" w:rsidRPr="00B90C81" w:rsidRDefault="00F34F74"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Content validity was established through expert validation involving three validators selected for their qualifications in teacher education, curriculum and instruction, and educational assessment, as well as their demonstrated familiarity with the PPST framework and reputable experience.</w:t>
      </w:r>
      <w:r w:rsidRPr="00B90C81">
        <w:rPr>
          <w:rFonts w:ascii="Arial" w:hAnsi="Arial" w:cs="Arial"/>
          <w:color w:val="000000" w:themeColor="text1"/>
          <w:sz w:val="22"/>
          <w:szCs w:val="22"/>
        </w:rPr>
        <w:t xml:space="preserve"> </w:t>
      </w:r>
    </w:p>
    <w:p w14:paraId="62164145" w14:textId="77777777" w:rsidR="00F34F74" w:rsidRPr="00191D06" w:rsidRDefault="00F34F74" w:rsidP="00F449D6">
      <w:pPr>
        <w:ind w:firstLine="720"/>
        <w:contextualSpacing/>
        <w:jc w:val="both"/>
        <w:rPr>
          <w:rFonts w:ascii="Arial" w:hAnsi="Arial" w:cs="Arial"/>
          <w:color w:val="000000" w:themeColor="text1"/>
        </w:rPr>
      </w:pPr>
    </w:p>
    <w:p w14:paraId="57FB42A6" w14:textId="77777777" w:rsidR="00F449D6" w:rsidRPr="00191D06" w:rsidRDefault="00000000" w:rsidP="00F449D6">
      <w:pPr>
        <w:contextualSpacing/>
        <w:jc w:val="both"/>
        <w:rPr>
          <w:rFonts w:ascii="Arial" w:hAnsi="Arial" w:cs="Arial"/>
          <w:color w:val="000000" w:themeColor="text1"/>
        </w:rPr>
      </w:pPr>
      <w:r w:rsidRPr="00191D06">
        <w:rPr>
          <w:rFonts w:ascii="Arial" w:hAnsi="Arial" w:cs="Arial"/>
          <w:b/>
          <w:bCs/>
          <w:color w:val="000000" w:themeColor="text1"/>
        </w:rPr>
        <w:t>Table 1. Content Validity Index Scores Across all Three Practicum Assessment Tools</w:t>
      </w:r>
    </w:p>
    <w:tbl>
      <w:tblPr>
        <w:tblW w:w="9577"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230"/>
        <w:gridCol w:w="1061"/>
        <w:gridCol w:w="1056"/>
        <w:gridCol w:w="1056"/>
        <w:gridCol w:w="869"/>
        <w:gridCol w:w="1305"/>
      </w:tblGrid>
      <w:tr w:rsidR="00990CEC" w14:paraId="7324E506" w14:textId="77777777" w:rsidTr="00BC604B">
        <w:trPr>
          <w:trHeight w:val="473"/>
        </w:trPr>
        <w:tc>
          <w:tcPr>
            <w:tcW w:w="4230" w:type="dxa"/>
            <w:tcBorders>
              <w:bottom w:val="single" w:sz="4" w:space="0" w:color="auto"/>
            </w:tcBorders>
            <w:shd w:val="clear" w:color="auto" w:fill="D9D9D9"/>
            <w:tcMar>
              <w:top w:w="80" w:type="dxa"/>
              <w:left w:w="100" w:type="dxa"/>
              <w:bottom w:w="80" w:type="dxa"/>
              <w:right w:w="100" w:type="dxa"/>
            </w:tcMar>
          </w:tcPr>
          <w:p w14:paraId="5D38B99D"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b/>
                <w:bCs/>
                <w:color w:val="000000" w:themeColor="text1"/>
              </w:rPr>
              <w:t>Domain / Tool Section</w:t>
            </w:r>
          </w:p>
        </w:tc>
        <w:tc>
          <w:tcPr>
            <w:tcW w:w="1061" w:type="dxa"/>
            <w:tcBorders>
              <w:bottom w:val="single" w:sz="4" w:space="0" w:color="auto"/>
            </w:tcBorders>
            <w:shd w:val="clear" w:color="auto" w:fill="D9D9D9"/>
            <w:tcMar>
              <w:top w:w="80" w:type="dxa"/>
              <w:left w:w="100" w:type="dxa"/>
              <w:bottom w:w="80" w:type="dxa"/>
              <w:right w:w="100" w:type="dxa"/>
            </w:tcMar>
          </w:tcPr>
          <w:p w14:paraId="643597AC" w14:textId="77777777" w:rsidR="00F449D6" w:rsidRPr="00191D06" w:rsidRDefault="00000000" w:rsidP="003A3271">
            <w:pPr>
              <w:contextualSpacing/>
              <w:rPr>
                <w:rFonts w:ascii="Arial" w:hAnsi="Arial" w:cs="Arial"/>
                <w:color w:val="000000" w:themeColor="text1"/>
              </w:rPr>
            </w:pPr>
            <w:r w:rsidRPr="00191D06">
              <w:rPr>
                <w:rFonts w:ascii="Arial" w:hAnsi="Arial" w:cs="Arial"/>
                <w:b/>
                <w:bCs/>
                <w:color w:val="000000" w:themeColor="text1"/>
              </w:rPr>
              <w:t>Validator 1</w:t>
            </w:r>
          </w:p>
        </w:tc>
        <w:tc>
          <w:tcPr>
            <w:tcW w:w="1056" w:type="dxa"/>
            <w:tcBorders>
              <w:bottom w:val="single" w:sz="4" w:space="0" w:color="auto"/>
            </w:tcBorders>
            <w:shd w:val="clear" w:color="auto" w:fill="D9D9D9"/>
            <w:tcMar>
              <w:top w:w="80" w:type="dxa"/>
              <w:left w:w="100" w:type="dxa"/>
              <w:bottom w:w="80" w:type="dxa"/>
              <w:right w:w="100" w:type="dxa"/>
            </w:tcMar>
          </w:tcPr>
          <w:p w14:paraId="770880F1" w14:textId="77777777" w:rsidR="00F449D6" w:rsidRPr="00191D06" w:rsidRDefault="00000000" w:rsidP="003A3271">
            <w:pPr>
              <w:contextualSpacing/>
              <w:rPr>
                <w:rFonts w:ascii="Arial" w:hAnsi="Arial" w:cs="Arial"/>
                <w:color w:val="000000" w:themeColor="text1"/>
              </w:rPr>
            </w:pPr>
            <w:r w:rsidRPr="00191D06">
              <w:rPr>
                <w:rFonts w:ascii="Arial" w:hAnsi="Arial" w:cs="Arial"/>
                <w:b/>
                <w:bCs/>
                <w:color w:val="000000" w:themeColor="text1"/>
              </w:rPr>
              <w:t>Validator 2</w:t>
            </w:r>
          </w:p>
        </w:tc>
        <w:tc>
          <w:tcPr>
            <w:tcW w:w="1056" w:type="dxa"/>
            <w:tcBorders>
              <w:bottom w:val="single" w:sz="4" w:space="0" w:color="auto"/>
            </w:tcBorders>
            <w:shd w:val="clear" w:color="auto" w:fill="D9D9D9"/>
            <w:tcMar>
              <w:top w:w="80" w:type="dxa"/>
              <w:left w:w="100" w:type="dxa"/>
              <w:bottom w:w="80" w:type="dxa"/>
              <w:right w:w="100" w:type="dxa"/>
            </w:tcMar>
          </w:tcPr>
          <w:p w14:paraId="1C478721" w14:textId="77777777" w:rsidR="00F449D6" w:rsidRPr="00191D06" w:rsidRDefault="00000000" w:rsidP="003A3271">
            <w:pPr>
              <w:contextualSpacing/>
              <w:rPr>
                <w:rFonts w:ascii="Arial" w:hAnsi="Arial" w:cs="Arial"/>
                <w:color w:val="000000" w:themeColor="text1"/>
              </w:rPr>
            </w:pPr>
            <w:r w:rsidRPr="00191D06">
              <w:rPr>
                <w:rFonts w:ascii="Arial" w:hAnsi="Arial" w:cs="Arial"/>
                <w:b/>
                <w:bCs/>
                <w:color w:val="000000" w:themeColor="text1"/>
              </w:rPr>
              <w:t>Validator 3</w:t>
            </w:r>
          </w:p>
        </w:tc>
        <w:tc>
          <w:tcPr>
            <w:tcW w:w="869" w:type="dxa"/>
            <w:tcBorders>
              <w:bottom w:val="single" w:sz="4" w:space="0" w:color="auto"/>
            </w:tcBorders>
            <w:shd w:val="clear" w:color="auto" w:fill="D9D9D9"/>
            <w:tcMar>
              <w:top w:w="80" w:type="dxa"/>
              <w:left w:w="100" w:type="dxa"/>
              <w:bottom w:w="80" w:type="dxa"/>
              <w:right w:w="100" w:type="dxa"/>
            </w:tcMar>
          </w:tcPr>
          <w:p w14:paraId="7F17ADEA" w14:textId="77777777" w:rsidR="00F449D6" w:rsidRPr="00191D06" w:rsidRDefault="00000000" w:rsidP="003A3271">
            <w:pPr>
              <w:contextualSpacing/>
              <w:rPr>
                <w:rFonts w:ascii="Arial" w:hAnsi="Arial" w:cs="Arial"/>
                <w:color w:val="000000" w:themeColor="text1"/>
              </w:rPr>
            </w:pPr>
            <w:r w:rsidRPr="00191D06">
              <w:rPr>
                <w:rFonts w:ascii="Arial" w:hAnsi="Arial" w:cs="Arial"/>
                <w:b/>
                <w:bCs/>
                <w:color w:val="000000" w:themeColor="text1"/>
              </w:rPr>
              <w:t>Mean</w:t>
            </w:r>
          </w:p>
        </w:tc>
        <w:tc>
          <w:tcPr>
            <w:tcW w:w="1305" w:type="dxa"/>
            <w:tcBorders>
              <w:bottom w:val="single" w:sz="4" w:space="0" w:color="auto"/>
            </w:tcBorders>
            <w:shd w:val="clear" w:color="auto" w:fill="D9D9D9"/>
            <w:tcMar>
              <w:top w:w="80" w:type="dxa"/>
              <w:left w:w="100" w:type="dxa"/>
              <w:bottom w:w="80" w:type="dxa"/>
              <w:right w:w="100" w:type="dxa"/>
            </w:tcMar>
          </w:tcPr>
          <w:p w14:paraId="4A77DB4D" w14:textId="77777777" w:rsidR="00F449D6" w:rsidRPr="00191D06" w:rsidRDefault="00000000" w:rsidP="003A3271">
            <w:pPr>
              <w:contextualSpacing/>
              <w:rPr>
                <w:rFonts w:ascii="Arial" w:hAnsi="Arial" w:cs="Arial"/>
                <w:color w:val="000000" w:themeColor="text1"/>
              </w:rPr>
            </w:pPr>
            <w:r w:rsidRPr="00191D06">
              <w:rPr>
                <w:rFonts w:ascii="Arial" w:hAnsi="Arial" w:cs="Arial"/>
                <w:b/>
                <w:bCs/>
                <w:color w:val="000000" w:themeColor="text1"/>
              </w:rPr>
              <w:t>Description</w:t>
            </w:r>
          </w:p>
        </w:tc>
      </w:tr>
      <w:tr w:rsidR="00990CEC" w14:paraId="65EB4860" w14:textId="77777777" w:rsidTr="00BC604B">
        <w:trPr>
          <w:trHeight w:val="72"/>
        </w:trPr>
        <w:tc>
          <w:tcPr>
            <w:tcW w:w="4230" w:type="dxa"/>
            <w:tcBorders>
              <w:top w:val="single" w:sz="4" w:space="0" w:color="auto"/>
            </w:tcBorders>
            <w:shd w:val="clear" w:color="auto" w:fill="FFFFFF"/>
            <w:tcMar>
              <w:top w:w="80" w:type="dxa"/>
              <w:left w:w="100" w:type="dxa"/>
              <w:bottom w:w="80" w:type="dxa"/>
              <w:right w:w="100" w:type="dxa"/>
            </w:tcMar>
          </w:tcPr>
          <w:p w14:paraId="6972FF07"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Clarity of directions and Items</w:t>
            </w:r>
          </w:p>
        </w:tc>
        <w:tc>
          <w:tcPr>
            <w:tcW w:w="1061" w:type="dxa"/>
            <w:tcBorders>
              <w:top w:val="single" w:sz="4" w:space="0" w:color="auto"/>
            </w:tcBorders>
            <w:shd w:val="clear" w:color="auto" w:fill="FFFFFF"/>
            <w:tcMar>
              <w:top w:w="80" w:type="dxa"/>
              <w:left w:w="100" w:type="dxa"/>
              <w:bottom w:w="80" w:type="dxa"/>
              <w:right w:w="100" w:type="dxa"/>
            </w:tcMar>
          </w:tcPr>
          <w:p w14:paraId="7BAEA64D"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tcBorders>
              <w:top w:val="single" w:sz="4" w:space="0" w:color="auto"/>
            </w:tcBorders>
            <w:shd w:val="clear" w:color="auto" w:fill="FFFFFF"/>
            <w:tcMar>
              <w:top w:w="80" w:type="dxa"/>
              <w:left w:w="100" w:type="dxa"/>
              <w:bottom w:w="80" w:type="dxa"/>
              <w:right w:w="100" w:type="dxa"/>
            </w:tcMar>
          </w:tcPr>
          <w:p w14:paraId="762ED45A"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tcBorders>
              <w:top w:val="single" w:sz="4" w:space="0" w:color="auto"/>
            </w:tcBorders>
            <w:shd w:val="clear" w:color="auto" w:fill="FFFFFF"/>
            <w:tcMar>
              <w:top w:w="80" w:type="dxa"/>
              <w:left w:w="100" w:type="dxa"/>
              <w:bottom w:w="80" w:type="dxa"/>
              <w:right w:w="100" w:type="dxa"/>
            </w:tcMar>
          </w:tcPr>
          <w:p w14:paraId="7D956E9D"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tcBorders>
              <w:top w:val="single" w:sz="4" w:space="0" w:color="auto"/>
            </w:tcBorders>
            <w:shd w:val="clear" w:color="auto" w:fill="FFFFFF"/>
            <w:tcMar>
              <w:top w:w="80" w:type="dxa"/>
              <w:left w:w="100" w:type="dxa"/>
              <w:bottom w:w="80" w:type="dxa"/>
              <w:right w:w="100" w:type="dxa"/>
            </w:tcMar>
          </w:tcPr>
          <w:p w14:paraId="68C168DB"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5.00</w:t>
            </w:r>
          </w:p>
        </w:tc>
        <w:tc>
          <w:tcPr>
            <w:tcW w:w="1305" w:type="dxa"/>
            <w:tcBorders>
              <w:top w:val="single" w:sz="4" w:space="0" w:color="auto"/>
            </w:tcBorders>
            <w:shd w:val="clear" w:color="auto" w:fill="FFFFFF"/>
            <w:tcMar>
              <w:top w:w="80" w:type="dxa"/>
              <w:left w:w="100" w:type="dxa"/>
              <w:bottom w:w="80" w:type="dxa"/>
              <w:right w:w="100" w:type="dxa"/>
            </w:tcMar>
          </w:tcPr>
          <w:p w14:paraId="5EE08215"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1D73A827" w14:textId="77777777" w:rsidTr="00BC604B">
        <w:trPr>
          <w:trHeight w:val="28"/>
        </w:trPr>
        <w:tc>
          <w:tcPr>
            <w:tcW w:w="4230" w:type="dxa"/>
            <w:shd w:val="clear" w:color="auto" w:fill="FFFFFF"/>
            <w:tcMar>
              <w:top w:w="80" w:type="dxa"/>
              <w:left w:w="100" w:type="dxa"/>
              <w:bottom w:w="80" w:type="dxa"/>
              <w:right w:w="100" w:type="dxa"/>
            </w:tcMar>
          </w:tcPr>
          <w:p w14:paraId="0E448888"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Presentation and organization of items</w:t>
            </w:r>
          </w:p>
        </w:tc>
        <w:tc>
          <w:tcPr>
            <w:tcW w:w="1061" w:type="dxa"/>
            <w:shd w:val="clear" w:color="auto" w:fill="FFFFFF"/>
            <w:tcMar>
              <w:top w:w="80" w:type="dxa"/>
              <w:left w:w="100" w:type="dxa"/>
              <w:bottom w:w="80" w:type="dxa"/>
              <w:right w:w="100" w:type="dxa"/>
            </w:tcMar>
          </w:tcPr>
          <w:p w14:paraId="76369455"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shd w:val="clear" w:color="auto" w:fill="FFFFFF"/>
            <w:tcMar>
              <w:top w:w="80" w:type="dxa"/>
              <w:left w:w="100" w:type="dxa"/>
              <w:bottom w:w="80" w:type="dxa"/>
              <w:right w:w="100" w:type="dxa"/>
            </w:tcMar>
          </w:tcPr>
          <w:p w14:paraId="26E5734C"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shd w:val="clear" w:color="auto" w:fill="FFFFFF"/>
            <w:tcMar>
              <w:top w:w="80" w:type="dxa"/>
              <w:left w:w="100" w:type="dxa"/>
              <w:bottom w:w="80" w:type="dxa"/>
              <w:right w:w="100" w:type="dxa"/>
            </w:tcMar>
          </w:tcPr>
          <w:p w14:paraId="4B84EC2C"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shd w:val="clear" w:color="auto" w:fill="FFFFFF"/>
            <w:tcMar>
              <w:top w:w="80" w:type="dxa"/>
              <w:left w:w="100" w:type="dxa"/>
              <w:bottom w:w="80" w:type="dxa"/>
              <w:right w:w="100" w:type="dxa"/>
            </w:tcMar>
          </w:tcPr>
          <w:p w14:paraId="45652B5A"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5.00</w:t>
            </w:r>
          </w:p>
        </w:tc>
        <w:tc>
          <w:tcPr>
            <w:tcW w:w="1305" w:type="dxa"/>
            <w:shd w:val="clear" w:color="auto" w:fill="FFFFFF"/>
            <w:tcMar>
              <w:top w:w="80" w:type="dxa"/>
              <w:left w:w="100" w:type="dxa"/>
              <w:bottom w:w="80" w:type="dxa"/>
              <w:right w:w="100" w:type="dxa"/>
            </w:tcMar>
          </w:tcPr>
          <w:p w14:paraId="553CED97"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55B6A103" w14:textId="77777777" w:rsidTr="00BC604B">
        <w:trPr>
          <w:trHeight w:val="12"/>
        </w:trPr>
        <w:tc>
          <w:tcPr>
            <w:tcW w:w="4230" w:type="dxa"/>
            <w:shd w:val="clear" w:color="auto" w:fill="FFFFFF"/>
            <w:tcMar>
              <w:top w:w="80" w:type="dxa"/>
              <w:left w:w="100" w:type="dxa"/>
              <w:bottom w:w="80" w:type="dxa"/>
              <w:right w:w="100" w:type="dxa"/>
            </w:tcMar>
          </w:tcPr>
          <w:p w14:paraId="7906A207"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Suitability of the items</w:t>
            </w:r>
          </w:p>
        </w:tc>
        <w:tc>
          <w:tcPr>
            <w:tcW w:w="1061" w:type="dxa"/>
            <w:shd w:val="clear" w:color="auto" w:fill="FFFFFF"/>
            <w:tcMar>
              <w:top w:w="80" w:type="dxa"/>
              <w:left w:w="100" w:type="dxa"/>
              <w:bottom w:w="80" w:type="dxa"/>
              <w:right w:w="100" w:type="dxa"/>
            </w:tcMar>
          </w:tcPr>
          <w:p w14:paraId="0E82D9C9"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shd w:val="clear" w:color="auto" w:fill="FFFFFF"/>
            <w:tcMar>
              <w:top w:w="80" w:type="dxa"/>
              <w:left w:w="100" w:type="dxa"/>
              <w:bottom w:w="80" w:type="dxa"/>
              <w:right w:w="100" w:type="dxa"/>
            </w:tcMar>
          </w:tcPr>
          <w:p w14:paraId="4CE9B56E"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shd w:val="clear" w:color="auto" w:fill="FFFFFF"/>
            <w:tcMar>
              <w:top w:w="80" w:type="dxa"/>
              <w:left w:w="100" w:type="dxa"/>
              <w:bottom w:w="80" w:type="dxa"/>
              <w:right w:w="100" w:type="dxa"/>
            </w:tcMar>
          </w:tcPr>
          <w:p w14:paraId="3CE22CC1"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shd w:val="clear" w:color="auto" w:fill="FFFFFF"/>
            <w:tcMar>
              <w:top w:w="80" w:type="dxa"/>
              <w:left w:w="100" w:type="dxa"/>
              <w:bottom w:w="80" w:type="dxa"/>
              <w:right w:w="100" w:type="dxa"/>
            </w:tcMar>
          </w:tcPr>
          <w:p w14:paraId="4BDBC240"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4.33</w:t>
            </w:r>
          </w:p>
        </w:tc>
        <w:tc>
          <w:tcPr>
            <w:tcW w:w="1305" w:type="dxa"/>
            <w:shd w:val="clear" w:color="auto" w:fill="FFFFFF"/>
            <w:tcMar>
              <w:top w:w="80" w:type="dxa"/>
              <w:left w:w="100" w:type="dxa"/>
              <w:bottom w:w="80" w:type="dxa"/>
              <w:right w:w="100" w:type="dxa"/>
            </w:tcMar>
          </w:tcPr>
          <w:p w14:paraId="48B7FECC"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63801AB7" w14:textId="77777777" w:rsidTr="00BC604B">
        <w:trPr>
          <w:trHeight w:val="12"/>
        </w:trPr>
        <w:tc>
          <w:tcPr>
            <w:tcW w:w="4230" w:type="dxa"/>
            <w:shd w:val="clear" w:color="auto" w:fill="FFFFFF"/>
            <w:tcMar>
              <w:top w:w="80" w:type="dxa"/>
              <w:left w:w="100" w:type="dxa"/>
              <w:bottom w:w="80" w:type="dxa"/>
              <w:right w:w="100" w:type="dxa"/>
            </w:tcMar>
          </w:tcPr>
          <w:p w14:paraId="5A4BE62D"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Adequateness</w:t>
            </w:r>
          </w:p>
        </w:tc>
        <w:tc>
          <w:tcPr>
            <w:tcW w:w="1061" w:type="dxa"/>
            <w:shd w:val="clear" w:color="auto" w:fill="FFFFFF"/>
            <w:tcMar>
              <w:top w:w="80" w:type="dxa"/>
              <w:left w:w="100" w:type="dxa"/>
              <w:bottom w:w="80" w:type="dxa"/>
              <w:right w:w="100" w:type="dxa"/>
            </w:tcMar>
          </w:tcPr>
          <w:p w14:paraId="2CCA3061"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shd w:val="clear" w:color="auto" w:fill="FFFFFF"/>
            <w:tcMar>
              <w:top w:w="80" w:type="dxa"/>
              <w:left w:w="100" w:type="dxa"/>
              <w:bottom w:w="80" w:type="dxa"/>
              <w:right w:w="100" w:type="dxa"/>
            </w:tcMar>
          </w:tcPr>
          <w:p w14:paraId="63AEBF85"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shd w:val="clear" w:color="auto" w:fill="FFFFFF"/>
            <w:tcMar>
              <w:top w:w="80" w:type="dxa"/>
              <w:left w:w="100" w:type="dxa"/>
              <w:bottom w:w="80" w:type="dxa"/>
              <w:right w:w="100" w:type="dxa"/>
            </w:tcMar>
          </w:tcPr>
          <w:p w14:paraId="41F639B1"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shd w:val="clear" w:color="auto" w:fill="FFFFFF"/>
            <w:tcMar>
              <w:top w:w="80" w:type="dxa"/>
              <w:left w:w="100" w:type="dxa"/>
              <w:bottom w:w="80" w:type="dxa"/>
              <w:right w:w="100" w:type="dxa"/>
            </w:tcMar>
          </w:tcPr>
          <w:p w14:paraId="1E10161E"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4.33</w:t>
            </w:r>
          </w:p>
        </w:tc>
        <w:tc>
          <w:tcPr>
            <w:tcW w:w="1305" w:type="dxa"/>
            <w:shd w:val="clear" w:color="auto" w:fill="FFFFFF"/>
            <w:tcMar>
              <w:top w:w="80" w:type="dxa"/>
              <w:left w:w="100" w:type="dxa"/>
              <w:bottom w:w="80" w:type="dxa"/>
              <w:right w:w="100" w:type="dxa"/>
            </w:tcMar>
          </w:tcPr>
          <w:p w14:paraId="6A2D3611"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023B6970" w14:textId="77777777" w:rsidTr="00BC604B">
        <w:trPr>
          <w:trHeight w:val="136"/>
        </w:trPr>
        <w:tc>
          <w:tcPr>
            <w:tcW w:w="4230" w:type="dxa"/>
            <w:shd w:val="clear" w:color="auto" w:fill="FFFFFF"/>
            <w:tcMar>
              <w:top w:w="80" w:type="dxa"/>
              <w:left w:w="100" w:type="dxa"/>
              <w:bottom w:w="80" w:type="dxa"/>
              <w:right w:w="100" w:type="dxa"/>
            </w:tcMar>
          </w:tcPr>
          <w:p w14:paraId="448DD7F0"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Attainment of Purpose</w:t>
            </w:r>
          </w:p>
        </w:tc>
        <w:tc>
          <w:tcPr>
            <w:tcW w:w="1061" w:type="dxa"/>
            <w:shd w:val="clear" w:color="auto" w:fill="FFFFFF"/>
            <w:tcMar>
              <w:top w:w="80" w:type="dxa"/>
              <w:left w:w="100" w:type="dxa"/>
              <w:bottom w:w="80" w:type="dxa"/>
              <w:right w:w="100" w:type="dxa"/>
            </w:tcMar>
          </w:tcPr>
          <w:p w14:paraId="10A1FCE3"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shd w:val="clear" w:color="auto" w:fill="FFFFFF"/>
            <w:tcMar>
              <w:top w:w="80" w:type="dxa"/>
              <w:left w:w="100" w:type="dxa"/>
              <w:bottom w:w="80" w:type="dxa"/>
              <w:right w:w="100" w:type="dxa"/>
            </w:tcMar>
          </w:tcPr>
          <w:p w14:paraId="316F5D1E"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shd w:val="clear" w:color="auto" w:fill="FFFFFF"/>
            <w:tcMar>
              <w:top w:w="80" w:type="dxa"/>
              <w:left w:w="100" w:type="dxa"/>
              <w:bottom w:w="80" w:type="dxa"/>
              <w:right w:w="100" w:type="dxa"/>
            </w:tcMar>
          </w:tcPr>
          <w:p w14:paraId="18541AC6"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shd w:val="clear" w:color="auto" w:fill="FFFFFF"/>
            <w:tcMar>
              <w:top w:w="80" w:type="dxa"/>
              <w:left w:w="100" w:type="dxa"/>
              <w:bottom w:w="80" w:type="dxa"/>
              <w:right w:w="100" w:type="dxa"/>
            </w:tcMar>
          </w:tcPr>
          <w:p w14:paraId="6D93CD5B"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4.67</w:t>
            </w:r>
          </w:p>
        </w:tc>
        <w:tc>
          <w:tcPr>
            <w:tcW w:w="1305" w:type="dxa"/>
            <w:shd w:val="clear" w:color="auto" w:fill="FFFFFF"/>
            <w:tcMar>
              <w:top w:w="80" w:type="dxa"/>
              <w:left w:w="100" w:type="dxa"/>
              <w:bottom w:w="80" w:type="dxa"/>
              <w:right w:w="100" w:type="dxa"/>
            </w:tcMar>
          </w:tcPr>
          <w:p w14:paraId="5A3A1B6F"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0B9E7912" w14:textId="77777777" w:rsidTr="00BC604B">
        <w:trPr>
          <w:trHeight w:val="265"/>
        </w:trPr>
        <w:tc>
          <w:tcPr>
            <w:tcW w:w="4230" w:type="dxa"/>
            <w:tcBorders>
              <w:bottom w:val="single" w:sz="4" w:space="0" w:color="auto"/>
            </w:tcBorders>
            <w:shd w:val="clear" w:color="auto" w:fill="FFFFFF"/>
            <w:tcMar>
              <w:top w:w="80" w:type="dxa"/>
              <w:left w:w="100" w:type="dxa"/>
              <w:bottom w:w="80" w:type="dxa"/>
              <w:right w:w="100" w:type="dxa"/>
            </w:tcMar>
          </w:tcPr>
          <w:p w14:paraId="3C48A7AF"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color w:val="000000" w:themeColor="text1"/>
              </w:rPr>
              <w:t>Objectivity</w:t>
            </w:r>
          </w:p>
        </w:tc>
        <w:tc>
          <w:tcPr>
            <w:tcW w:w="1061" w:type="dxa"/>
            <w:tcBorders>
              <w:bottom w:val="single" w:sz="4" w:space="0" w:color="auto"/>
            </w:tcBorders>
            <w:shd w:val="clear" w:color="auto" w:fill="FFFFFF"/>
            <w:tcMar>
              <w:top w:w="80" w:type="dxa"/>
              <w:left w:w="100" w:type="dxa"/>
              <w:bottom w:w="80" w:type="dxa"/>
              <w:right w:w="100" w:type="dxa"/>
            </w:tcMar>
          </w:tcPr>
          <w:p w14:paraId="4A55AEAE"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1056" w:type="dxa"/>
            <w:tcBorders>
              <w:bottom w:val="single" w:sz="4" w:space="0" w:color="auto"/>
            </w:tcBorders>
            <w:shd w:val="clear" w:color="auto" w:fill="FFFFFF"/>
            <w:tcMar>
              <w:top w:w="80" w:type="dxa"/>
              <w:left w:w="100" w:type="dxa"/>
              <w:bottom w:w="80" w:type="dxa"/>
              <w:right w:w="100" w:type="dxa"/>
            </w:tcMar>
          </w:tcPr>
          <w:p w14:paraId="541B2C57"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w:t>
            </w:r>
          </w:p>
        </w:tc>
        <w:tc>
          <w:tcPr>
            <w:tcW w:w="1056" w:type="dxa"/>
            <w:tcBorders>
              <w:bottom w:val="single" w:sz="4" w:space="0" w:color="auto"/>
            </w:tcBorders>
            <w:shd w:val="clear" w:color="auto" w:fill="FFFFFF"/>
            <w:tcMar>
              <w:top w:w="80" w:type="dxa"/>
              <w:left w:w="100" w:type="dxa"/>
              <w:bottom w:w="80" w:type="dxa"/>
              <w:right w:w="100" w:type="dxa"/>
            </w:tcMar>
          </w:tcPr>
          <w:p w14:paraId="3180EB5C"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w:t>
            </w:r>
          </w:p>
        </w:tc>
        <w:tc>
          <w:tcPr>
            <w:tcW w:w="869" w:type="dxa"/>
            <w:tcBorders>
              <w:bottom w:val="single" w:sz="4" w:space="0" w:color="auto"/>
            </w:tcBorders>
            <w:shd w:val="clear" w:color="auto" w:fill="FFFFFF"/>
            <w:tcMar>
              <w:top w:w="80" w:type="dxa"/>
              <w:left w:w="100" w:type="dxa"/>
              <w:bottom w:w="80" w:type="dxa"/>
              <w:right w:w="100" w:type="dxa"/>
            </w:tcMar>
          </w:tcPr>
          <w:p w14:paraId="39D1F586"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4.73</w:t>
            </w:r>
          </w:p>
        </w:tc>
        <w:tc>
          <w:tcPr>
            <w:tcW w:w="1305" w:type="dxa"/>
            <w:tcBorders>
              <w:bottom w:val="single" w:sz="4" w:space="0" w:color="auto"/>
            </w:tcBorders>
            <w:shd w:val="clear" w:color="auto" w:fill="FFFFFF"/>
            <w:tcMar>
              <w:top w:w="80" w:type="dxa"/>
              <w:left w:w="100" w:type="dxa"/>
              <w:bottom w:w="80" w:type="dxa"/>
              <w:right w:w="100" w:type="dxa"/>
            </w:tcMar>
          </w:tcPr>
          <w:p w14:paraId="46C4EBFF"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r w:rsidR="00990CEC" w14:paraId="012C6EA6" w14:textId="77777777" w:rsidTr="00BC604B">
        <w:trPr>
          <w:trHeight w:val="250"/>
        </w:trPr>
        <w:tc>
          <w:tcPr>
            <w:tcW w:w="4230" w:type="dxa"/>
            <w:tcBorders>
              <w:top w:val="single" w:sz="4" w:space="0" w:color="auto"/>
            </w:tcBorders>
            <w:shd w:val="clear" w:color="auto" w:fill="D9D9D9"/>
            <w:tcMar>
              <w:top w:w="80" w:type="dxa"/>
              <w:left w:w="100" w:type="dxa"/>
              <w:bottom w:w="80" w:type="dxa"/>
              <w:right w:w="100" w:type="dxa"/>
            </w:tcMar>
          </w:tcPr>
          <w:p w14:paraId="59975C70" w14:textId="77777777" w:rsidR="00F449D6" w:rsidRPr="00191D06" w:rsidRDefault="00000000" w:rsidP="003A3271">
            <w:pPr>
              <w:contextualSpacing/>
              <w:jc w:val="both"/>
              <w:rPr>
                <w:rFonts w:ascii="Arial" w:hAnsi="Arial" w:cs="Arial"/>
                <w:color w:val="000000" w:themeColor="text1"/>
              </w:rPr>
            </w:pPr>
            <w:r w:rsidRPr="00191D06">
              <w:rPr>
                <w:rFonts w:ascii="Arial" w:hAnsi="Arial" w:cs="Arial"/>
                <w:b/>
                <w:bCs/>
                <w:color w:val="000000" w:themeColor="text1"/>
              </w:rPr>
              <w:lastRenderedPageBreak/>
              <w:t>Overall Average</w:t>
            </w:r>
          </w:p>
        </w:tc>
        <w:tc>
          <w:tcPr>
            <w:tcW w:w="1061" w:type="dxa"/>
            <w:tcBorders>
              <w:top w:val="single" w:sz="4" w:space="0" w:color="auto"/>
            </w:tcBorders>
            <w:shd w:val="clear" w:color="auto" w:fill="D9D9D9"/>
            <w:tcMar>
              <w:top w:w="80" w:type="dxa"/>
              <w:left w:w="100" w:type="dxa"/>
              <w:bottom w:w="80" w:type="dxa"/>
              <w:right w:w="100" w:type="dxa"/>
            </w:tcMar>
          </w:tcPr>
          <w:p w14:paraId="1EC217AC"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4.67</w:t>
            </w:r>
          </w:p>
        </w:tc>
        <w:tc>
          <w:tcPr>
            <w:tcW w:w="1056" w:type="dxa"/>
            <w:tcBorders>
              <w:top w:val="single" w:sz="4" w:space="0" w:color="auto"/>
            </w:tcBorders>
            <w:shd w:val="clear" w:color="auto" w:fill="D9D9D9"/>
            <w:tcMar>
              <w:top w:w="80" w:type="dxa"/>
              <w:left w:w="100" w:type="dxa"/>
              <w:bottom w:w="80" w:type="dxa"/>
              <w:right w:w="100" w:type="dxa"/>
            </w:tcMar>
          </w:tcPr>
          <w:p w14:paraId="1712D2F1"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4.50</w:t>
            </w:r>
          </w:p>
        </w:tc>
        <w:tc>
          <w:tcPr>
            <w:tcW w:w="1056" w:type="dxa"/>
            <w:tcBorders>
              <w:top w:val="single" w:sz="4" w:space="0" w:color="auto"/>
            </w:tcBorders>
            <w:shd w:val="clear" w:color="auto" w:fill="D9D9D9"/>
            <w:tcMar>
              <w:top w:w="80" w:type="dxa"/>
              <w:left w:w="100" w:type="dxa"/>
              <w:bottom w:w="80" w:type="dxa"/>
              <w:right w:w="100" w:type="dxa"/>
            </w:tcMar>
          </w:tcPr>
          <w:p w14:paraId="48331688"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5.00</w:t>
            </w:r>
          </w:p>
        </w:tc>
        <w:tc>
          <w:tcPr>
            <w:tcW w:w="869" w:type="dxa"/>
            <w:tcBorders>
              <w:top w:val="single" w:sz="4" w:space="0" w:color="auto"/>
            </w:tcBorders>
            <w:shd w:val="clear" w:color="auto" w:fill="D9D9D9"/>
            <w:tcMar>
              <w:top w:w="80" w:type="dxa"/>
              <w:left w:w="100" w:type="dxa"/>
              <w:bottom w:w="80" w:type="dxa"/>
              <w:right w:w="100" w:type="dxa"/>
            </w:tcMar>
          </w:tcPr>
          <w:p w14:paraId="6AF434F9" w14:textId="77777777" w:rsidR="00F449D6" w:rsidRPr="00191D06" w:rsidRDefault="00000000" w:rsidP="003A3271">
            <w:pPr>
              <w:contextualSpacing/>
              <w:rPr>
                <w:rFonts w:ascii="Arial" w:hAnsi="Arial" w:cs="Arial"/>
                <w:color w:val="000000" w:themeColor="text1"/>
                <w:sz w:val="22"/>
                <w:szCs w:val="22"/>
              </w:rPr>
            </w:pPr>
            <w:r w:rsidRPr="00191D06">
              <w:rPr>
                <w:rFonts w:ascii="Arial" w:hAnsi="Arial" w:cs="Arial"/>
                <w:color w:val="000000" w:themeColor="text1"/>
                <w:sz w:val="22"/>
                <w:szCs w:val="22"/>
              </w:rPr>
              <w:t>4.72</w:t>
            </w:r>
          </w:p>
        </w:tc>
        <w:tc>
          <w:tcPr>
            <w:tcW w:w="1305" w:type="dxa"/>
            <w:tcBorders>
              <w:top w:val="single" w:sz="4" w:space="0" w:color="auto"/>
            </w:tcBorders>
            <w:shd w:val="clear" w:color="auto" w:fill="D9D9D9"/>
            <w:tcMar>
              <w:top w:w="80" w:type="dxa"/>
              <w:left w:w="100" w:type="dxa"/>
              <w:bottom w:w="80" w:type="dxa"/>
              <w:right w:w="100" w:type="dxa"/>
            </w:tcMar>
          </w:tcPr>
          <w:p w14:paraId="35A11EEE" w14:textId="77777777" w:rsidR="00F449D6" w:rsidRPr="00191D06" w:rsidRDefault="00000000" w:rsidP="003A3271">
            <w:pPr>
              <w:contextualSpacing/>
              <w:rPr>
                <w:rFonts w:ascii="Arial" w:hAnsi="Arial" w:cs="Arial"/>
                <w:color w:val="000000" w:themeColor="text1"/>
              </w:rPr>
            </w:pPr>
            <w:r w:rsidRPr="00191D06">
              <w:rPr>
                <w:rFonts w:ascii="Arial" w:hAnsi="Arial" w:cs="Arial"/>
                <w:i/>
                <w:iCs/>
                <w:color w:val="000000" w:themeColor="text1"/>
              </w:rPr>
              <w:t>Very Highly Valid</w:t>
            </w:r>
          </w:p>
        </w:tc>
      </w:tr>
    </w:tbl>
    <w:p w14:paraId="209D9625" w14:textId="77777777" w:rsidR="00F449D6" w:rsidRPr="00191D06" w:rsidRDefault="00000000" w:rsidP="00F449D6">
      <w:pPr>
        <w:contextualSpacing/>
        <w:jc w:val="both"/>
        <w:rPr>
          <w:rFonts w:ascii="Arial" w:hAnsi="Arial" w:cs="Arial"/>
          <w:i/>
          <w:iCs/>
          <w:color w:val="000000" w:themeColor="text1"/>
        </w:rPr>
      </w:pPr>
      <w:r w:rsidRPr="00191D06">
        <w:rPr>
          <w:rFonts w:ascii="Arial" w:hAnsi="Arial" w:cs="Arial"/>
          <w:i/>
          <w:iCs/>
          <w:color w:val="000000" w:themeColor="text1"/>
        </w:rPr>
        <w:t xml:space="preserve">4.21–5.00 = </w:t>
      </w:r>
      <w:bookmarkStart w:id="2" w:name="OLE_LINK37"/>
      <w:bookmarkStart w:id="3" w:name="OLE_LINK38"/>
      <w:r w:rsidRPr="00191D06">
        <w:rPr>
          <w:rFonts w:ascii="Arial" w:hAnsi="Arial" w:cs="Arial"/>
          <w:i/>
          <w:iCs/>
          <w:color w:val="000000" w:themeColor="text1"/>
        </w:rPr>
        <w:t>Very Highly Valid</w:t>
      </w:r>
      <w:bookmarkEnd w:id="2"/>
      <w:bookmarkEnd w:id="3"/>
      <w:r w:rsidRPr="00191D06">
        <w:rPr>
          <w:rFonts w:ascii="Arial" w:hAnsi="Arial" w:cs="Arial"/>
          <w:i/>
          <w:iCs/>
          <w:color w:val="000000" w:themeColor="text1"/>
        </w:rPr>
        <w:t>; 3.41–4.20 = Highly Valid; 2.61–3.40 = Moderately Valid; 1.81–2.60 = Slightly Valid; 1.00–1.80 = Not Valid.</w:t>
      </w:r>
    </w:p>
    <w:p w14:paraId="5895D9FD" w14:textId="77777777" w:rsidR="00F449D6" w:rsidRPr="00191D06" w:rsidRDefault="00F449D6" w:rsidP="00F449D6">
      <w:pPr>
        <w:contextualSpacing/>
        <w:jc w:val="both"/>
        <w:rPr>
          <w:rFonts w:ascii="Arial" w:hAnsi="Arial" w:cs="Arial"/>
          <w:i/>
          <w:iCs/>
          <w:color w:val="000000" w:themeColor="text1"/>
        </w:rPr>
      </w:pPr>
    </w:p>
    <w:p w14:paraId="09F4DCD4" w14:textId="04087807" w:rsidR="003A4635" w:rsidRPr="00B90C81" w:rsidRDefault="003A4635" w:rsidP="003A4635">
      <w:pPr>
        <w:ind w:firstLine="720"/>
        <w:jc w:val="both"/>
        <w:rPr>
          <w:rFonts w:ascii="Arial" w:hAnsi="Arial" w:cs="Arial"/>
          <w:color w:val="000000" w:themeColor="text1"/>
          <w:sz w:val="22"/>
          <w:szCs w:val="22"/>
        </w:rPr>
      </w:pPr>
      <w:r w:rsidRPr="00B90C81">
        <w:rPr>
          <w:rFonts w:ascii="Arial" w:hAnsi="Arial" w:cs="Arial"/>
          <w:color w:val="000000" w:themeColor="text1"/>
          <w:sz w:val="22"/>
          <w:szCs w:val="22"/>
        </w:rPr>
        <w:t>As evaluated by three expert validators, all domains of the assessment scored in a range of 4.33 to 5.00</w:t>
      </w:r>
      <w:r w:rsidR="00DD2B1B"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 all of them were in the Very Highly Valid category (4.21-5.00). Clarity of Directions and Items and Presentation and Organization of items scored </w:t>
      </w:r>
      <w:r w:rsidRPr="00B90C81">
        <w:rPr>
          <w:rFonts w:ascii="Arial" w:hAnsi="Arial" w:cs="Arial"/>
          <w:color w:val="000000" w:themeColor="text1"/>
          <w:sz w:val="22"/>
          <w:szCs w:val="22"/>
        </w:rPr>
        <w:t xml:space="preserve">a </w:t>
      </w:r>
      <w:r w:rsidRPr="00B90C81">
        <w:rPr>
          <w:rFonts w:ascii="Arial" w:hAnsi="Arial" w:cs="Arial"/>
          <w:color w:val="000000" w:themeColor="text1"/>
          <w:sz w:val="22"/>
          <w:szCs w:val="22"/>
        </w:rPr>
        <w:t>perfect mean score of 5.00</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 the validators were unanimous in their opinion on clarity and organization of the assessment tools and objects. In addition, </w:t>
      </w:r>
      <w:r w:rsidRPr="00B90C81">
        <w:rPr>
          <w:rFonts w:ascii="Arial" w:hAnsi="Arial" w:cs="Arial"/>
          <w:color w:val="000000" w:themeColor="text1"/>
          <w:sz w:val="22"/>
          <w:szCs w:val="22"/>
        </w:rPr>
        <w:t xml:space="preserve">the </w:t>
      </w:r>
      <w:r w:rsidRPr="00B90C81">
        <w:rPr>
          <w:rFonts w:ascii="Arial" w:hAnsi="Arial" w:cs="Arial"/>
          <w:color w:val="000000" w:themeColor="text1"/>
          <w:sz w:val="22"/>
          <w:szCs w:val="22"/>
        </w:rPr>
        <w:t>suitability of the items and adequa</w:t>
      </w:r>
      <w:r w:rsidRPr="00B90C81">
        <w:rPr>
          <w:rFonts w:ascii="Arial" w:hAnsi="Arial" w:cs="Arial"/>
          <w:color w:val="000000" w:themeColor="text1"/>
          <w:sz w:val="22"/>
          <w:szCs w:val="22"/>
        </w:rPr>
        <w:t>cy</w:t>
      </w:r>
      <w:r w:rsidRPr="00B90C81">
        <w:rPr>
          <w:rFonts w:ascii="Arial" w:hAnsi="Arial" w:cs="Arial"/>
          <w:color w:val="000000" w:themeColor="text1"/>
          <w:sz w:val="22"/>
          <w:szCs w:val="22"/>
        </w:rPr>
        <w:t xml:space="preserve"> both scored 4.33 and are therefore appropriate and sufficient to measure the intended constructs. Attainment of purpose (Mean = 4.67) and Objectivity (Mean = 4.73) also show that the tools are effective in assessing the targeted competencies and offer objective evaluation criteria. The overall average score of 4.72 indicates that the three practicum assessment tools have very good content validity and that they are well</w:t>
      </w:r>
      <w:r w:rsidR="00020626" w:rsidRPr="00B90C81">
        <w:rPr>
          <w:rFonts w:ascii="Arial" w:hAnsi="Arial" w:cs="Arial"/>
          <w:color w:val="000000" w:themeColor="text1"/>
          <w:sz w:val="22"/>
          <w:szCs w:val="22"/>
        </w:rPr>
        <w:t>-</w:t>
      </w:r>
      <w:r w:rsidRPr="00B90C81">
        <w:rPr>
          <w:rFonts w:ascii="Arial" w:hAnsi="Arial" w:cs="Arial"/>
          <w:color w:val="000000" w:themeColor="text1"/>
          <w:sz w:val="22"/>
          <w:szCs w:val="22"/>
        </w:rPr>
        <w:t>suited to evaluate pre-service teachers’ practicum performance. These results strongly support that the instruments are representative of the constructs that they aim to measure and meet the standards of the educational assessment sector.</w:t>
      </w:r>
    </w:p>
    <w:p w14:paraId="1EA61A27" w14:textId="77777777" w:rsidR="00F449D6" w:rsidRPr="00B90C81" w:rsidRDefault="00F449D6" w:rsidP="00F449D6">
      <w:pPr>
        <w:contextualSpacing/>
        <w:jc w:val="both"/>
        <w:rPr>
          <w:rFonts w:ascii="Arial" w:hAnsi="Arial" w:cs="Arial"/>
          <w:b/>
          <w:bCs/>
          <w:i/>
          <w:iCs/>
          <w:color w:val="000000" w:themeColor="text1"/>
          <w:sz w:val="22"/>
          <w:szCs w:val="22"/>
        </w:rPr>
      </w:pPr>
    </w:p>
    <w:p w14:paraId="65460103" w14:textId="77777777" w:rsidR="00F449D6" w:rsidRPr="00B90C81" w:rsidRDefault="00000000" w:rsidP="00F449D6">
      <w:pPr>
        <w:contextualSpacing/>
        <w:jc w:val="both"/>
        <w:rPr>
          <w:rFonts w:ascii="Arial" w:hAnsi="Arial" w:cs="Arial"/>
          <w:b/>
          <w:bCs/>
          <w:i/>
          <w:iCs/>
          <w:color w:val="000000" w:themeColor="text1"/>
          <w:sz w:val="22"/>
          <w:szCs w:val="22"/>
        </w:rPr>
      </w:pPr>
      <w:r w:rsidRPr="00B90C81">
        <w:rPr>
          <w:rFonts w:ascii="Arial" w:hAnsi="Arial" w:cs="Arial"/>
          <w:b/>
          <w:bCs/>
          <w:i/>
          <w:iCs/>
          <w:color w:val="000000" w:themeColor="text1"/>
          <w:sz w:val="22"/>
          <w:szCs w:val="22"/>
        </w:rPr>
        <w:t>Reliability Analysis</w:t>
      </w:r>
    </w:p>
    <w:p w14:paraId="49A1CECB" w14:textId="77777777" w:rsidR="00F449D6" w:rsidRPr="00B90C81" w:rsidRDefault="00F449D6" w:rsidP="00F449D6">
      <w:pPr>
        <w:contextualSpacing/>
        <w:jc w:val="both"/>
        <w:rPr>
          <w:rFonts w:ascii="Arial" w:hAnsi="Arial" w:cs="Arial"/>
          <w:color w:val="000000" w:themeColor="text1"/>
          <w:sz w:val="22"/>
          <w:szCs w:val="22"/>
        </w:rPr>
      </w:pPr>
    </w:p>
    <w:p w14:paraId="29958AF7" w14:textId="77777777" w:rsidR="00DD2B1B" w:rsidRPr="00B90C81" w:rsidRDefault="00DD2B1B" w:rsidP="00F449D6">
      <w:pPr>
        <w:ind w:firstLine="720"/>
        <w:contextualSpacing/>
        <w:jc w:val="both"/>
        <w:rPr>
          <w:rFonts w:ascii="Arial" w:hAnsi="Arial" w:cs="Arial"/>
          <w:color w:val="000000" w:themeColor="text1"/>
          <w:sz w:val="22"/>
          <w:szCs w:val="22"/>
        </w:rPr>
      </w:pPr>
      <w:r w:rsidRPr="00B90C81">
        <w:rPr>
          <w:rFonts w:ascii="Arial" w:hAnsi="Arial" w:cs="Arial"/>
          <w:color w:val="000000" w:themeColor="text1"/>
          <w:sz w:val="22"/>
          <w:szCs w:val="22"/>
        </w:rPr>
        <w:t>After content validation, the assessment tool was tested on a pilot sample to assess internal consistency using Cronbach's alpha. This coefficient was chosen given the rating scale of all instruments and the expectation that items in each domain measure a common underlying construct. Our interpretive benchmarks follow George and Mallery (2020) and α ≥ 0.90 = Excellent and α = 0.80-0.89 = Good. The Cronbach's alpha results are displayed in Table 2 for each tool and domain. The results ranged from α = 0.81 (Good) to α = 0.973 (Excellent). Overall, all 43 items had α = 0.95 reliability.</w:t>
      </w:r>
      <w:r w:rsidRPr="00B90C81">
        <w:rPr>
          <w:rFonts w:ascii="Arial" w:hAnsi="Arial" w:cs="Arial"/>
          <w:color w:val="000000" w:themeColor="text1"/>
          <w:sz w:val="22"/>
          <w:szCs w:val="22"/>
        </w:rPr>
        <w:t xml:space="preserve"> </w:t>
      </w:r>
    </w:p>
    <w:p w14:paraId="6CC4C9BF" w14:textId="77777777" w:rsidR="00020626" w:rsidRDefault="00020626" w:rsidP="00F449D6">
      <w:pPr>
        <w:contextualSpacing/>
        <w:jc w:val="both"/>
        <w:rPr>
          <w:rFonts w:ascii="Arial" w:hAnsi="Arial" w:cs="Arial"/>
          <w:color w:val="000000" w:themeColor="text1"/>
          <w:sz w:val="24"/>
          <w:szCs w:val="24"/>
        </w:rPr>
      </w:pPr>
    </w:p>
    <w:p w14:paraId="20EBA103" w14:textId="53F157DE" w:rsidR="00F449D6" w:rsidRPr="00191D06" w:rsidRDefault="00000000" w:rsidP="00F449D6">
      <w:pPr>
        <w:contextualSpacing/>
        <w:jc w:val="both"/>
        <w:rPr>
          <w:rFonts w:ascii="Arial" w:hAnsi="Arial" w:cs="Arial"/>
          <w:color w:val="000000" w:themeColor="text1"/>
          <w:sz w:val="24"/>
          <w:szCs w:val="24"/>
        </w:rPr>
      </w:pPr>
      <w:r w:rsidRPr="00191D06">
        <w:rPr>
          <w:rFonts w:ascii="Arial" w:hAnsi="Arial" w:cs="Arial"/>
          <w:b/>
          <w:bCs/>
          <w:color w:val="000000" w:themeColor="text1"/>
          <w:sz w:val="24"/>
          <w:szCs w:val="24"/>
        </w:rPr>
        <w:t>Table 2. Cronbach’s Alpha Reliability Coefficients of the Assessment Tool</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870"/>
        <w:gridCol w:w="2070"/>
        <w:gridCol w:w="1530"/>
        <w:gridCol w:w="1890"/>
      </w:tblGrid>
      <w:tr w:rsidR="00990CEC" w14:paraId="5C5F17A2" w14:textId="77777777" w:rsidTr="00F449D6">
        <w:trPr>
          <w:trHeight w:val="472"/>
        </w:trPr>
        <w:tc>
          <w:tcPr>
            <w:tcW w:w="3870" w:type="dxa"/>
            <w:tcBorders>
              <w:bottom w:val="single" w:sz="4" w:space="0" w:color="auto"/>
            </w:tcBorders>
            <w:shd w:val="clear" w:color="auto" w:fill="D9D9D9"/>
            <w:tcMar>
              <w:top w:w="80" w:type="dxa"/>
              <w:left w:w="100" w:type="dxa"/>
              <w:bottom w:w="80" w:type="dxa"/>
              <w:right w:w="100" w:type="dxa"/>
            </w:tcMar>
          </w:tcPr>
          <w:p w14:paraId="0A8CB58D" w14:textId="77777777" w:rsidR="00F449D6" w:rsidRPr="00191D06" w:rsidRDefault="00000000" w:rsidP="003A3271">
            <w:pPr>
              <w:contextualSpacing/>
              <w:jc w:val="both"/>
              <w:rPr>
                <w:rFonts w:ascii="Arial" w:hAnsi="Arial" w:cs="Arial"/>
                <w:color w:val="000000" w:themeColor="text1"/>
                <w:sz w:val="24"/>
                <w:szCs w:val="24"/>
              </w:rPr>
            </w:pPr>
            <w:r w:rsidRPr="00191D06">
              <w:rPr>
                <w:rFonts w:ascii="Arial" w:hAnsi="Arial" w:cs="Arial"/>
                <w:b/>
                <w:bCs/>
                <w:color w:val="000000" w:themeColor="text1"/>
                <w:sz w:val="24"/>
                <w:szCs w:val="24"/>
              </w:rPr>
              <w:t>Subsection of the assessment tool</w:t>
            </w:r>
          </w:p>
        </w:tc>
        <w:tc>
          <w:tcPr>
            <w:tcW w:w="2070" w:type="dxa"/>
            <w:tcBorders>
              <w:bottom w:val="single" w:sz="4" w:space="0" w:color="auto"/>
            </w:tcBorders>
            <w:shd w:val="clear" w:color="auto" w:fill="D9D9D9"/>
            <w:tcMar>
              <w:top w:w="80" w:type="dxa"/>
              <w:left w:w="100" w:type="dxa"/>
              <w:bottom w:w="80" w:type="dxa"/>
              <w:right w:w="100" w:type="dxa"/>
            </w:tcMar>
          </w:tcPr>
          <w:p w14:paraId="531DA44F"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No. of Items</w:t>
            </w:r>
          </w:p>
        </w:tc>
        <w:tc>
          <w:tcPr>
            <w:tcW w:w="1530" w:type="dxa"/>
            <w:tcBorders>
              <w:bottom w:val="single" w:sz="4" w:space="0" w:color="auto"/>
            </w:tcBorders>
            <w:shd w:val="clear" w:color="auto" w:fill="D9D9D9"/>
            <w:tcMar>
              <w:top w:w="80" w:type="dxa"/>
              <w:left w:w="100" w:type="dxa"/>
              <w:bottom w:w="80" w:type="dxa"/>
              <w:right w:w="100" w:type="dxa"/>
            </w:tcMar>
          </w:tcPr>
          <w:p w14:paraId="33354C7B"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Cronbach’s α</w:t>
            </w:r>
          </w:p>
        </w:tc>
        <w:tc>
          <w:tcPr>
            <w:tcW w:w="1890" w:type="dxa"/>
            <w:tcBorders>
              <w:bottom w:val="single" w:sz="4" w:space="0" w:color="auto"/>
            </w:tcBorders>
            <w:shd w:val="clear" w:color="auto" w:fill="D9D9D9"/>
            <w:tcMar>
              <w:top w:w="80" w:type="dxa"/>
              <w:left w:w="100" w:type="dxa"/>
              <w:bottom w:w="80" w:type="dxa"/>
              <w:right w:w="100" w:type="dxa"/>
            </w:tcMar>
          </w:tcPr>
          <w:p w14:paraId="1EC3E619"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Interpretation</w:t>
            </w:r>
          </w:p>
        </w:tc>
      </w:tr>
      <w:tr w:rsidR="00990CEC" w14:paraId="70F2FCA6" w14:textId="77777777" w:rsidTr="00F449D6">
        <w:trPr>
          <w:trHeight w:val="82"/>
        </w:trPr>
        <w:tc>
          <w:tcPr>
            <w:tcW w:w="3870" w:type="dxa"/>
            <w:shd w:val="clear" w:color="auto" w:fill="FFFFFF"/>
            <w:tcMar>
              <w:top w:w="80" w:type="dxa"/>
              <w:left w:w="100" w:type="dxa"/>
              <w:bottom w:w="80" w:type="dxa"/>
              <w:right w:w="100" w:type="dxa"/>
            </w:tcMar>
            <w:vAlign w:val="center"/>
          </w:tcPr>
          <w:p w14:paraId="471A97CA" w14:textId="77777777" w:rsidR="00F449D6" w:rsidRPr="00191D06" w:rsidRDefault="00000000" w:rsidP="003A3271">
            <w:pPr>
              <w:contextualSpacing/>
              <w:jc w:val="left"/>
              <w:rPr>
                <w:rFonts w:ascii="Arial" w:hAnsi="Arial" w:cs="Arial"/>
                <w:color w:val="000000" w:themeColor="text1"/>
                <w:sz w:val="24"/>
                <w:szCs w:val="24"/>
              </w:rPr>
            </w:pPr>
            <w:r w:rsidRPr="00191D06">
              <w:rPr>
                <w:rFonts w:ascii="Arial" w:hAnsi="Arial" w:cs="Arial"/>
                <w:color w:val="000000" w:themeColor="text1"/>
                <w:sz w:val="24"/>
                <w:szCs w:val="24"/>
              </w:rPr>
              <w:t xml:space="preserve">Lesson Planning Skills </w:t>
            </w:r>
          </w:p>
        </w:tc>
        <w:tc>
          <w:tcPr>
            <w:tcW w:w="2070" w:type="dxa"/>
            <w:shd w:val="clear" w:color="auto" w:fill="FFFFFF"/>
            <w:tcMar>
              <w:top w:w="80" w:type="dxa"/>
              <w:left w:w="100" w:type="dxa"/>
              <w:bottom w:w="80" w:type="dxa"/>
              <w:right w:w="100" w:type="dxa"/>
            </w:tcMar>
            <w:vAlign w:val="center"/>
          </w:tcPr>
          <w:p w14:paraId="623DF679"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8</w:t>
            </w:r>
          </w:p>
        </w:tc>
        <w:tc>
          <w:tcPr>
            <w:tcW w:w="1530" w:type="dxa"/>
            <w:shd w:val="clear" w:color="auto" w:fill="FFFFFF"/>
            <w:tcMar>
              <w:top w:w="80" w:type="dxa"/>
              <w:left w:w="100" w:type="dxa"/>
              <w:bottom w:w="80" w:type="dxa"/>
              <w:right w:w="100" w:type="dxa"/>
            </w:tcMar>
            <w:vAlign w:val="center"/>
          </w:tcPr>
          <w:p w14:paraId="7E2574D7"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0.860</w:t>
            </w:r>
          </w:p>
        </w:tc>
        <w:tc>
          <w:tcPr>
            <w:tcW w:w="1890" w:type="dxa"/>
            <w:shd w:val="clear" w:color="auto" w:fill="FFFFFF"/>
            <w:tcMar>
              <w:top w:w="80" w:type="dxa"/>
              <w:left w:w="100" w:type="dxa"/>
              <w:bottom w:w="80" w:type="dxa"/>
              <w:right w:w="100" w:type="dxa"/>
            </w:tcMar>
            <w:vAlign w:val="center"/>
          </w:tcPr>
          <w:p w14:paraId="7E006A17"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Good</w:t>
            </w:r>
          </w:p>
        </w:tc>
      </w:tr>
      <w:tr w:rsidR="00990CEC" w14:paraId="7724C2EE" w14:textId="77777777" w:rsidTr="00F449D6">
        <w:trPr>
          <w:trHeight w:val="12"/>
        </w:trPr>
        <w:tc>
          <w:tcPr>
            <w:tcW w:w="3870" w:type="dxa"/>
            <w:shd w:val="clear" w:color="auto" w:fill="FFFFFF"/>
            <w:tcMar>
              <w:top w:w="80" w:type="dxa"/>
              <w:left w:w="100" w:type="dxa"/>
              <w:bottom w:w="80" w:type="dxa"/>
              <w:right w:w="100" w:type="dxa"/>
            </w:tcMar>
            <w:vAlign w:val="center"/>
          </w:tcPr>
          <w:p w14:paraId="34D355BB" w14:textId="77777777" w:rsidR="00F449D6" w:rsidRPr="00191D06" w:rsidRDefault="00000000" w:rsidP="003A3271">
            <w:pPr>
              <w:contextualSpacing/>
              <w:jc w:val="left"/>
              <w:rPr>
                <w:rFonts w:ascii="Arial" w:hAnsi="Arial" w:cs="Arial"/>
                <w:color w:val="000000" w:themeColor="text1"/>
                <w:sz w:val="24"/>
                <w:szCs w:val="24"/>
              </w:rPr>
            </w:pPr>
            <w:r w:rsidRPr="00191D06">
              <w:rPr>
                <w:rFonts w:ascii="Arial" w:hAnsi="Arial" w:cs="Arial"/>
                <w:color w:val="000000" w:themeColor="text1"/>
                <w:sz w:val="24"/>
                <w:szCs w:val="24"/>
              </w:rPr>
              <w:t xml:space="preserve">Teaching Demonstration Skills </w:t>
            </w:r>
          </w:p>
        </w:tc>
        <w:tc>
          <w:tcPr>
            <w:tcW w:w="2070" w:type="dxa"/>
            <w:shd w:val="clear" w:color="auto" w:fill="FFFFFF"/>
            <w:tcMar>
              <w:top w:w="80" w:type="dxa"/>
              <w:left w:w="100" w:type="dxa"/>
              <w:bottom w:w="80" w:type="dxa"/>
              <w:right w:w="100" w:type="dxa"/>
            </w:tcMar>
            <w:vAlign w:val="center"/>
          </w:tcPr>
          <w:p w14:paraId="2A8CB04A"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25</w:t>
            </w:r>
          </w:p>
        </w:tc>
        <w:tc>
          <w:tcPr>
            <w:tcW w:w="1530" w:type="dxa"/>
            <w:shd w:val="clear" w:color="auto" w:fill="FFFFFF"/>
            <w:tcMar>
              <w:top w:w="80" w:type="dxa"/>
              <w:left w:w="100" w:type="dxa"/>
              <w:bottom w:w="80" w:type="dxa"/>
              <w:right w:w="100" w:type="dxa"/>
            </w:tcMar>
            <w:vAlign w:val="center"/>
          </w:tcPr>
          <w:p w14:paraId="7253DA0D"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0.971</w:t>
            </w:r>
          </w:p>
        </w:tc>
        <w:tc>
          <w:tcPr>
            <w:tcW w:w="1890" w:type="dxa"/>
            <w:shd w:val="clear" w:color="auto" w:fill="FFFFFF"/>
            <w:tcMar>
              <w:top w:w="80" w:type="dxa"/>
              <w:left w:w="100" w:type="dxa"/>
              <w:bottom w:w="80" w:type="dxa"/>
              <w:right w:w="100" w:type="dxa"/>
            </w:tcMar>
            <w:vAlign w:val="center"/>
          </w:tcPr>
          <w:p w14:paraId="15E11664"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Excellent</w:t>
            </w:r>
          </w:p>
        </w:tc>
      </w:tr>
      <w:tr w:rsidR="00990CEC" w14:paraId="4A9DD855" w14:textId="77777777" w:rsidTr="00F449D6">
        <w:trPr>
          <w:trHeight w:val="12"/>
        </w:trPr>
        <w:tc>
          <w:tcPr>
            <w:tcW w:w="3870" w:type="dxa"/>
            <w:tcBorders>
              <w:bottom w:val="single" w:sz="4" w:space="0" w:color="auto"/>
            </w:tcBorders>
            <w:shd w:val="clear" w:color="auto" w:fill="FFFFFF"/>
            <w:tcMar>
              <w:top w:w="80" w:type="dxa"/>
              <w:left w:w="100" w:type="dxa"/>
              <w:bottom w:w="80" w:type="dxa"/>
              <w:right w:w="100" w:type="dxa"/>
            </w:tcMar>
            <w:vAlign w:val="center"/>
          </w:tcPr>
          <w:p w14:paraId="58572509" w14:textId="77777777" w:rsidR="00F449D6" w:rsidRPr="00191D06" w:rsidRDefault="00000000" w:rsidP="003A3271">
            <w:pPr>
              <w:contextualSpacing/>
              <w:jc w:val="left"/>
              <w:rPr>
                <w:rFonts w:ascii="Arial" w:hAnsi="Arial" w:cs="Arial"/>
                <w:color w:val="000000" w:themeColor="text1"/>
                <w:sz w:val="24"/>
                <w:szCs w:val="24"/>
              </w:rPr>
            </w:pPr>
            <w:r w:rsidRPr="00191D06">
              <w:rPr>
                <w:rFonts w:ascii="Arial" w:hAnsi="Arial" w:cs="Arial"/>
                <w:color w:val="000000" w:themeColor="text1"/>
                <w:sz w:val="24"/>
                <w:szCs w:val="24"/>
              </w:rPr>
              <w:t xml:space="preserve">Non-Teaching Attributes </w:t>
            </w:r>
          </w:p>
        </w:tc>
        <w:tc>
          <w:tcPr>
            <w:tcW w:w="2070" w:type="dxa"/>
            <w:tcBorders>
              <w:bottom w:val="single" w:sz="4" w:space="0" w:color="auto"/>
            </w:tcBorders>
            <w:shd w:val="clear" w:color="auto" w:fill="FFFFFF"/>
            <w:tcMar>
              <w:top w:w="80" w:type="dxa"/>
              <w:left w:w="100" w:type="dxa"/>
              <w:bottom w:w="80" w:type="dxa"/>
              <w:right w:w="100" w:type="dxa"/>
            </w:tcMar>
            <w:vAlign w:val="center"/>
          </w:tcPr>
          <w:p w14:paraId="2234BEC9"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10</w:t>
            </w:r>
          </w:p>
        </w:tc>
        <w:tc>
          <w:tcPr>
            <w:tcW w:w="1530" w:type="dxa"/>
            <w:tcBorders>
              <w:bottom w:val="single" w:sz="4" w:space="0" w:color="auto"/>
            </w:tcBorders>
            <w:shd w:val="clear" w:color="auto" w:fill="FFFFFF"/>
            <w:tcMar>
              <w:top w:w="80" w:type="dxa"/>
              <w:left w:w="100" w:type="dxa"/>
              <w:bottom w:w="80" w:type="dxa"/>
              <w:right w:w="100" w:type="dxa"/>
            </w:tcMar>
            <w:vAlign w:val="center"/>
          </w:tcPr>
          <w:p w14:paraId="5C87E9CD"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0.967</w:t>
            </w:r>
          </w:p>
        </w:tc>
        <w:tc>
          <w:tcPr>
            <w:tcW w:w="1890" w:type="dxa"/>
            <w:tcBorders>
              <w:bottom w:val="single" w:sz="4" w:space="0" w:color="auto"/>
            </w:tcBorders>
            <w:shd w:val="clear" w:color="auto" w:fill="FFFFFF"/>
            <w:tcMar>
              <w:top w:w="80" w:type="dxa"/>
              <w:left w:w="100" w:type="dxa"/>
              <w:bottom w:w="80" w:type="dxa"/>
              <w:right w:w="100" w:type="dxa"/>
            </w:tcMar>
            <w:vAlign w:val="center"/>
          </w:tcPr>
          <w:p w14:paraId="652153EF"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color w:val="000000" w:themeColor="text1"/>
                <w:sz w:val="24"/>
                <w:szCs w:val="24"/>
              </w:rPr>
              <w:t>Excellent</w:t>
            </w:r>
          </w:p>
        </w:tc>
      </w:tr>
      <w:tr w:rsidR="00990CEC" w14:paraId="2E892A10" w14:textId="77777777" w:rsidTr="00F449D6">
        <w:trPr>
          <w:trHeight w:val="236"/>
        </w:trPr>
        <w:tc>
          <w:tcPr>
            <w:tcW w:w="3870" w:type="dxa"/>
            <w:tcBorders>
              <w:top w:val="single" w:sz="4" w:space="0" w:color="auto"/>
            </w:tcBorders>
            <w:shd w:val="clear" w:color="auto" w:fill="D9D9D9"/>
            <w:tcMar>
              <w:top w:w="80" w:type="dxa"/>
              <w:left w:w="100" w:type="dxa"/>
              <w:bottom w:w="80" w:type="dxa"/>
              <w:right w:w="100" w:type="dxa"/>
            </w:tcMar>
            <w:vAlign w:val="center"/>
          </w:tcPr>
          <w:p w14:paraId="24810CEC" w14:textId="77777777" w:rsidR="00F449D6" w:rsidRPr="00191D06" w:rsidRDefault="00000000" w:rsidP="003A3271">
            <w:pPr>
              <w:contextualSpacing/>
              <w:jc w:val="both"/>
              <w:rPr>
                <w:rFonts w:ascii="Arial" w:hAnsi="Arial" w:cs="Arial"/>
                <w:color w:val="000000" w:themeColor="text1"/>
                <w:sz w:val="24"/>
                <w:szCs w:val="24"/>
              </w:rPr>
            </w:pPr>
            <w:r w:rsidRPr="00191D06">
              <w:rPr>
                <w:rFonts w:ascii="Arial" w:hAnsi="Arial" w:cs="Arial"/>
                <w:b/>
                <w:bCs/>
                <w:color w:val="000000" w:themeColor="text1"/>
                <w:sz w:val="24"/>
                <w:szCs w:val="24"/>
              </w:rPr>
              <w:t xml:space="preserve">Overall </w:t>
            </w:r>
          </w:p>
        </w:tc>
        <w:tc>
          <w:tcPr>
            <w:tcW w:w="2070" w:type="dxa"/>
            <w:tcBorders>
              <w:top w:val="single" w:sz="4" w:space="0" w:color="auto"/>
            </w:tcBorders>
            <w:shd w:val="clear" w:color="auto" w:fill="D9D9D9"/>
            <w:tcMar>
              <w:top w:w="80" w:type="dxa"/>
              <w:left w:w="100" w:type="dxa"/>
              <w:bottom w:w="80" w:type="dxa"/>
              <w:right w:w="100" w:type="dxa"/>
            </w:tcMar>
            <w:vAlign w:val="center"/>
          </w:tcPr>
          <w:p w14:paraId="05D97DA0"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43</w:t>
            </w:r>
          </w:p>
        </w:tc>
        <w:tc>
          <w:tcPr>
            <w:tcW w:w="1530" w:type="dxa"/>
            <w:tcBorders>
              <w:top w:val="single" w:sz="4" w:space="0" w:color="auto"/>
            </w:tcBorders>
            <w:shd w:val="clear" w:color="auto" w:fill="D9D9D9"/>
            <w:tcMar>
              <w:top w:w="80" w:type="dxa"/>
              <w:left w:w="100" w:type="dxa"/>
              <w:bottom w:w="80" w:type="dxa"/>
              <w:right w:w="100" w:type="dxa"/>
            </w:tcMar>
            <w:vAlign w:val="center"/>
          </w:tcPr>
          <w:p w14:paraId="03B505F8"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0.946</w:t>
            </w:r>
          </w:p>
        </w:tc>
        <w:tc>
          <w:tcPr>
            <w:tcW w:w="1890" w:type="dxa"/>
            <w:tcBorders>
              <w:top w:val="single" w:sz="4" w:space="0" w:color="auto"/>
            </w:tcBorders>
            <w:shd w:val="clear" w:color="auto" w:fill="D9D9D9"/>
            <w:tcMar>
              <w:top w:w="80" w:type="dxa"/>
              <w:left w:w="100" w:type="dxa"/>
              <w:bottom w:w="80" w:type="dxa"/>
              <w:right w:w="100" w:type="dxa"/>
            </w:tcMar>
            <w:vAlign w:val="center"/>
          </w:tcPr>
          <w:p w14:paraId="52B2C054" w14:textId="77777777" w:rsidR="00F449D6" w:rsidRPr="00191D06" w:rsidRDefault="00000000" w:rsidP="003A3271">
            <w:pPr>
              <w:contextualSpacing/>
              <w:rPr>
                <w:rFonts w:ascii="Arial" w:hAnsi="Arial" w:cs="Arial"/>
                <w:color w:val="000000" w:themeColor="text1"/>
                <w:sz w:val="24"/>
                <w:szCs w:val="24"/>
              </w:rPr>
            </w:pPr>
            <w:r w:rsidRPr="00191D06">
              <w:rPr>
                <w:rFonts w:ascii="Arial" w:hAnsi="Arial" w:cs="Arial"/>
                <w:b/>
                <w:bCs/>
                <w:color w:val="000000" w:themeColor="text1"/>
                <w:sz w:val="24"/>
                <w:szCs w:val="24"/>
              </w:rPr>
              <w:t>Excellent</w:t>
            </w:r>
          </w:p>
        </w:tc>
      </w:tr>
    </w:tbl>
    <w:p w14:paraId="5F1F6F98" w14:textId="77777777" w:rsidR="00F449D6" w:rsidRPr="00B90C81" w:rsidRDefault="00000000" w:rsidP="00F449D6">
      <w:pPr>
        <w:contextualSpacing/>
        <w:jc w:val="both"/>
        <w:rPr>
          <w:rFonts w:ascii="Arial" w:hAnsi="Arial" w:cs="Arial"/>
          <w:i/>
          <w:iCs/>
          <w:color w:val="000000" w:themeColor="text1"/>
        </w:rPr>
      </w:pPr>
      <w:r w:rsidRPr="00B90C81">
        <w:rPr>
          <w:rFonts w:ascii="Arial" w:hAnsi="Arial" w:cs="Arial"/>
          <w:i/>
          <w:iCs/>
          <w:color w:val="000000" w:themeColor="text1"/>
        </w:rPr>
        <w:t>Note. Interpretation follows George and Mallery (2020): α ≥ 0.90 = Excellent; α = 0.80–0.89 = Good. All scores indicate good to excellent internal consistency.</w:t>
      </w:r>
    </w:p>
    <w:p w14:paraId="5408F482" w14:textId="77777777" w:rsidR="00F449D6" w:rsidRPr="00191D06" w:rsidRDefault="00F449D6" w:rsidP="00F449D6">
      <w:pPr>
        <w:contextualSpacing/>
        <w:jc w:val="both"/>
        <w:rPr>
          <w:rFonts w:ascii="Arial" w:hAnsi="Arial" w:cs="Arial"/>
          <w:color w:val="000000" w:themeColor="text1"/>
          <w:sz w:val="24"/>
          <w:szCs w:val="24"/>
        </w:rPr>
      </w:pPr>
    </w:p>
    <w:p w14:paraId="64E2BAFE" w14:textId="16A9B725" w:rsidR="00F449D6" w:rsidRPr="00B90C81" w:rsidRDefault="00020626" w:rsidP="00020626">
      <w:pPr>
        <w:ind w:firstLine="720"/>
        <w:contextualSpacing/>
        <w:jc w:val="both"/>
        <w:rPr>
          <w:rFonts w:ascii="Arial" w:hAnsi="Arial" w:cs="Arial"/>
          <w:b/>
          <w:bCs/>
          <w:color w:val="000000" w:themeColor="text1"/>
          <w:sz w:val="22"/>
          <w:szCs w:val="22"/>
        </w:rPr>
      </w:pPr>
      <w:r w:rsidRPr="00B90C81">
        <w:rPr>
          <w:rFonts w:ascii="Arial" w:hAnsi="Arial" w:cs="Arial"/>
          <w:color w:val="000000" w:themeColor="text1"/>
          <w:sz w:val="22"/>
          <w:szCs w:val="22"/>
        </w:rPr>
        <w:t xml:space="preserve">Table 2 </w:t>
      </w:r>
      <w:r w:rsidRPr="00B90C81">
        <w:rPr>
          <w:rFonts w:ascii="Arial" w:hAnsi="Arial" w:cs="Arial"/>
          <w:color w:val="000000" w:themeColor="text1"/>
          <w:sz w:val="22"/>
          <w:szCs w:val="22"/>
        </w:rPr>
        <w:t>present</w:t>
      </w:r>
      <w:r w:rsidRPr="00B90C81">
        <w:rPr>
          <w:rFonts w:ascii="Arial" w:hAnsi="Arial" w:cs="Arial"/>
          <w:color w:val="000000" w:themeColor="text1"/>
          <w:sz w:val="22"/>
          <w:szCs w:val="22"/>
        </w:rPr>
        <w:t>s the reliability of the developed practicum assessment tool</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as determined by</w:t>
      </w:r>
      <w:r w:rsidRPr="00B90C81">
        <w:rPr>
          <w:rFonts w:ascii="Arial" w:hAnsi="Arial" w:cs="Arial"/>
          <w:color w:val="000000" w:themeColor="text1"/>
          <w:sz w:val="22"/>
          <w:szCs w:val="22"/>
        </w:rPr>
        <w:t xml:space="preserve"> Cronbach’s alpha. </w:t>
      </w:r>
      <w:r w:rsidRPr="00B90C81">
        <w:rPr>
          <w:rFonts w:ascii="Arial" w:hAnsi="Arial" w:cs="Arial"/>
          <w:color w:val="000000" w:themeColor="text1"/>
          <w:sz w:val="22"/>
          <w:szCs w:val="22"/>
        </w:rPr>
        <w:t>All</w:t>
      </w:r>
      <w:r w:rsidRPr="00B90C81">
        <w:rPr>
          <w:rFonts w:ascii="Arial" w:hAnsi="Arial" w:cs="Arial"/>
          <w:color w:val="000000" w:themeColor="text1"/>
          <w:sz w:val="22"/>
          <w:szCs w:val="22"/>
        </w:rPr>
        <w:t xml:space="preserve"> sections have good to excellent reliability</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with</w:t>
      </w:r>
      <w:r w:rsidRPr="00B90C81">
        <w:rPr>
          <w:rFonts w:ascii="Arial" w:hAnsi="Arial" w:cs="Arial"/>
          <w:color w:val="000000" w:themeColor="text1"/>
          <w:sz w:val="22"/>
          <w:szCs w:val="22"/>
        </w:rPr>
        <w:t xml:space="preserve"> coefficients </w:t>
      </w:r>
      <w:r w:rsidRPr="00B90C81">
        <w:rPr>
          <w:rFonts w:ascii="Arial" w:hAnsi="Arial" w:cs="Arial"/>
          <w:color w:val="000000" w:themeColor="text1"/>
          <w:sz w:val="22"/>
          <w:szCs w:val="22"/>
        </w:rPr>
        <w:t>ranging</w:t>
      </w:r>
      <w:r w:rsidRPr="00B90C81">
        <w:rPr>
          <w:rFonts w:ascii="Arial" w:hAnsi="Arial" w:cs="Arial"/>
          <w:color w:val="000000" w:themeColor="text1"/>
          <w:sz w:val="22"/>
          <w:szCs w:val="22"/>
        </w:rPr>
        <w:t xml:space="preserve"> </w:t>
      </w:r>
      <w:r w:rsidRPr="00B90C81">
        <w:rPr>
          <w:rFonts w:ascii="Arial" w:hAnsi="Arial" w:cs="Arial"/>
          <w:color w:val="000000" w:themeColor="text1"/>
          <w:sz w:val="22"/>
          <w:szCs w:val="22"/>
        </w:rPr>
        <w:t>from</w:t>
      </w:r>
      <w:r w:rsidRPr="00B90C81">
        <w:rPr>
          <w:rFonts w:ascii="Arial" w:hAnsi="Arial" w:cs="Arial"/>
          <w:color w:val="000000" w:themeColor="text1"/>
          <w:sz w:val="22"/>
          <w:szCs w:val="22"/>
        </w:rPr>
        <w:t xml:space="preserve"> 0.860 </w:t>
      </w:r>
      <w:r w:rsidRPr="00B90C81">
        <w:rPr>
          <w:rFonts w:ascii="Arial" w:hAnsi="Arial" w:cs="Arial"/>
          <w:color w:val="000000" w:themeColor="text1"/>
          <w:sz w:val="22"/>
          <w:szCs w:val="22"/>
        </w:rPr>
        <w:t>to</w:t>
      </w:r>
      <w:r w:rsidRPr="00B90C81">
        <w:rPr>
          <w:rFonts w:ascii="Arial" w:hAnsi="Arial" w:cs="Arial"/>
          <w:color w:val="000000" w:themeColor="text1"/>
          <w:sz w:val="22"/>
          <w:szCs w:val="22"/>
        </w:rPr>
        <w:t xml:space="preserve"> 0.971. The Teaching Demonstration Skills subscale has the highest reliability coefficient (α = 0.971)</w:t>
      </w:r>
      <w:r w:rsidRPr="00B90C81">
        <w:rPr>
          <w:rFonts w:ascii="Arial" w:hAnsi="Arial" w:cs="Arial"/>
          <w:color w:val="000000" w:themeColor="text1"/>
          <w:sz w:val="22"/>
          <w:szCs w:val="22"/>
        </w:rPr>
        <w:t>,</w:t>
      </w:r>
      <w:r w:rsidRPr="00B90C81">
        <w:rPr>
          <w:rFonts w:ascii="Arial" w:hAnsi="Arial" w:cs="Arial"/>
          <w:color w:val="000000" w:themeColor="text1"/>
          <w:sz w:val="22"/>
          <w:szCs w:val="22"/>
        </w:rPr>
        <w:t xml:space="preserve"> and Non-Teaching Attributes (α = 0.967) have the best internal consistency, while the Lesson Planning Skills subscale had a reliability coefficient of α = 0.860, which is good internal consistency. The overall reliability coefficient of the combined 43-item instrument was α = 0.946. While the number of items in each subsection may have contributed to the magnitude of the Cronbach's alpha coefficients, the results indicate that the instrument is internally consistent. These results suggest that items in each dimension are consistent with their intended constructs and support the reliability and consistency of the assessment tool for assessing practicum performance.</w:t>
      </w:r>
    </w:p>
    <w:p w14:paraId="3ABF0B5E" w14:textId="77777777" w:rsidR="00B90C81" w:rsidRDefault="00B90C81" w:rsidP="00B90C81">
      <w:pPr>
        <w:contextualSpacing/>
        <w:jc w:val="both"/>
        <w:rPr>
          <w:rFonts w:ascii="Arial" w:hAnsi="Arial" w:cs="Arial"/>
          <w:b/>
          <w:bCs/>
          <w:color w:val="000000" w:themeColor="text1"/>
          <w:sz w:val="22"/>
          <w:szCs w:val="22"/>
        </w:rPr>
      </w:pPr>
    </w:p>
    <w:p w14:paraId="4FC8B44C" w14:textId="77777777" w:rsidR="00B90C81" w:rsidRPr="00B90C81" w:rsidRDefault="00B90C81" w:rsidP="00B90C81">
      <w:pPr>
        <w:contextualSpacing/>
        <w:jc w:val="both"/>
        <w:rPr>
          <w:rFonts w:ascii="Arial" w:hAnsi="Arial" w:cs="Arial"/>
          <w:b/>
          <w:bCs/>
          <w:color w:val="000000" w:themeColor="text1"/>
          <w:sz w:val="22"/>
          <w:szCs w:val="22"/>
        </w:rPr>
      </w:pPr>
    </w:p>
    <w:p w14:paraId="366CC14E" w14:textId="77777777" w:rsidR="00B90C81" w:rsidRPr="00B90C81" w:rsidRDefault="00B90C81" w:rsidP="00B90C81">
      <w:pPr>
        <w:contextualSpacing/>
        <w:jc w:val="both"/>
        <w:rPr>
          <w:rFonts w:ascii="Arial" w:hAnsi="Arial" w:cs="Arial"/>
          <w:b/>
          <w:bCs/>
          <w:sz w:val="22"/>
          <w:szCs w:val="22"/>
        </w:rPr>
      </w:pPr>
      <w:r w:rsidRPr="00B90C81">
        <w:rPr>
          <w:rFonts w:ascii="Arial" w:hAnsi="Arial" w:cs="Arial"/>
          <w:b/>
          <w:bCs/>
          <w:sz w:val="22"/>
          <w:szCs w:val="22"/>
        </w:rPr>
        <w:t>DISCUSSION</w:t>
      </w:r>
    </w:p>
    <w:p w14:paraId="0540AB3A" w14:textId="77777777" w:rsidR="00B90C81" w:rsidRPr="00B90C81" w:rsidRDefault="00B90C81" w:rsidP="00B90C81">
      <w:pPr>
        <w:contextualSpacing/>
        <w:jc w:val="both"/>
        <w:rPr>
          <w:rFonts w:ascii="Arial" w:hAnsi="Arial" w:cs="Arial"/>
          <w:sz w:val="22"/>
          <w:szCs w:val="22"/>
        </w:rPr>
      </w:pPr>
    </w:p>
    <w:p w14:paraId="0B3B926F" w14:textId="72702CD2" w:rsidR="00B90C81" w:rsidRPr="00B90C81" w:rsidRDefault="00B90C81" w:rsidP="00B90C81">
      <w:pPr>
        <w:ind w:firstLine="720"/>
        <w:contextualSpacing/>
        <w:jc w:val="both"/>
        <w:rPr>
          <w:rFonts w:ascii="Arial" w:hAnsi="Arial" w:cs="Arial"/>
          <w:sz w:val="22"/>
          <w:szCs w:val="22"/>
        </w:rPr>
      </w:pPr>
      <w:r w:rsidRPr="00B90C81">
        <w:rPr>
          <w:rFonts w:ascii="Arial" w:hAnsi="Arial" w:cs="Arial"/>
          <w:sz w:val="22"/>
          <w:szCs w:val="22"/>
        </w:rPr>
        <w:t xml:space="preserve">This </w:t>
      </w:r>
      <w:bookmarkStart w:id="4" w:name="OLE_LINK5"/>
      <w:bookmarkStart w:id="5" w:name="OLE_LINK6"/>
      <w:bookmarkEnd w:id="4"/>
      <w:bookmarkEnd w:id="5"/>
      <w:r w:rsidR="00FE6B98">
        <w:rPr>
          <w:rFonts w:ascii="Arial" w:hAnsi="Arial" w:cs="Arial"/>
          <w:sz w:val="22"/>
          <w:szCs w:val="22"/>
        </w:rPr>
        <w:t>section</w:t>
      </w:r>
      <w:r w:rsidRPr="00B90C81">
        <w:rPr>
          <w:rFonts w:ascii="Arial" w:hAnsi="Arial" w:cs="Arial"/>
          <w:sz w:val="22"/>
          <w:szCs w:val="22"/>
        </w:rPr>
        <w:t xml:space="preserve"> </w:t>
      </w:r>
      <w:r>
        <w:rPr>
          <w:rFonts w:ascii="Arial" w:hAnsi="Arial" w:cs="Arial"/>
          <w:sz w:val="22"/>
          <w:szCs w:val="22"/>
        </w:rPr>
        <w:t>discusses</w:t>
      </w:r>
      <w:r w:rsidRPr="00B90C81">
        <w:rPr>
          <w:rFonts w:ascii="Arial" w:hAnsi="Arial" w:cs="Arial"/>
          <w:sz w:val="22"/>
          <w:szCs w:val="22"/>
        </w:rPr>
        <w:t xml:space="preserve"> the findings from both phases of the study. Following a sequential exploratory mixed-methods design, we will begin the discussion with qualitative content themes based on the literature, then move to quantitative content validity and reliability.</w:t>
      </w:r>
    </w:p>
    <w:p w14:paraId="076D535E" w14:textId="77777777" w:rsidR="00B90C81" w:rsidRPr="00B90C81" w:rsidRDefault="00B90C81" w:rsidP="00B90C81">
      <w:pPr>
        <w:jc w:val="both"/>
        <w:rPr>
          <w:rFonts w:ascii="Arial" w:hAnsi="Arial" w:cs="Arial"/>
          <w:sz w:val="22"/>
          <w:szCs w:val="22"/>
        </w:rPr>
      </w:pPr>
    </w:p>
    <w:p w14:paraId="0823E29E" w14:textId="77777777" w:rsidR="00B90C81" w:rsidRPr="00FE6B98" w:rsidRDefault="00B90C81" w:rsidP="00B90C81">
      <w:pPr>
        <w:jc w:val="both"/>
        <w:rPr>
          <w:rFonts w:ascii="Arial" w:hAnsi="Arial" w:cs="Arial"/>
          <w:b/>
          <w:bCs/>
          <w:sz w:val="22"/>
          <w:szCs w:val="22"/>
        </w:rPr>
      </w:pPr>
      <w:r w:rsidRPr="00FE6B98">
        <w:rPr>
          <w:rFonts w:ascii="Arial" w:hAnsi="Arial" w:cs="Arial"/>
          <w:b/>
          <w:bCs/>
          <w:sz w:val="22"/>
          <w:szCs w:val="22"/>
        </w:rPr>
        <w:t>Phase 1: Thematic Findings</w:t>
      </w:r>
    </w:p>
    <w:p w14:paraId="63B973FB" w14:textId="77777777" w:rsidR="00B90C81" w:rsidRPr="00FE6B98" w:rsidRDefault="00B90C81" w:rsidP="00B90C81">
      <w:pPr>
        <w:jc w:val="both"/>
        <w:rPr>
          <w:rFonts w:ascii="Arial" w:hAnsi="Arial" w:cs="Arial"/>
          <w:b/>
          <w:bCs/>
          <w:sz w:val="22"/>
          <w:szCs w:val="22"/>
        </w:rPr>
      </w:pPr>
    </w:p>
    <w:p w14:paraId="5CA340F2" w14:textId="670F64FE" w:rsidR="00B90C81" w:rsidRPr="00FE6B98" w:rsidRDefault="00B90C81" w:rsidP="00B90C81">
      <w:pPr>
        <w:jc w:val="both"/>
        <w:rPr>
          <w:rFonts w:ascii="Arial" w:hAnsi="Arial" w:cs="Arial"/>
          <w:b/>
          <w:bCs/>
          <w:sz w:val="22"/>
          <w:szCs w:val="22"/>
        </w:rPr>
      </w:pPr>
      <w:r w:rsidRPr="00FE6B98">
        <w:rPr>
          <w:rFonts w:ascii="Arial" w:hAnsi="Arial" w:cs="Arial"/>
          <w:b/>
          <w:bCs/>
          <w:sz w:val="22"/>
          <w:szCs w:val="22"/>
        </w:rPr>
        <w:t>Content Mastery and Delivery</w:t>
      </w:r>
    </w:p>
    <w:p w14:paraId="7DFF58CE" w14:textId="77777777" w:rsidR="00B90C81" w:rsidRPr="00FE6B98" w:rsidRDefault="00B90C81" w:rsidP="00B90C81">
      <w:pPr>
        <w:jc w:val="both"/>
        <w:rPr>
          <w:rFonts w:ascii="Arial" w:hAnsi="Arial" w:cs="Arial"/>
          <w:b/>
          <w:bCs/>
          <w:sz w:val="22"/>
          <w:szCs w:val="22"/>
        </w:rPr>
      </w:pPr>
    </w:p>
    <w:p w14:paraId="43FAC4FA" w14:textId="77777777" w:rsidR="003623C5" w:rsidRDefault="00B90C81" w:rsidP="003623C5">
      <w:pPr>
        <w:ind w:firstLine="720"/>
        <w:jc w:val="both"/>
        <w:rPr>
          <w:rFonts w:ascii="Arial" w:hAnsi="Arial" w:cs="Arial"/>
          <w:sz w:val="22"/>
          <w:szCs w:val="22"/>
        </w:rPr>
      </w:pPr>
      <w:r w:rsidRPr="00FE6B98">
        <w:rPr>
          <w:rFonts w:ascii="Arial" w:hAnsi="Arial" w:cs="Arial"/>
          <w:b/>
          <w:bCs/>
          <w:sz w:val="22"/>
          <w:szCs w:val="22"/>
        </w:rPr>
        <w:t>Demonstrates mastery of subject matter related to competencies.</w:t>
      </w:r>
      <w:r w:rsidR="003623C5">
        <w:rPr>
          <w:rFonts w:ascii="Arial" w:hAnsi="Arial" w:cs="Arial"/>
          <w:b/>
          <w:bCs/>
          <w:sz w:val="22"/>
          <w:szCs w:val="22"/>
        </w:rPr>
        <w:t xml:space="preserve"> </w:t>
      </w:r>
      <w:r w:rsidRPr="00B90C81">
        <w:rPr>
          <w:rFonts w:ascii="Arial" w:hAnsi="Arial" w:cs="Arial"/>
          <w:sz w:val="22"/>
          <w:szCs w:val="22"/>
        </w:rPr>
        <w:t xml:space="preserve">The fact that competency-aligned subject-matter mastery is now the primary supervisory expectation is consistent with the pedagogical content knowledge (PCK) framework and the recent developments in teacher-preparation research. The distinction that supervisors made between a broad knowledge of content and a knowledge tailored to a specific learning competency was the most significant in the sense that it was the ability that Scheiner (2021) has identified as the most important aspect of novice teacher knowledge: the ability to transform disciplinary information into something that is instructionally relevant and accessible to learners (Caldwell, 2022). Pre-service teachers who provide only surface-level knowledge but do not investigate misconceptions or current trends are in a gap in teacher preparation regarding content coverage and application (Mante &amp; </w:t>
      </w:r>
      <w:proofErr w:type="spellStart"/>
      <w:r w:rsidRPr="00B90C81">
        <w:rPr>
          <w:rFonts w:ascii="Arial" w:hAnsi="Arial" w:cs="Arial"/>
          <w:sz w:val="22"/>
          <w:szCs w:val="22"/>
        </w:rPr>
        <w:t>Sayao</w:t>
      </w:r>
      <w:proofErr w:type="spellEnd"/>
      <w:r w:rsidRPr="00B90C81">
        <w:rPr>
          <w:rFonts w:ascii="Arial" w:hAnsi="Arial" w:cs="Arial"/>
          <w:sz w:val="22"/>
          <w:szCs w:val="22"/>
        </w:rPr>
        <w:t xml:space="preserve">, 2025). </w:t>
      </w:r>
    </w:p>
    <w:p w14:paraId="45CF2AFD" w14:textId="3B4E4005" w:rsidR="00B90C81" w:rsidRPr="003623C5" w:rsidRDefault="00B90C81" w:rsidP="003623C5">
      <w:pPr>
        <w:ind w:firstLine="720"/>
        <w:jc w:val="both"/>
        <w:rPr>
          <w:rFonts w:ascii="Arial" w:hAnsi="Arial" w:cs="Arial"/>
          <w:b/>
          <w:bCs/>
          <w:sz w:val="22"/>
          <w:szCs w:val="22"/>
        </w:rPr>
      </w:pPr>
      <w:r w:rsidRPr="00B90C81">
        <w:rPr>
          <w:rFonts w:ascii="Arial" w:hAnsi="Arial" w:cs="Arial"/>
          <w:sz w:val="22"/>
          <w:szCs w:val="22"/>
        </w:rPr>
        <w:t>Cohen et al. (2023) found that pre-service teachers' level of content engagement during demonstration teaching is the strongest predictor of supervisory rating and that the pre-service teachers in this study were more likely to be a core standard than a choice (</w:t>
      </w:r>
      <w:proofErr w:type="spellStart"/>
      <w:r w:rsidRPr="00B90C81">
        <w:rPr>
          <w:rFonts w:ascii="Arial" w:hAnsi="Arial" w:cs="Arial"/>
          <w:sz w:val="22"/>
          <w:szCs w:val="22"/>
        </w:rPr>
        <w:t>Bartanen</w:t>
      </w:r>
      <w:proofErr w:type="spellEnd"/>
      <w:r w:rsidRPr="00B90C81">
        <w:rPr>
          <w:rFonts w:ascii="Arial" w:hAnsi="Arial" w:cs="Arial"/>
          <w:sz w:val="22"/>
          <w:szCs w:val="22"/>
        </w:rPr>
        <w:t xml:space="preserve"> &amp; Kwok, 2021). The supervisors' expectation that PSTs provide context, relate to students, clarify misconceptions, and take on new trends aligns with responsive content delivery, as reflected in recent teacher education research (</w:t>
      </w:r>
      <w:proofErr w:type="spellStart"/>
      <w:r w:rsidRPr="00B90C81">
        <w:rPr>
          <w:rFonts w:ascii="Arial" w:hAnsi="Arial" w:cs="Arial"/>
          <w:sz w:val="22"/>
          <w:szCs w:val="22"/>
        </w:rPr>
        <w:t>Getenet</w:t>
      </w:r>
      <w:proofErr w:type="spellEnd"/>
      <w:r w:rsidRPr="00B90C81">
        <w:rPr>
          <w:rFonts w:ascii="Arial" w:hAnsi="Arial" w:cs="Arial"/>
          <w:sz w:val="22"/>
          <w:szCs w:val="22"/>
        </w:rPr>
        <w:t xml:space="preserve"> et al., 2024). Also, </w:t>
      </w:r>
      <w:proofErr w:type="spellStart"/>
      <w:r w:rsidRPr="00B90C81">
        <w:rPr>
          <w:rFonts w:ascii="Arial" w:hAnsi="Arial" w:cs="Arial"/>
          <w:sz w:val="22"/>
          <w:szCs w:val="22"/>
        </w:rPr>
        <w:t>Kotsis</w:t>
      </w:r>
      <w:proofErr w:type="spellEnd"/>
      <w:r w:rsidRPr="00B90C81">
        <w:rPr>
          <w:rFonts w:ascii="Arial" w:hAnsi="Arial" w:cs="Arial"/>
          <w:sz w:val="22"/>
          <w:szCs w:val="22"/>
        </w:rPr>
        <w:t xml:space="preserve"> (2026) observed that novice teachers who struggle to identify misconceptions rely on declarative teaching routines rather than </w:t>
      </w:r>
      <w:proofErr w:type="gramStart"/>
      <w:r w:rsidRPr="00B90C81">
        <w:rPr>
          <w:rFonts w:ascii="Arial" w:hAnsi="Arial" w:cs="Arial"/>
          <w:sz w:val="22"/>
          <w:szCs w:val="22"/>
        </w:rPr>
        <w:t>clinically-based</w:t>
      </w:r>
      <w:proofErr w:type="gramEnd"/>
      <w:r w:rsidRPr="00B90C81">
        <w:rPr>
          <w:rFonts w:ascii="Arial" w:hAnsi="Arial" w:cs="Arial"/>
          <w:sz w:val="22"/>
          <w:szCs w:val="22"/>
        </w:rPr>
        <w:t xml:space="preserve"> conversations. This pattern is also observed among PSTs, who are seen to accept students' responses without follow-up (Sanchez &amp; </w:t>
      </w:r>
      <w:proofErr w:type="spellStart"/>
      <w:r w:rsidRPr="00B90C81">
        <w:rPr>
          <w:rFonts w:ascii="Arial" w:hAnsi="Arial" w:cs="Arial"/>
          <w:sz w:val="22"/>
          <w:szCs w:val="22"/>
        </w:rPr>
        <w:t>Athanases</w:t>
      </w:r>
      <w:proofErr w:type="spellEnd"/>
      <w:r w:rsidRPr="00B90C81">
        <w:rPr>
          <w:rFonts w:ascii="Arial" w:hAnsi="Arial" w:cs="Arial"/>
          <w:sz w:val="22"/>
          <w:szCs w:val="22"/>
        </w:rPr>
        <w:t>, 2023). In the Philippine PPST context, Domains 1.1 and 1.2 primarily focus on teaching content knowledge to teachers in their content areas and on how to share this knowledge with students in real-life contexts (Martin, 2024). The increasing focus on research-based teaching in supervisory standards also indicates a broader trend in Philippine teacher education toward nurturing scholar-practitioner attitudes among PSTs, aligning with the PPST on evidence-based teaching practice (Marcelo, 2025).</w:t>
      </w:r>
    </w:p>
    <w:p w14:paraId="37B0F9E9" w14:textId="77777777" w:rsidR="00B90C81" w:rsidRPr="00B90C81" w:rsidRDefault="00B90C81" w:rsidP="00B90C81">
      <w:pPr>
        <w:jc w:val="both"/>
        <w:rPr>
          <w:rFonts w:ascii="Arial" w:hAnsi="Arial" w:cs="Arial"/>
          <w:sz w:val="22"/>
          <w:szCs w:val="22"/>
        </w:rPr>
      </w:pPr>
    </w:p>
    <w:p w14:paraId="1C013A05" w14:textId="77777777" w:rsidR="003623C5" w:rsidRPr="00DD5F69" w:rsidRDefault="003623C5" w:rsidP="003623C5">
      <w:pPr>
        <w:contextualSpacing/>
        <w:jc w:val="both"/>
        <w:rPr>
          <w:rFonts w:ascii="Arial" w:hAnsi="Arial" w:cs="Arial"/>
          <w:b/>
          <w:bCs/>
          <w:i/>
          <w:iCs/>
          <w:sz w:val="22"/>
          <w:szCs w:val="22"/>
        </w:rPr>
      </w:pPr>
      <w:r w:rsidRPr="00DD5F69">
        <w:rPr>
          <w:rFonts w:ascii="Arial" w:hAnsi="Arial" w:cs="Arial"/>
          <w:b/>
          <w:bCs/>
          <w:i/>
          <w:iCs/>
          <w:sz w:val="22"/>
          <w:szCs w:val="22"/>
        </w:rPr>
        <w:t>Applies coherent pedagogical strategies in facilitation</w:t>
      </w:r>
    </w:p>
    <w:p w14:paraId="3BDB75E6" w14:textId="77777777" w:rsidR="00B90C81" w:rsidRPr="00B90C81" w:rsidRDefault="00B90C81" w:rsidP="00B90C81">
      <w:pPr>
        <w:jc w:val="both"/>
        <w:rPr>
          <w:rFonts w:ascii="Arial" w:hAnsi="Arial" w:cs="Arial"/>
          <w:sz w:val="22"/>
          <w:szCs w:val="22"/>
        </w:rPr>
      </w:pPr>
    </w:p>
    <w:p w14:paraId="11CCEA25" w14:textId="77777777" w:rsidR="003623C5" w:rsidRDefault="00B90C81" w:rsidP="00B90C81">
      <w:pPr>
        <w:jc w:val="both"/>
        <w:rPr>
          <w:rFonts w:ascii="Arial" w:hAnsi="Arial" w:cs="Arial"/>
          <w:sz w:val="22"/>
          <w:szCs w:val="22"/>
        </w:rPr>
      </w:pPr>
      <w:r w:rsidRPr="00B90C81">
        <w:rPr>
          <w:rFonts w:ascii="Arial" w:hAnsi="Arial" w:cs="Arial"/>
          <w:sz w:val="22"/>
          <w:szCs w:val="22"/>
        </w:rPr>
        <w:t xml:space="preserve">The supervisors' emphasis on communication as a two-way process, rather than a one-way transmission of content, reflects the challenges in novice teachers' instructional methods. Strom and </w:t>
      </w:r>
      <w:proofErr w:type="spellStart"/>
      <w:r w:rsidRPr="00B90C81">
        <w:rPr>
          <w:rFonts w:ascii="Arial" w:hAnsi="Arial" w:cs="Arial"/>
          <w:sz w:val="22"/>
          <w:szCs w:val="22"/>
        </w:rPr>
        <w:t>Viesca</w:t>
      </w:r>
      <w:proofErr w:type="spellEnd"/>
      <w:r w:rsidRPr="00B90C81">
        <w:rPr>
          <w:rFonts w:ascii="Arial" w:hAnsi="Arial" w:cs="Arial"/>
          <w:sz w:val="22"/>
          <w:szCs w:val="22"/>
        </w:rPr>
        <w:t xml:space="preserve"> (2020) found that pre-service teachers in practical placements frequently provide planned facilitation while preparing for their lessons, but then revert to monologue delivery during actual instruction when learners' silence or unexpected responses occur. This disconnect between student-centeredness and the intended content is especially apparent in the Philippines, where K-12 and </w:t>
      </w:r>
      <w:proofErr w:type="spellStart"/>
      <w:r w:rsidRPr="00B90C81">
        <w:rPr>
          <w:rFonts w:ascii="Arial" w:hAnsi="Arial" w:cs="Arial"/>
          <w:sz w:val="22"/>
          <w:szCs w:val="22"/>
        </w:rPr>
        <w:t>Matatag</w:t>
      </w:r>
      <w:proofErr w:type="spellEnd"/>
      <w:r w:rsidRPr="00B90C81">
        <w:rPr>
          <w:rFonts w:ascii="Arial" w:hAnsi="Arial" w:cs="Arial"/>
          <w:sz w:val="22"/>
          <w:szCs w:val="22"/>
        </w:rPr>
        <w:t xml:space="preserve"> curriculum frameworks mandate facilitative pedagogy approaches that many PSTs have not yet taken </w:t>
      </w:r>
      <w:proofErr w:type="gramStart"/>
      <w:r w:rsidRPr="00B90C81">
        <w:rPr>
          <w:rFonts w:ascii="Arial" w:hAnsi="Arial" w:cs="Arial"/>
          <w:sz w:val="22"/>
          <w:szCs w:val="22"/>
        </w:rPr>
        <w:t>as a way to</w:t>
      </w:r>
      <w:proofErr w:type="gramEnd"/>
      <w:r w:rsidRPr="00B90C81">
        <w:rPr>
          <w:rFonts w:ascii="Arial" w:hAnsi="Arial" w:cs="Arial"/>
          <w:sz w:val="22"/>
          <w:szCs w:val="22"/>
        </w:rPr>
        <w:t xml:space="preserve"> become settled in practice. The fact that PSTs must be able to simplify complex content for learner comprehension is consistent with </w:t>
      </w:r>
      <w:proofErr w:type="spellStart"/>
      <w:r w:rsidRPr="00B90C81">
        <w:rPr>
          <w:rFonts w:ascii="Arial" w:hAnsi="Arial" w:cs="Arial"/>
          <w:sz w:val="22"/>
          <w:szCs w:val="22"/>
        </w:rPr>
        <w:t>Hailikari</w:t>
      </w:r>
      <w:proofErr w:type="spellEnd"/>
      <w:r w:rsidRPr="00B90C81">
        <w:rPr>
          <w:rFonts w:ascii="Arial" w:hAnsi="Arial" w:cs="Arial"/>
          <w:sz w:val="22"/>
          <w:szCs w:val="22"/>
        </w:rPr>
        <w:t xml:space="preserve"> et al. (2021), who found that effective communication of expectations in clear, accessible language increases student engagement and </w:t>
      </w:r>
      <w:proofErr w:type="gramStart"/>
      <w:r w:rsidRPr="00B90C81">
        <w:rPr>
          <w:rFonts w:ascii="Arial" w:hAnsi="Arial" w:cs="Arial"/>
          <w:sz w:val="22"/>
          <w:szCs w:val="22"/>
        </w:rPr>
        <w:t>meaning-making</w:t>
      </w:r>
      <w:proofErr w:type="gramEnd"/>
      <w:r w:rsidRPr="00B90C81">
        <w:rPr>
          <w:rFonts w:ascii="Arial" w:hAnsi="Arial" w:cs="Arial"/>
          <w:sz w:val="22"/>
          <w:szCs w:val="22"/>
        </w:rPr>
        <w:t xml:space="preserve">. </w:t>
      </w:r>
    </w:p>
    <w:p w14:paraId="6D46D850" w14:textId="412DB6DC" w:rsidR="00B90C81" w:rsidRPr="00B90C81" w:rsidRDefault="00B90C81" w:rsidP="003623C5">
      <w:pPr>
        <w:ind w:firstLine="720"/>
        <w:jc w:val="both"/>
        <w:rPr>
          <w:rFonts w:ascii="Arial" w:hAnsi="Arial" w:cs="Arial"/>
          <w:sz w:val="22"/>
          <w:szCs w:val="22"/>
        </w:rPr>
      </w:pPr>
      <w:r w:rsidRPr="00B90C81">
        <w:rPr>
          <w:rFonts w:ascii="Arial" w:hAnsi="Arial" w:cs="Arial"/>
          <w:sz w:val="22"/>
          <w:szCs w:val="22"/>
        </w:rPr>
        <w:t>The expectation of strategy-content coherence, that pedagogical approaches should be purposefully aligned with the specific learning competency, is a criterion that research has consistently indicated is difficult for novice teachers to carry out (Wulff et al., 2022). Pre-service teachers in supervised practicum settings often chose strategies based on their novelty or perceived value for engagement (</w:t>
      </w:r>
      <w:proofErr w:type="spellStart"/>
      <w:r w:rsidRPr="00B90C81">
        <w:rPr>
          <w:rFonts w:ascii="Arial" w:hAnsi="Arial" w:cs="Arial"/>
          <w:sz w:val="22"/>
          <w:szCs w:val="22"/>
        </w:rPr>
        <w:t>Conceição</w:t>
      </w:r>
      <w:proofErr w:type="spellEnd"/>
      <w:r w:rsidRPr="00B90C81">
        <w:rPr>
          <w:rFonts w:ascii="Arial" w:hAnsi="Arial" w:cs="Arial"/>
          <w:sz w:val="22"/>
          <w:szCs w:val="22"/>
        </w:rPr>
        <w:t xml:space="preserve"> et al., 2021). These strategies went beyond their content and learner needs, aligning with the supervisory frustrations described in this study (</w:t>
      </w:r>
      <w:proofErr w:type="spellStart"/>
      <w:r w:rsidRPr="00B90C81">
        <w:rPr>
          <w:rFonts w:ascii="Arial" w:hAnsi="Arial" w:cs="Arial"/>
          <w:sz w:val="22"/>
          <w:szCs w:val="22"/>
        </w:rPr>
        <w:t>Bjørndal</w:t>
      </w:r>
      <w:proofErr w:type="spellEnd"/>
      <w:r w:rsidRPr="00B90C81">
        <w:rPr>
          <w:rFonts w:ascii="Arial" w:hAnsi="Arial" w:cs="Arial"/>
          <w:sz w:val="22"/>
          <w:szCs w:val="22"/>
        </w:rPr>
        <w:t xml:space="preserve"> et al., 2024). Multilingual communication expectations among participants align with the real-world and pedagogical contexts of Philippine classrooms, where Bisaya, Filipino, and English are integrated as instructional resources (Carvajal et al., 2026). Though not limited, </w:t>
      </w:r>
      <w:proofErr w:type="spellStart"/>
      <w:r w:rsidRPr="00B90C81">
        <w:rPr>
          <w:rFonts w:ascii="Arial" w:hAnsi="Arial" w:cs="Arial"/>
          <w:sz w:val="22"/>
          <w:szCs w:val="22"/>
        </w:rPr>
        <w:t>Cenoz</w:t>
      </w:r>
      <w:proofErr w:type="spellEnd"/>
      <w:r w:rsidRPr="00B90C81">
        <w:rPr>
          <w:rFonts w:ascii="Arial" w:hAnsi="Arial" w:cs="Arial"/>
          <w:sz w:val="22"/>
          <w:szCs w:val="22"/>
        </w:rPr>
        <w:t xml:space="preserve"> and </w:t>
      </w:r>
      <w:proofErr w:type="spellStart"/>
      <w:r w:rsidRPr="00B90C81">
        <w:rPr>
          <w:rFonts w:ascii="Arial" w:hAnsi="Arial" w:cs="Arial"/>
          <w:sz w:val="22"/>
          <w:szCs w:val="22"/>
        </w:rPr>
        <w:t>Gorter</w:t>
      </w:r>
      <w:proofErr w:type="spellEnd"/>
      <w:r w:rsidRPr="00B90C81">
        <w:rPr>
          <w:rFonts w:ascii="Arial" w:hAnsi="Arial" w:cs="Arial"/>
          <w:sz w:val="22"/>
          <w:szCs w:val="22"/>
        </w:rPr>
        <w:t xml:space="preserve"> (2021) argue that translanguaging is the purposeful use of multiple linguistic codes in teaching and a powerful pedagogical tool for enriching learners' conceptual comprehension and promoting multilingual engagement. The teaching demonstration rating items represent these combined expectations of strategic coherence and multilingual readiness.</w:t>
      </w:r>
    </w:p>
    <w:p w14:paraId="51E55425" w14:textId="77777777" w:rsidR="00B90C81" w:rsidRPr="00B90C81" w:rsidRDefault="00B90C81" w:rsidP="00B90C81">
      <w:pPr>
        <w:jc w:val="both"/>
        <w:rPr>
          <w:rFonts w:ascii="Arial" w:hAnsi="Arial" w:cs="Arial"/>
          <w:sz w:val="22"/>
          <w:szCs w:val="22"/>
        </w:rPr>
      </w:pPr>
    </w:p>
    <w:p w14:paraId="3A102B6F" w14:textId="77777777" w:rsidR="002609EA" w:rsidRPr="00DD5F69" w:rsidRDefault="002609EA" w:rsidP="002609EA">
      <w:pPr>
        <w:contextualSpacing/>
        <w:jc w:val="both"/>
        <w:rPr>
          <w:rFonts w:ascii="Arial" w:hAnsi="Arial" w:cs="Arial"/>
          <w:b/>
          <w:bCs/>
          <w:i/>
          <w:iCs/>
          <w:sz w:val="22"/>
          <w:szCs w:val="22"/>
        </w:rPr>
      </w:pPr>
      <w:r w:rsidRPr="00DD5F69">
        <w:rPr>
          <w:rFonts w:ascii="Arial" w:hAnsi="Arial" w:cs="Arial"/>
          <w:b/>
          <w:bCs/>
          <w:i/>
          <w:iCs/>
          <w:sz w:val="22"/>
          <w:szCs w:val="22"/>
        </w:rPr>
        <w:t>Applies coherent pedagogical strategies in facilitation</w:t>
      </w:r>
    </w:p>
    <w:p w14:paraId="76BCDF76" w14:textId="77777777" w:rsidR="00B90C81" w:rsidRPr="00B90C81" w:rsidRDefault="00B90C81" w:rsidP="00B90C81">
      <w:pPr>
        <w:jc w:val="both"/>
        <w:rPr>
          <w:rFonts w:ascii="Arial" w:hAnsi="Arial" w:cs="Arial"/>
          <w:sz w:val="22"/>
          <w:szCs w:val="22"/>
        </w:rPr>
      </w:pPr>
    </w:p>
    <w:p w14:paraId="290C148E" w14:textId="77777777" w:rsidR="002609EA" w:rsidRDefault="00B90C81" w:rsidP="002609EA">
      <w:pPr>
        <w:ind w:firstLine="720"/>
        <w:jc w:val="both"/>
        <w:rPr>
          <w:rFonts w:ascii="Arial" w:hAnsi="Arial" w:cs="Arial"/>
          <w:sz w:val="22"/>
          <w:szCs w:val="22"/>
        </w:rPr>
      </w:pPr>
      <w:r w:rsidRPr="00B90C81">
        <w:rPr>
          <w:rFonts w:ascii="Arial" w:hAnsi="Arial" w:cs="Arial"/>
          <w:sz w:val="22"/>
          <w:szCs w:val="22"/>
        </w:rPr>
        <w:t xml:space="preserve">The supervisors' conception of adaptive resourcefulness as a normative professional trait rather than a unique quality is consistent with the infrastructural environment in the Philippine public school practicum space. </w:t>
      </w:r>
      <w:r w:rsidRPr="00B90C81">
        <w:rPr>
          <w:rFonts w:ascii="Arial" w:hAnsi="Arial" w:cs="Arial"/>
          <w:sz w:val="22"/>
          <w:szCs w:val="22"/>
        </w:rPr>
        <w:lastRenderedPageBreak/>
        <w:t>In situations where technology is unreliable and resources vary across deployment settings, the ability to keep learning going when it is disrupted is a necessity (</w:t>
      </w:r>
      <w:proofErr w:type="spellStart"/>
      <w:r w:rsidRPr="00B90C81">
        <w:rPr>
          <w:rFonts w:ascii="Arial" w:hAnsi="Arial" w:cs="Arial"/>
          <w:sz w:val="22"/>
          <w:szCs w:val="22"/>
        </w:rPr>
        <w:t>Gumagay</w:t>
      </w:r>
      <w:proofErr w:type="spellEnd"/>
      <w:r w:rsidRPr="00B90C81">
        <w:rPr>
          <w:rFonts w:ascii="Arial" w:hAnsi="Arial" w:cs="Arial"/>
          <w:sz w:val="22"/>
          <w:szCs w:val="22"/>
        </w:rPr>
        <w:t>, 2024). Numerous studies on teacher resilience have shown that it is not a fixed trait but rather a developed skill through effective practice and reflection (</w:t>
      </w:r>
      <w:proofErr w:type="spellStart"/>
      <w:r w:rsidRPr="00B90C81">
        <w:rPr>
          <w:rFonts w:ascii="Arial" w:hAnsi="Arial" w:cs="Arial"/>
          <w:sz w:val="22"/>
          <w:szCs w:val="22"/>
        </w:rPr>
        <w:t>Bagdžiūnienė</w:t>
      </w:r>
      <w:proofErr w:type="spellEnd"/>
      <w:r w:rsidRPr="00B90C81">
        <w:rPr>
          <w:rFonts w:ascii="Arial" w:hAnsi="Arial" w:cs="Arial"/>
          <w:sz w:val="22"/>
          <w:szCs w:val="22"/>
        </w:rPr>
        <w:t xml:space="preserve"> et al., 2022). The managers' expectations regarding Plan B and Plan C readiness support this observation: resilience is not the result of spontaneous creativity but of early subject-matter knowledge and confidence in the teacher. This confirms that pre-service teachers who engage in structured reflective practice develop more adaptive behavior and are better prepared to confront unexpected instructional challenges across a variety of classes (Mansfield et al., 2020). </w:t>
      </w:r>
    </w:p>
    <w:p w14:paraId="46D59632" w14:textId="0C260149" w:rsidR="00B90C81" w:rsidRPr="00B90C81" w:rsidRDefault="00B90C81" w:rsidP="002609EA">
      <w:pPr>
        <w:ind w:firstLine="720"/>
        <w:jc w:val="both"/>
        <w:rPr>
          <w:rFonts w:ascii="Arial" w:hAnsi="Arial" w:cs="Arial"/>
          <w:sz w:val="22"/>
          <w:szCs w:val="22"/>
        </w:rPr>
      </w:pPr>
      <w:r w:rsidRPr="00B90C81">
        <w:rPr>
          <w:rFonts w:ascii="Arial" w:hAnsi="Arial" w:cs="Arial"/>
          <w:sz w:val="22"/>
          <w:szCs w:val="22"/>
        </w:rPr>
        <w:t>The supervisory belief that the teacher is the most important instructional resource is expressed by participants in ways rooted in the realities of resource-constrained teaching environments (Bennion et al., 2022). In Philippine public schools, especially in Mindanao, this reality is not just an abstract notion but what practitioners do daily (Dizon &amp; Chavez, 2022). The expectation that PSTs remain calm and secure in the face of disruption aligns with research on teacher emotional regulation and its influence on classroom climate (Horner et al., 2025). Pre-service teachers' ability to manage emotional reactions to instructional disruptions is key to their responsiveness. It is also associated with their ability to engage learners and their perceived classroom effectiveness (Fuentes-</w:t>
      </w:r>
      <w:proofErr w:type="spellStart"/>
      <w:r w:rsidRPr="00B90C81">
        <w:rPr>
          <w:rFonts w:ascii="Arial" w:hAnsi="Arial" w:cs="Arial"/>
          <w:sz w:val="22"/>
          <w:szCs w:val="22"/>
        </w:rPr>
        <w:t>Vilugrón</w:t>
      </w:r>
      <w:proofErr w:type="spellEnd"/>
      <w:r w:rsidRPr="00B90C81">
        <w:rPr>
          <w:rFonts w:ascii="Arial" w:hAnsi="Arial" w:cs="Arial"/>
          <w:sz w:val="22"/>
          <w:szCs w:val="22"/>
        </w:rPr>
        <w:t xml:space="preserve"> et al., 2024). These findings support the supervisors' understanding that composure under pressure is a sign of PSTs who are professionally ready.</w:t>
      </w:r>
    </w:p>
    <w:p w14:paraId="0AEFDE66" w14:textId="77777777" w:rsidR="00B90C81" w:rsidRPr="00B90C81" w:rsidRDefault="00B90C81" w:rsidP="00B90C81">
      <w:pPr>
        <w:jc w:val="both"/>
        <w:rPr>
          <w:rFonts w:ascii="Arial" w:hAnsi="Arial" w:cs="Arial"/>
          <w:sz w:val="22"/>
          <w:szCs w:val="22"/>
        </w:rPr>
      </w:pPr>
    </w:p>
    <w:p w14:paraId="62482E39" w14:textId="77777777" w:rsidR="002609EA" w:rsidRPr="00EB5355" w:rsidRDefault="002609EA" w:rsidP="002609EA">
      <w:pPr>
        <w:contextualSpacing/>
        <w:jc w:val="both"/>
        <w:rPr>
          <w:rFonts w:ascii="Arial" w:hAnsi="Arial" w:cs="Arial"/>
          <w:b/>
          <w:bCs/>
          <w:sz w:val="22"/>
          <w:szCs w:val="22"/>
        </w:rPr>
      </w:pPr>
      <w:r w:rsidRPr="00EB5355">
        <w:rPr>
          <w:rFonts w:ascii="Arial" w:hAnsi="Arial" w:cs="Arial"/>
          <w:b/>
          <w:bCs/>
          <w:sz w:val="22"/>
          <w:szCs w:val="22"/>
        </w:rPr>
        <w:t>Main Theme 2: Positive Classroom Management</w:t>
      </w:r>
    </w:p>
    <w:p w14:paraId="06223E24" w14:textId="77777777" w:rsidR="002609EA" w:rsidRPr="000B2FB7" w:rsidRDefault="002609EA" w:rsidP="002609EA">
      <w:pPr>
        <w:contextualSpacing/>
        <w:jc w:val="both"/>
        <w:rPr>
          <w:rFonts w:ascii="Arial" w:hAnsi="Arial" w:cs="Arial"/>
          <w:sz w:val="22"/>
          <w:szCs w:val="22"/>
        </w:rPr>
      </w:pPr>
    </w:p>
    <w:p w14:paraId="6AB6A119" w14:textId="77777777" w:rsidR="002609EA" w:rsidRPr="000D100B" w:rsidRDefault="002609EA" w:rsidP="002609EA">
      <w:pPr>
        <w:contextualSpacing/>
        <w:jc w:val="both"/>
        <w:rPr>
          <w:rFonts w:ascii="Arial" w:hAnsi="Arial" w:cs="Arial"/>
          <w:b/>
          <w:bCs/>
          <w:i/>
          <w:iCs/>
          <w:sz w:val="22"/>
          <w:szCs w:val="22"/>
        </w:rPr>
      </w:pPr>
      <w:r w:rsidRPr="000D100B">
        <w:rPr>
          <w:rFonts w:ascii="Arial" w:hAnsi="Arial" w:cs="Arial"/>
          <w:b/>
          <w:bCs/>
          <w:i/>
          <w:iCs/>
          <w:sz w:val="22"/>
          <w:szCs w:val="22"/>
        </w:rPr>
        <w:t>Establishes authority, rules, and positive discipline</w:t>
      </w:r>
    </w:p>
    <w:p w14:paraId="7B3B1186" w14:textId="77777777" w:rsidR="002609EA" w:rsidRDefault="002609EA" w:rsidP="00B90C81">
      <w:pPr>
        <w:jc w:val="both"/>
        <w:rPr>
          <w:rFonts w:ascii="Arial" w:hAnsi="Arial" w:cs="Arial"/>
          <w:sz w:val="22"/>
          <w:szCs w:val="22"/>
        </w:rPr>
      </w:pPr>
    </w:p>
    <w:p w14:paraId="60721299" w14:textId="77777777" w:rsidR="002609EA" w:rsidRDefault="00B90C81" w:rsidP="001872CA">
      <w:pPr>
        <w:ind w:firstLine="720"/>
        <w:jc w:val="both"/>
        <w:rPr>
          <w:rFonts w:ascii="Arial" w:hAnsi="Arial" w:cs="Arial"/>
          <w:sz w:val="22"/>
          <w:szCs w:val="22"/>
        </w:rPr>
      </w:pPr>
      <w:r w:rsidRPr="00B90C81">
        <w:rPr>
          <w:rFonts w:ascii="Arial" w:hAnsi="Arial" w:cs="Arial"/>
          <w:sz w:val="22"/>
          <w:szCs w:val="22"/>
        </w:rPr>
        <w:t>The supervisors' nuanced framing of classroom authority, firm and consistent yet explicitly non-coercive and relationally warm, is well aligned with proactive classroom management and positive discipline principles. Their unanimous rejection of fear-based control in favor of structured, respectful authority operationalizes as a basic predictor of school connectedness, as Ndlovu et al. (2023) have shown that pre-service teachers who set clear behavioral expectations with consistent consequences while also maintaining warm and approachable relational styles are much more likely to create trust and compliance that make for a good learning environment (Baier-</w:t>
      </w:r>
      <w:proofErr w:type="spellStart"/>
      <w:r w:rsidRPr="00B90C81">
        <w:rPr>
          <w:rFonts w:ascii="Arial" w:hAnsi="Arial" w:cs="Arial"/>
          <w:sz w:val="22"/>
          <w:szCs w:val="22"/>
        </w:rPr>
        <w:t>Mosch</w:t>
      </w:r>
      <w:proofErr w:type="spellEnd"/>
      <w:r w:rsidRPr="00B90C81">
        <w:rPr>
          <w:rFonts w:ascii="Arial" w:hAnsi="Arial" w:cs="Arial"/>
          <w:sz w:val="22"/>
          <w:szCs w:val="22"/>
        </w:rPr>
        <w:t xml:space="preserve"> &amp; </w:t>
      </w:r>
      <w:proofErr w:type="spellStart"/>
      <w:r w:rsidRPr="00B90C81">
        <w:rPr>
          <w:rFonts w:ascii="Arial" w:hAnsi="Arial" w:cs="Arial"/>
          <w:sz w:val="22"/>
          <w:szCs w:val="22"/>
        </w:rPr>
        <w:t>Kunter</w:t>
      </w:r>
      <w:proofErr w:type="spellEnd"/>
      <w:r w:rsidRPr="00B90C81">
        <w:rPr>
          <w:rFonts w:ascii="Arial" w:hAnsi="Arial" w:cs="Arial"/>
          <w:sz w:val="22"/>
          <w:szCs w:val="22"/>
        </w:rPr>
        <w:t xml:space="preserve">, 2024). Moreover, as is clear from the rule-setting pre-instruction, the management practices outlined by Iskandar et al. (2025) are among the best evidence-based approaches for avoiding disruptive behavior and maximizing academic learning time. The framing of authority as something learners </w:t>
      </w:r>
      <w:r w:rsidR="002609EA" w:rsidRPr="00B90C81">
        <w:rPr>
          <w:rFonts w:ascii="Arial" w:hAnsi="Arial" w:cs="Arial"/>
          <w:sz w:val="22"/>
          <w:szCs w:val="22"/>
        </w:rPr>
        <w:t>want</w:t>
      </w:r>
      <w:r w:rsidRPr="00B90C81">
        <w:rPr>
          <w:rFonts w:ascii="Arial" w:hAnsi="Arial" w:cs="Arial"/>
          <w:sz w:val="22"/>
          <w:szCs w:val="22"/>
        </w:rPr>
        <w:t xml:space="preserve"> to take rather than fear aligns with DepEd's Child Protection Policy and Positive Discipline framework, which all practicum supervisors in the Philippines are required to abide by (Salado &amp; </w:t>
      </w:r>
      <w:proofErr w:type="spellStart"/>
      <w:r w:rsidRPr="00B90C81">
        <w:rPr>
          <w:rFonts w:ascii="Arial" w:hAnsi="Arial" w:cs="Arial"/>
          <w:sz w:val="22"/>
          <w:szCs w:val="22"/>
        </w:rPr>
        <w:t>Lacostales</w:t>
      </w:r>
      <w:proofErr w:type="spellEnd"/>
      <w:r w:rsidRPr="00B90C81">
        <w:rPr>
          <w:rFonts w:ascii="Arial" w:hAnsi="Arial" w:cs="Arial"/>
          <w:sz w:val="22"/>
          <w:szCs w:val="22"/>
        </w:rPr>
        <w:t>, 2026).</w:t>
      </w:r>
    </w:p>
    <w:p w14:paraId="4C434854" w14:textId="51C1CCB5" w:rsidR="00B90C81" w:rsidRPr="00B90C81" w:rsidRDefault="00B90C81" w:rsidP="002609EA">
      <w:pPr>
        <w:ind w:firstLine="720"/>
        <w:jc w:val="both"/>
        <w:rPr>
          <w:rFonts w:ascii="Arial" w:hAnsi="Arial" w:cs="Arial"/>
          <w:sz w:val="22"/>
          <w:szCs w:val="22"/>
        </w:rPr>
      </w:pPr>
      <w:r w:rsidRPr="00B90C81">
        <w:rPr>
          <w:rFonts w:ascii="Arial" w:hAnsi="Arial" w:cs="Arial"/>
          <w:sz w:val="22"/>
          <w:szCs w:val="22"/>
        </w:rPr>
        <w:t xml:space="preserve"> The pre-deployment training aspect was also emphasized, reflecting the evolving awareness that classroom management is not learned solely through a single field experience but can be learned through training (Li et al., 2024). Pre-service teachers who have established management skills and structures are more confident in their classroom management and decision-making as they </w:t>
      </w:r>
      <w:r w:rsidR="001872CA">
        <w:rPr>
          <w:rFonts w:ascii="Arial" w:hAnsi="Arial" w:cs="Arial"/>
          <w:sz w:val="22"/>
          <w:szCs w:val="22"/>
        </w:rPr>
        <w:t>apply</w:t>
      </w:r>
      <w:r w:rsidRPr="00B90C81">
        <w:rPr>
          <w:rFonts w:ascii="Arial" w:hAnsi="Arial" w:cs="Arial"/>
          <w:sz w:val="22"/>
          <w:szCs w:val="22"/>
        </w:rPr>
        <w:t xml:space="preserve"> </w:t>
      </w:r>
      <w:r w:rsidR="001872CA">
        <w:rPr>
          <w:rFonts w:ascii="Arial" w:hAnsi="Arial" w:cs="Arial"/>
          <w:sz w:val="22"/>
          <w:szCs w:val="22"/>
        </w:rPr>
        <w:t>these skills</w:t>
      </w:r>
      <w:r w:rsidRPr="00B90C81">
        <w:rPr>
          <w:rFonts w:ascii="Arial" w:hAnsi="Arial" w:cs="Arial"/>
          <w:sz w:val="22"/>
          <w:szCs w:val="22"/>
        </w:rPr>
        <w:t xml:space="preserve"> in practice (McGuire et al., 2023). The supervisors' accounts of measuring teachers' expectations in the first year of practice are consistent with a hands-on approach to classroom management preparation that prioritizes professional growth in each teaching experience (</w:t>
      </w:r>
      <w:proofErr w:type="spellStart"/>
      <w:r w:rsidRPr="00B90C81">
        <w:rPr>
          <w:rFonts w:ascii="Arial" w:hAnsi="Arial" w:cs="Arial"/>
          <w:sz w:val="22"/>
          <w:szCs w:val="22"/>
        </w:rPr>
        <w:t>Fuentealba</w:t>
      </w:r>
      <w:proofErr w:type="spellEnd"/>
      <w:r w:rsidRPr="00B90C81">
        <w:rPr>
          <w:rFonts w:ascii="Arial" w:hAnsi="Arial" w:cs="Arial"/>
          <w:sz w:val="22"/>
          <w:szCs w:val="22"/>
        </w:rPr>
        <w:t xml:space="preserve"> &amp; Russell, 2023). The emphasis on positive behavior over punitive control reflects DepEd's rights-based pedagogical orientation and the evidence from this study that the practice assessment tools should be based on a non-coercive, dignity-preserving approach to authority (Mag-</w:t>
      </w:r>
      <w:proofErr w:type="spellStart"/>
      <w:r w:rsidRPr="00B90C81">
        <w:rPr>
          <w:rFonts w:ascii="Arial" w:hAnsi="Arial" w:cs="Arial"/>
          <w:sz w:val="22"/>
          <w:szCs w:val="22"/>
        </w:rPr>
        <w:t>atas</w:t>
      </w:r>
      <w:proofErr w:type="spellEnd"/>
      <w:r w:rsidRPr="00B90C81">
        <w:rPr>
          <w:rFonts w:ascii="Arial" w:hAnsi="Arial" w:cs="Arial"/>
          <w:sz w:val="22"/>
          <w:szCs w:val="22"/>
        </w:rPr>
        <w:t xml:space="preserve"> &amp; Carmona, 2023). In addition, we need to incorporate these proactive management frameworks into teacher preparation to build self-efficacy in response to defiant student behavior and to minimize the risk of burnout in early careers (</w:t>
      </w:r>
      <w:proofErr w:type="spellStart"/>
      <w:r w:rsidRPr="00B90C81">
        <w:rPr>
          <w:rFonts w:ascii="Arial" w:hAnsi="Arial" w:cs="Arial"/>
          <w:sz w:val="22"/>
          <w:szCs w:val="22"/>
        </w:rPr>
        <w:t>Golubtchik</w:t>
      </w:r>
      <w:proofErr w:type="spellEnd"/>
      <w:r w:rsidRPr="00B90C81">
        <w:rPr>
          <w:rFonts w:ascii="Arial" w:hAnsi="Arial" w:cs="Arial"/>
          <w:sz w:val="22"/>
          <w:szCs w:val="22"/>
        </w:rPr>
        <w:t>, 2024).</w:t>
      </w:r>
    </w:p>
    <w:p w14:paraId="4C3AA5D7" w14:textId="77777777" w:rsidR="00B90C81" w:rsidRPr="00B90C81" w:rsidRDefault="00B90C81" w:rsidP="00B90C81">
      <w:pPr>
        <w:jc w:val="both"/>
        <w:rPr>
          <w:rFonts w:ascii="Arial" w:hAnsi="Arial" w:cs="Arial"/>
          <w:sz w:val="22"/>
          <w:szCs w:val="22"/>
        </w:rPr>
      </w:pPr>
    </w:p>
    <w:p w14:paraId="2C9A6ABE" w14:textId="351E8052" w:rsidR="001872CA" w:rsidRPr="004D17F0" w:rsidRDefault="001872CA" w:rsidP="001872CA">
      <w:pPr>
        <w:contextualSpacing/>
        <w:jc w:val="both"/>
        <w:rPr>
          <w:rFonts w:ascii="Arial" w:hAnsi="Arial" w:cs="Arial"/>
          <w:b/>
          <w:bCs/>
          <w:i/>
          <w:iCs/>
          <w:sz w:val="22"/>
          <w:szCs w:val="22"/>
        </w:rPr>
      </w:pPr>
      <w:r>
        <w:rPr>
          <w:rFonts w:ascii="Arial" w:hAnsi="Arial" w:cs="Arial"/>
          <w:b/>
          <w:bCs/>
          <w:i/>
          <w:iCs/>
          <w:sz w:val="22"/>
          <w:szCs w:val="22"/>
        </w:rPr>
        <w:t>Projects</w:t>
      </w:r>
      <w:r w:rsidRPr="004D17F0">
        <w:rPr>
          <w:rFonts w:ascii="Arial" w:hAnsi="Arial" w:cs="Arial"/>
          <w:b/>
          <w:bCs/>
          <w:i/>
          <w:iCs/>
          <w:sz w:val="22"/>
          <w:szCs w:val="22"/>
        </w:rPr>
        <w:t xml:space="preserve"> purposeful authority evidenced by learner compliance</w:t>
      </w:r>
      <w:r>
        <w:rPr>
          <w:rFonts w:ascii="Arial" w:hAnsi="Arial" w:cs="Arial"/>
          <w:b/>
          <w:bCs/>
          <w:i/>
          <w:iCs/>
          <w:sz w:val="22"/>
          <w:szCs w:val="22"/>
        </w:rPr>
        <w:t>.</w:t>
      </w:r>
    </w:p>
    <w:p w14:paraId="14DD1EB0" w14:textId="77777777" w:rsidR="001872CA" w:rsidRDefault="001872CA" w:rsidP="00B90C81">
      <w:pPr>
        <w:jc w:val="both"/>
        <w:rPr>
          <w:rFonts w:ascii="Arial" w:hAnsi="Arial" w:cs="Arial"/>
          <w:sz w:val="22"/>
          <w:szCs w:val="22"/>
        </w:rPr>
      </w:pPr>
    </w:p>
    <w:p w14:paraId="655EA684" w14:textId="77777777" w:rsidR="001872CA" w:rsidRDefault="00B90C81" w:rsidP="001872CA">
      <w:pPr>
        <w:ind w:firstLine="720"/>
        <w:jc w:val="both"/>
        <w:rPr>
          <w:rFonts w:ascii="Arial" w:hAnsi="Arial" w:cs="Arial"/>
          <w:sz w:val="22"/>
          <w:szCs w:val="22"/>
        </w:rPr>
      </w:pPr>
      <w:r w:rsidRPr="00B90C81">
        <w:rPr>
          <w:rFonts w:ascii="Arial" w:hAnsi="Arial" w:cs="Arial"/>
          <w:sz w:val="22"/>
          <w:szCs w:val="22"/>
        </w:rPr>
        <w:t>The supervisors' behavioral definition of effective classroom authority (people who comply willingly out of respect rather than fear, and who are willing to engage in the classroom and listen to non-verbal signals) also aligns with the classic management concept of teacher witness, which is now in line with Wolff et al. (2020). Knowledge of all learner activity across the entire physical space of a classroom and the ability to respond to early disruptions are among the most discriminating skills that differentiate effective from less effective beginning teachers (</w:t>
      </w:r>
      <w:proofErr w:type="spellStart"/>
      <w:r w:rsidRPr="00B90C81">
        <w:rPr>
          <w:rFonts w:ascii="Arial" w:hAnsi="Arial" w:cs="Arial"/>
          <w:sz w:val="22"/>
          <w:szCs w:val="22"/>
        </w:rPr>
        <w:t>Lucksnat</w:t>
      </w:r>
      <w:proofErr w:type="spellEnd"/>
      <w:r w:rsidRPr="00B90C81">
        <w:rPr>
          <w:rFonts w:ascii="Arial" w:hAnsi="Arial" w:cs="Arial"/>
          <w:sz w:val="22"/>
          <w:szCs w:val="22"/>
        </w:rPr>
        <w:t xml:space="preserve"> et al., 2024). Moreover, more importantly, the supervisors' emphasis on distinguishing educational noise from disruptive noise in activity-based learning aligns with Minga and </w:t>
      </w:r>
      <w:proofErr w:type="spellStart"/>
      <w:r w:rsidRPr="00B90C81">
        <w:rPr>
          <w:rFonts w:ascii="Arial" w:hAnsi="Arial" w:cs="Arial"/>
          <w:sz w:val="22"/>
          <w:szCs w:val="22"/>
        </w:rPr>
        <w:t>Kuboja's</w:t>
      </w:r>
      <w:proofErr w:type="spellEnd"/>
      <w:r w:rsidRPr="00B90C81">
        <w:rPr>
          <w:rFonts w:ascii="Arial" w:hAnsi="Arial" w:cs="Arial"/>
          <w:sz w:val="22"/>
          <w:szCs w:val="22"/>
        </w:rPr>
        <w:t xml:space="preserve"> (2026) perspective that productive learning environments are not </w:t>
      </w:r>
      <w:proofErr w:type="gramStart"/>
      <w:r w:rsidRPr="00B90C81">
        <w:rPr>
          <w:rFonts w:ascii="Arial" w:hAnsi="Arial" w:cs="Arial"/>
          <w:sz w:val="22"/>
          <w:szCs w:val="22"/>
        </w:rPr>
        <w:t>silent</w:t>
      </w:r>
      <w:proofErr w:type="gramEnd"/>
      <w:r w:rsidRPr="00B90C81">
        <w:rPr>
          <w:rFonts w:ascii="Arial" w:hAnsi="Arial" w:cs="Arial"/>
          <w:sz w:val="22"/>
          <w:szCs w:val="22"/>
        </w:rPr>
        <w:t xml:space="preserve"> and that active learning is a management goal, </w:t>
      </w:r>
      <w:r w:rsidRPr="00B90C81">
        <w:rPr>
          <w:rFonts w:ascii="Arial" w:hAnsi="Arial" w:cs="Arial"/>
          <w:sz w:val="22"/>
          <w:szCs w:val="22"/>
        </w:rPr>
        <w:lastRenderedPageBreak/>
        <w:t xml:space="preserve">not a challenge. Moreover, discerning this distinction requires pre-service teachers to develop flexible, evidence-based management strategies that foster high student engagement without undermining classroom order (Gupta, 2025). </w:t>
      </w:r>
    </w:p>
    <w:p w14:paraId="4302B1E0" w14:textId="6E2D929E" w:rsidR="00B90C81" w:rsidRPr="00B90C81" w:rsidRDefault="00B90C81" w:rsidP="001872CA">
      <w:pPr>
        <w:ind w:firstLine="720"/>
        <w:jc w:val="both"/>
        <w:rPr>
          <w:rFonts w:ascii="Arial" w:hAnsi="Arial" w:cs="Arial"/>
          <w:sz w:val="22"/>
          <w:szCs w:val="22"/>
        </w:rPr>
      </w:pPr>
      <w:r w:rsidRPr="00B90C81">
        <w:rPr>
          <w:rFonts w:ascii="Arial" w:hAnsi="Arial" w:cs="Arial"/>
          <w:sz w:val="22"/>
          <w:szCs w:val="22"/>
        </w:rPr>
        <w:t>The participants' emphasis on relational respect as the basis of purposeful authority is consistent with this growing body of evidence on the importance of the quality of teacher-student relationships for engagement and compliance (Vincent et al., 2023). Valentin et al. (2023) conducted a meta-analysis. They showed that affective closeness between teacher and student (warmth, trust, and low conflict) is the most predictive of academic engagement and behavioral cooperation and is more influential than structural management methods in terms of effect size. The supervisors' experiences of students who engage voluntarily and remain engaged when observed, as Yang et al. (2022) report, is exactly this relational quality of lasting positive authority. These expectations are not restricted to compliance monitoring; they are products of professional attitude and relational credibility, as well as instructional responsiveness and supportability, which is why the Positive Classroom Management domain is multi-item in the rating of teaching demonstrations. Thus, this domain emphasizes that effective management is an inclusive, observable practice that encompasses not only regulation but also a supportive climate and clear instruction (</w:t>
      </w:r>
      <w:proofErr w:type="spellStart"/>
      <w:r w:rsidRPr="00B90C81">
        <w:rPr>
          <w:rFonts w:ascii="Arial" w:hAnsi="Arial" w:cs="Arial"/>
          <w:sz w:val="22"/>
          <w:szCs w:val="22"/>
        </w:rPr>
        <w:t>Gençoglu</w:t>
      </w:r>
      <w:proofErr w:type="spellEnd"/>
      <w:r w:rsidRPr="00B90C81">
        <w:rPr>
          <w:rFonts w:ascii="Arial" w:hAnsi="Arial" w:cs="Arial"/>
          <w:sz w:val="22"/>
          <w:szCs w:val="22"/>
        </w:rPr>
        <w:t xml:space="preserve"> et al., 2022).</w:t>
      </w:r>
    </w:p>
    <w:p w14:paraId="596EC7F3" w14:textId="77777777" w:rsidR="00B90C81" w:rsidRPr="00B90C81" w:rsidRDefault="00B90C81" w:rsidP="00B90C81">
      <w:pPr>
        <w:jc w:val="both"/>
        <w:rPr>
          <w:rFonts w:ascii="Arial" w:hAnsi="Arial" w:cs="Arial"/>
          <w:sz w:val="22"/>
          <w:szCs w:val="22"/>
        </w:rPr>
      </w:pPr>
    </w:p>
    <w:p w14:paraId="09F98C7F" w14:textId="77777777" w:rsidR="00B90C81" w:rsidRPr="001872CA" w:rsidRDefault="00B90C81" w:rsidP="00B90C81">
      <w:pPr>
        <w:jc w:val="both"/>
        <w:rPr>
          <w:rFonts w:ascii="Arial" w:hAnsi="Arial" w:cs="Arial"/>
          <w:b/>
          <w:bCs/>
          <w:sz w:val="22"/>
          <w:szCs w:val="22"/>
        </w:rPr>
      </w:pPr>
      <w:r w:rsidRPr="001872CA">
        <w:rPr>
          <w:rFonts w:ascii="Arial" w:hAnsi="Arial" w:cs="Arial"/>
          <w:b/>
          <w:bCs/>
          <w:sz w:val="22"/>
          <w:szCs w:val="22"/>
        </w:rPr>
        <w:t>Main Theme 3: Inclusive Instructional Strategy.</w:t>
      </w:r>
    </w:p>
    <w:p w14:paraId="458FA819" w14:textId="77777777" w:rsidR="00B90C81" w:rsidRPr="001872CA" w:rsidRDefault="00B90C81" w:rsidP="00B90C81">
      <w:pPr>
        <w:jc w:val="both"/>
        <w:rPr>
          <w:rFonts w:ascii="Arial" w:hAnsi="Arial" w:cs="Arial"/>
          <w:b/>
          <w:bCs/>
          <w:sz w:val="22"/>
          <w:szCs w:val="22"/>
        </w:rPr>
      </w:pPr>
    </w:p>
    <w:p w14:paraId="351A4747" w14:textId="77777777" w:rsidR="001872CA" w:rsidRPr="00EF7F18" w:rsidRDefault="001872CA" w:rsidP="001872CA">
      <w:pPr>
        <w:contextualSpacing/>
        <w:jc w:val="both"/>
        <w:rPr>
          <w:rFonts w:ascii="Arial" w:hAnsi="Arial" w:cs="Arial"/>
          <w:b/>
          <w:bCs/>
          <w:i/>
          <w:iCs/>
          <w:sz w:val="22"/>
          <w:szCs w:val="22"/>
        </w:rPr>
      </w:pPr>
      <w:r w:rsidRPr="00EF7F18">
        <w:rPr>
          <w:rFonts w:ascii="Arial" w:hAnsi="Arial" w:cs="Arial"/>
          <w:b/>
          <w:bCs/>
          <w:i/>
          <w:iCs/>
          <w:sz w:val="22"/>
          <w:szCs w:val="22"/>
        </w:rPr>
        <w:t>Responds differentially to diverse learner needs inclusively</w:t>
      </w:r>
    </w:p>
    <w:p w14:paraId="6A278016" w14:textId="77777777" w:rsidR="00B90C81" w:rsidRPr="00B90C81" w:rsidRDefault="00B90C81" w:rsidP="00B90C81">
      <w:pPr>
        <w:jc w:val="both"/>
        <w:rPr>
          <w:rFonts w:ascii="Arial" w:hAnsi="Arial" w:cs="Arial"/>
          <w:sz w:val="22"/>
          <w:szCs w:val="22"/>
        </w:rPr>
      </w:pPr>
    </w:p>
    <w:p w14:paraId="7778E8B1" w14:textId="77777777" w:rsidR="001872CA" w:rsidRDefault="00B90C81" w:rsidP="001872CA">
      <w:pPr>
        <w:ind w:firstLine="720"/>
        <w:jc w:val="both"/>
        <w:rPr>
          <w:rFonts w:ascii="Arial" w:hAnsi="Arial" w:cs="Arial"/>
          <w:sz w:val="22"/>
          <w:szCs w:val="22"/>
        </w:rPr>
      </w:pPr>
      <w:r w:rsidRPr="00B90C81">
        <w:rPr>
          <w:rFonts w:ascii="Arial" w:hAnsi="Arial" w:cs="Arial"/>
          <w:sz w:val="22"/>
          <w:szCs w:val="22"/>
        </w:rPr>
        <w:t>The supervisors' observation of a persistent differentiation misconception among PSTs in which different activities are created without considering the learners' actual readiness levels is one of the most common implementation challenges in inclusive pedagogy (</w:t>
      </w:r>
      <w:proofErr w:type="spellStart"/>
      <w:r w:rsidRPr="00B90C81">
        <w:rPr>
          <w:rFonts w:ascii="Arial" w:hAnsi="Arial" w:cs="Arial"/>
          <w:sz w:val="22"/>
          <w:szCs w:val="22"/>
        </w:rPr>
        <w:t>Pozas</w:t>
      </w:r>
      <w:proofErr w:type="spellEnd"/>
      <w:r w:rsidRPr="00B90C81">
        <w:rPr>
          <w:rFonts w:ascii="Arial" w:hAnsi="Arial" w:cs="Arial"/>
          <w:sz w:val="22"/>
          <w:szCs w:val="22"/>
        </w:rPr>
        <w:t xml:space="preserve"> et al., 2022). Pre-service and novice teachers often report a wide variety of activities, as well as a lack of differentiated responsiveness in training and in designing multiple versions of tasks, without a diagnostic baseline to make them functionally differentiated (Gibbs &amp; Beamish, 2021). In the multi-country teacher readiness report, Huong (2025) states that fewer than one in five new teachers were trained in differentiated instruction prior to teaching their students, indicating that the misconception among PSTs is systemic rather than isolated (</w:t>
      </w:r>
      <w:proofErr w:type="spellStart"/>
      <w:r w:rsidRPr="00B90C81">
        <w:rPr>
          <w:rFonts w:ascii="Arial" w:hAnsi="Arial" w:cs="Arial"/>
          <w:sz w:val="22"/>
          <w:szCs w:val="22"/>
        </w:rPr>
        <w:t>Remler</w:t>
      </w:r>
      <w:proofErr w:type="spellEnd"/>
      <w:r w:rsidRPr="00B90C81">
        <w:rPr>
          <w:rFonts w:ascii="Arial" w:hAnsi="Arial" w:cs="Arial"/>
          <w:sz w:val="22"/>
          <w:szCs w:val="22"/>
        </w:rPr>
        <w:t xml:space="preserve">, 2023). The expectation that PSTs diagnose learners' capabilities by consulting with working teachers or by pre-assessing before designing differentiated tasks, as </w:t>
      </w:r>
      <w:proofErr w:type="spellStart"/>
      <w:r w:rsidRPr="00B90C81">
        <w:rPr>
          <w:rFonts w:ascii="Arial" w:hAnsi="Arial" w:cs="Arial"/>
          <w:sz w:val="22"/>
          <w:szCs w:val="22"/>
        </w:rPr>
        <w:t>Remler</w:t>
      </w:r>
      <w:proofErr w:type="spellEnd"/>
      <w:r w:rsidRPr="00B90C81">
        <w:rPr>
          <w:rFonts w:ascii="Arial" w:hAnsi="Arial" w:cs="Arial"/>
          <w:sz w:val="22"/>
          <w:szCs w:val="22"/>
        </w:rPr>
        <w:t xml:space="preserve"> (2023) suggests, is a rigorous, evidence-based standard and should be made explicit in practice evaluation instruments. </w:t>
      </w:r>
    </w:p>
    <w:p w14:paraId="4FE705A6" w14:textId="77777777" w:rsidR="001872CA" w:rsidRDefault="00B90C81" w:rsidP="001872CA">
      <w:pPr>
        <w:ind w:firstLine="720"/>
        <w:jc w:val="both"/>
        <w:rPr>
          <w:rFonts w:ascii="Arial" w:hAnsi="Arial" w:cs="Arial"/>
          <w:sz w:val="22"/>
          <w:szCs w:val="22"/>
        </w:rPr>
      </w:pPr>
      <w:r w:rsidRPr="00B90C81">
        <w:rPr>
          <w:rFonts w:ascii="Arial" w:hAnsi="Arial" w:cs="Arial"/>
          <w:sz w:val="22"/>
          <w:szCs w:val="22"/>
        </w:rPr>
        <w:t>The supervisors' inclusive practice, including differentiated activities, multilingual facilitation, multiple intelligences-based planning, and localized examples, is consistent with knowledge of learner diversity in PPST Domain 3, which is at the core of the professional standard (</w:t>
      </w:r>
      <w:proofErr w:type="spellStart"/>
      <w:r w:rsidRPr="00B90C81">
        <w:rPr>
          <w:rFonts w:ascii="Arial" w:hAnsi="Arial" w:cs="Arial"/>
          <w:sz w:val="22"/>
          <w:szCs w:val="22"/>
        </w:rPr>
        <w:t>Cabradilla</w:t>
      </w:r>
      <w:proofErr w:type="spellEnd"/>
      <w:r w:rsidRPr="00B90C81">
        <w:rPr>
          <w:rFonts w:ascii="Arial" w:hAnsi="Arial" w:cs="Arial"/>
          <w:sz w:val="22"/>
          <w:szCs w:val="22"/>
        </w:rPr>
        <w:t>, 2025). The participants say that genuine inclusive education does not require creating separate activities for individual groups, but rather the design of learning environments large enough to accommodate learner variance from the start (</w:t>
      </w:r>
      <w:proofErr w:type="spellStart"/>
      <w:r w:rsidRPr="00B90C81">
        <w:rPr>
          <w:rFonts w:ascii="Arial" w:hAnsi="Arial" w:cs="Arial"/>
          <w:sz w:val="22"/>
          <w:szCs w:val="22"/>
        </w:rPr>
        <w:t>Zundans</w:t>
      </w:r>
      <w:proofErr w:type="spellEnd"/>
      <w:r w:rsidRPr="00B90C81">
        <w:rPr>
          <w:rFonts w:ascii="Arial" w:hAnsi="Arial" w:cs="Arial"/>
          <w:sz w:val="22"/>
          <w:szCs w:val="22"/>
        </w:rPr>
        <w:t>-Fraser &amp; Bain, 2020). In fact, this orientation to 'designing for diversity' rather than 'adapting for deficit' is what the participants can say about multilingual code-switching and multiple intelligences-informed grouping in practice (</w:t>
      </w:r>
      <w:proofErr w:type="spellStart"/>
      <w:r w:rsidRPr="00B90C81">
        <w:rPr>
          <w:rFonts w:ascii="Arial" w:hAnsi="Arial" w:cs="Arial"/>
          <w:sz w:val="22"/>
          <w:szCs w:val="22"/>
        </w:rPr>
        <w:t>Atobatele</w:t>
      </w:r>
      <w:proofErr w:type="spellEnd"/>
      <w:r w:rsidRPr="00B90C81">
        <w:rPr>
          <w:rFonts w:ascii="Arial" w:hAnsi="Arial" w:cs="Arial"/>
          <w:sz w:val="22"/>
          <w:szCs w:val="22"/>
        </w:rPr>
        <w:t xml:space="preserve"> et al., 2024). In the Philippine context, classroom diversity encompasses linguistic, socioeconomic, and ability dimensions simultaneously, so PSTs should consider </w:t>
      </w:r>
      <w:proofErr w:type="gramStart"/>
      <w:r w:rsidRPr="00B90C81">
        <w:rPr>
          <w:rFonts w:ascii="Arial" w:hAnsi="Arial" w:cs="Arial"/>
          <w:sz w:val="22"/>
          <w:szCs w:val="22"/>
        </w:rPr>
        <w:t>all of</w:t>
      </w:r>
      <w:proofErr w:type="gramEnd"/>
      <w:r w:rsidRPr="00B90C81">
        <w:rPr>
          <w:rFonts w:ascii="Arial" w:hAnsi="Arial" w:cs="Arial"/>
          <w:sz w:val="22"/>
          <w:szCs w:val="22"/>
        </w:rPr>
        <w:t xml:space="preserve"> these dimensions when preparing for inclusive teaching, not just one (Burbank et al., 2025). </w:t>
      </w:r>
    </w:p>
    <w:p w14:paraId="40656D2C" w14:textId="77777777" w:rsidR="002F42AF" w:rsidRDefault="00B90C81" w:rsidP="002F42AF">
      <w:pPr>
        <w:ind w:firstLine="720"/>
        <w:jc w:val="both"/>
        <w:rPr>
          <w:rFonts w:ascii="Arial" w:hAnsi="Arial" w:cs="Arial"/>
          <w:sz w:val="22"/>
          <w:szCs w:val="22"/>
        </w:rPr>
      </w:pPr>
      <w:r w:rsidRPr="00B90C81">
        <w:rPr>
          <w:rFonts w:ascii="Arial" w:hAnsi="Arial" w:cs="Arial"/>
          <w:sz w:val="22"/>
          <w:szCs w:val="22"/>
        </w:rPr>
        <w:t xml:space="preserve">These expectations are reflected in the Teaching Demonstration Rating Tool's teaching strategy items. The supervisors' definition of effective inclusive instruction is less about the variety of lesson designs than about the extent of participation by previously passive learners during instruction (Aliyu &amp; Muhammad, 2025). The authors of </w:t>
      </w:r>
      <w:proofErr w:type="spellStart"/>
      <w:r w:rsidRPr="00B90C81">
        <w:rPr>
          <w:rFonts w:ascii="Arial" w:hAnsi="Arial" w:cs="Arial"/>
          <w:sz w:val="22"/>
          <w:szCs w:val="22"/>
        </w:rPr>
        <w:t>Akintayo</w:t>
      </w:r>
      <w:proofErr w:type="spellEnd"/>
      <w:r w:rsidRPr="00B90C81">
        <w:rPr>
          <w:rFonts w:ascii="Arial" w:hAnsi="Arial" w:cs="Arial"/>
          <w:sz w:val="22"/>
          <w:szCs w:val="22"/>
        </w:rPr>
        <w:t xml:space="preserve"> et al. (2024) noted that standard practicum assessment tools usually assess inclusion at the design end of the learning process, checking whether students are engaged differently in the lesson plan and not just in its implementation, and whether the difference in student engagement is smaller during teaching. This result was in line with the findings of </w:t>
      </w:r>
      <w:proofErr w:type="spellStart"/>
      <w:r w:rsidRPr="00B90C81">
        <w:rPr>
          <w:rFonts w:ascii="Arial" w:hAnsi="Arial" w:cs="Arial"/>
          <w:sz w:val="22"/>
          <w:szCs w:val="22"/>
        </w:rPr>
        <w:t>Boguslav</w:t>
      </w:r>
      <w:proofErr w:type="spellEnd"/>
      <w:r w:rsidRPr="00B90C81">
        <w:rPr>
          <w:rFonts w:ascii="Arial" w:hAnsi="Arial" w:cs="Arial"/>
          <w:sz w:val="22"/>
          <w:szCs w:val="22"/>
        </w:rPr>
        <w:t xml:space="preserve"> and Cohen (2023), who argued that this design-to-effect gap is one of the most significant challenges of practicum evaluation: PSTs who plan inclusively but implement in the same manner and who are successful in creating meaningful engagement across different groups of learners are given the same score. </w:t>
      </w:r>
    </w:p>
    <w:p w14:paraId="0869C647" w14:textId="134B0758" w:rsidR="00B90C81" w:rsidRPr="00B90C81" w:rsidRDefault="00B90C81" w:rsidP="002F42AF">
      <w:pPr>
        <w:ind w:firstLine="720"/>
        <w:jc w:val="both"/>
        <w:rPr>
          <w:rFonts w:ascii="Arial" w:hAnsi="Arial" w:cs="Arial"/>
          <w:sz w:val="22"/>
          <w:szCs w:val="22"/>
        </w:rPr>
      </w:pPr>
      <w:r w:rsidRPr="00B90C81">
        <w:rPr>
          <w:rFonts w:ascii="Arial" w:hAnsi="Arial" w:cs="Arial"/>
          <w:sz w:val="22"/>
          <w:szCs w:val="22"/>
        </w:rPr>
        <w:t xml:space="preserve">The supervisors' decision to consider passive learner engagement as the primary evidence to support inclusive teaching is therefore to practice inclusion in effect and not on-task. The supervisors' implicit recognition of the confidence-mastery-management triad is also consistent with </w:t>
      </w:r>
      <w:proofErr w:type="spellStart"/>
      <w:r w:rsidRPr="00B90C81">
        <w:rPr>
          <w:rFonts w:ascii="Arial" w:hAnsi="Arial" w:cs="Arial"/>
          <w:sz w:val="22"/>
          <w:szCs w:val="22"/>
        </w:rPr>
        <w:t>Amka</w:t>
      </w:r>
      <w:proofErr w:type="spellEnd"/>
      <w:r w:rsidRPr="00B90C81">
        <w:rPr>
          <w:rFonts w:ascii="Arial" w:hAnsi="Arial" w:cs="Arial"/>
          <w:sz w:val="22"/>
          <w:szCs w:val="22"/>
        </w:rPr>
        <w:t xml:space="preserve"> et al. (2025), as the prerequisite for effective inclusive teaching demonstrates the multidimensional and non-decomposable nature of expert teacher ability. The evidence shows that novice teachers who lack content knowledge or classroom management skills </w:t>
      </w:r>
      <w:r w:rsidRPr="00B90C81">
        <w:rPr>
          <w:rFonts w:ascii="Arial" w:hAnsi="Arial" w:cs="Arial"/>
          <w:sz w:val="22"/>
          <w:szCs w:val="22"/>
        </w:rPr>
        <w:lastRenderedPageBreak/>
        <w:t xml:space="preserve">are less able to address learner diversity, as cognitive resources are diverted to managing foundational challenges in the teaching process (Wolff et al., 2020). </w:t>
      </w:r>
      <w:proofErr w:type="spellStart"/>
      <w:r w:rsidRPr="00B90C81">
        <w:rPr>
          <w:rFonts w:ascii="Arial" w:hAnsi="Arial" w:cs="Arial"/>
          <w:sz w:val="22"/>
          <w:szCs w:val="22"/>
        </w:rPr>
        <w:t>Nesje</w:t>
      </w:r>
      <w:proofErr w:type="spellEnd"/>
      <w:r w:rsidRPr="00B90C81">
        <w:rPr>
          <w:rFonts w:ascii="Arial" w:hAnsi="Arial" w:cs="Arial"/>
          <w:sz w:val="22"/>
          <w:szCs w:val="22"/>
        </w:rPr>
        <w:t xml:space="preserve"> and </w:t>
      </w:r>
      <w:proofErr w:type="spellStart"/>
      <w:r w:rsidRPr="00B90C81">
        <w:rPr>
          <w:rFonts w:ascii="Arial" w:hAnsi="Arial" w:cs="Arial"/>
          <w:sz w:val="22"/>
          <w:szCs w:val="22"/>
        </w:rPr>
        <w:t>Lejonberg</w:t>
      </w:r>
      <w:proofErr w:type="spellEnd"/>
      <w:r w:rsidRPr="00B90C81">
        <w:rPr>
          <w:rFonts w:ascii="Arial" w:hAnsi="Arial" w:cs="Arial"/>
          <w:sz w:val="22"/>
          <w:szCs w:val="22"/>
        </w:rPr>
        <w:t xml:space="preserve"> (2022) also argue that experienced practicum teachers view pre-service teachers holistically, understanding the functional integration of instructional competencies rather than treating them as separate skills, thereby validating the multi-item domain design of the tools developed in this study.</w:t>
      </w:r>
    </w:p>
    <w:p w14:paraId="5CE8560D" w14:textId="77777777" w:rsidR="00B90C81" w:rsidRPr="00B90C81" w:rsidRDefault="00B90C81" w:rsidP="00B90C81">
      <w:pPr>
        <w:jc w:val="both"/>
        <w:rPr>
          <w:rFonts w:ascii="Arial" w:hAnsi="Arial" w:cs="Arial"/>
          <w:sz w:val="22"/>
          <w:szCs w:val="22"/>
        </w:rPr>
      </w:pPr>
    </w:p>
    <w:p w14:paraId="6E093E33" w14:textId="77777777" w:rsidR="002F42AF" w:rsidRPr="00470B3D" w:rsidRDefault="002F42AF" w:rsidP="002F42AF">
      <w:pPr>
        <w:contextualSpacing/>
        <w:jc w:val="both"/>
        <w:rPr>
          <w:rFonts w:ascii="Arial" w:hAnsi="Arial" w:cs="Arial"/>
          <w:b/>
          <w:bCs/>
          <w:i/>
          <w:iCs/>
          <w:sz w:val="22"/>
          <w:szCs w:val="22"/>
        </w:rPr>
      </w:pPr>
      <w:r w:rsidRPr="00470B3D">
        <w:rPr>
          <w:rFonts w:ascii="Arial" w:hAnsi="Arial" w:cs="Arial"/>
          <w:b/>
          <w:bCs/>
          <w:i/>
          <w:iCs/>
          <w:sz w:val="22"/>
          <w:szCs w:val="22"/>
        </w:rPr>
        <w:t>Deploys IMs strategically to technical standards</w:t>
      </w:r>
    </w:p>
    <w:p w14:paraId="486E888F" w14:textId="77777777" w:rsidR="00B90C81" w:rsidRPr="00B90C81" w:rsidRDefault="00B90C81" w:rsidP="00B90C81">
      <w:pPr>
        <w:jc w:val="both"/>
        <w:rPr>
          <w:rFonts w:ascii="Arial" w:hAnsi="Arial" w:cs="Arial"/>
          <w:sz w:val="22"/>
          <w:szCs w:val="22"/>
        </w:rPr>
      </w:pPr>
    </w:p>
    <w:p w14:paraId="41218067" w14:textId="77777777" w:rsidR="002F42AF" w:rsidRDefault="00B90C81" w:rsidP="002F42AF">
      <w:pPr>
        <w:ind w:firstLine="720"/>
        <w:jc w:val="both"/>
        <w:rPr>
          <w:rFonts w:ascii="Arial" w:hAnsi="Arial" w:cs="Arial"/>
          <w:sz w:val="22"/>
          <w:szCs w:val="22"/>
        </w:rPr>
      </w:pPr>
      <w:r w:rsidRPr="00B90C81">
        <w:rPr>
          <w:rFonts w:ascii="Arial" w:hAnsi="Arial" w:cs="Arial"/>
          <w:sz w:val="22"/>
          <w:szCs w:val="22"/>
        </w:rPr>
        <w:t xml:space="preserve">The highly specific technical standards set forth by the supervisors for instructional materials are also backed up by </w:t>
      </w:r>
      <w:proofErr w:type="spellStart"/>
      <w:r w:rsidRPr="00B90C81">
        <w:rPr>
          <w:rFonts w:ascii="Arial" w:hAnsi="Arial" w:cs="Arial"/>
          <w:sz w:val="22"/>
          <w:szCs w:val="22"/>
        </w:rPr>
        <w:t>Hinderliter</w:t>
      </w:r>
      <w:proofErr w:type="spellEnd"/>
      <w:r w:rsidRPr="00B90C81">
        <w:rPr>
          <w:rFonts w:ascii="Arial" w:hAnsi="Arial" w:cs="Arial"/>
          <w:sz w:val="22"/>
          <w:szCs w:val="22"/>
        </w:rPr>
        <w:t xml:space="preserve"> (2022) (minimum font size 35, two-to-three color maximum, left to right, light background with dark font, the 'spirit of reveal,' and the prohibition of decorative-only IMs). This is a body of practitioners' knowledge that is rarely described in teacher preparation curricula and has a very important impact on inclusive learning. Cain &amp; Fanshawe (2021) stated that the theory of multimedia learning supports several of these professional standards: the coherence principle as they are needed to prevent students from seeing extraneous material in a visual format; the signaling principle as they are visual in nature; and the redundancy principle as it cautions against the simultaneous presentation of the same information in both visual and verbal forms (</w:t>
      </w:r>
      <w:proofErr w:type="spellStart"/>
      <w:r w:rsidRPr="00B90C81">
        <w:rPr>
          <w:rFonts w:ascii="Arial" w:hAnsi="Arial" w:cs="Arial"/>
          <w:sz w:val="22"/>
          <w:szCs w:val="22"/>
        </w:rPr>
        <w:t>Rickley</w:t>
      </w:r>
      <w:proofErr w:type="spellEnd"/>
      <w:r w:rsidRPr="00B90C81">
        <w:rPr>
          <w:rFonts w:ascii="Arial" w:hAnsi="Arial" w:cs="Arial"/>
          <w:sz w:val="22"/>
          <w:szCs w:val="22"/>
        </w:rPr>
        <w:t xml:space="preserve"> &amp; Kemp, 2021). All these principles are directly related to the practical IM standards adopted by the supervisors. The prohibition of script-like instructional material, with PSTs being asked to talk to the viewers beyond their visual aids, is based on the redundancy principle that redundancy is not beneficial to learning (Mayer, 2024). When they are codified in assessment instruments, this practitioner's knowledge becomes a reality, and professional expectations are also set. By grounding these pedagogical choices in cognitive load theory, supervisors are effectively connecting the conceptual model of instructional design with practical realities in an inclusive classroom (Ren et al., 2025). </w:t>
      </w:r>
    </w:p>
    <w:p w14:paraId="5379AB5E" w14:textId="09F9A443" w:rsidR="00B90C81" w:rsidRPr="00B90C81" w:rsidRDefault="00B90C81" w:rsidP="002F42AF">
      <w:pPr>
        <w:ind w:firstLine="720"/>
        <w:jc w:val="both"/>
        <w:rPr>
          <w:rFonts w:ascii="Arial" w:hAnsi="Arial" w:cs="Arial"/>
          <w:sz w:val="22"/>
          <w:szCs w:val="22"/>
        </w:rPr>
      </w:pPr>
      <w:r w:rsidRPr="00B90C81">
        <w:rPr>
          <w:rFonts w:ascii="Arial" w:hAnsi="Arial" w:cs="Arial"/>
          <w:sz w:val="22"/>
          <w:szCs w:val="22"/>
        </w:rPr>
        <w:t xml:space="preserve">The supervisors' commitment to preparing both digital and non-digital instructional materials aligns with the realities of Philippine public schools, where technology varies across deployment contexts (e.g., rural and remote). Infrastructure barriers at the practicum sites in Mindanao have made PSTs who use technology-based materials prone to breakdowns in their teaching and learning. Thus, the need for analog backup capacity is a professional standard rather than a mere precaution (Serrano &amp; </w:t>
      </w:r>
      <w:proofErr w:type="spellStart"/>
      <w:r w:rsidRPr="00B90C81">
        <w:rPr>
          <w:rFonts w:ascii="Arial" w:hAnsi="Arial" w:cs="Arial"/>
          <w:sz w:val="22"/>
          <w:szCs w:val="22"/>
        </w:rPr>
        <w:t>Fallado</w:t>
      </w:r>
      <w:proofErr w:type="spellEnd"/>
      <w:r w:rsidRPr="00B90C81">
        <w:rPr>
          <w:rFonts w:ascii="Arial" w:hAnsi="Arial" w:cs="Arial"/>
          <w:sz w:val="22"/>
          <w:szCs w:val="22"/>
        </w:rPr>
        <w:t xml:space="preserve">, 2025). The 'spirit of reveal' expectation of sequencing the material to keep the learner motivated from motivation to assessment is an example of constructivist scaffolding, which promotes active knowledge construction in the learning process. The codification of these contextually grounded, evidence-based IM standards in the rates of inclusive instructional strategy items </w:t>
      </w:r>
      <w:r w:rsidR="00E165F1">
        <w:rPr>
          <w:rFonts w:ascii="Arial" w:hAnsi="Arial" w:cs="Arial"/>
          <w:sz w:val="22"/>
          <w:szCs w:val="22"/>
        </w:rPr>
        <w:t xml:space="preserve">in the teaching demonstrations </w:t>
      </w:r>
      <w:r w:rsidRPr="00B90C81">
        <w:rPr>
          <w:rFonts w:ascii="Arial" w:hAnsi="Arial" w:cs="Arial"/>
          <w:sz w:val="22"/>
          <w:szCs w:val="22"/>
        </w:rPr>
        <w:t>makes expert practitioners' knowledge and professional expectations visible to PSTs at all levels.</w:t>
      </w:r>
    </w:p>
    <w:p w14:paraId="7DB011AE" w14:textId="77777777" w:rsidR="00B90C81" w:rsidRPr="00B90C81" w:rsidRDefault="00B90C81" w:rsidP="00B90C81">
      <w:pPr>
        <w:jc w:val="both"/>
        <w:rPr>
          <w:rFonts w:ascii="Arial" w:hAnsi="Arial" w:cs="Arial"/>
          <w:sz w:val="22"/>
          <w:szCs w:val="22"/>
        </w:rPr>
      </w:pPr>
    </w:p>
    <w:p w14:paraId="66A34CED" w14:textId="77777777" w:rsidR="00B90C81" w:rsidRPr="00E165F1" w:rsidRDefault="00B90C81" w:rsidP="00B90C81">
      <w:pPr>
        <w:jc w:val="both"/>
        <w:rPr>
          <w:rFonts w:ascii="Arial" w:hAnsi="Arial" w:cs="Arial"/>
          <w:b/>
          <w:bCs/>
          <w:sz w:val="22"/>
          <w:szCs w:val="22"/>
        </w:rPr>
      </w:pPr>
      <w:r w:rsidRPr="00E165F1">
        <w:rPr>
          <w:rFonts w:ascii="Arial" w:hAnsi="Arial" w:cs="Arial"/>
          <w:b/>
          <w:bCs/>
          <w:sz w:val="22"/>
          <w:szCs w:val="22"/>
        </w:rPr>
        <w:t>Main Theme 4: Constructive Planning.</w:t>
      </w:r>
    </w:p>
    <w:p w14:paraId="21CAFE96" w14:textId="77777777" w:rsidR="00B90C81" w:rsidRPr="00B90C81" w:rsidRDefault="00B90C81" w:rsidP="00B90C81">
      <w:pPr>
        <w:jc w:val="both"/>
        <w:rPr>
          <w:rFonts w:ascii="Arial" w:hAnsi="Arial" w:cs="Arial"/>
          <w:sz w:val="22"/>
          <w:szCs w:val="22"/>
        </w:rPr>
      </w:pPr>
    </w:p>
    <w:p w14:paraId="09C87E13" w14:textId="77777777" w:rsidR="00E165F1" w:rsidRDefault="00B90C81" w:rsidP="00B90C81">
      <w:pPr>
        <w:jc w:val="both"/>
        <w:rPr>
          <w:rFonts w:ascii="Arial" w:hAnsi="Arial" w:cs="Arial"/>
          <w:sz w:val="22"/>
          <w:szCs w:val="22"/>
        </w:rPr>
      </w:pPr>
      <w:r w:rsidRPr="00E165F1">
        <w:rPr>
          <w:rFonts w:ascii="Arial" w:hAnsi="Arial" w:cs="Arial"/>
          <w:b/>
          <w:bCs/>
          <w:i/>
          <w:iCs/>
          <w:sz w:val="22"/>
          <w:szCs w:val="22"/>
        </w:rPr>
        <w:t>Complies with LP format and institutional coordination.</w:t>
      </w:r>
      <w:r w:rsidRPr="00B90C81">
        <w:rPr>
          <w:rFonts w:ascii="Arial" w:hAnsi="Arial" w:cs="Arial"/>
          <w:sz w:val="22"/>
          <w:szCs w:val="22"/>
        </w:rPr>
        <w:t xml:space="preserve"> </w:t>
      </w:r>
    </w:p>
    <w:p w14:paraId="74E2FA6F" w14:textId="77777777" w:rsidR="00E165F1" w:rsidRDefault="00E165F1" w:rsidP="00E165F1">
      <w:pPr>
        <w:ind w:firstLine="720"/>
        <w:jc w:val="both"/>
        <w:rPr>
          <w:rFonts w:ascii="Arial" w:hAnsi="Arial" w:cs="Arial"/>
          <w:sz w:val="22"/>
          <w:szCs w:val="22"/>
        </w:rPr>
      </w:pPr>
    </w:p>
    <w:p w14:paraId="35A2DFDE" w14:textId="77777777" w:rsidR="00E165F1" w:rsidRDefault="00B90C81" w:rsidP="00E165F1">
      <w:pPr>
        <w:ind w:firstLine="720"/>
        <w:jc w:val="both"/>
        <w:rPr>
          <w:rFonts w:ascii="Arial" w:hAnsi="Arial" w:cs="Arial"/>
          <w:sz w:val="22"/>
          <w:szCs w:val="22"/>
        </w:rPr>
      </w:pPr>
      <w:r w:rsidRPr="00B90C81">
        <w:rPr>
          <w:rFonts w:ascii="Arial" w:hAnsi="Arial" w:cs="Arial"/>
          <w:sz w:val="22"/>
          <w:szCs w:val="22"/>
        </w:rPr>
        <w:t>The supervisors' treatment of lesson plan format compliance as professional-institutional rather than pedagogical aligns with Teixeira et al.'s (2025) research, which identifies the cooperating school as a legitimate organizational socialization context with its own norms, formats, and professional expectations. They have found that PSTs are a measure of professional readiness, are more likely to adapt to school-specific plans and submission timetables, and that this reflects respect for the institution and cooperation rather than bureaucracy (Bastian et al., 2020). Teacher education institutions and cooperating schools negotiating the format of the lesson plan are, in general, at odds with each other, as this is what is commonly seen in partnership student education and practicum programs, where there is no way for the institutional program to be in sync with the field school curriculum (</w:t>
      </w:r>
      <w:proofErr w:type="spellStart"/>
      <w:r w:rsidRPr="00B90C81">
        <w:rPr>
          <w:rFonts w:ascii="Arial" w:hAnsi="Arial" w:cs="Arial"/>
          <w:sz w:val="22"/>
          <w:szCs w:val="22"/>
        </w:rPr>
        <w:t>Eyüboğlu</w:t>
      </w:r>
      <w:proofErr w:type="spellEnd"/>
      <w:r w:rsidRPr="00B90C81">
        <w:rPr>
          <w:rFonts w:ascii="Arial" w:hAnsi="Arial" w:cs="Arial"/>
          <w:sz w:val="22"/>
          <w:szCs w:val="22"/>
        </w:rPr>
        <w:t xml:space="preserve">, 2024). </w:t>
      </w:r>
    </w:p>
    <w:p w14:paraId="039575D8" w14:textId="42AE5941" w:rsidR="00B90C81" w:rsidRPr="00B90C81" w:rsidRDefault="00B90C81" w:rsidP="00E165F1">
      <w:pPr>
        <w:ind w:firstLine="720"/>
        <w:jc w:val="both"/>
        <w:rPr>
          <w:rFonts w:ascii="Arial" w:hAnsi="Arial" w:cs="Arial"/>
          <w:sz w:val="22"/>
          <w:szCs w:val="22"/>
        </w:rPr>
      </w:pPr>
      <w:r w:rsidRPr="00B90C81">
        <w:rPr>
          <w:rFonts w:ascii="Arial" w:hAnsi="Arial" w:cs="Arial"/>
          <w:sz w:val="22"/>
          <w:szCs w:val="22"/>
        </w:rPr>
        <w:t xml:space="preserve">The supervisors' commitment to preparing the lesson </w:t>
      </w:r>
      <w:proofErr w:type="gramStart"/>
      <w:r w:rsidRPr="00B90C81">
        <w:rPr>
          <w:rFonts w:ascii="Arial" w:hAnsi="Arial" w:cs="Arial"/>
          <w:sz w:val="22"/>
          <w:szCs w:val="22"/>
        </w:rPr>
        <w:t>plan in advance</w:t>
      </w:r>
      <w:proofErr w:type="gramEnd"/>
      <w:r w:rsidRPr="00B90C81">
        <w:rPr>
          <w:rFonts w:ascii="Arial" w:hAnsi="Arial" w:cs="Arial"/>
          <w:sz w:val="22"/>
          <w:szCs w:val="22"/>
        </w:rPr>
        <w:t xml:space="preserve"> is not only an operational matter but also an ethical consideration for students. Hong (2025) believes that students deserve instruction that has been thoughtfully designed, reviewed, and refined before delivery. This framing is consistent with PPST Domain 4's expectation that teachers design effective instruction, which implies that teachers need to prepare well in advance as a professional standard. Cavanagh et al. (2019) observed that lesson planning in pre-service teacher education is often under-theorized and regarded as a final product rather than a process of continuous improvement, an oversight that the supervisors in this study seek to correct by requesting advance input and teacher review.</w:t>
      </w:r>
    </w:p>
    <w:p w14:paraId="17D69F89" w14:textId="77777777" w:rsidR="00B90C81" w:rsidRPr="00B90C81" w:rsidRDefault="00B90C81" w:rsidP="00B90C81">
      <w:pPr>
        <w:jc w:val="both"/>
        <w:rPr>
          <w:rFonts w:ascii="Arial" w:hAnsi="Arial" w:cs="Arial"/>
          <w:sz w:val="22"/>
          <w:szCs w:val="22"/>
        </w:rPr>
      </w:pPr>
    </w:p>
    <w:p w14:paraId="1FB309DD" w14:textId="77777777" w:rsidR="00B90C81" w:rsidRPr="00E165F1" w:rsidRDefault="00B90C81" w:rsidP="00B90C81">
      <w:pPr>
        <w:jc w:val="both"/>
        <w:rPr>
          <w:rFonts w:ascii="Arial" w:hAnsi="Arial" w:cs="Arial"/>
          <w:b/>
          <w:bCs/>
          <w:i/>
          <w:iCs/>
          <w:sz w:val="22"/>
          <w:szCs w:val="22"/>
        </w:rPr>
      </w:pPr>
      <w:r w:rsidRPr="00E165F1">
        <w:rPr>
          <w:rFonts w:ascii="Arial" w:hAnsi="Arial" w:cs="Arial"/>
          <w:b/>
          <w:bCs/>
          <w:i/>
          <w:iCs/>
          <w:sz w:val="22"/>
          <w:szCs w:val="22"/>
        </w:rPr>
        <w:lastRenderedPageBreak/>
        <w:t>Constructively aligned learning objectives, activities, and assessments.</w:t>
      </w:r>
    </w:p>
    <w:p w14:paraId="328E1484" w14:textId="77777777" w:rsidR="00B90C81" w:rsidRPr="00B90C81" w:rsidRDefault="00B90C81" w:rsidP="00B90C81">
      <w:pPr>
        <w:jc w:val="both"/>
        <w:rPr>
          <w:rFonts w:ascii="Arial" w:hAnsi="Arial" w:cs="Arial"/>
          <w:sz w:val="22"/>
          <w:szCs w:val="22"/>
        </w:rPr>
      </w:pPr>
    </w:p>
    <w:p w14:paraId="05EE237B" w14:textId="77777777" w:rsidR="00E165F1" w:rsidRDefault="00B90C81" w:rsidP="00E165F1">
      <w:pPr>
        <w:ind w:firstLine="720"/>
        <w:jc w:val="both"/>
        <w:rPr>
          <w:rFonts w:ascii="Arial" w:hAnsi="Arial" w:cs="Arial"/>
          <w:sz w:val="22"/>
          <w:szCs w:val="22"/>
        </w:rPr>
      </w:pPr>
      <w:r w:rsidRPr="00B90C81">
        <w:rPr>
          <w:rFonts w:ascii="Arial" w:hAnsi="Arial" w:cs="Arial"/>
          <w:sz w:val="22"/>
          <w:szCs w:val="22"/>
        </w:rPr>
        <w:t xml:space="preserve">The supervisors' application of constructive alignment as primary quality criteria for lesson plan evaluation, through keyword traceability, competency unpacking, and objective-activity-assessment coherence, to practice in the Philippines (Espinosa et al., 2024) emphasizes the extent to which this framework is embedded in teaching education practice. Constructive alignment, as suggested by Biggs and Tang (2011) and studied in detail by </w:t>
      </w:r>
      <w:proofErr w:type="spellStart"/>
      <w:r w:rsidRPr="00B90C81">
        <w:rPr>
          <w:rFonts w:ascii="Arial" w:hAnsi="Arial" w:cs="Arial"/>
          <w:sz w:val="22"/>
          <w:szCs w:val="22"/>
        </w:rPr>
        <w:t>Hailikari</w:t>
      </w:r>
      <w:proofErr w:type="spellEnd"/>
      <w:r w:rsidRPr="00B90C81">
        <w:rPr>
          <w:rFonts w:ascii="Arial" w:hAnsi="Arial" w:cs="Arial"/>
          <w:sz w:val="22"/>
          <w:szCs w:val="22"/>
        </w:rPr>
        <w:t xml:space="preserve"> et al. (2021) and others, requires that the intended learning outcome informs the development of teaching-learning activities and assessment activities, but also the cognitive language and competency level of the learning elements that are to be used. Supervisors' statements to PSTs who write objectives based on related subject matter rather than learning competencies indicate a novice planning error that results in content coverage. In contrast, PPST and </w:t>
      </w:r>
      <w:proofErr w:type="spellStart"/>
      <w:r w:rsidRPr="00B90C81">
        <w:rPr>
          <w:rFonts w:ascii="Arial" w:hAnsi="Arial" w:cs="Arial"/>
          <w:sz w:val="22"/>
          <w:szCs w:val="22"/>
        </w:rPr>
        <w:t>Matatag</w:t>
      </w:r>
      <w:proofErr w:type="spellEnd"/>
      <w:r w:rsidRPr="00B90C81">
        <w:rPr>
          <w:rFonts w:ascii="Arial" w:hAnsi="Arial" w:cs="Arial"/>
          <w:sz w:val="22"/>
          <w:szCs w:val="22"/>
        </w:rPr>
        <w:t xml:space="preserve"> require competency-outcome logic (</w:t>
      </w:r>
      <w:proofErr w:type="spellStart"/>
      <w:r w:rsidRPr="00B90C81">
        <w:rPr>
          <w:rFonts w:ascii="Arial" w:hAnsi="Arial" w:cs="Arial"/>
          <w:sz w:val="22"/>
          <w:szCs w:val="22"/>
        </w:rPr>
        <w:t>Manigbas</w:t>
      </w:r>
      <w:proofErr w:type="spellEnd"/>
      <w:r w:rsidRPr="00B90C81">
        <w:rPr>
          <w:rFonts w:ascii="Arial" w:hAnsi="Arial" w:cs="Arial"/>
          <w:sz w:val="22"/>
          <w:szCs w:val="22"/>
        </w:rPr>
        <w:t xml:space="preserve"> et al., 2024). The constructive alignment framework used to develop the Lesson Planning Rating Tool in this study brings this coherence standard into practice for PSTs who may not yet understand the conceptual structure behind the practice expectation (Mok &amp; Staub, 2021).</w:t>
      </w:r>
    </w:p>
    <w:p w14:paraId="2889B3B7" w14:textId="77777777" w:rsidR="00E165F1" w:rsidRDefault="00B90C81" w:rsidP="00E165F1">
      <w:pPr>
        <w:ind w:firstLine="720"/>
        <w:jc w:val="both"/>
        <w:rPr>
          <w:rFonts w:ascii="Arial" w:hAnsi="Arial" w:cs="Arial"/>
          <w:sz w:val="22"/>
          <w:szCs w:val="22"/>
        </w:rPr>
      </w:pPr>
      <w:r w:rsidRPr="00B90C81">
        <w:rPr>
          <w:rFonts w:ascii="Arial" w:hAnsi="Arial" w:cs="Arial"/>
          <w:sz w:val="22"/>
          <w:szCs w:val="22"/>
        </w:rPr>
        <w:t xml:space="preserve">The supervisors' frustration with task objectives based on subject-matter topics rather than specific competency verbs is a well-known novice planning error observed in teacher-preparation contexts, as reported by </w:t>
      </w:r>
      <w:proofErr w:type="spellStart"/>
      <w:r w:rsidRPr="00B90C81">
        <w:rPr>
          <w:rFonts w:ascii="Arial" w:hAnsi="Arial" w:cs="Arial"/>
          <w:sz w:val="22"/>
          <w:szCs w:val="22"/>
        </w:rPr>
        <w:t>Mektrairat</w:t>
      </w:r>
      <w:proofErr w:type="spellEnd"/>
      <w:r w:rsidRPr="00B90C81">
        <w:rPr>
          <w:rFonts w:ascii="Arial" w:hAnsi="Arial" w:cs="Arial"/>
          <w:sz w:val="22"/>
          <w:szCs w:val="22"/>
        </w:rPr>
        <w:t xml:space="preserve"> and </w:t>
      </w:r>
      <w:proofErr w:type="spellStart"/>
      <w:r w:rsidRPr="00B90C81">
        <w:rPr>
          <w:rFonts w:ascii="Arial" w:hAnsi="Arial" w:cs="Arial"/>
          <w:sz w:val="22"/>
          <w:szCs w:val="22"/>
        </w:rPr>
        <w:t>Thaikam</w:t>
      </w:r>
      <w:proofErr w:type="spellEnd"/>
      <w:r w:rsidRPr="00B90C81">
        <w:rPr>
          <w:rFonts w:ascii="Arial" w:hAnsi="Arial" w:cs="Arial"/>
          <w:sz w:val="22"/>
          <w:szCs w:val="22"/>
        </w:rPr>
        <w:t xml:space="preserve"> (2025). </w:t>
      </w:r>
      <w:proofErr w:type="spellStart"/>
      <w:r w:rsidRPr="00B90C81">
        <w:rPr>
          <w:rFonts w:ascii="Arial" w:hAnsi="Arial" w:cs="Arial"/>
          <w:sz w:val="22"/>
          <w:szCs w:val="22"/>
        </w:rPr>
        <w:t>Melgarejo</w:t>
      </w:r>
      <w:proofErr w:type="spellEnd"/>
      <w:r w:rsidRPr="00B90C81">
        <w:rPr>
          <w:rFonts w:ascii="Arial" w:hAnsi="Arial" w:cs="Arial"/>
          <w:sz w:val="22"/>
          <w:szCs w:val="22"/>
        </w:rPr>
        <w:t xml:space="preserve"> et al. (2025) suggest that pre-service teachers without explicit instruction in competency-based objective writing tend to frame their objectives using content-topic framing, which describes curriculum coverage rather than learner change. The PPST's three-domain (cognitive, psychomotor, affective) objective structure is based on the PPST's holistic approach to learning outcomes. It makes planning documents reflective of the entire scope of intended development, not only cognitive knowledge (</w:t>
      </w:r>
      <w:proofErr w:type="spellStart"/>
      <w:r w:rsidRPr="00B90C81">
        <w:rPr>
          <w:rFonts w:ascii="Arial" w:hAnsi="Arial" w:cs="Arial"/>
          <w:sz w:val="22"/>
          <w:szCs w:val="22"/>
        </w:rPr>
        <w:t>Paor</w:t>
      </w:r>
      <w:proofErr w:type="spellEnd"/>
      <w:r w:rsidRPr="00B90C81">
        <w:rPr>
          <w:rFonts w:ascii="Arial" w:hAnsi="Arial" w:cs="Arial"/>
          <w:sz w:val="22"/>
          <w:szCs w:val="22"/>
        </w:rPr>
        <w:t xml:space="preserve"> et al., 2023). The Lesson Planning Rating Tool's items 1-6 articulate these alignment standards in clear, measurable terms, making expert supervisory expectations tangible for PSTs. </w:t>
      </w:r>
    </w:p>
    <w:p w14:paraId="7BFBC4A0" w14:textId="77777777" w:rsidR="00E165F1" w:rsidRDefault="00B90C81" w:rsidP="00E165F1">
      <w:pPr>
        <w:ind w:firstLine="720"/>
        <w:jc w:val="both"/>
        <w:rPr>
          <w:rFonts w:ascii="Arial" w:hAnsi="Arial" w:cs="Arial"/>
          <w:sz w:val="22"/>
          <w:szCs w:val="22"/>
        </w:rPr>
      </w:pPr>
      <w:r w:rsidRPr="00B90C81">
        <w:rPr>
          <w:rFonts w:ascii="Arial" w:hAnsi="Arial" w:cs="Arial"/>
          <w:sz w:val="22"/>
          <w:szCs w:val="22"/>
        </w:rPr>
        <w:t>The constant push by supervisors for SMART verb unpacking and for breaking down broad learning language into specific, measurable, attainable, relevant, and time-limited learning goals is indicative of a technically sophisticated approach to curriculum translation and a manifestation of competency-based education (</w:t>
      </w:r>
      <w:proofErr w:type="spellStart"/>
      <w:r w:rsidRPr="00B90C81">
        <w:rPr>
          <w:rFonts w:ascii="Arial" w:hAnsi="Arial" w:cs="Arial"/>
          <w:sz w:val="22"/>
          <w:szCs w:val="22"/>
        </w:rPr>
        <w:t>Liswati</w:t>
      </w:r>
      <w:proofErr w:type="spellEnd"/>
      <w:r w:rsidRPr="00B90C81">
        <w:rPr>
          <w:rFonts w:ascii="Arial" w:hAnsi="Arial" w:cs="Arial"/>
          <w:sz w:val="22"/>
          <w:szCs w:val="22"/>
        </w:rPr>
        <w:t xml:space="preserve"> et al., 2025). Alonzo et al. (2022) also further support this assertion that the transition from content-based curriculum to competency-based curriculum design in Philippine basic education in K-12 and the </w:t>
      </w:r>
      <w:proofErr w:type="spellStart"/>
      <w:r w:rsidRPr="00B90C81">
        <w:rPr>
          <w:rFonts w:ascii="Arial" w:hAnsi="Arial" w:cs="Arial"/>
          <w:sz w:val="22"/>
          <w:szCs w:val="22"/>
        </w:rPr>
        <w:t>Matatag</w:t>
      </w:r>
      <w:proofErr w:type="spellEnd"/>
      <w:r w:rsidRPr="00B90C81">
        <w:rPr>
          <w:rFonts w:ascii="Arial" w:hAnsi="Arial" w:cs="Arial"/>
          <w:sz w:val="22"/>
          <w:szCs w:val="22"/>
        </w:rPr>
        <w:t xml:space="preserve"> reforms is not only in the hands of teachers who have to acquire a new kind of curriculum reading ability: the ability to determine the cognitive level, scope, and performance of the content in a lesson and turn that into measurable, observable actions. As </w:t>
      </w:r>
      <w:proofErr w:type="spellStart"/>
      <w:r w:rsidRPr="00B90C81">
        <w:rPr>
          <w:rFonts w:ascii="Arial" w:hAnsi="Arial" w:cs="Arial"/>
          <w:sz w:val="22"/>
          <w:szCs w:val="22"/>
        </w:rPr>
        <w:t>Kaçaniku</w:t>
      </w:r>
      <w:proofErr w:type="spellEnd"/>
      <w:r w:rsidRPr="00B90C81">
        <w:rPr>
          <w:rFonts w:ascii="Arial" w:hAnsi="Arial" w:cs="Arial"/>
          <w:sz w:val="22"/>
          <w:szCs w:val="22"/>
        </w:rPr>
        <w:t xml:space="preserve"> (2024) has argued, the way PSTs write goals around content topics rather than competency verbs in the curriculum is returning to a pre-reform curriculum logic that PPST is actively trying to dismantle. This practice in practicum in the absence of curriculum reform is undermining the link between teacher education and the national curriculum. </w:t>
      </w:r>
    </w:p>
    <w:p w14:paraId="58839F53" w14:textId="45C043F4" w:rsidR="00B90C81" w:rsidRPr="00B90C81" w:rsidRDefault="00B90C81" w:rsidP="00E165F1">
      <w:pPr>
        <w:ind w:firstLine="720"/>
        <w:jc w:val="both"/>
        <w:rPr>
          <w:rFonts w:ascii="Arial" w:hAnsi="Arial" w:cs="Arial"/>
          <w:sz w:val="22"/>
          <w:szCs w:val="22"/>
        </w:rPr>
      </w:pPr>
      <w:r w:rsidRPr="00B90C81">
        <w:rPr>
          <w:rFonts w:ascii="Arial" w:hAnsi="Arial" w:cs="Arial"/>
          <w:sz w:val="22"/>
          <w:szCs w:val="22"/>
        </w:rPr>
        <w:t xml:space="preserve">The supervisors' reference to MELCs and the </w:t>
      </w:r>
      <w:proofErr w:type="spellStart"/>
      <w:r w:rsidRPr="00B90C81">
        <w:rPr>
          <w:rFonts w:ascii="Arial" w:hAnsi="Arial" w:cs="Arial"/>
          <w:sz w:val="22"/>
          <w:szCs w:val="22"/>
        </w:rPr>
        <w:t>Matatag</w:t>
      </w:r>
      <w:proofErr w:type="spellEnd"/>
      <w:r w:rsidRPr="00B90C81">
        <w:rPr>
          <w:rFonts w:ascii="Arial" w:hAnsi="Arial" w:cs="Arial"/>
          <w:sz w:val="22"/>
          <w:szCs w:val="22"/>
        </w:rPr>
        <w:t xml:space="preserve"> timeline in planning is a testament to the developing curriculum context in which PSTs are evaluated (Reyes, 2023). Since the transition from the standard K-12 curriculum to the prioritization of MELCs during the pandemic and then to the </w:t>
      </w:r>
      <w:proofErr w:type="spellStart"/>
      <w:r w:rsidRPr="00B90C81">
        <w:rPr>
          <w:rFonts w:ascii="Arial" w:hAnsi="Arial" w:cs="Arial"/>
          <w:sz w:val="22"/>
          <w:szCs w:val="22"/>
        </w:rPr>
        <w:t>Matatag</w:t>
      </w:r>
      <w:proofErr w:type="spellEnd"/>
      <w:r w:rsidRPr="00B90C81">
        <w:rPr>
          <w:rFonts w:ascii="Arial" w:hAnsi="Arial" w:cs="Arial"/>
          <w:sz w:val="22"/>
          <w:szCs w:val="22"/>
        </w:rPr>
        <w:t xml:space="preserve"> curriculum reform, pre-service teachers are increasingly expected to have adaptable competency-reading skills to track curriculum changes in real time (</w:t>
      </w:r>
      <w:proofErr w:type="spellStart"/>
      <w:r w:rsidRPr="00B90C81">
        <w:rPr>
          <w:rFonts w:ascii="Arial" w:hAnsi="Arial" w:cs="Arial"/>
          <w:sz w:val="22"/>
          <w:szCs w:val="22"/>
        </w:rPr>
        <w:t>Inaldo</w:t>
      </w:r>
      <w:proofErr w:type="spellEnd"/>
      <w:r w:rsidRPr="00B90C81">
        <w:rPr>
          <w:rFonts w:ascii="Arial" w:hAnsi="Arial" w:cs="Arial"/>
          <w:sz w:val="22"/>
          <w:szCs w:val="22"/>
        </w:rPr>
        <w:t xml:space="preserve"> et al., 2026). Based on research, PSTs that are explicitly trained in the process of competency unpacking, knowing the verb, scope, and performance condition in each competency statement, and translating them into SMART objectives are shown to perform better in practicum assessment (</w:t>
      </w:r>
      <w:proofErr w:type="spellStart"/>
      <w:r w:rsidRPr="00B90C81">
        <w:rPr>
          <w:rFonts w:ascii="Arial" w:hAnsi="Arial" w:cs="Arial"/>
          <w:sz w:val="22"/>
          <w:szCs w:val="22"/>
        </w:rPr>
        <w:t>Kuayngern</w:t>
      </w:r>
      <w:proofErr w:type="spellEnd"/>
      <w:r w:rsidRPr="00B90C81">
        <w:rPr>
          <w:rFonts w:ascii="Arial" w:hAnsi="Arial" w:cs="Arial"/>
          <w:sz w:val="22"/>
          <w:szCs w:val="22"/>
        </w:rPr>
        <w:t xml:space="preserve"> &amp; </w:t>
      </w:r>
      <w:proofErr w:type="spellStart"/>
      <w:r w:rsidRPr="00B90C81">
        <w:rPr>
          <w:rFonts w:ascii="Arial" w:hAnsi="Arial" w:cs="Arial"/>
          <w:sz w:val="22"/>
          <w:szCs w:val="22"/>
        </w:rPr>
        <w:t>Klomim</w:t>
      </w:r>
      <w:proofErr w:type="spellEnd"/>
      <w:r w:rsidRPr="00B90C81">
        <w:rPr>
          <w:rFonts w:ascii="Arial" w:hAnsi="Arial" w:cs="Arial"/>
          <w:sz w:val="22"/>
          <w:szCs w:val="22"/>
        </w:rPr>
        <w:t xml:space="preserve">, 2023). The inclusion of competency unpacking and SMART objectives as the key quality criteria in the Lesson Planning Rating Tool serves two purposes: it makes expert supervisory obligations explicit and teachable. It serves as a framework for modeling national curriculum policy that can be used for practicum evaluation and PST coaching. This structural alignment, as described by Sanchez and </w:t>
      </w:r>
      <w:proofErr w:type="spellStart"/>
      <w:r w:rsidRPr="00B90C81">
        <w:rPr>
          <w:rFonts w:ascii="Arial" w:hAnsi="Arial" w:cs="Arial"/>
          <w:sz w:val="22"/>
          <w:szCs w:val="22"/>
        </w:rPr>
        <w:t>Azarias</w:t>
      </w:r>
      <w:proofErr w:type="spellEnd"/>
      <w:r w:rsidRPr="00B90C81">
        <w:rPr>
          <w:rFonts w:ascii="Arial" w:hAnsi="Arial" w:cs="Arial"/>
          <w:sz w:val="22"/>
          <w:szCs w:val="22"/>
        </w:rPr>
        <w:t xml:space="preserve"> (2025), highlights the disconnect between theoretical curriculum frameworks and the practical lesson-planning skills now emphasized in the Policies, Standards, and Guidelines of higher education systems.</w:t>
      </w:r>
    </w:p>
    <w:p w14:paraId="4C841BD4" w14:textId="77777777" w:rsidR="00B90C81" w:rsidRPr="00B90C81" w:rsidRDefault="00B90C81" w:rsidP="00B90C81">
      <w:pPr>
        <w:jc w:val="both"/>
        <w:rPr>
          <w:rFonts w:ascii="Arial" w:hAnsi="Arial" w:cs="Arial"/>
          <w:sz w:val="22"/>
          <w:szCs w:val="22"/>
        </w:rPr>
      </w:pPr>
    </w:p>
    <w:p w14:paraId="032C6458" w14:textId="77777777" w:rsidR="00B90C81" w:rsidRPr="00E165F1" w:rsidRDefault="00B90C81" w:rsidP="00B90C81">
      <w:pPr>
        <w:jc w:val="both"/>
        <w:rPr>
          <w:rFonts w:ascii="Arial" w:hAnsi="Arial" w:cs="Arial"/>
          <w:b/>
          <w:bCs/>
          <w:sz w:val="22"/>
          <w:szCs w:val="22"/>
        </w:rPr>
      </w:pPr>
      <w:r w:rsidRPr="00E165F1">
        <w:rPr>
          <w:rFonts w:ascii="Arial" w:hAnsi="Arial" w:cs="Arial"/>
          <w:b/>
          <w:bCs/>
          <w:sz w:val="22"/>
          <w:szCs w:val="22"/>
        </w:rPr>
        <w:t>Main Theme 5: Responsive Assessment.</w:t>
      </w:r>
    </w:p>
    <w:p w14:paraId="59122CA7" w14:textId="77777777" w:rsidR="00B90C81" w:rsidRPr="00B90C81" w:rsidRDefault="00B90C81" w:rsidP="00B90C81">
      <w:pPr>
        <w:jc w:val="both"/>
        <w:rPr>
          <w:rFonts w:ascii="Arial" w:hAnsi="Arial" w:cs="Arial"/>
          <w:sz w:val="22"/>
          <w:szCs w:val="22"/>
        </w:rPr>
      </w:pPr>
    </w:p>
    <w:p w14:paraId="24E561F3" w14:textId="77777777" w:rsidR="00E165F1" w:rsidRPr="008E51EC" w:rsidRDefault="00E165F1" w:rsidP="00E165F1">
      <w:pPr>
        <w:contextualSpacing/>
        <w:jc w:val="both"/>
        <w:rPr>
          <w:rFonts w:ascii="Arial" w:hAnsi="Arial" w:cs="Arial"/>
          <w:b/>
          <w:bCs/>
          <w:i/>
          <w:iCs/>
          <w:sz w:val="22"/>
          <w:szCs w:val="22"/>
        </w:rPr>
      </w:pPr>
      <w:r w:rsidRPr="008E51EC">
        <w:rPr>
          <w:rFonts w:ascii="Arial" w:hAnsi="Arial" w:cs="Arial"/>
          <w:b/>
          <w:bCs/>
          <w:i/>
          <w:iCs/>
          <w:sz w:val="22"/>
          <w:szCs w:val="22"/>
        </w:rPr>
        <w:t>Monitors learner understanding through formative principles</w:t>
      </w:r>
      <w:r>
        <w:rPr>
          <w:rFonts w:ascii="Arial" w:hAnsi="Arial" w:cs="Arial"/>
          <w:b/>
          <w:bCs/>
          <w:i/>
          <w:iCs/>
          <w:sz w:val="22"/>
          <w:szCs w:val="22"/>
        </w:rPr>
        <w:t>.</w:t>
      </w:r>
    </w:p>
    <w:p w14:paraId="4883C621" w14:textId="77777777" w:rsidR="00B90C81" w:rsidRPr="00B90C81" w:rsidRDefault="00B90C81" w:rsidP="00B90C81">
      <w:pPr>
        <w:jc w:val="both"/>
        <w:rPr>
          <w:rFonts w:ascii="Arial" w:hAnsi="Arial" w:cs="Arial"/>
          <w:sz w:val="22"/>
          <w:szCs w:val="22"/>
        </w:rPr>
      </w:pPr>
    </w:p>
    <w:p w14:paraId="0E4AD9B5" w14:textId="77777777" w:rsidR="00E54C53" w:rsidRDefault="00B90C81" w:rsidP="00E54C53">
      <w:pPr>
        <w:ind w:firstLine="720"/>
        <w:jc w:val="both"/>
        <w:rPr>
          <w:rFonts w:ascii="Arial" w:hAnsi="Arial" w:cs="Arial"/>
          <w:sz w:val="22"/>
          <w:szCs w:val="22"/>
        </w:rPr>
      </w:pPr>
      <w:r w:rsidRPr="00B90C81">
        <w:rPr>
          <w:rFonts w:ascii="Arial" w:hAnsi="Arial" w:cs="Arial"/>
          <w:sz w:val="22"/>
          <w:szCs w:val="22"/>
        </w:rPr>
        <w:t xml:space="preserve">The supervisors' description of formative assessment as a distributed, multi-modal, and multi-checkpoint process with at least four checks between lesson phases reflects Steen et al.'s (2022) current evidence on what makes formative assessment maximally effective for learning. Chan et al. (2023) also noted that formative assessment that spans the entire learning process, rather than at a single point in school, leads to much better </w:t>
      </w:r>
      <w:r w:rsidRPr="00B90C81">
        <w:rPr>
          <w:rFonts w:ascii="Arial" w:hAnsi="Arial" w:cs="Arial"/>
          <w:sz w:val="22"/>
          <w:szCs w:val="22"/>
        </w:rPr>
        <w:lastRenderedPageBreak/>
        <w:t xml:space="preserve">learning outcomes, and that teachers can </w:t>
      </w:r>
      <w:proofErr w:type="gramStart"/>
      <w:r w:rsidRPr="00B90C81">
        <w:rPr>
          <w:rFonts w:ascii="Arial" w:hAnsi="Arial" w:cs="Arial"/>
          <w:sz w:val="22"/>
          <w:szCs w:val="22"/>
        </w:rPr>
        <w:t>make adjustments to</w:t>
      </w:r>
      <w:proofErr w:type="gramEnd"/>
      <w:r w:rsidRPr="00B90C81">
        <w:rPr>
          <w:rFonts w:ascii="Arial" w:hAnsi="Arial" w:cs="Arial"/>
          <w:sz w:val="22"/>
          <w:szCs w:val="22"/>
        </w:rPr>
        <w:t xml:space="preserve"> the curriculum in real time when closed-ended end-of-lesson assessment is not feasible. The supervisors' expectation of comprehension-type assessments, essays, situational analyses, and probing questions, rather than multiple-choice assessments, aligns with research findings that open-ended assessments are more useful for determining depth of understanding than surface familiarity (Vasan et al., 2017). The results demonstrate a process-oriented assessment of formative assessment that goes beyond product measurement to the quality of pedagogical dialogue (Dunn &amp; </w:t>
      </w:r>
      <w:proofErr w:type="spellStart"/>
      <w:r w:rsidRPr="00B90C81">
        <w:rPr>
          <w:rFonts w:ascii="Arial" w:hAnsi="Arial" w:cs="Arial"/>
          <w:sz w:val="22"/>
          <w:szCs w:val="22"/>
        </w:rPr>
        <w:t>Mulvenon</w:t>
      </w:r>
      <w:proofErr w:type="spellEnd"/>
      <w:r w:rsidRPr="00B90C81">
        <w:rPr>
          <w:rFonts w:ascii="Arial" w:hAnsi="Arial" w:cs="Arial"/>
          <w:sz w:val="22"/>
          <w:szCs w:val="22"/>
        </w:rPr>
        <w:t xml:space="preserve">, 2020). </w:t>
      </w:r>
    </w:p>
    <w:p w14:paraId="0254BBEE" w14:textId="48FF8980" w:rsidR="00B90C81" w:rsidRPr="00B90C81" w:rsidRDefault="00B90C81" w:rsidP="00E54C53">
      <w:pPr>
        <w:ind w:firstLine="720"/>
        <w:jc w:val="both"/>
        <w:rPr>
          <w:rFonts w:ascii="Arial" w:hAnsi="Arial" w:cs="Arial"/>
          <w:sz w:val="22"/>
          <w:szCs w:val="22"/>
        </w:rPr>
      </w:pPr>
      <w:r w:rsidRPr="00B90C81">
        <w:rPr>
          <w:rFonts w:ascii="Arial" w:hAnsi="Arial" w:cs="Arial"/>
          <w:sz w:val="22"/>
          <w:szCs w:val="22"/>
        </w:rPr>
        <w:t>The supervisors consistently rejected the final-product-only assessment in favor of reflective-processing conversations following group practice (</w:t>
      </w:r>
      <w:proofErr w:type="spellStart"/>
      <w:r w:rsidRPr="00B90C81">
        <w:rPr>
          <w:rFonts w:ascii="Arial" w:hAnsi="Arial" w:cs="Arial"/>
          <w:sz w:val="22"/>
          <w:szCs w:val="22"/>
        </w:rPr>
        <w:t>Brondyk</w:t>
      </w:r>
      <w:proofErr w:type="spellEnd"/>
      <w:r w:rsidRPr="00B90C81">
        <w:rPr>
          <w:rFonts w:ascii="Arial" w:hAnsi="Arial" w:cs="Arial"/>
          <w:sz w:val="22"/>
          <w:szCs w:val="22"/>
        </w:rPr>
        <w:t>, 2024) and a process-oriented feedback approach grounded in current research. Formative assessment and feedback scholars believe that the most effective formative interventions are done after the task itself and at the level of the process and how the learner might make sense of the situation and be able to make decisions, and not just label it as right or wrong (Lu et al., 2025). The four-checkpoint minimum, the need for diversity in comprehension-type assessments, and the testing of questions align with PPST Domain 5's vision for responsive, varied, and learner-centered assessment. These expectations are implemented in the Responsive Assessment domain of the Teaching Demonstration Rating Tool.</w:t>
      </w:r>
    </w:p>
    <w:p w14:paraId="07BA4812" w14:textId="77777777" w:rsidR="00B90C81" w:rsidRPr="00B90C81" w:rsidRDefault="00B90C81" w:rsidP="00B90C81">
      <w:pPr>
        <w:jc w:val="both"/>
        <w:rPr>
          <w:rFonts w:ascii="Arial" w:hAnsi="Arial" w:cs="Arial"/>
          <w:sz w:val="22"/>
          <w:szCs w:val="22"/>
        </w:rPr>
      </w:pPr>
    </w:p>
    <w:p w14:paraId="01411086" w14:textId="77777777" w:rsidR="007B7A94" w:rsidRPr="0017172B" w:rsidRDefault="007B7A94" w:rsidP="007B7A94">
      <w:pPr>
        <w:contextualSpacing/>
        <w:jc w:val="both"/>
        <w:rPr>
          <w:rFonts w:ascii="Arial" w:hAnsi="Arial" w:cs="Arial"/>
          <w:b/>
          <w:bCs/>
          <w:i/>
          <w:iCs/>
          <w:sz w:val="22"/>
          <w:szCs w:val="22"/>
        </w:rPr>
      </w:pPr>
      <w:r w:rsidRPr="0017172B">
        <w:rPr>
          <w:rFonts w:ascii="Arial" w:hAnsi="Arial" w:cs="Arial"/>
          <w:b/>
          <w:bCs/>
          <w:i/>
          <w:iCs/>
          <w:sz w:val="22"/>
          <w:szCs w:val="22"/>
        </w:rPr>
        <w:t>Delivers constructive feedback skillfully and purposefully</w:t>
      </w:r>
    </w:p>
    <w:p w14:paraId="0917596A" w14:textId="77777777" w:rsidR="00B90C81" w:rsidRPr="00B90C81" w:rsidRDefault="00B90C81" w:rsidP="00B90C81">
      <w:pPr>
        <w:jc w:val="both"/>
        <w:rPr>
          <w:rFonts w:ascii="Arial" w:hAnsi="Arial" w:cs="Arial"/>
          <w:sz w:val="22"/>
          <w:szCs w:val="22"/>
        </w:rPr>
      </w:pPr>
    </w:p>
    <w:p w14:paraId="1ED31A2A" w14:textId="77777777" w:rsidR="0033045B" w:rsidRDefault="00B90C81" w:rsidP="007B7A94">
      <w:pPr>
        <w:ind w:firstLine="720"/>
        <w:jc w:val="both"/>
        <w:rPr>
          <w:rFonts w:ascii="Arial" w:hAnsi="Arial" w:cs="Arial"/>
          <w:sz w:val="22"/>
          <w:szCs w:val="22"/>
        </w:rPr>
      </w:pPr>
      <w:r w:rsidRPr="00B90C81">
        <w:rPr>
          <w:rFonts w:ascii="Arial" w:hAnsi="Arial" w:cs="Arial"/>
          <w:sz w:val="22"/>
          <w:szCs w:val="22"/>
        </w:rPr>
        <w:t>As such, the supervisors' precise articulation of feedback quality standards, such as the sandwich method, restate-clarify-contextualize loop, and the prohibition of passive error affirmation and rubric-based performance recaps, is a good indication of how well-versed the practitioners are in the knowledge of feedback as an important and meaningful pedagogical skill with tangible and positive consequences (</w:t>
      </w:r>
      <w:proofErr w:type="spellStart"/>
      <w:r w:rsidRPr="00B90C81">
        <w:rPr>
          <w:rFonts w:ascii="Arial" w:hAnsi="Arial" w:cs="Arial"/>
          <w:sz w:val="22"/>
          <w:szCs w:val="22"/>
        </w:rPr>
        <w:t>Aldino</w:t>
      </w:r>
      <w:proofErr w:type="spellEnd"/>
      <w:r w:rsidRPr="00B90C81">
        <w:rPr>
          <w:rFonts w:ascii="Arial" w:hAnsi="Arial" w:cs="Arial"/>
          <w:sz w:val="22"/>
          <w:szCs w:val="22"/>
        </w:rPr>
        <w:t xml:space="preserve"> et al., 2024). Wisniewski et al. (2020) show that prompt, specific feedback assessing strengths and weaknesses at the task level is significantly better than generic praise- or reward-based score feedback. According to the sandwich method, positive and negative feedback must be balanced, as evaluative imbalance also hinders feedback from occurring (Hill et al., 2021). PSTs can help learners move beyond tasks and self-regulate their thinking and processes (Davis et al., 2022; Shum et al., 2023). </w:t>
      </w:r>
    </w:p>
    <w:p w14:paraId="7C338AD4" w14:textId="239F8F02" w:rsidR="00B90C81" w:rsidRPr="00B90C81" w:rsidRDefault="00B90C81" w:rsidP="0033045B">
      <w:pPr>
        <w:ind w:firstLine="720"/>
        <w:jc w:val="both"/>
        <w:rPr>
          <w:rFonts w:ascii="Arial" w:hAnsi="Arial" w:cs="Arial"/>
          <w:sz w:val="22"/>
          <w:szCs w:val="22"/>
        </w:rPr>
      </w:pPr>
      <w:r w:rsidRPr="00B90C81">
        <w:rPr>
          <w:rFonts w:ascii="Arial" w:hAnsi="Arial" w:cs="Arial"/>
          <w:sz w:val="22"/>
          <w:szCs w:val="22"/>
        </w:rPr>
        <w:t xml:space="preserve">Hattie et al. (2021) also found that generic positive reinforcement has little effect on learning </w:t>
      </w:r>
      <w:proofErr w:type="spellStart"/>
      <w:r w:rsidRPr="00B90C81">
        <w:rPr>
          <w:rFonts w:ascii="Arial" w:hAnsi="Arial" w:cs="Arial"/>
          <w:sz w:val="22"/>
          <w:szCs w:val="22"/>
        </w:rPr>
        <w:t>progress.In</w:t>
      </w:r>
      <w:proofErr w:type="spellEnd"/>
      <w:r w:rsidRPr="00B90C81">
        <w:rPr>
          <w:rFonts w:ascii="Arial" w:hAnsi="Arial" w:cs="Arial"/>
          <w:sz w:val="22"/>
          <w:szCs w:val="22"/>
        </w:rPr>
        <w:t xml:space="preserve"> contrast, specific process-oriented feedback that identifies what was good and what should be done next is one of the most effective instructional interventions. The supervisors' requirement that rubric information be disclosed, and score information be shared before and after assessment, is consistent with Martin (2024), who says they need students to know the expectations for their work and how they are meeting them. Such expectations are reflected in the Responsive Assessment items of the Teaching Demonstration Rating.</w:t>
      </w:r>
    </w:p>
    <w:p w14:paraId="6061E3C5" w14:textId="77777777" w:rsidR="00B90C81" w:rsidRPr="0033045B" w:rsidRDefault="00B90C81" w:rsidP="00B90C81">
      <w:pPr>
        <w:jc w:val="both"/>
        <w:rPr>
          <w:rFonts w:ascii="Arial" w:hAnsi="Arial" w:cs="Arial"/>
          <w:b/>
          <w:bCs/>
          <w:sz w:val="22"/>
          <w:szCs w:val="22"/>
        </w:rPr>
      </w:pPr>
    </w:p>
    <w:p w14:paraId="53A1F84F" w14:textId="77777777" w:rsidR="0033045B" w:rsidRPr="0033045B" w:rsidRDefault="00B90C81" w:rsidP="00B90C81">
      <w:pPr>
        <w:jc w:val="both"/>
        <w:rPr>
          <w:rFonts w:ascii="Arial" w:hAnsi="Arial" w:cs="Arial"/>
          <w:b/>
          <w:bCs/>
          <w:sz w:val="22"/>
          <w:szCs w:val="22"/>
        </w:rPr>
      </w:pPr>
      <w:r w:rsidRPr="0033045B">
        <w:rPr>
          <w:rFonts w:ascii="Arial" w:hAnsi="Arial" w:cs="Arial"/>
          <w:b/>
          <w:bCs/>
          <w:sz w:val="22"/>
          <w:szCs w:val="22"/>
        </w:rPr>
        <w:t xml:space="preserve">Main Theme 6: Professional Conduct </w:t>
      </w:r>
    </w:p>
    <w:p w14:paraId="266BE70B" w14:textId="3B3DF9B9" w:rsidR="00B90C81" w:rsidRPr="0033045B" w:rsidRDefault="00B90C81" w:rsidP="00B90C81">
      <w:pPr>
        <w:jc w:val="both"/>
        <w:rPr>
          <w:rFonts w:ascii="Arial" w:hAnsi="Arial" w:cs="Arial"/>
          <w:b/>
          <w:bCs/>
          <w:sz w:val="22"/>
          <w:szCs w:val="22"/>
        </w:rPr>
      </w:pPr>
      <w:r w:rsidRPr="0033045B">
        <w:rPr>
          <w:rFonts w:ascii="Arial" w:hAnsi="Arial" w:cs="Arial"/>
          <w:b/>
          <w:bCs/>
          <w:sz w:val="22"/>
          <w:szCs w:val="22"/>
        </w:rPr>
        <w:t>Prepares professionally and coordinates with school personnel</w:t>
      </w:r>
    </w:p>
    <w:p w14:paraId="148B48BF" w14:textId="77777777" w:rsidR="00B90C81" w:rsidRPr="00B90C81" w:rsidRDefault="00B90C81" w:rsidP="00B90C81">
      <w:pPr>
        <w:jc w:val="both"/>
        <w:rPr>
          <w:rFonts w:ascii="Arial" w:hAnsi="Arial" w:cs="Arial"/>
          <w:sz w:val="22"/>
          <w:szCs w:val="22"/>
        </w:rPr>
      </w:pPr>
    </w:p>
    <w:p w14:paraId="3E728042" w14:textId="77777777" w:rsidR="00B90C81" w:rsidRPr="00B90C81" w:rsidRDefault="00B90C81" w:rsidP="0033045B">
      <w:pPr>
        <w:ind w:firstLine="720"/>
        <w:jc w:val="both"/>
        <w:rPr>
          <w:rFonts w:ascii="Arial" w:hAnsi="Arial" w:cs="Arial"/>
          <w:sz w:val="22"/>
          <w:szCs w:val="22"/>
        </w:rPr>
      </w:pPr>
      <w:r w:rsidRPr="00B90C81">
        <w:rPr>
          <w:rFonts w:ascii="Arial" w:hAnsi="Arial" w:cs="Arial"/>
          <w:sz w:val="22"/>
          <w:szCs w:val="22"/>
        </w:rPr>
        <w:t>The supervisors' view of professional conduct as a core subject for professional evaluation of the practicum, including physical deportment, ethical communication boundaries, initiative and participation in the curriculum, attendance, compliance, and institutional followership, is indicative of the professional identity orientation of the practicum as a professional development site rather than simply a place to show skills. Torres-</w:t>
      </w:r>
      <w:proofErr w:type="spellStart"/>
      <w:r w:rsidRPr="00B90C81">
        <w:rPr>
          <w:rFonts w:ascii="Arial" w:hAnsi="Arial" w:cs="Arial"/>
          <w:sz w:val="22"/>
          <w:szCs w:val="22"/>
        </w:rPr>
        <w:t>Cladera</w:t>
      </w:r>
      <w:proofErr w:type="spellEnd"/>
      <w:r w:rsidRPr="00B90C81">
        <w:rPr>
          <w:rFonts w:ascii="Arial" w:hAnsi="Arial" w:cs="Arial"/>
          <w:sz w:val="22"/>
          <w:szCs w:val="22"/>
        </w:rPr>
        <w:t xml:space="preserve"> et al. (2021) find that pre-service teachers who successfully make the identity transition from student to professional teacher during practicum and who adhere to the behavioral, communication, and institutional norms of their school context are more committed to their work and less susceptible to early-career attrition. The explicit behavior expectations of the supervisors regarding dress code, communication boundaries with teachers, and respect for cooperation from the cooperating teachers as the direct supervisors are what enable them to perform this identity transition transparently, and the transition from student to professional teacher (Mahmood et al., 2023) is seen in institutional practice (</w:t>
      </w:r>
      <w:proofErr w:type="spellStart"/>
      <w:r w:rsidRPr="00B90C81">
        <w:rPr>
          <w:rFonts w:ascii="Arial" w:hAnsi="Arial" w:cs="Arial"/>
          <w:sz w:val="22"/>
          <w:szCs w:val="22"/>
        </w:rPr>
        <w:t>Mishnick</w:t>
      </w:r>
      <w:proofErr w:type="spellEnd"/>
      <w:r w:rsidRPr="00B90C81">
        <w:rPr>
          <w:rFonts w:ascii="Arial" w:hAnsi="Arial" w:cs="Arial"/>
          <w:sz w:val="22"/>
          <w:szCs w:val="22"/>
        </w:rPr>
        <w:t xml:space="preserve"> et al., 2024). Collaborating teachers' beliefs about the professional dispositions of practice teachers and their institutional flexibility are important to the quality of mentoring relationships and to the instructional quality and professional development of PSTs. (</w:t>
      </w:r>
      <w:proofErr w:type="spellStart"/>
      <w:r w:rsidRPr="00B90C81">
        <w:rPr>
          <w:rFonts w:ascii="Arial" w:hAnsi="Arial" w:cs="Arial"/>
          <w:sz w:val="22"/>
          <w:szCs w:val="22"/>
        </w:rPr>
        <w:t>Yıldız</w:t>
      </w:r>
      <w:proofErr w:type="spellEnd"/>
      <w:r w:rsidRPr="00B90C81">
        <w:rPr>
          <w:rFonts w:ascii="Arial" w:hAnsi="Arial" w:cs="Arial"/>
          <w:sz w:val="22"/>
          <w:szCs w:val="22"/>
        </w:rPr>
        <w:t xml:space="preserve"> et al., 2025)</w:t>
      </w:r>
    </w:p>
    <w:p w14:paraId="49AF38A5" w14:textId="77777777" w:rsidR="00B90C81" w:rsidRPr="00B90C81" w:rsidRDefault="00B90C81" w:rsidP="00B90C81">
      <w:pPr>
        <w:jc w:val="both"/>
        <w:rPr>
          <w:rFonts w:ascii="Arial" w:hAnsi="Arial" w:cs="Arial"/>
          <w:sz w:val="22"/>
          <w:szCs w:val="22"/>
        </w:rPr>
      </w:pPr>
    </w:p>
    <w:p w14:paraId="621CF585" w14:textId="77777777" w:rsidR="00B90C81" w:rsidRPr="00AE59E1" w:rsidRDefault="00B90C81" w:rsidP="00B90C81">
      <w:pPr>
        <w:jc w:val="both"/>
        <w:rPr>
          <w:rFonts w:ascii="Arial" w:hAnsi="Arial" w:cs="Arial"/>
          <w:b/>
          <w:bCs/>
          <w:i/>
          <w:iCs/>
          <w:sz w:val="22"/>
          <w:szCs w:val="22"/>
        </w:rPr>
      </w:pPr>
      <w:proofErr w:type="gramStart"/>
      <w:r w:rsidRPr="00AE59E1">
        <w:rPr>
          <w:rFonts w:ascii="Arial" w:hAnsi="Arial" w:cs="Arial"/>
          <w:b/>
          <w:bCs/>
          <w:i/>
          <w:iCs/>
          <w:sz w:val="22"/>
          <w:szCs w:val="22"/>
        </w:rPr>
        <w:t>Models</w:t>
      </w:r>
      <w:proofErr w:type="gramEnd"/>
      <w:r w:rsidRPr="00AE59E1">
        <w:rPr>
          <w:rFonts w:ascii="Arial" w:hAnsi="Arial" w:cs="Arial"/>
          <w:b/>
          <w:bCs/>
          <w:i/>
          <w:iCs/>
          <w:sz w:val="22"/>
          <w:szCs w:val="22"/>
        </w:rPr>
        <w:t xml:space="preserve"> professional decorum in ethical school interaction</w:t>
      </w:r>
    </w:p>
    <w:p w14:paraId="0C03D885" w14:textId="77777777" w:rsidR="00B90C81" w:rsidRPr="00B90C81" w:rsidRDefault="00B90C81" w:rsidP="00B90C81">
      <w:pPr>
        <w:jc w:val="both"/>
        <w:rPr>
          <w:rFonts w:ascii="Arial" w:hAnsi="Arial" w:cs="Arial"/>
          <w:sz w:val="22"/>
          <w:szCs w:val="22"/>
        </w:rPr>
      </w:pPr>
    </w:p>
    <w:p w14:paraId="5A40F58E" w14:textId="77777777" w:rsidR="00A9493D" w:rsidRDefault="00B90C81" w:rsidP="00A9493D">
      <w:pPr>
        <w:ind w:firstLine="720"/>
        <w:jc w:val="both"/>
        <w:rPr>
          <w:rFonts w:ascii="Arial" w:hAnsi="Arial" w:cs="Arial"/>
          <w:sz w:val="22"/>
          <w:szCs w:val="22"/>
        </w:rPr>
      </w:pPr>
      <w:r w:rsidRPr="00B90C81">
        <w:rPr>
          <w:rFonts w:ascii="Arial" w:hAnsi="Arial" w:cs="Arial"/>
          <w:sz w:val="22"/>
          <w:szCs w:val="22"/>
        </w:rPr>
        <w:t xml:space="preserve">In addition to collaborating with the schools involved, supervisors reported assessments </w:t>
      </w:r>
      <w:proofErr w:type="gramStart"/>
      <w:r w:rsidRPr="00B90C81">
        <w:rPr>
          <w:rFonts w:ascii="Arial" w:hAnsi="Arial" w:cs="Arial"/>
          <w:sz w:val="22"/>
          <w:szCs w:val="22"/>
        </w:rPr>
        <w:t>similar to</w:t>
      </w:r>
      <w:proofErr w:type="gramEnd"/>
      <w:r w:rsidRPr="00B90C81">
        <w:rPr>
          <w:rFonts w:ascii="Arial" w:hAnsi="Arial" w:cs="Arial"/>
          <w:sz w:val="22"/>
          <w:szCs w:val="22"/>
        </w:rPr>
        <w:t xml:space="preserve"> those of Livers et al. (2022), which present a different, more </w:t>
      </w:r>
      <w:proofErr w:type="spellStart"/>
      <w:r w:rsidRPr="00B90C81">
        <w:rPr>
          <w:rFonts w:ascii="Arial" w:hAnsi="Arial" w:cs="Arial"/>
          <w:sz w:val="22"/>
          <w:szCs w:val="22"/>
        </w:rPr>
        <w:t>weightable</w:t>
      </w:r>
      <w:proofErr w:type="spellEnd"/>
      <w:r w:rsidRPr="00B90C81">
        <w:rPr>
          <w:rFonts w:ascii="Arial" w:hAnsi="Arial" w:cs="Arial"/>
          <w:sz w:val="22"/>
          <w:szCs w:val="22"/>
        </w:rPr>
        <w:t xml:space="preserve"> standard of good conduct for PSTs' behavior </w:t>
      </w:r>
      <w:r w:rsidRPr="00B90C81">
        <w:rPr>
          <w:rFonts w:ascii="Arial" w:hAnsi="Arial" w:cs="Arial"/>
          <w:sz w:val="22"/>
          <w:szCs w:val="22"/>
        </w:rPr>
        <w:lastRenderedPageBreak/>
        <w:t>within the school community, as in the community of teachers. Attendance and discipline were the primary indicators of a practicing teacher. Supervisors noted a weekly review of daily time records and a zero-tolerance policy for unexplained tardiness or absence. That punctuality should no longer be seen as a minor administrative issue but as a sign of professional competence (</w:t>
      </w:r>
      <w:proofErr w:type="spellStart"/>
      <w:r w:rsidRPr="00B90C81">
        <w:rPr>
          <w:rFonts w:ascii="Arial" w:hAnsi="Arial" w:cs="Arial"/>
          <w:sz w:val="22"/>
          <w:szCs w:val="22"/>
        </w:rPr>
        <w:t>Maryati</w:t>
      </w:r>
      <w:proofErr w:type="spellEnd"/>
      <w:r w:rsidRPr="00B90C81">
        <w:rPr>
          <w:rFonts w:ascii="Arial" w:hAnsi="Arial" w:cs="Arial"/>
          <w:sz w:val="22"/>
          <w:szCs w:val="22"/>
        </w:rPr>
        <w:t xml:space="preserve"> et al., 2025). Politeness, humility, and a composed facial expression during a conference were also described as professional traits, as was the ability to accept and seek out criticism without showing defensiveness (as in Connell et al., 2021). These behavioral expectations are consistent with the broader socialization of pre-service teachers in the professional setting, where attire, maturity, and a demonstrated duty of care are fundamental indicators of presence (</w:t>
      </w:r>
      <w:proofErr w:type="spellStart"/>
      <w:r w:rsidRPr="00B90C81">
        <w:rPr>
          <w:rFonts w:ascii="Arial" w:hAnsi="Arial" w:cs="Arial"/>
          <w:sz w:val="22"/>
          <w:szCs w:val="22"/>
        </w:rPr>
        <w:t>Gallchóir</w:t>
      </w:r>
      <w:proofErr w:type="spellEnd"/>
      <w:r w:rsidRPr="00B90C81">
        <w:rPr>
          <w:rFonts w:ascii="Arial" w:hAnsi="Arial" w:cs="Arial"/>
          <w:sz w:val="22"/>
          <w:szCs w:val="22"/>
        </w:rPr>
        <w:t xml:space="preserve"> &amp; McGarr, 2022). </w:t>
      </w:r>
    </w:p>
    <w:p w14:paraId="0A961AB2" w14:textId="76BD610C" w:rsidR="00B90C81" w:rsidRPr="00B90C81" w:rsidRDefault="00B90C81" w:rsidP="00A9493D">
      <w:pPr>
        <w:ind w:firstLine="720"/>
        <w:jc w:val="both"/>
        <w:rPr>
          <w:rFonts w:ascii="Arial" w:hAnsi="Arial" w:cs="Arial"/>
          <w:sz w:val="22"/>
          <w:szCs w:val="22"/>
        </w:rPr>
      </w:pPr>
      <w:r w:rsidRPr="00B90C81">
        <w:rPr>
          <w:rFonts w:ascii="Arial" w:hAnsi="Arial" w:cs="Arial"/>
          <w:sz w:val="22"/>
          <w:szCs w:val="22"/>
        </w:rPr>
        <w:t xml:space="preserve">The supervisors' conceptualization of the cooperating teacher as a direct workplace supervisor and the practicum as a simulation of professional work is an institutional logic (Robey &amp; Krause, 2024). This aligns with teacher preparation research on school-based organizational socialization. Zhang et al. (2025) describe the mentoring identity of cooperating teachers as both teaching and being responsible for professional accountability. These ethical and safeguarding standards are not peripheral professional expectations; they are the non-negotiable behavioral baseline for professional conduct of the Non-Teaching Attributes Tool. </w:t>
      </w:r>
    </w:p>
    <w:p w14:paraId="3B8AD0DE" w14:textId="77777777" w:rsidR="00B90C81" w:rsidRPr="00B90C81" w:rsidRDefault="00B90C81" w:rsidP="00B90C81">
      <w:pPr>
        <w:jc w:val="both"/>
        <w:rPr>
          <w:rFonts w:ascii="Arial" w:hAnsi="Arial" w:cs="Arial"/>
          <w:sz w:val="22"/>
          <w:szCs w:val="22"/>
        </w:rPr>
      </w:pPr>
    </w:p>
    <w:p w14:paraId="577BA2F3" w14:textId="77777777" w:rsidR="00B90C81" w:rsidRPr="000F758C" w:rsidRDefault="00B90C81" w:rsidP="00B90C81">
      <w:pPr>
        <w:jc w:val="both"/>
        <w:rPr>
          <w:rFonts w:ascii="Arial" w:hAnsi="Arial" w:cs="Arial"/>
          <w:b/>
          <w:bCs/>
          <w:sz w:val="22"/>
          <w:szCs w:val="22"/>
        </w:rPr>
      </w:pPr>
      <w:r w:rsidRPr="000F758C">
        <w:rPr>
          <w:rFonts w:ascii="Arial" w:hAnsi="Arial" w:cs="Arial"/>
          <w:b/>
          <w:bCs/>
          <w:sz w:val="22"/>
          <w:szCs w:val="22"/>
        </w:rPr>
        <w:t>Main Theme 7: Reflective Growth.</w:t>
      </w:r>
    </w:p>
    <w:p w14:paraId="3D271700" w14:textId="77777777" w:rsidR="00B90C81" w:rsidRPr="00B90C81" w:rsidRDefault="00B90C81" w:rsidP="00B90C81">
      <w:pPr>
        <w:jc w:val="both"/>
        <w:rPr>
          <w:rFonts w:ascii="Arial" w:hAnsi="Arial" w:cs="Arial"/>
          <w:sz w:val="22"/>
          <w:szCs w:val="22"/>
        </w:rPr>
      </w:pPr>
    </w:p>
    <w:p w14:paraId="1FAA22DC" w14:textId="77777777" w:rsidR="00B90C81" w:rsidRPr="000F758C" w:rsidRDefault="00B90C81" w:rsidP="00B90C81">
      <w:pPr>
        <w:jc w:val="both"/>
        <w:rPr>
          <w:rFonts w:ascii="Arial" w:hAnsi="Arial" w:cs="Arial"/>
          <w:b/>
          <w:bCs/>
          <w:i/>
          <w:iCs/>
          <w:sz w:val="22"/>
          <w:szCs w:val="22"/>
        </w:rPr>
      </w:pPr>
      <w:r w:rsidRPr="000F758C">
        <w:rPr>
          <w:rFonts w:ascii="Arial" w:hAnsi="Arial" w:cs="Arial"/>
          <w:b/>
          <w:bCs/>
          <w:i/>
          <w:iCs/>
          <w:sz w:val="22"/>
          <w:szCs w:val="22"/>
        </w:rPr>
        <w:t>Reflects on practice and demonstrates observable effort</w:t>
      </w:r>
    </w:p>
    <w:p w14:paraId="5D080CD0" w14:textId="77777777" w:rsidR="00B90C81" w:rsidRPr="00B90C81" w:rsidRDefault="00B90C81" w:rsidP="00B90C81">
      <w:pPr>
        <w:jc w:val="both"/>
        <w:rPr>
          <w:rFonts w:ascii="Arial" w:hAnsi="Arial" w:cs="Arial"/>
          <w:sz w:val="22"/>
          <w:szCs w:val="22"/>
        </w:rPr>
      </w:pPr>
    </w:p>
    <w:p w14:paraId="29AD6407" w14:textId="77777777" w:rsidR="00791F7B" w:rsidRDefault="00B90C81" w:rsidP="000F758C">
      <w:pPr>
        <w:ind w:firstLine="720"/>
        <w:jc w:val="both"/>
        <w:rPr>
          <w:rFonts w:ascii="Arial" w:hAnsi="Arial" w:cs="Arial"/>
          <w:sz w:val="22"/>
          <w:szCs w:val="22"/>
        </w:rPr>
      </w:pPr>
      <w:r w:rsidRPr="00B90C81">
        <w:rPr>
          <w:rFonts w:ascii="Arial" w:hAnsi="Arial" w:cs="Arial"/>
          <w:sz w:val="22"/>
          <w:szCs w:val="22"/>
        </w:rPr>
        <w:t xml:space="preserve">The supervisors' identification of the demonstration improvement trajectory, from early anxiety to increasing composure and instructional effectiveness by the sixth or seventh demonstration, is the key evidence of reflective practice that does not view reflection as a cognitive introspective process but as a behavioral transition that is observed in each teaching encounter (Mohamed et al., 2022). This is supported by the reflective practice literature, which shows that pre-service teachers who reflect consciously on specific observed behaviors, rather than writing as part of a general journaling process, have significantly faster professional growth trajectories and better instructional skills (Moon &amp; Lee, 2022). Their accounts of behavioral change </w:t>
      </w:r>
      <w:r w:rsidR="00791F7B">
        <w:rPr>
          <w:rFonts w:ascii="Arial" w:hAnsi="Arial" w:cs="Arial"/>
          <w:sz w:val="22"/>
          <w:szCs w:val="22"/>
        </w:rPr>
        <w:t>focus</w:t>
      </w:r>
      <w:r w:rsidRPr="00B90C81">
        <w:rPr>
          <w:rFonts w:ascii="Arial" w:hAnsi="Arial" w:cs="Arial"/>
          <w:sz w:val="22"/>
          <w:szCs w:val="22"/>
        </w:rPr>
        <w:t xml:space="preserve"> more </w:t>
      </w:r>
      <w:r w:rsidR="00791F7B">
        <w:rPr>
          <w:rFonts w:ascii="Arial" w:hAnsi="Arial" w:cs="Arial"/>
          <w:sz w:val="22"/>
          <w:szCs w:val="22"/>
        </w:rPr>
        <w:t>on</w:t>
      </w:r>
      <w:r w:rsidRPr="00B90C81">
        <w:rPr>
          <w:rFonts w:ascii="Arial" w:hAnsi="Arial" w:cs="Arial"/>
          <w:sz w:val="22"/>
          <w:szCs w:val="22"/>
        </w:rPr>
        <w:t xml:space="preserve"> what PSTs do differently in the next teaching encounter than </w:t>
      </w:r>
      <w:r w:rsidR="00791F7B">
        <w:rPr>
          <w:rFonts w:ascii="Arial" w:hAnsi="Arial" w:cs="Arial"/>
          <w:sz w:val="22"/>
          <w:szCs w:val="22"/>
        </w:rPr>
        <w:t>on</w:t>
      </w:r>
      <w:r w:rsidRPr="00B90C81">
        <w:rPr>
          <w:rFonts w:ascii="Arial" w:hAnsi="Arial" w:cs="Arial"/>
          <w:sz w:val="22"/>
          <w:szCs w:val="22"/>
        </w:rPr>
        <w:t xml:space="preserve"> how they feel about their practice in a post-lesson conference (Mok &amp; Staub, 2021). </w:t>
      </w:r>
    </w:p>
    <w:p w14:paraId="18E07EED" w14:textId="3342EDE6" w:rsidR="00B90C81" w:rsidRPr="00B90C81" w:rsidRDefault="00B90C81" w:rsidP="000F758C">
      <w:pPr>
        <w:ind w:firstLine="720"/>
        <w:jc w:val="both"/>
        <w:rPr>
          <w:rFonts w:ascii="Arial" w:hAnsi="Arial" w:cs="Arial"/>
          <w:sz w:val="22"/>
          <w:szCs w:val="22"/>
        </w:rPr>
      </w:pPr>
      <w:r w:rsidRPr="00B90C81">
        <w:rPr>
          <w:rFonts w:ascii="Arial" w:hAnsi="Arial" w:cs="Arial"/>
          <w:sz w:val="22"/>
          <w:szCs w:val="22"/>
        </w:rPr>
        <w:t>Most reflective practice studies have found that the most professionally relevant evidence of pre-service teacher reflection is not introspective writing but the clear transmission of feedback into the instructional practice (Liu et al., 2024). The improvement trajectory the supervisors describe from initial anxiety and script reliance to higher composure and adaptive fluency by the sixth or seventh demonstration is a developmentally consistent path that was observed by the six participants in this study (</w:t>
      </w:r>
      <w:proofErr w:type="spellStart"/>
      <w:r w:rsidRPr="00B90C81">
        <w:rPr>
          <w:rFonts w:ascii="Arial" w:hAnsi="Arial" w:cs="Arial"/>
          <w:sz w:val="22"/>
          <w:szCs w:val="22"/>
        </w:rPr>
        <w:t>Ilgen</w:t>
      </w:r>
      <w:proofErr w:type="spellEnd"/>
      <w:r w:rsidRPr="00B90C81">
        <w:rPr>
          <w:rFonts w:ascii="Arial" w:hAnsi="Arial" w:cs="Arial"/>
          <w:sz w:val="22"/>
          <w:szCs w:val="22"/>
        </w:rPr>
        <w:t xml:space="preserve"> et al., 2021). The Non-Teaching Attributes Tool's Reflective Growth domain extends this growth orientation by assessing PSTs across multiple demonstrations and items to measure behavioral change over time rather than performance quality at any one instructional moment.</w:t>
      </w:r>
    </w:p>
    <w:p w14:paraId="77720B22" w14:textId="77777777" w:rsidR="00B90C81" w:rsidRPr="00B90C81" w:rsidRDefault="00B90C81" w:rsidP="00B90C81">
      <w:pPr>
        <w:jc w:val="both"/>
        <w:rPr>
          <w:rFonts w:ascii="Arial" w:hAnsi="Arial" w:cs="Arial"/>
          <w:sz w:val="22"/>
          <w:szCs w:val="22"/>
        </w:rPr>
      </w:pPr>
    </w:p>
    <w:p w14:paraId="6D220AAA" w14:textId="77777777" w:rsidR="00B90C81" w:rsidRPr="003C2EC1" w:rsidRDefault="00B90C81" w:rsidP="00B90C81">
      <w:pPr>
        <w:jc w:val="both"/>
        <w:rPr>
          <w:rFonts w:ascii="Arial" w:hAnsi="Arial" w:cs="Arial"/>
          <w:b/>
          <w:bCs/>
          <w:i/>
          <w:iCs/>
          <w:sz w:val="22"/>
          <w:szCs w:val="22"/>
        </w:rPr>
      </w:pPr>
      <w:r w:rsidRPr="003C2EC1">
        <w:rPr>
          <w:rFonts w:ascii="Arial" w:hAnsi="Arial" w:cs="Arial"/>
          <w:b/>
          <w:bCs/>
          <w:i/>
          <w:iCs/>
          <w:sz w:val="22"/>
          <w:szCs w:val="22"/>
        </w:rPr>
        <w:t>Receives feedback very well and is open to mentoring.</w:t>
      </w:r>
    </w:p>
    <w:p w14:paraId="4E000A94" w14:textId="77777777" w:rsidR="00B90C81" w:rsidRPr="00B90C81" w:rsidRDefault="00B90C81" w:rsidP="00B90C81">
      <w:pPr>
        <w:jc w:val="both"/>
        <w:rPr>
          <w:rFonts w:ascii="Arial" w:hAnsi="Arial" w:cs="Arial"/>
          <w:sz w:val="22"/>
          <w:szCs w:val="22"/>
        </w:rPr>
      </w:pPr>
    </w:p>
    <w:p w14:paraId="2B5989A8" w14:textId="77777777" w:rsidR="003C2EC1" w:rsidRDefault="00B90C81" w:rsidP="00B90C81">
      <w:pPr>
        <w:jc w:val="both"/>
        <w:rPr>
          <w:rFonts w:ascii="Arial" w:hAnsi="Arial" w:cs="Arial"/>
          <w:sz w:val="22"/>
          <w:szCs w:val="22"/>
        </w:rPr>
      </w:pPr>
      <w:r w:rsidRPr="00B90C81">
        <w:rPr>
          <w:rFonts w:ascii="Arial" w:hAnsi="Arial" w:cs="Arial"/>
          <w:sz w:val="22"/>
          <w:szCs w:val="22"/>
        </w:rPr>
        <w:t xml:space="preserve">The supervisors' nuanced distinction among reflective growth, observable behavioral change across demonstrations, and receptiveness to feedback underscores Carmi &amp; Tamir's (2026) findings that the quality of one's immediate response during and after the supervisory conference reflects professional development, as evidenced by recent mentoring research. Research has shown that novice teachers' responses to feedback (emotional regulation during critique, follow-up questioning, and practice adjustments) are indicators of practicum learning outcomes and the quality of feedback received (Matsumoto-Royo et al., 2023). The supervisors' descriptions of follow-up questions to the feedback they can ask to internalize it are a strong sign of feedback internalization. The open-minded, non-defensive nature of all participants is the key component that growth-oriented professional learning research suggests is responsible for the development response to supervisory input (Ginsburg et al., 2024). </w:t>
      </w:r>
    </w:p>
    <w:p w14:paraId="72A29C1D" w14:textId="1A2F1F89" w:rsidR="00B90C81" w:rsidRPr="00B90C81" w:rsidRDefault="00B90C81" w:rsidP="003C2EC1">
      <w:pPr>
        <w:ind w:firstLine="720"/>
        <w:jc w:val="both"/>
        <w:rPr>
          <w:rFonts w:ascii="Arial" w:hAnsi="Arial" w:cs="Arial"/>
          <w:sz w:val="22"/>
          <w:szCs w:val="22"/>
        </w:rPr>
      </w:pPr>
      <w:r w:rsidRPr="00B90C81">
        <w:rPr>
          <w:rFonts w:ascii="Arial" w:hAnsi="Arial" w:cs="Arial"/>
          <w:sz w:val="22"/>
          <w:szCs w:val="22"/>
        </w:rPr>
        <w:t xml:space="preserve">Research </w:t>
      </w:r>
      <w:r w:rsidR="003C2EC1">
        <w:rPr>
          <w:rFonts w:ascii="Arial" w:hAnsi="Arial" w:cs="Arial"/>
          <w:sz w:val="22"/>
          <w:szCs w:val="22"/>
        </w:rPr>
        <w:t>on</w:t>
      </w:r>
      <w:r w:rsidRPr="00B90C81">
        <w:rPr>
          <w:rFonts w:ascii="Arial" w:hAnsi="Arial" w:cs="Arial"/>
          <w:sz w:val="22"/>
          <w:szCs w:val="22"/>
        </w:rPr>
        <w:t xml:space="preserve"> practicum mentoring consistently suggests </w:t>
      </w:r>
      <w:r w:rsidR="003C2EC1">
        <w:rPr>
          <w:rFonts w:ascii="Arial" w:hAnsi="Arial" w:cs="Arial"/>
          <w:sz w:val="22"/>
          <w:szCs w:val="22"/>
        </w:rPr>
        <w:t xml:space="preserve">that </w:t>
      </w:r>
      <w:r w:rsidRPr="00B90C81">
        <w:rPr>
          <w:rFonts w:ascii="Arial" w:hAnsi="Arial" w:cs="Arial"/>
          <w:sz w:val="22"/>
          <w:szCs w:val="22"/>
        </w:rPr>
        <w:t xml:space="preserve">the feedback-to-practice cycle is the principal method </w:t>
      </w:r>
      <w:r w:rsidR="003C2EC1">
        <w:rPr>
          <w:rFonts w:ascii="Arial" w:hAnsi="Arial" w:cs="Arial"/>
          <w:sz w:val="22"/>
          <w:szCs w:val="22"/>
        </w:rPr>
        <w:t>for</w:t>
      </w:r>
      <w:r w:rsidRPr="00B90C81">
        <w:rPr>
          <w:rFonts w:ascii="Arial" w:hAnsi="Arial" w:cs="Arial"/>
          <w:sz w:val="22"/>
          <w:szCs w:val="22"/>
        </w:rPr>
        <w:t xml:space="preserve"> pre-service professional growth (</w:t>
      </w:r>
      <w:proofErr w:type="spellStart"/>
      <w:r w:rsidRPr="00B90C81">
        <w:rPr>
          <w:rFonts w:ascii="Arial" w:hAnsi="Arial" w:cs="Arial"/>
          <w:sz w:val="22"/>
          <w:szCs w:val="22"/>
        </w:rPr>
        <w:t>Abdelhalim</w:t>
      </w:r>
      <w:proofErr w:type="spellEnd"/>
      <w:r w:rsidRPr="00B90C81">
        <w:rPr>
          <w:rFonts w:ascii="Arial" w:hAnsi="Arial" w:cs="Arial"/>
          <w:sz w:val="22"/>
          <w:szCs w:val="22"/>
        </w:rPr>
        <w:t xml:space="preserve"> &amp; </w:t>
      </w:r>
      <w:proofErr w:type="spellStart"/>
      <w:r w:rsidRPr="00B90C81">
        <w:rPr>
          <w:rFonts w:ascii="Arial" w:hAnsi="Arial" w:cs="Arial"/>
          <w:sz w:val="22"/>
          <w:szCs w:val="22"/>
        </w:rPr>
        <w:t>Alsahil</w:t>
      </w:r>
      <w:proofErr w:type="spellEnd"/>
      <w:r w:rsidRPr="00B90C81">
        <w:rPr>
          <w:rFonts w:ascii="Arial" w:hAnsi="Arial" w:cs="Arial"/>
          <w:sz w:val="22"/>
          <w:szCs w:val="22"/>
        </w:rPr>
        <w:t>, 2024). Teachers doing a structured, deliberate improvement cycle, receiving feedback, reflecting on it, planning a change of behavior, then implementing it and evaluating the results, develop professional skills much faster than those who are not trained to respond to feedback or have structured follow-through (Bardach et al., 2021). These Non-Teaching Attributes of Reflective Growth help inform these expectations by examining openness to help and follow-through behavior.</w:t>
      </w:r>
    </w:p>
    <w:p w14:paraId="634C0842" w14:textId="77777777" w:rsidR="00B90C81" w:rsidRPr="00B90C81" w:rsidRDefault="00B90C81" w:rsidP="00B90C81">
      <w:pPr>
        <w:jc w:val="both"/>
        <w:rPr>
          <w:rFonts w:ascii="Arial" w:hAnsi="Arial" w:cs="Arial"/>
          <w:sz w:val="22"/>
          <w:szCs w:val="22"/>
        </w:rPr>
      </w:pPr>
    </w:p>
    <w:p w14:paraId="76E5B240" w14:textId="77777777" w:rsidR="00B90C81" w:rsidRPr="003C2EC1" w:rsidRDefault="00B90C81" w:rsidP="00B90C81">
      <w:pPr>
        <w:jc w:val="both"/>
        <w:rPr>
          <w:rFonts w:ascii="Arial" w:hAnsi="Arial" w:cs="Arial"/>
          <w:b/>
          <w:bCs/>
          <w:sz w:val="22"/>
          <w:szCs w:val="22"/>
        </w:rPr>
      </w:pPr>
      <w:r w:rsidRPr="003C2EC1">
        <w:rPr>
          <w:rFonts w:ascii="Arial" w:hAnsi="Arial" w:cs="Arial"/>
          <w:b/>
          <w:bCs/>
          <w:sz w:val="22"/>
          <w:szCs w:val="22"/>
        </w:rPr>
        <w:lastRenderedPageBreak/>
        <w:t>Content Validity and Reliability</w:t>
      </w:r>
    </w:p>
    <w:p w14:paraId="64F43F21" w14:textId="77777777" w:rsidR="00B90C81" w:rsidRPr="00B90C81" w:rsidRDefault="00B90C81" w:rsidP="00B90C81">
      <w:pPr>
        <w:jc w:val="both"/>
        <w:rPr>
          <w:rFonts w:ascii="Arial" w:hAnsi="Arial" w:cs="Arial"/>
          <w:sz w:val="22"/>
          <w:szCs w:val="22"/>
        </w:rPr>
      </w:pPr>
    </w:p>
    <w:p w14:paraId="0926B4D3" w14:textId="77777777" w:rsidR="00B90C81" w:rsidRPr="003C2EC1" w:rsidRDefault="00B90C81" w:rsidP="00B90C81">
      <w:pPr>
        <w:jc w:val="both"/>
        <w:rPr>
          <w:rFonts w:ascii="Arial" w:hAnsi="Arial" w:cs="Arial"/>
          <w:b/>
          <w:bCs/>
          <w:i/>
          <w:iCs/>
          <w:sz w:val="22"/>
          <w:szCs w:val="22"/>
        </w:rPr>
      </w:pPr>
      <w:r w:rsidRPr="003C2EC1">
        <w:rPr>
          <w:rFonts w:ascii="Arial" w:hAnsi="Arial" w:cs="Arial"/>
          <w:b/>
          <w:bCs/>
          <w:i/>
          <w:iCs/>
          <w:sz w:val="22"/>
          <w:szCs w:val="22"/>
        </w:rPr>
        <w:t>Content Validity: Instrument Design Grounded in Supervisory Expertise</w:t>
      </w:r>
    </w:p>
    <w:p w14:paraId="2CF3C258" w14:textId="77777777" w:rsidR="00B90C81" w:rsidRPr="00B90C81" w:rsidRDefault="00B90C81" w:rsidP="00B90C81">
      <w:pPr>
        <w:jc w:val="both"/>
        <w:rPr>
          <w:rFonts w:ascii="Arial" w:hAnsi="Arial" w:cs="Arial"/>
          <w:sz w:val="22"/>
          <w:szCs w:val="22"/>
        </w:rPr>
      </w:pPr>
    </w:p>
    <w:p w14:paraId="1E736C95" w14:textId="77777777" w:rsidR="00B90C81" w:rsidRPr="00B90C81" w:rsidRDefault="00B90C81" w:rsidP="003B206D">
      <w:pPr>
        <w:ind w:firstLine="720"/>
        <w:jc w:val="both"/>
        <w:rPr>
          <w:rFonts w:ascii="Arial" w:hAnsi="Arial" w:cs="Arial"/>
          <w:sz w:val="22"/>
          <w:szCs w:val="22"/>
        </w:rPr>
      </w:pPr>
      <w:r w:rsidRPr="00B90C81">
        <w:rPr>
          <w:rFonts w:ascii="Arial" w:hAnsi="Arial" w:cs="Arial"/>
          <w:sz w:val="22"/>
          <w:szCs w:val="22"/>
        </w:rPr>
        <w:t xml:space="preserve">The very high mean scores across all three assessment tools (4.72 on a 5-point scale for the Very Highly Valid category) indicate that these instruments accurately represent the constructs they are designed to measure. This level of content validity of the instruments, when all domain means are above 4.21, exceeds the recommended standard for educational assessment instruments (Bazán-Ramírez et al., 2025). This convergence of thematically determined item content and the expertise rating provides evidence that practicum supervisors' professional knowledge, captured through reflexive thematic analysis, is a valid, contextually grounded, and field-dependent basis for instrument development. Senden et al. (2024) argued that teaching tools that build on field educators' experience and are developed from the ground up rather than derived from national competency frameworks are more valid than those built from scratch (Sears et al., 2024). Expert validated tools also agree on tool clarity, organization, suitability, adequacy, purpose attainment, and objectivity. Senden et al. (2025) </w:t>
      </w:r>
      <w:proofErr w:type="gramStart"/>
      <w:r w:rsidRPr="00B90C81">
        <w:rPr>
          <w:rFonts w:ascii="Arial" w:hAnsi="Arial" w:cs="Arial"/>
          <w:sz w:val="22"/>
          <w:szCs w:val="22"/>
        </w:rPr>
        <w:t>point</w:t>
      </w:r>
      <w:proofErr w:type="gramEnd"/>
      <w:r w:rsidRPr="00B90C81">
        <w:rPr>
          <w:rFonts w:ascii="Arial" w:hAnsi="Arial" w:cs="Arial"/>
          <w:sz w:val="22"/>
          <w:szCs w:val="22"/>
        </w:rPr>
        <w:t xml:space="preserve"> out that content validity is a function of instrument-context fit: an instrument that plays well with universal competency frameworks will still be contextually wrong if it does not reflect the context in which teaching quality is constructed and assessed. In this study, the researcher deliberately developed the tools from the ground up using participant voice, ensuring that we are at both the PPST and supervisory levels in the field during the Southern Mindanao practicum. This dual theoretical and context-based basis is an important feature of the instrument battery. It distinguishes it from assessment tools that are not tuned to field competency or tailored to national or international competency frameworks.</w:t>
      </w:r>
    </w:p>
    <w:p w14:paraId="4D1955F6" w14:textId="77777777" w:rsidR="00B90C81" w:rsidRPr="00B90C81" w:rsidRDefault="00B90C81" w:rsidP="00B90C81">
      <w:pPr>
        <w:jc w:val="both"/>
        <w:rPr>
          <w:rFonts w:ascii="Arial" w:hAnsi="Arial" w:cs="Arial"/>
          <w:sz w:val="22"/>
          <w:szCs w:val="22"/>
        </w:rPr>
      </w:pPr>
    </w:p>
    <w:p w14:paraId="6003A34B" w14:textId="77777777" w:rsidR="00B90C81" w:rsidRPr="00814B5B" w:rsidRDefault="00B90C81" w:rsidP="00B90C81">
      <w:pPr>
        <w:jc w:val="both"/>
        <w:rPr>
          <w:rFonts w:ascii="Arial" w:hAnsi="Arial" w:cs="Arial"/>
          <w:b/>
          <w:bCs/>
          <w:i/>
          <w:iCs/>
          <w:sz w:val="22"/>
          <w:szCs w:val="22"/>
        </w:rPr>
      </w:pPr>
      <w:r w:rsidRPr="00814B5B">
        <w:rPr>
          <w:rFonts w:ascii="Arial" w:hAnsi="Arial" w:cs="Arial"/>
          <w:b/>
          <w:bCs/>
          <w:i/>
          <w:iCs/>
          <w:sz w:val="22"/>
          <w:szCs w:val="22"/>
        </w:rPr>
        <w:t>Reliability: Internal Consistency of PPST-Aligned Assessment Tools</w:t>
      </w:r>
    </w:p>
    <w:p w14:paraId="069C67CA" w14:textId="77777777" w:rsidR="00B90C81" w:rsidRPr="00B90C81" w:rsidRDefault="00B90C81" w:rsidP="00B90C81">
      <w:pPr>
        <w:jc w:val="both"/>
        <w:rPr>
          <w:rFonts w:ascii="Arial" w:hAnsi="Arial" w:cs="Arial"/>
          <w:sz w:val="22"/>
          <w:szCs w:val="22"/>
        </w:rPr>
      </w:pPr>
    </w:p>
    <w:p w14:paraId="3946674E" w14:textId="77777777" w:rsidR="00B90C81" w:rsidRPr="00B90C81" w:rsidRDefault="00B90C81" w:rsidP="00814B5B">
      <w:pPr>
        <w:ind w:firstLine="720"/>
        <w:jc w:val="both"/>
        <w:rPr>
          <w:rFonts w:ascii="Arial" w:hAnsi="Arial" w:cs="Arial"/>
          <w:sz w:val="22"/>
          <w:szCs w:val="22"/>
        </w:rPr>
      </w:pPr>
      <w:r w:rsidRPr="00B90C81">
        <w:rPr>
          <w:rFonts w:ascii="Arial" w:hAnsi="Arial" w:cs="Arial"/>
          <w:sz w:val="22"/>
          <w:szCs w:val="22"/>
        </w:rPr>
        <w:t>The Cronbach's alpha values across all domains, ranging from good to very high, provide strong psychometric evidence that the three practicum assessment tools reliably measure the intended constructs. These results are consistent with George and Mallery's (2020) interpretive benchmarks and indicate that all domain subscales are good or excellent. The excellent overall composite alpha demonstrates that the three-tool battery is an effective assessment system and can reliably assess a consistent construct, PPST-</w:t>
      </w:r>
      <w:proofErr w:type="gramStart"/>
      <w:r w:rsidRPr="00B90C81">
        <w:rPr>
          <w:rFonts w:ascii="Arial" w:hAnsi="Arial" w:cs="Arial"/>
          <w:sz w:val="22"/>
          <w:szCs w:val="22"/>
        </w:rPr>
        <w:t>aligned</w:t>
      </w:r>
      <w:proofErr w:type="gramEnd"/>
      <w:r w:rsidRPr="00B90C81">
        <w:rPr>
          <w:rFonts w:ascii="Arial" w:hAnsi="Arial" w:cs="Arial"/>
          <w:sz w:val="22"/>
          <w:szCs w:val="22"/>
        </w:rPr>
        <w:t xml:space="preserve"> pre-service teacher performance, while still providing enough domain-level differentiation to be useful for diagnostic and formative assessment, as Abraham et al. (2021) found. This psychometric framework allows us to utilize the tools in both formative and summative contexts, as it provides PSTs with coaching across domains during demonstrations and in summative contexts for end-of-practicum certification and grading (Schneider et al., 2022). The dual evidence base of very high content validity and excellent internal consistency reliability makes the instrument battery a psychometrically sound, contextually grounded, and practically deployable approach for practicum assessment.</w:t>
      </w:r>
    </w:p>
    <w:p w14:paraId="5CF5FAA5" w14:textId="77777777" w:rsidR="00B90C81" w:rsidRPr="00B90C81" w:rsidRDefault="00B90C81" w:rsidP="00B90C81">
      <w:pPr>
        <w:jc w:val="both"/>
        <w:rPr>
          <w:rFonts w:ascii="Arial" w:hAnsi="Arial" w:cs="Arial"/>
          <w:sz w:val="22"/>
          <w:szCs w:val="22"/>
        </w:rPr>
      </w:pPr>
    </w:p>
    <w:p w14:paraId="71F6BF76" w14:textId="77777777" w:rsidR="00814B5B" w:rsidRPr="00814B5B" w:rsidRDefault="00B90C81" w:rsidP="00814B5B">
      <w:pPr>
        <w:jc w:val="both"/>
        <w:rPr>
          <w:rFonts w:ascii="Arial" w:hAnsi="Arial" w:cs="Arial"/>
          <w:b/>
          <w:bCs/>
          <w:sz w:val="22"/>
          <w:szCs w:val="22"/>
        </w:rPr>
      </w:pPr>
      <w:r w:rsidRPr="00814B5B">
        <w:rPr>
          <w:rFonts w:ascii="Arial" w:hAnsi="Arial" w:cs="Arial"/>
          <w:b/>
          <w:bCs/>
          <w:sz w:val="22"/>
          <w:szCs w:val="22"/>
        </w:rPr>
        <w:t xml:space="preserve">Implications for Practice </w:t>
      </w:r>
    </w:p>
    <w:p w14:paraId="28C5FB89" w14:textId="77777777" w:rsidR="00814B5B" w:rsidRDefault="00814B5B" w:rsidP="00814B5B">
      <w:pPr>
        <w:jc w:val="both"/>
        <w:rPr>
          <w:rFonts w:ascii="Arial" w:hAnsi="Arial" w:cs="Arial"/>
          <w:sz w:val="22"/>
          <w:szCs w:val="22"/>
        </w:rPr>
      </w:pPr>
    </w:p>
    <w:p w14:paraId="639D6794" w14:textId="221C0A5B" w:rsidR="00B90C81" w:rsidRPr="00B90C81" w:rsidRDefault="00B90C81" w:rsidP="00814B5B">
      <w:pPr>
        <w:jc w:val="both"/>
        <w:rPr>
          <w:rFonts w:ascii="Arial" w:hAnsi="Arial" w:cs="Arial"/>
          <w:sz w:val="22"/>
          <w:szCs w:val="22"/>
        </w:rPr>
      </w:pPr>
      <w:r w:rsidRPr="00B90C81">
        <w:rPr>
          <w:rFonts w:ascii="Arial" w:hAnsi="Arial" w:cs="Arial"/>
          <w:sz w:val="22"/>
          <w:szCs w:val="22"/>
        </w:rPr>
        <w:t>The findings of this study also provide a realistic and credible framework for assessing pre-service teachers in the context of experiential learning. Teachers who supervise pre-service teachers evaluate them in seven core competencies: content mastery and delivery, effective classroom management, inclusive teaching practices, constructive planning and responsive assessment, professional development, and reflective learning. These findings suggest that TEIs should strengthen their competencies by providing more structured preparation, mentoring, and assessment in line with the Philippine Professional Standards for Teachers (PPST). The assessment tools developed will allow teachers who have done that in the past with colleagues and practicum coordinators to provide objective and consistent evaluations of pre-service teachers. Through these tools, TEIs can better monitor pre-service teacher development, identify areas for intervention, and ensure future teachers are prepared for classroom practice. In turn, these tools could enhance teacher preparation and experiential learning programs in teacher education.</w:t>
      </w:r>
    </w:p>
    <w:p w14:paraId="289B783A" w14:textId="77777777" w:rsidR="00B90C81" w:rsidRPr="00B90C81" w:rsidRDefault="00B90C81" w:rsidP="00B90C81">
      <w:pPr>
        <w:jc w:val="both"/>
        <w:rPr>
          <w:rFonts w:ascii="Arial" w:hAnsi="Arial" w:cs="Arial"/>
          <w:sz w:val="22"/>
          <w:szCs w:val="22"/>
        </w:rPr>
      </w:pPr>
    </w:p>
    <w:p w14:paraId="6F600C47" w14:textId="77777777" w:rsidR="00B90C81" w:rsidRPr="00814B5B" w:rsidRDefault="00B90C81" w:rsidP="00B90C81">
      <w:pPr>
        <w:jc w:val="both"/>
        <w:rPr>
          <w:rFonts w:ascii="Arial" w:hAnsi="Arial" w:cs="Arial"/>
          <w:b/>
          <w:bCs/>
          <w:sz w:val="22"/>
          <w:szCs w:val="22"/>
        </w:rPr>
      </w:pPr>
      <w:r w:rsidRPr="00814B5B">
        <w:rPr>
          <w:rFonts w:ascii="Arial" w:hAnsi="Arial" w:cs="Arial"/>
          <w:b/>
          <w:bCs/>
          <w:sz w:val="22"/>
          <w:szCs w:val="22"/>
        </w:rPr>
        <w:t>Future Directions</w:t>
      </w:r>
    </w:p>
    <w:p w14:paraId="52C3FD5F" w14:textId="77777777" w:rsidR="00B90C81" w:rsidRPr="00B90C81" w:rsidRDefault="00B90C81" w:rsidP="00B90C81">
      <w:pPr>
        <w:jc w:val="both"/>
        <w:rPr>
          <w:rFonts w:ascii="Arial" w:hAnsi="Arial" w:cs="Arial"/>
          <w:sz w:val="22"/>
          <w:szCs w:val="22"/>
        </w:rPr>
      </w:pPr>
    </w:p>
    <w:p w14:paraId="43DC0FD6" w14:textId="77777777" w:rsidR="00B90C81" w:rsidRPr="00B90C81" w:rsidRDefault="00B90C81" w:rsidP="00B90C81">
      <w:pPr>
        <w:jc w:val="both"/>
        <w:rPr>
          <w:rFonts w:ascii="Arial" w:hAnsi="Arial" w:cs="Arial"/>
          <w:sz w:val="22"/>
          <w:szCs w:val="22"/>
        </w:rPr>
      </w:pPr>
      <w:r w:rsidRPr="00B90C81">
        <w:rPr>
          <w:rFonts w:ascii="Arial" w:hAnsi="Arial" w:cs="Arial"/>
          <w:sz w:val="22"/>
          <w:szCs w:val="22"/>
        </w:rPr>
        <w:t xml:space="preserve">Future studies can further explore both exploratory and confirmatory factors to assess the construct validity of the developed assessment tools and the dimensional structure of the competency domains identified for inclusion. Structural equation modeling could also be used to investigate the relationships among instructional </w:t>
      </w:r>
      <w:r w:rsidRPr="00B90C81">
        <w:rPr>
          <w:rFonts w:ascii="Arial" w:hAnsi="Arial" w:cs="Arial"/>
          <w:sz w:val="22"/>
          <w:szCs w:val="22"/>
        </w:rPr>
        <w:lastRenderedPageBreak/>
        <w:t>competence, planning and assessment skills, professional conduct, and reflective growth. Future studies may test the predictive validity of the tools by testing whether practicum scores are associated with licensure examination performance, teaching effectiveness, or early-career teaching success. Researchers can also extend the validity of the assessment tools by applying the instruments across more Teacher Education Institutions, regions, and specializations, making them more generalizable and applicable in practice. In addition, future studies can develop digital assessment platforms, scoring systems, or competency dashboards based on the validated indicators obtained in this study. The themes and subthemes established in the qualitative phase can also serve as variables and indicators for future instrument development and quantitative investigations on teacher readiness and professional competence.</w:t>
      </w:r>
    </w:p>
    <w:p w14:paraId="6C5854EA" w14:textId="77777777" w:rsidR="00B90C81" w:rsidRPr="00B90C81" w:rsidRDefault="00B90C81" w:rsidP="00B90C81">
      <w:pPr>
        <w:jc w:val="both"/>
        <w:rPr>
          <w:rFonts w:ascii="Arial" w:hAnsi="Arial" w:cs="Arial"/>
          <w:sz w:val="22"/>
          <w:szCs w:val="22"/>
        </w:rPr>
      </w:pPr>
    </w:p>
    <w:p w14:paraId="13BE7C7D" w14:textId="77777777" w:rsidR="00B90C81" w:rsidRPr="00814B5B" w:rsidRDefault="00B90C81" w:rsidP="00B90C81">
      <w:pPr>
        <w:jc w:val="both"/>
        <w:rPr>
          <w:rFonts w:ascii="Arial" w:hAnsi="Arial" w:cs="Arial"/>
          <w:b/>
          <w:bCs/>
          <w:sz w:val="22"/>
          <w:szCs w:val="22"/>
        </w:rPr>
      </w:pPr>
      <w:r w:rsidRPr="00814B5B">
        <w:rPr>
          <w:rFonts w:ascii="Arial" w:hAnsi="Arial" w:cs="Arial"/>
          <w:b/>
          <w:bCs/>
          <w:sz w:val="22"/>
          <w:szCs w:val="22"/>
        </w:rPr>
        <w:t>Challenges</w:t>
      </w:r>
    </w:p>
    <w:p w14:paraId="0DBA750B" w14:textId="77777777" w:rsidR="00B90C81" w:rsidRPr="00B90C81" w:rsidRDefault="00B90C81" w:rsidP="00B90C81">
      <w:pPr>
        <w:jc w:val="both"/>
        <w:rPr>
          <w:rFonts w:ascii="Arial" w:hAnsi="Arial" w:cs="Arial"/>
          <w:sz w:val="22"/>
          <w:szCs w:val="22"/>
        </w:rPr>
      </w:pPr>
    </w:p>
    <w:p w14:paraId="4528F239" w14:textId="77777777" w:rsidR="00B90C81" w:rsidRPr="00B90C81" w:rsidRDefault="00B90C81" w:rsidP="00B90C81">
      <w:pPr>
        <w:jc w:val="both"/>
        <w:rPr>
          <w:rFonts w:ascii="Arial" w:hAnsi="Arial" w:cs="Arial"/>
          <w:sz w:val="22"/>
          <w:szCs w:val="22"/>
        </w:rPr>
      </w:pPr>
      <w:r w:rsidRPr="00B90C81">
        <w:rPr>
          <w:rFonts w:ascii="Arial" w:hAnsi="Arial" w:cs="Arial"/>
          <w:sz w:val="22"/>
          <w:szCs w:val="22"/>
        </w:rPr>
        <w:t>The main challenge for this study was to translate the very complex, often tacit criteria that supervising teachers used to assess teachers into measurable, quantifiable measures. In the qualitative phase, it became evident that supervising teachers evaluate pre-service teachers based on more nuanced professional judgments that go beyond apparent teaching behavior. To identify competencies such as reflective growth, professional conduct, responsiveness to feedback, adaptability, and instructional decision making, we had to analyze supervisory experience and interpret it. Another challenge was ensuring that the assessment tools aligned with the Philippine Professional Standards for Teachers and reflected classroom practice and experiential learning. This process highlighted the challenge of balancing national competency standards with real supervisory expectations. However, ultimately, these challenges proved to be a strength of the study; the development of assessment tools grounded in professional standards and teachers' lived experiences became the focus. This experience brought a practical, specific perspective to overall teacher preparation, teacher assessment through practicum, and quality assurance of teacher education programs.</w:t>
      </w:r>
    </w:p>
    <w:p w14:paraId="65E5A80C" w14:textId="77777777" w:rsidR="00B90C81" w:rsidRPr="00B90C81" w:rsidRDefault="00B90C81" w:rsidP="00B90C81">
      <w:pPr>
        <w:contextualSpacing/>
        <w:jc w:val="both"/>
        <w:rPr>
          <w:rFonts w:ascii="Arial" w:hAnsi="Arial" w:cs="Arial"/>
          <w:b/>
          <w:bCs/>
          <w:color w:val="000000" w:themeColor="text1"/>
          <w:sz w:val="22"/>
          <w:szCs w:val="22"/>
        </w:rPr>
      </w:pPr>
    </w:p>
    <w:p w14:paraId="6EFD8407" w14:textId="56DE769E" w:rsidR="007A1E6F" w:rsidRDefault="007A1E6F">
      <w:pPr>
        <w:suppressAutoHyphens w:val="0"/>
        <w:jc w:val="left"/>
        <w:rPr>
          <w:color w:val="000000" w:themeColor="text1"/>
        </w:rPr>
      </w:pPr>
      <w:r>
        <w:rPr>
          <w:color w:val="000000" w:themeColor="text1"/>
        </w:rPr>
        <w:br w:type="page"/>
      </w:r>
    </w:p>
    <w:p w14:paraId="7834B484" w14:textId="77777777" w:rsidR="007A1E6F" w:rsidRPr="00A92FDB" w:rsidRDefault="007A1E6F" w:rsidP="007A1E6F">
      <w:pPr>
        <w:suppressAutoHyphens w:val="0"/>
        <w:jc w:val="both"/>
        <w:rPr>
          <w:rFonts w:ascii="Arial" w:hAnsi="Arial" w:cs="Arial"/>
          <w:color w:val="000000" w:themeColor="text1"/>
          <w:sz w:val="24"/>
          <w:szCs w:val="24"/>
        </w:rPr>
      </w:pPr>
      <w:r w:rsidRPr="00A92FDB">
        <w:rPr>
          <w:rFonts w:ascii="Arial" w:hAnsi="Arial" w:cs="Arial"/>
          <w:color w:val="000000" w:themeColor="text1"/>
          <w:sz w:val="24"/>
          <w:szCs w:val="24"/>
        </w:rPr>
        <w:lastRenderedPageBreak/>
        <w:br w:type="page"/>
      </w:r>
    </w:p>
    <w:p w14:paraId="18FE27AA" w14:textId="77777777" w:rsidR="007A1E6F" w:rsidRPr="00DD2F64" w:rsidRDefault="007A1E6F" w:rsidP="005F32E4">
      <w:pPr>
        <w:ind w:left="990" w:hanging="720"/>
        <w:contextualSpacing/>
        <w:rPr>
          <w:rFonts w:ascii="Arial" w:hAnsi="Arial" w:cs="Arial"/>
          <w:b/>
          <w:bCs/>
          <w:color w:val="000000" w:themeColor="text1"/>
          <w:sz w:val="22"/>
          <w:szCs w:val="22"/>
        </w:rPr>
      </w:pPr>
      <w:r w:rsidRPr="00DD2F64">
        <w:rPr>
          <w:rFonts w:ascii="Arial" w:hAnsi="Arial" w:cs="Arial"/>
          <w:b/>
          <w:bCs/>
          <w:color w:val="000000" w:themeColor="text1"/>
          <w:sz w:val="22"/>
          <w:szCs w:val="22"/>
        </w:rPr>
        <w:lastRenderedPageBreak/>
        <w:t>References</w:t>
      </w:r>
    </w:p>
    <w:p w14:paraId="69445409" w14:textId="77777777" w:rsidR="007A1E6F" w:rsidRPr="00DD2F64" w:rsidRDefault="007A1E6F" w:rsidP="007A1E6F">
      <w:pPr>
        <w:ind w:left="990" w:hanging="720"/>
        <w:contextualSpacing/>
        <w:jc w:val="both"/>
        <w:rPr>
          <w:rFonts w:ascii="Arial" w:hAnsi="Arial" w:cs="Arial"/>
          <w:color w:val="000000" w:themeColor="text1"/>
          <w:sz w:val="22"/>
          <w:szCs w:val="22"/>
        </w:rPr>
      </w:pPr>
    </w:p>
    <w:p w14:paraId="7D58CEB5"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Abdelhalim</w:t>
      </w:r>
      <w:proofErr w:type="spellEnd"/>
      <w:r w:rsidRPr="00DD2F64">
        <w:rPr>
          <w:rFonts w:ascii="Arial" w:hAnsi="Arial" w:cs="Arial"/>
          <w:color w:val="000000" w:themeColor="text1"/>
          <w:sz w:val="22"/>
          <w:szCs w:val="22"/>
        </w:rPr>
        <w:t xml:space="preserve">, S. M., &amp; </w:t>
      </w:r>
      <w:proofErr w:type="spellStart"/>
      <w:r w:rsidRPr="00DD2F64">
        <w:rPr>
          <w:rFonts w:ascii="Arial" w:hAnsi="Arial" w:cs="Arial"/>
          <w:color w:val="000000" w:themeColor="text1"/>
          <w:sz w:val="22"/>
          <w:szCs w:val="22"/>
        </w:rPr>
        <w:t>Alsahil</w:t>
      </w:r>
      <w:proofErr w:type="spellEnd"/>
      <w:r w:rsidRPr="00DD2F64">
        <w:rPr>
          <w:rFonts w:ascii="Arial" w:hAnsi="Arial" w:cs="Arial"/>
          <w:color w:val="000000" w:themeColor="text1"/>
          <w:sz w:val="22"/>
          <w:szCs w:val="22"/>
        </w:rPr>
        <w:t>, A. (2024). An Analysis of ELT Practicum Supervisory Written Feedback and Preservice Teachers’ Perceptions. In </w:t>
      </w:r>
      <w:r w:rsidRPr="00DD2F64">
        <w:rPr>
          <w:rFonts w:ascii="Arial" w:hAnsi="Arial" w:cs="Arial"/>
          <w:i/>
          <w:iCs/>
          <w:color w:val="000000" w:themeColor="text1"/>
          <w:sz w:val="22"/>
          <w:szCs w:val="22"/>
        </w:rPr>
        <w:t>Research Square</w:t>
      </w:r>
      <w:r w:rsidRPr="00DD2F64">
        <w:rPr>
          <w:rFonts w:ascii="Arial" w:hAnsi="Arial" w:cs="Arial"/>
          <w:color w:val="000000" w:themeColor="text1"/>
          <w:sz w:val="22"/>
          <w:szCs w:val="22"/>
        </w:rPr>
        <w:t>. https://doi.org/10.21203/rs.3.rs-3897820/v1</w:t>
      </w:r>
    </w:p>
    <w:p w14:paraId="52FEF61B"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Abraham, J., </w:t>
      </w:r>
      <w:proofErr w:type="spellStart"/>
      <w:r w:rsidRPr="00DD2F64">
        <w:rPr>
          <w:rFonts w:ascii="Arial" w:hAnsi="Arial" w:cs="Arial"/>
          <w:color w:val="000000" w:themeColor="text1"/>
          <w:sz w:val="22"/>
          <w:szCs w:val="22"/>
        </w:rPr>
        <w:t>Ferfolja</w:t>
      </w:r>
      <w:proofErr w:type="spellEnd"/>
      <w:r w:rsidRPr="00DD2F64">
        <w:rPr>
          <w:rFonts w:ascii="Arial" w:hAnsi="Arial" w:cs="Arial"/>
          <w:color w:val="000000" w:themeColor="text1"/>
          <w:sz w:val="22"/>
          <w:szCs w:val="22"/>
        </w:rPr>
        <w:t>, T., Sickel, A. J., Power, A., Curry, C., Fraser, D., &amp; Mackay, K. (2021). Development and Validation of a Scale to Explore Pre-Service Teachers’ Sense of Preparedness, Engagement and Self-Efficacy in Classroom Teaching. </w:t>
      </w:r>
      <w:r w:rsidRPr="00DD2F64">
        <w:rPr>
          <w:rFonts w:ascii="Arial" w:hAnsi="Arial" w:cs="Arial"/>
          <w:i/>
          <w:iCs/>
          <w:color w:val="000000" w:themeColor="text1"/>
          <w:sz w:val="22"/>
          <w:szCs w:val="22"/>
        </w:rPr>
        <w:t>The Australian Journal of Teacher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46</w:t>
      </w:r>
      <w:r w:rsidRPr="00DD2F64">
        <w:rPr>
          <w:rFonts w:ascii="Arial" w:hAnsi="Arial" w:cs="Arial"/>
          <w:color w:val="000000" w:themeColor="text1"/>
          <w:sz w:val="22"/>
          <w:szCs w:val="22"/>
        </w:rPr>
        <w:t>(1), 1–23. https://doi.org/10.14221/ajte.202v46n1.1</w:t>
      </w:r>
    </w:p>
    <w:p w14:paraId="1A34497F"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Adie, L., Wyatt-Smith, C., Finch, M., &amp; DeLuca, C. (2024). Evidence of teacher assessment work and its relationship to their assessment identity. </w:t>
      </w:r>
      <w:r w:rsidRPr="00DD2F64">
        <w:rPr>
          <w:rFonts w:ascii="Arial" w:hAnsi="Arial" w:cs="Arial"/>
          <w:i/>
          <w:iCs/>
          <w:color w:val="000000" w:themeColor="text1"/>
          <w:sz w:val="22"/>
          <w:szCs w:val="22"/>
        </w:rPr>
        <w:t>Teaching and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141</w:t>
      </w:r>
      <w:r w:rsidRPr="00DD2F64">
        <w:rPr>
          <w:rFonts w:ascii="Arial" w:hAnsi="Arial" w:cs="Arial"/>
          <w:color w:val="000000" w:themeColor="text1"/>
          <w:sz w:val="22"/>
          <w:szCs w:val="22"/>
        </w:rPr>
        <w:t>, 104518–104518. https://doi.org/10.1016/j.tate.2024.104518</w:t>
      </w:r>
    </w:p>
    <w:p w14:paraId="62F43EE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Akintayo</w:t>
      </w:r>
      <w:proofErr w:type="spellEnd"/>
      <w:r w:rsidRPr="00DD2F64">
        <w:rPr>
          <w:rFonts w:ascii="Arial" w:hAnsi="Arial" w:cs="Arial"/>
          <w:color w:val="000000" w:themeColor="text1"/>
          <w:sz w:val="22"/>
          <w:szCs w:val="22"/>
        </w:rPr>
        <w:t xml:space="preserve">, O. T., Eden, C., Ayeni, O., &amp; Chisom, N. (2024). Inclusive curriculum design: Meeting the diverse needs of students for social improvement. </w:t>
      </w:r>
      <w:r w:rsidRPr="00DD2F64">
        <w:rPr>
          <w:rFonts w:ascii="Arial" w:hAnsi="Arial" w:cs="Arial"/>
          <w:i/>
          <w:iCs/>
          <w:color w:val="000000" w:themeColor="text1"/>
          <w:sz w:val="22"/>
          <w:szCs w:val="22"/>
        </w:rPr>
        <w:t>International Journal of Applied Research in Social Sciences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6</w:t>
      </w:r>
      <w:r w:rsidRPr="00DD2F64">
        <w:rPr>
          <w:rFonts w:ascii="Arial" w:hAnsi="Arial" w:cs="Arial"/>
          <w:color w:val="000000" w:themeColor="text1"/>
          <w:sz w:val="22"/>
          <w:szCs w:val="22"/>
        </w:rPr>
        <w:t>(5), 770–784. https://doi.org/10.51594/ijarss.v6i5.1100</w:t>
      </w:r>
    </w:p>
    <w:p w14:paraId="4F1D7BAE"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Aldino</w:t>
      </w:r>
      <w:proofErr w:type="spellEnd"/>
      <w:r w:rsidRPr="00DD2F64">
        <w:rPr>
          <w:rFonts w:ascii="Arial" w:hAnsi="Arial" w:cs="Arial"/>
          <w:color w:val="000000" w:themeColor="text1"/>
          <w:sz w:val="22"/>
          <w:szCs w:val="22"/>
        </w:rPr>
        <w:t xml:space="preserve">, A. A., Tsai, Y.-S., Mello, R. F., </w:t>
      </w:r>
      <w:proofErr w:type="spellStart"/>
      <w:r w:rsidRPr="00DD2F64">
        <w:rPr>
          <w:rFonts w:ascii="Arial" w:hAnsi="Arial" w:cs="Arial"/>
          <w:color w:val="000000" w:themeColor="text1"/>
          <w:sz w:val="22"/>
          <w:szCs w:val="22"/>
        </w:rPr>
        <w:t>Gasevic</w:t>
      </w:r>
      <w:proofErr w:type="spellEnd"/>
      <w:r w:rsidRPr="00DD2F64">
        <w:rPr>
          <w:rFonts w:ascii="Arial" w:hAnsi="Arial" w:cs="Arial"/>
          <w:color w:val="000000" w:themeColor="text1"/>
          <w:sz w:val="22"/>
          <w:szCs w:val="22"/>
        </w:rPr>
        <w:t>, D., &amp; Chen, G. (2024). Towards Automatic Classification of Learner-</w:t>
      </w:r>
      <w:proofErr w:type="spellStart"/>
      <w:r w:rsidRPr="00DD2F64">
        <w:rPr>
          <w:rFonts w:ascii="Arial" w:hAnsi="Arial" w:cs="Arial"/>
          <w:color w:val="000000" w:themeColor="text1"/>
          <w:sz w:val="22"/>
          <w:szCs w:val="22"/>
        </w:rPr>
        <w:t>Centred</w:t>
      </w:r>
      <w:proofErr w:type="spellEnd"/>
      <w:r w:rsidRPr="00DD2F64">
        <w:rPr>
          <w:rFonts w:ascii="Arial" w:hAnsi="Arial" w:cs="Arial"/>
          <w:color w:val="000000" w:themeColor="text1"/>
          <w:sz w:val="22"/>
          <w:szCs w:val="22"/>
        </w:rPr>
        <w:t xml:space="preserve"> Feedback. </w:t>
      </w:r>
      <w:r w:rsidRPr="00DD2F64">
        <w:rPr>
          <w:rFonts w:ascii="Arial" w:hAnsi="Arial" w:cs="Arial"/>
          <w:i/>
          <w:iCs/>
          <w:color w:val="000000" w:themeColor="text1"/>
          <w:sz w:val="22"/>
          <w:szCs w:val="22"/>
        </w:rPr>
        <w:t>Computers and Education: Artificial Intelligence</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7</w:t>
      </w:r>
      <w:r w:rsidRPr="00DD2F64">
        <w:rPr>
          <w:rFonts w:ascii="Arial" w:hAnsi="Arial" w:cs="Arial"/>
          <w:color w:val="000000" w:themeColor="text1"/>
          <w:sz w:val="22"/>
          <w:szCs w:val="22"/>
        </w:rPr>
        <w:t>, 100332. https://doi.org/10.1016/j.caeai.2024.100332</w:t>
      </w:r>
    </w:p>
    <w:p w14:paraId="391EADA9"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Alfianingtias</w:t>
      </w:r>
      <w:proofErr w:type="spellEnd"/>
      <w:r w:rsidRPr="00DD2F64">
        <w:rPr>
          <w:rFonts w:ascii="Arial" w:hAnsi="Arial" w:cs="Arial"/>
          <w:color w:val="000000" w:themeColor="text1"/>
          <w:sz w:val="22"/>
          <w:szCs w:val="22"/>
        </w:rPr>
        <w:t xml:space="preserve">, D., &amp; Hadi, M. S. (2025). The Influence of Learning Communities, Teacher Pedagogical Competence, and School Readiness on the Implementation of the Deep Learning Approach in Elementary Schools in </w:t>
      </w:r>
      <w:proofErr w:type="spellStart"/>
      <w:r w:rsidRPr="00DD2F64">
        <w:rPr>
          <w:rFonts w:ascii="Arial" w:hAnsi="Arial" w:cs="Arial"/>
          <w:color w:val="000000" w:themeColor="text1"/>
          <w:sz w:val="22"/>
          <w:szCs w:val="22"/>
        </w:rPr>
        <w:t>Cipondoh</w:t>
      </w:r>
      <w:proofErr w:type="spellEnd"/>
      <w:r w:rsidRPr="00DD2F64">
        <w:rPr>
          <w:rFonts w:ascii="Arial" w:hAnsi="Arial" w:cs="Arial"/>
          <w:color w:val="000000" w:themeColor="text1"/>
          <w:sz w:val="22"/>
          <w:szCs w:val="22"/>
        </w:rPr>
        <w:t xml:space="preserve"> Subdistrict, Tangerang City. </w:t>
      </w:r>
      <w:r w:rsidRPr="00DD2F64">
        <w:rPr>
          <w:rFonts w:ascii="Arial" w:hAnsi="Arial" w:cs="Arial"/>
          <w:i/>
          <w:iCs/>
          <w:color w:val="000000" w:themeColor="text1"/>
          <w:sz w:val="22"/>
          <w:szCs w:val="22"/>
        </w:rPr>
        <w:t>International Journal of Research and Innovation in Social Science</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IX</w:t>
      </w:r>
      <w:r w:rsidRPr="00DD2F64">
        <w:rPr>
          <w:rFonts w:ascii="Arial" w:hAnsi="Arial" w:cs="Arial"/>
          <w:color w:val="000000" w:themeColor="text1"/>
          <w:sz w:val="22"/>
          <w:szCs w:val="22"/>
        </w:rPr>
        <w:t>(VII), 3493–3498. https://doi.org/10.47772/ijriss.2025.907000281</w:t>
      </w:r>
    </w:p>
    <w:p w14:paraId="68F8F200"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Aliyu, A., &amp; Muhammad, Y. (2025). Breaking Barriers to Pre-Service Teacher’s Engagement through Universal Design for Learning. </w:t>
      </w:r>
      <w:r w:rsidRPr="00DD2F64">
        <w:rPr>
          <w:rFonts w:ascii="Arial" w:hAnsi="Arial" w:cs="Arial"/>
          <w:i/>
          <w:iCs/>
          <w:color w:val="000000" w:themeColor="text1"/>
          <w:sz w:val="22"/>
          <w:szCs w:val="22"/>
        </w:rPr>
        <w:t>International Journal of Research and Innovation in Applied Science</w:t>
      </w:r>
      <w:r w:rsidRPr="00DD2F64">
        <w:rPr>
          <w:rFonts w:ascii="Arial" w:hAnsi="Arial" w:cs="Arial"/>
          <w:color w:val="000000" w:themeColor="text1"/>
          <w:sz w:val="22"/>
          <w:szCs w:val="22"/>
        </w:rPr>
        <w:t>, 138–145. https://doi.org/10.51584/ijrias.2024.912014</w:t>
      </w:r>
    </w:p>
    <w:p w14:paraId="3168E06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Almanasreh</w:t>
      </w:r>
      <w:proofErr w:type="spellEnd"/>
      <w:r w:rsidRPr="00DD2F64">
        <w:rPr>
          <w:rFonts w:ascii="Arial" w:hAnsi="Arial" w:cs="Arial"/>
          <w:color w:val="000000" w:themeColor="text1"/>
          <w:sz w:val="22"/>
          <w:szCs w:val="22"/>
        </w:rPr>
        <w:t xml:space="preserve">, E., Moles, R., &amp; Chen, T. F. (2019). Evaluation of methods used for estimating content validity. </w:t>
      </w:r>
      <w:r w:rsidRPr="00DD2F64">
        <w:rPr>
          <w:rFonts w:ascii="Arial" w:hAnsi="Arial" w:cs="Arial"/>
          <w:i/>
          <w:iCs/>
          <w:color w:val="000000" w:themeColor="text1"/>
          <w:sz w:val="22"/>
          <w:szCs w:val="22"/>
        </w:rPr>
        <w:t>Research in Social and Administrative Pharmacy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15</w:t>
      </w:r>
      <w:r w:rsidRPr="00DD2F64">
        <w:rPr>
          <w:rFonts w:ascii="Arial" w:hAnsi="Arial" w:cs="Arial"/>
          <w:color w:val="000000" w:themeColor="text1"/>
          <w:sz w:val="22"/>
          <w:szCs w:val="22"/>
        </w:rPr>
        <w:t>(2), 214–221. https://doi.org/10.1016/j.sapharm.2018.03.066</w:t>
      </w:r>
    </w:p>
    <w:p w14:paraId="1F750F82"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Alonzo, D., </w:t>
      </w:r>
      <w:proofErr w:type="spellStart"/>
      <w:r w:rsidRPr="00DD2F64">
        <w:rPr>
          <w:rFonts w:ascii="Arial" w:hAnsi="Arial" w:cs="Arial"/>
          <w:color w:val="000000" w:themeColor="text1"/>
          <w:sz w:val="22"/>
          <w:szCs w:val="22"/>
        </w:rPr>
        <w:t>Bejano</w:t>
      </w:r>
      <w:proofErr w:type="spellEnd"/>
      <w:r w:rsidRPr="00DD2F64">
        <w:rPr>
          <w:rFonts w:ascii="Arial" w:hAnsi="Arial" w:cs="Arial"/>
          <w:color w:val="000000" w:themeColor="text1"/>
          <w:sz w:val="22"/>
          <w:szCs w:val="22"/>
        </w:rPr>
        <w:t xml:space="preserve">, J., &amp; </w:t>
      </w:r>
      <w:proofErr w:type="spellStart"/>
      <w:r w:rsidRPr="00DD2F64">
        <w:rPr>
          <w:rFonts w:ascii="Arial" w:hAnsi="Arial" w:cs="Arial"/>
          <w:color w:val="000000" w:themeColor="text1"/>
          <w:sz w:val="22"/>
          <w:szCs w:val="22"/>
        </w:rPr>
        <w:t>Labad</w:t>
      </w:r>
      <w:proofErr w:type="spellEnd"/>
      <w:r w:rsidRPr="00DD2F64">
        <w:rPr>
          <w:rFonts w:ascii="Arial" w:hAnsi="Arial" w:cs="Arial"/>
          <w:color w:val="000000" w:themeColor="text1"/>
          <w:sz w:val="22"/>
          <w:szCs w:val="22"/>
        </w:rPr>
        <w:t>, V. (2022). Alignment between Teachers’ Assessment Practices and Principles of Outcomes-Based Education in the Context of Philippine Education Reform. </w:t>
      </w:r>
      <w:r w:rsidRPr="00DD2F64">
        <w:rPr>
          <w:rFonts w:ascii="Arial" w:hAnsi="Arial" w:cs="Arial"/>
          <w:i/>
          <w:iCs/>
          <w:color w:val="000000" w:themeColor="text1"/>
          <w:sz w:val="22"/>
          <w:szCs w:val="22"/>
        </w:rPr>
        <w:t>International Journal of Instruction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16</w:t>
      </w:r>
      <w:r w:rsidRPr="00DD2F64">
        <w:rPr>
          <w:rFonts w:ascii="Arial" w:hAnsi="Arial" w:cs="Arial"/>
          <w:color w:val="000000" w:themeColor="text1"/>
          <w:sz w:val="22"/>
          <w:szCs w:val="22"/>
        </w:rPr>
        <w:t>(1), 489–506. https://doi.org/10.29333/iji.2023.16127a</w:t>
      </w:r>
    </w:p>
    <w:p w14:paraId="68E0A406"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Amka</w:t>
      </w:r>
      <w:proofErr w:type="spellEnd"/>
      <w:r w:rsidRPr="00DD2F64">
        <w:rPr>
          <w:rFonts w:ascii="Arial" w:hAnsi="Arial" w:cs="Arial"/>
          <w:color w:val="000000" w:themeColor="text1"/>
          <w:sz w:val="22"/>
          <w:szCs w:val="22"/>
        </w:rPr>
        <w:t xml:space="preserve">, </w:t>
      </w:r>
      <w:proofErr w:type="spellStart"/>
      <w:r w:rsidRPr="00DD2F64">
        <w:rPr>
          <w:rFonts w:ascii="Arial" w:hAnsi="Arial" w:cs="Arial"/>
          <w:color w:val="000000" w:themeColor="text1"/>
          <w:sz w:val="22"/>
          <w:szCs w:val="22"/>
        </w:rPr>
        <w:t>Yuwono</w:t>
      </w:r>
      <w:proofErr w:type="spellEnd"/>
      <w:r w:rsidRPr="00DD2F64">
        <w:rPr>
          <w:rFonts w:ascii="Arial" w:hAnsi="Arial" w:cs="Arial"/>
          <w:color w:val="000000" w:themeColor="text1"/>
          <w:sz w:val="22"/>
          <w:szCs w:val="22"/>
        </w:rPr>
        <w:t xml:space="preserve">, I., </w:t>
      </w:r>
      <w:proofErr w:type="spellStart"/>
      <w:r w:rsidRPr="00DD2F64">
        <w:rPr>
          <w:rFonts w:ascii="Arial" w:hAnsi="Arial" w:cs="Arial"/>
          <w:color w:val="000000" w:themeColor="text1"/>
          <w:sz w:val="22"/>
          <w:szCs w:val="22"/>
        </w:rPr>
        <w:t>Jaleha</w:t>
      </w:r>
      <w:proofErr w:type="spellEnd"/>
      <w:r w:rsidRPr="00DD2F64">
        <w:rPr>
          <w:rFonts w:ascii="Arial" w:hAnsi="Arial" w:cs="Arial"/>
          <w:color w:val="000000" w:themeColor="text1"/>
          <w:sz w:val="22"/>
          <w:szCs w:val="22"/>
        </w:rPr>
        <w:t>, S., &amp; Giana, D. P. (2025). Inclusive Education Management and the Psychological Transformation of Special Education Teachers: The Impact of Training on Professional Competence and Identity. </w:t>
      </w:r>
      <w:r w:rsidRPr="00DD2F64">
        <w:rPr>
          <w:rFonts w:ascii="Arial" w:hAnsi="Arial" w:cs="Arial"/>
          <w:i/>
          <w:iCs/>
          <w:color w:val="000000" w:themeColor="text1"/>
          <w:sz w:val="22"/>
          <w:szCs w:val="22"/>
        </w:rPr>
        <w:t>Environment and Social Psychology</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(11). https://doi.org/10.59429/esp.v10i11.4279</w:t>
      </w:r>
    </w:p>
    <w:p w14:paraId="0D01640F"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Asante, G., </w:t>
      </w:r>
      <w:proofErr w:type="spellStart"/>
      <w:r w:rsidRPr="00DD2F64">
        <w:rPr>
          <w:rFonts w:ascii="Arial" w:hAnsi="Arial" w:cs="Arial"/>
          <w:color w:val="000000" w:themeColor="text1"/>
          <w:sz w:val="22"/>
          <w:szCs w:val="22"/>
        </w:rPr>
        <w:t>Brany</w:t>
      </w:r>
      <w:proofErr w:type="spellEnd"/>
      <w:r w:rsidRPr="00DD2F64">
        <w:rPr>
          <w:rFonts w:ascii="Arial" w:hAnsi="Arial" w:cs="Arial"/>
          <w:color w:val="000000" w:themeColor="text1"/>
          <w:sz w:val="22"/>
          <w:szCs w:val="22"/>
        </w:rPr>
        <w:t xml:space="preserve">, N. K., </w:t>
      </w:r>
      <w:proofErr w:type="spellStart"/>
      <w:r w:rsidRPr="00DD2F64">
        <w:rPr>
          <w:rFonts w:ascii="Arial" w:hAnsi="Arial" w:cs="Arial"/>
          <w:color w:val="000000" w:themeColor="text1"/>
          <w:sz w:val="22"/>
          <w:szCs w:val="22"/>
        </w:rPr>
        <w:t>Osafo</w:t>
      </w:r>
      <w:proofErr w:type="spellEnd"/>
      <w:r w:rsidRPr="00DD2F64">
        <w:rPr>
          <w:rFonts w:ascii="Arial" w:hAnsi="Arial" w:cs="Arial"/>
          <w:color w:val="000000" w:themeColor="text1"/>
          <w:sz w:val="22"/>
          <w:szCs w:val="22"/>
        </w:rPr>
        <w:t xml:space="preserve">, S. S., &amp; Boateng, G. (2023). Social Studies Teachers’ Authentic Assessment Practices, Tools and Challenges in Assessing Students’ Learning Outcomes. </w:t>
      </w:r>
      <w:r w:rsidRPr="00DD2F64">
        <w:rPr>
          <w:rFonts w:ascii="Arial" w:hAnsi="Arial" w:cs="Arial"/>
          <w:i/>
          <w:iCs/>
          <w:color w:val="000000" w:themeColor="text1"/>
          <w:sz w:val="22"/>
          <w:szCs w:val="22"/>
        </w:rPr>
        <w:t>Universal Journal of Social Sciences and Humanities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(1), 23–34. https://doi.org/10.31586/ujssh.2023.696</w:t>
      </w:r>
    </w:p>
    <w:p w14:paraId="096839D1"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Atobatele</w:t>
      </w:r>
      <w:proofErr w:type="spellEnd"/>
      <w:r w:rsidRPr="00DD2F64">
        <w:rPr>
          <w:rFonts w:ascii="Arial" w:hAnsi="Arial" w:cs="Arial"/>
          <w:color w:val="000000" w:themeColor="text1"/>
          <w:sz w:val="22"/>
          <w:szCs w:val="22"/>
        </w:rPr>
        <w:t xml:space="preserve">, N. F. A., </w:t>
      </w:r>
      <w:proofErr w:type="spellStart"/>
      <w:r w:rsidRPr="00DD2F64">
        <w:rPr>
          <w:rFonts w:ascii="Arial" w:hAnsi="Arial" w:cs="Arial"/>
          <w:color w:val="000000" w:themeColor="text1"/>
          <w:sz w:val="22"/>
          <w:szCs w:val="22"/>
        </w:rPr>
        <w:t>Akintayo</w:t>
      </w:r>
      <w:proofErr w:type="spellEnd"/>
      <w:r w:rsidRPr="00DD2F64">
        <w:rPr>
          <w:rFonts w:ascii="Arial" w:hAnsi="Arial" w:cs="Arial"/>
          <w:color w:val="000000" w:themeColor="text1"/>
          <w:sz w:val="22"/>
          <w:szCs w:val="22"/>
        </w:rPr>
        <w:t xml:space="preserve">, N. O. T., &amp; Diane, P. (2024). The impact of instructional design on language acquisition in multilingual STEM classrooms. </w:t>
      </w:r>
      <w:r w:rsidRPr="00DD2F64">
        <w:rPr>
          <w:rFonts w:ascii="Arial" w:hAnsi="Arial" w:cs="Arial"/>
          <w:i/>
          <w:iCs/>
          <w:color w:val="000000" w:themeColor="text1"/>
          <w:sz w:val="22"/>
          <w:szCs w:val="22"/>
        </w:rPr>
        <w:t xml:space="preserve">Engineering Science &amp; </w:t>
      </w:r>
      <w:proofErr w:type="spellStart"/>
      <w:r w:rsidRPr="00DD2F64">
        <w:rPr>
          <w:rFonts w:ascii="Arial" w:hAnsi="Arial" w:cs="Arial"/>
          <w:i/>
          <w:iCs/>
          <w:color w:val="000000" w:themeColor="text1"/>
          <w:sz w:val="22"/>
          <w:szCs w:val="22"/>
        </w:rPr>
        <w:t>Tecnology</w:t>
      </w:r>
      <w:proofErr w:type="spellEnd"/>
      <w:r w:rsidRPr="00DD2F64">
        <w:rPr>
          <w:rFonts w:ascii="Arial" w:hAnsi="Arial" w:cs="Arial"/>
          <w:i/>
          <w:iCs/>
          <w:color w:val="000000" w:themeColor="text1"/>
          <w:sz w:val="22"/>
          <w:szCs w:val="22"/>
        </w:rPr>
        <w:t xml:space="preserve"> Journal</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(5), 1643–1656. https://doi.org/10.51594/estj.v5i5.1113</w:t>
      </w:r>
    </w:p>
    <w:p w14:paraId="7E7EBA66"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Babatimehin</w:t>
      </w:r>
      <w:proofErr w:type="spellEnd"/>
      <w:r w:rsidRPr="00DD2F64">
        <w:rPr>
          <w:rFonts w:ascii="Arial" w:hAnsi="Arial" w:cs="Arial"/>
          <w:color w:val="000000" w:themeColor="text1"/>
          <w:sz w:val="22"/>
          <w:szCs w:val="22"/>
        </w:rPr>
        <w:t xml:space="preserve">, T., Aina, O., </w:t>
      </w:r>
      <w:proofErr w:type="spellStart"/>
      <w:r w:rsidRPr="00DD2F64">
        <w:rPr>
          <w:rFonts w:ascii="Arial" w:hAnsi="Arial" w:cs="Arial"/>
          <w:color w:val="000000" w:themeColor="text1"/>
          <w:sz w:val="22"/>
          <w:szCs w:val="22"/>
        </w:rPr>
        <w:t>Ogunsakin</w:t>
      </w:r>
      <w:proofErr w:type="spellEnd"/>
      <w:r w:rsidRPr="00DD2F64">
        <w:rPr>
          <w:rFonts w:ascii="Arial" w:hAnsi="Arial" w:cs="Arial"/>
          <w:color w:val="000000" w:themeColor="text1"/>
          <w:sz w:val="22"/>
          <w:szCs w:val="22"/>
        </w:rPr>
        <w:t xml:space="preserve">, I. B., &amp; </w:t>
      </w:r>
      <w:proofErr w:type="spellStart"/>
      <w:r w:rsidRPr="00DD2F64">
        <w:rPr>
          <w:rFonts w:ascii="Arial" w:hAnsi="Arial" w:cs="Arial"/>
          <w:color w:val="000000" w:themeColor="text1"/>
          <w:sz w:val="22"/>
          <w:szCs w:val="22"/>
        </w:rPr>
        <w:t>Ogungbaigbe</w:t>
      </w:r>
      <w:proofErr w:type="spellEnd"/>
      <w:r w:rsidRPr="00DD2F64">
        <w:rPr>
          <w:rFonts w:ascii="Arial" w:hAnsi="Arial" w:cs="Arial"/>
          <w:color w:val="000000" w:themeColor="text1"/>
          <w:sz w:val="22"/>
          <w:szCs w:val="22"/>
        </w:rPr>
        <w:t xml:space="preserve">, T. S. (2025). Assessing teachers’ knowledge of </w:t>
      </w:r>
      <w:proofErr w:type="gramStart"/>
      <w:r w:rsidRPr="00DD2F64">
        <w:rPr>
          <w:rFonts w:ascii="Arial" w:hAnsi="Arial" w:cs="Arial"/>
          <w:color w:val="000000" w:themeColor="text1"/>
          <w:sz w:val="22"/>
          <w:szCs w:val="22"/>
        </w:rPr>
        <w:t>school based</w:t>
      </w:r>
      <w:proofErr w:type="gramEnd"/>
      <w:r w:rsidRPr="00DD2F64">
        <w:rPr>
          <w:rFonts w:ascii="Arial" w:hAnsi="Arial" w:cs="Arial"/>
          <w:color w:val="000000" w:themeColor="text1"/>
          <w:sz w:val="22"/>
          <w:szCs w:val="22"/>
        </w:rPr>
        <w:t xml:space="preserve"> assessment practices in Nigeria secondary schools. </w:t>
      </w:r>
      <w:r w:rsidRPr="00DD2F64">
        <w:rPr>
          <w:rFonts w:ascii="Arial" w:hAnsi="Arial" w:cs="Arial"/>
          <w:i/>
          <w:iCs/>
          <w:color w:val="000000" w:themeColor="text1"/>
          <w:sz w:val="22"/>
          <w:szCs w:val="22"/>
        </w:rPr>
        <w:t>Discover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w:t>
      </w:r>
      <w:r w:rsidRPr="00DD2F64">
        <w:rPr>
          <w:rFonts w:ascii="Arial" w:hAnsi="Arial" w:cs="Arial"/>
          <w:color w:val="000000" w:themeColor="text1"/>
          <w:sz w:val="22"/>
          <w:szCs w:val="22"/>
        </w:rPr>
        <w:t>(1). https://doi.org/10.1007/s44217-025-00512-8</w:t>
      </w:r>
    </w:p>
    <w:p w14:paraId="5EC1D317"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Bacus</w:t>
      </w:r>
      <w:proofErr w:type="spellEnd"/>
      <w:r w:rsidRPr="00DD2F64">
        <w:rPr>
          <w:rFonts w:ascii="Arial" w:hAnsi="Arial" w:cs="Arial"/>
          <w:color w:val="000000" w:themeColor="text1"/>
          <w:sz w:val="22"/>
          <w:szCs w:val="22"/>
        </w:rPr>
        <w:t xml:space="preserve">, R. C., </w:t>
      </w:r>
      <w:proofErr w:type="spellStart"/>
      <w:r w:rsidRPr="00DD2F64">
        <w:rPr>
          <w:rFonts w:ascii="Arial" w:hAnsi="Arial" w:cs="Arial"/>
          <w:color w:val="000000" w:themeColor="text1"/>
          <w:sz w:val="22"/>
          <w:szCs w:val="22"/>
        </w:rPr>
        <w:t>Picardal</w:t>
      </w:r>
      <w:proofErr w:type="spellEnd"/>
      <w:r w:rsidRPr="00DD2F64">
        <w:rPr>
          <w:rFonts w:ascii="Arial" w:hAnsi="Arial" w:cs="Arial"/>
          <w:color w:val="000000" w:themeColor="text1"/>
          <w:sz w:val="22"/>
          <w:szCs w:val="22"/>
        </w:rPr>
        <w:t xml:space="preserve">, M. T., Perez, N. B., &amp; </w:t>
      </w:r>
      <w:proofErr w:type="spellStart"/>
      <w:r w:rsidRPr="00DD2F64">
        <w:rPr>
          <w:rFonts w:ascii="Arial" w:hAnsi="Arial" w:cs="Arial"/>
          <w:color w:val="000000" w:themeColor="text1"/>
          <w:sz w:val="22"/>
          <w:szCs w:val="22"/>
        </w:rPr>
        <w:t>Balo</w:t>
      </w:r>
      <w:proofErr w:type="spellEnd"/>
      <w:r w:rsidRPr="00DD2F64">
        <w:rPr>
          <w:rFonts w:ascii="Arial" w:hAnsi="Arial" w:cs="Arial"/>
          <w:color w:val="000000" w:themeColor="text1"/>
          <w:sz w:val="22"/>
          <w:szCs w:val="22"/>
        </w:rPr>
        <w:t xml:space="preserve">, V. T. M. (2024). Predictors of beginning teachers’ teaching performance.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w:t>
      </w:r>
      <w:r w:rsidRPr="00DD2F64">
        <w:rPr>
          <w:rFonts w:ascii="Arial" w:hAnsi="Arial" w:cs="Arial"/>
          <w:color w:val="000000" w:themeColor="text1"/>
          <w:sz w:val="22"/>
          <w:szCs w:val="22"/>
        </w:rPr>
        <w:t>. https://doi.org/10.3389/feduc.2024.1375726</w:t>
      </w:r>
    </w:p>
    <w:p w14:paraId="4CCBF2BF"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Bagdžiūnienė</w:t>
      </w:r>
      <w:proofErr w:type="spellEnd"/>
      <w:r w:rsidRPr="00DD2F64">
        <w:rPr>
          <w:rFonts w:ascii="Arial" w:hAnsi="Arial" w:cs="Arial"/>
          <w:color w:val="000000" w:themeColor="text1"/>
          <w:sz w:val="22"/>
          <w:szCs w:val="22"/>
        </w:rPr>
        <w:t xml:space="preserve">, D., </w:t>
      </w:r>
      <w:proofErr w:type="spellStart"/>
      <w:r w:rsidRPr="00DD2F64">
        <w:rPr>
          <w:rFonts w:ascii="Arial" w:hAnsi="Arial" w:cs="Arial"/>
          <w:color w:val="000000" w:themeColor="text1"/>
          <w:sz w:val="22"/>
          <w:szCs w:val="22"/>
        </w:rPr>
        <w:t>Kazlauskienė</w:t>
      </w:r>
      <w:proofErr w:type="spellEnd"/>
      <w:r w:rsidRPr="00DD2F64">
        <w:rPr>
          <w:rFonts w:ascii="Arial" w:hAnsi="Arial" w:cs="Arial"/>
          <w:color w:val="000000" w:themeColor="text1"/>
          <w:sz w:val="22"/>
          <w:szCs w:val="22"/>
        </w:rPr>
        <w:t xml:space="preserve">, A., </w:t>
      </w:r>
      <w:proofErr w:type="spellStart"/>
      <w:r w:rsidRPr="00DD2F64">
        <w:rPr>
          <w:rFonts w:ascii="Arial" w:hAnsi="Arial" w:cs="Arial"/>
          <w:color w:val="000000" w:themeColor="text1"/>
          <w:sz w:val="22"/>
          <w:szCs w:val="22"/>
        </w:rPr>
        <w:t>Nasvytienė</w:t>
      </w:r>
      <w:proofErr w:type="spellEnd"/>
      <w:r w:rsidRPr="00DD2F64">
        <w:rPr>
          <w:rFonts w:ascii="Arial" w:hAnsi="Arial" w:cs="Arial"/>
          <w:color w:val="000000" w:themeColor="text1"/>
          <w:sz w:val="22"/>
          <w:szCs w:val="22"/>
        </w:rPr>
        <w:t xml:space="preserve">, D., &amp; </w:t>
      </w:r>
      <w:proofErr w:type="spellStart"/>
      <w:r w:rsidRPr="00DD2F64">
        <w:rPr>
          <w:rFonts w:ascii="Arial" w:hAnsi="Arial" w:cs="Arial"/>
          <w:color w:val="000000" w:themeColor="text1"/>
          <w:sz w:val="22"/>
          <w:szCs w:val="22"/>
        </w:rPr>
        <w:t>Sakadolskis</w:t>
      </w:r>
      <w:proofErr w:type="spellEnd"/>
      <w:r w:rsidRPr="00DD2F64">
        <w:rPr>
          <w:rFonts w:ascii="Arial" w:hAnsi="Arial" w:cs="Arial"/>
          <w:color w:val="000000" w:themeColor="text1"/>
          <w:sz w:val="22"/>
          <w:szCs w:val="22"/>
        </w:rPr>
        <w:t xml:space="preserve">, E. (2022). Linking supportive school leadership and teacher resilience: The mediating role of job resources.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7</w:t>
      </w:r>
      <w:r w:rsidRPr="00DD2F64">
        <w:rPr>
          <w:rFonts w:ascii="Arial" w:hAnsi="Arial" w:cs="Arial"/>
          <w:color w:val="000000" w:themeColor="text1"/>
          <w:sz w:val="22"/>
          <w:szCs w:val="22"/>
        </w:rPr>
        <w:t>. https://doi.org/10.3389/feduc.2022.999086</w:t>
      </w:r>
    </w:p>
    <w:p w14:paraId="472C579D"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Baier</w:t>
      </w:r>
      <w:r w:rsidRPr="00DD2F64">
        <w:rPr>
          <w:rFonts w:ascii="Cambria Math" w:hAnsi="Cambria Math" w:cs="Cambria Math"/>
          <w:color w:val="000000" w:themeColor="text1"/>
          <w:sz w:val="22"/>
          <w:szCs w:val="22"/>
        </w:rPr>
        <w:t>‐</w:t>
      </w:r>
      <w:proofErr w:type="spellStart"/>
      <w:r w:rsidRPr="00DD2F64">
        <w:rPr>
          <w:rFonts w:ascii="Arial" w:hAnsi="Arial" w:cs="Arial"/>
          <w:color w:val="000000" w:themeColor="text1"/>
          <w:sz w:val="22"/>
          <w:szCs w:val="22"/>
        </w:rPr>
        <w:t>Mosch</w:t>
      </w:r>
      <w:proofErr w:type="spellEnd"/>
      <w:r w:rsidRPr="00DD2F64">
        <w:rPr>
          <w:rFonts w:ascii="Arial" w:hAnsi="Arial" w:cs="Arial"/>
          <w:color w:val="000000" w:themeColor="text1"/>
          <w:sz w:val="22"/>
          <w:szCs w:val="22"/>
        </w:rPr>
        <w:t xml:space="preserve">, F., &amp; </w:t>
      </w:r>
      <w:proofErr w:type="spellStart"/>
      <w:r w:rsidRPr="00DD2F64">
        <w:rPr>
          <w:rFonts w:ascii="Arial" w:hAnsi="Arial" w:cs="Arial"/>
          <w:color w:val="000000" w:themeColor="text1"/>
          <w:sz w:val="22"/>
          <w:szCs w:val="22"/>
        </w:rPr>
        <w:t>Kunter</w:t>
      </w:r>
      <w:proofErr w:type="spellEnd"/>
      <w:r w:rsidRPr="00DD2F64">
        <w:rPr>
          <w:rFonts w:ascii="Arial" w:hAnsi="Arial" w:cs="Arial"/>
          <w:color w:val="000000" w:themeColor="text1"/>
          <w:sz w:val="22"/>
          <w:szCs w:val="22"/>
        </w:rPr>
        <w:t>, M. (2024). Pre-service teachers’ knowledge about classroom management from university studies and own schooling experiences—content and effects of their activation.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9</w:t>
      </w:r>
      <w:r w:rsidRPr="00DD2F64">
        <w:rPr>
          <w:rFonts w:ascii="Arial" w:hAnsi="Arial" w:cs="Arial"/>
          <w:color w:val="000000" w:themeColor="text1"/>
          <w:sz w:val="22"/>
          <w:szCs w:val="22"/>
        </w:rPr>
        <w:t>. https://doi.org/10.3389/feduc.2024.1365005</w:t>
      </w:r>
    </w:p>
    <w:p w14:paraId="0B29EDCB"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Bardach, L., Klassen, R. M., </w:t>
      </w:r>
      <w:proofErr w:type="spellStart"/>
      <w:r w:rsidRPr="00DD2F64">
        <w:rPr>
          <w:rFonts w:ascii="Arial" w:hAnsi="Arial" w:cs="Arial"/>
          <w:color w:val="000000" w:themeColor="text1"/>
          <w:sz w:val="22"/>
          <w:szCs w:val="22"/>
        </w:rPr>
        <w:t>Durksen</w:t>
      </w:r>
      <w:proofErr w:type="spellEnd"/>
      <w:r w:rsidRPr="00DD2F64">
        <w:rPr>
          <w:rFonts w:ascii="Arial" w:hAnsi="Arial" w:cs="Arial"/>
          <w:color w:val="000000" w:themeColor="text1"/>
          <w:sz w:val="22"/>
          <w:szCs w:val="22"/>
        </w:rPr>
        <w:t xml:space="preserve">, T. L., </w:t>
      </w:r>
      <w:proofErr w:type="spellStart"/>
      <w:r w:rsidRPr="00DD2F64">
        <w:rPr>
          <w:rFonts w:ascii="Arial" w:hAnsi="Arial" w:cs="Arial"/>
          <w:color w:val="000000" w:themeColor="text1"/>
          <w:sz w:val="22"/>
          <w:szCs w:val="22"/>
        </w:rPr>
        <w:t>Rushby</w:t>
      </w:r>
      <w:proofErr w:type="spellEnd"/>
      <w:r w:rsidRPr="00DD2F64">
        <w:rPr>
          <w:rFonts w:ascii="Arial" w:hAnsi="Arial" w:cs="Arial"/>
          <w:color w:val="000000" w:themeColor="text1"/>
          <w:sz w:val="22"/>
          <w:szCs w:val="22"/>
        </w:rPr>
        <w:t xml:space="preserve">, J. V., Bostwick, K. C. P., &amp; Sheridan, L. (2021). The Power of Feedback and Reflection: Testing an Online Scenario-based Learning Intervention for Student Teachers. </w:t>
      </w:r>
      <w:r w:rsidRPr="00DD2F64">
        <w:rPr>
          <w:rFonts w:ascii="Arial" w:hAnsi="Arial" w:cs="Arial"/>
          <w:i/>
          <w:iCs/>
          <w:color w:val="000000" w:themeColor="text1"/>
          <w:sz w:val="22"/>
          <w:szCs w:val="22"/>
        </w:rPr>
        <w:t>Computers &amp;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169</w:t>
      </w:r>
      <w:r w:rsidRPr="00DD2F64">
        <w:rPr>
          <w:rFonts w:ascii="Arial" w:hAnsi="Arial" w:cs="Arial"/>
          <w:color w:val="000000" w:themeColor="text1"/>
          <w:sz w:val="22"/>
          <w:szCs w:val="22"/>
        </w:rPr>
        <w:t>(169), 104194. https://doi.org/10.1016/j.compedu.2021.104194</w:t>
      </w:r>
    </w:p>
    <w:p w14:paraId="62942A5C"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lastRenderedPageBreak/>
        <w:t>Bartanen</w:t>
      </w:r>
      <w:proofErr w:type="spellEnd"/>
      <w:r w:rsidRPr="00DD2F64">
        <w:rPr>
          <w:rFonts w:ascii="Arial" w:hAnsi="Arial" w:cs="Arial"/>
          <w:color w:val="000000" w:themeColor="text1"/>
          <w:sz w:val="22"/>
          <w:szCs w:val="22"/>
        </w:rPr>
        <w:t>, B., &amp; Kwok, A. (2021). Examining Clinical Teaching Observation Scores as a Measure of Preservice Teacher Quality. </w:t>
      </w:r>
      <w:r w:rsidRPr="00DD2F64">
        <w:rPr>
          <w:rFonts w:ascii="Arial" w:hAnsi="Arial" w:cs="Arial"/>
          <w:i/>
          <w:iCs/>
          <w:color w:val="000000" w:themeColor="text1"/>
          <w:sz w:val="22"/>
          <w:szCs w:val="22"/>
        </w:rPr>
        <w:t>American Educational Research Journal</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58</w:t>
      </w:r>
      <w:r w:rsidRPr="00DD2F64">
        <w:rPr>
          <w:rFonts w:ascii="Arial" w:hAnsi="Arial" w:cs="Arial"/>
          <w:color w:val="000000" w:themeColor="text1"/>
          <w:sz w:val="22"/>
          <w:szCs w:val="22"/>
        </w:rPr>
        <w:t>(5), 887–920. https://doi.org/10.3102/0002831221990359</w:t>
      </w:r>
    </w:p>
    <w:p w14:paraId="6929EC4D"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Bastian, K. C., Patterson, K. M., &amp; Carpenter, D. (2020). Placed for Success: Which Teachers Benefit from High-Quality Student Teaching Placements? </w:t>
      </w:r>
      <w:r w:rsidRPr="00DD2F64">
        <w:rPr>
          <w:rFonts w:ascii="Arial" w:hAnsi="Arial" w:cs="Arial"/>
          <w:i/>
          <w:iCs/>
          <w:color w:val="000000" w:themeColor="text1"/>
          <w:sz w:val="22"/>
          <w:szCs w:val="22"/>
        </w:rPr>
        <w:t>Educational Policy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36</w:t>
      </w:r>
      <w:r w:rsidRPr="00DD2F64">
        <w:rPr>
          <w:rFonts w:ascii="Arial" w:hAnsi="Arial" w:cs="Arial"/>
          <w:color w:val="000000" w:themeColor="text1"/>
          <w:sz w:val="22"/>
          <w:szCs w:val="22"/>
        </w:rPr>
        <w:t>(7), 089590482095112. https://doi.org/10.1177/0895904820951126</w:t>
      </w:r>
    </w:p>
    <w:p w14:paraId="085B40DC"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Bazán-Ramírez, A., Capa-Luque, W., Chávez-Nava, R., </w:t>
      </w:r>
      <w:proofErr w:type="spellStart"/>
      <w:r w:rsidRPr="00DD2F64">
        <w:rPr>
          <w:rFonts w:ascii="Arial" w:hAnsi="Arial" w:cs="Arial"/>
          <w:color w:val="000000" w:themeColor="text1"/>
          <w:sz w:val="22"/>
          <w:szCs w:val="22"/>
        </w:rPr>
        <w:t>Dávila</w:t>
      </w:r>
      <w:proofErr w:type="spellEnd"/>
      <w:r w:rsidRPr="00DD2F64">
        <w:rPr>
          <w:rFonts w:ascii="Arial" w:hAnsi="Arial" w:cs="Arial"/>
          <w:color w:val="000000" w:themeColor="text1"/>
          <w:sz w:val="22"/>
          <w:szCs w:val="22"/>
        </w:rPr>
        <w:t xml:space="preserve">-Navarro, M. C., </w:t>
      </w:r>
      <w:proofErr w:type="spellStart"/>
      <w:r w:rsidRPr="00DD2F64">
        <w:rPr>
          <w:rFonts w:ascii="Arial" w:hAnsi="Arial" w:cs="Arial"/>
          <w:color w:val="000000" w:themeColor="text1"/>
          <w:sz w:val="22"/>
          <w:szCs w:val="22"/>
        </w:rPr>
        <w:t>Ango</w:t>
      </w:r>
      <w:proofErr w:type="spellEnd"/>
      <w:r w:rsidRPr="00DD2F64">
        <w:rPr>
          <w:rFonts w:ascii="Arial" w:hAnsi="Arial" w:cs="Arial"/>
          <w:color w:val="000000" w:themeColor="text1"/>
          <w:sz w:val="22"/>
          <w:szCs w:val="22"/>
        </w:rPr>
        <w:t xml:space="preserve">-Aguilar, H., </w:t>
      </w:r>
      <w:proofErr w:type="spellStart"/>
      <w:r w:rsidRPr="00DD2F64">
        <w:rPr>
          <w:rFonts w:ascii="Arial" w:hAnsi="Arial" w:cs="Arial"/>
          <w:color w:val="000000" w:themeColor="text1"/>
          <w:sz w:val="22"/>
          <w:szCs w:val="22"/>
        </w:rPr>
        <w:t>Hervias</w:t>
      </w:r>
      <w:proofErr w:type="spellEnd"/>
      <w:r w:rsidRPr="00DD2F64">
        <w:rPr>
          <w:rFonts w:ascii="Arial" w:hAnsi="Arial" w:cs="Arial"/>
          <w:color w:val="000000" w:themeColor="text1"/>
          <w:sz w:val="22"/>
          <w:szCs w:val="22"/>
        </w:rPr>
        <w:t xml:space="preserve">-Guerra, E., &amp; Bello-Vidal, C. (2025). Self-assessment of didactic performance of psychology and education professors in Mexico and Peru.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w:t>
      </w:r>
      <w:r w:rsidRPr="00DD2F64">
        <w:rPr>
          <w:rFonts w:ascii="Arial" w:hAnsi="Arial" w:cs="Arial"/>
          <w:color w:val="000000" w:themeColor="text1"/>
          <w:sz w:val="22"/>
          <w:szCs w:val="22"/>
        </w:rPr>
        <w:t>(9). https://doi.org/10.3389/feduc.2024.1499598</w:t>
      </w:r>
    </w:p>
    <w:p w14:paraId="2FD3E734"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Bennion, A., Bismack, A. S., Davis, E. A., &amp; </w:t>
      </w:r>
      <w:proofErr w:type="spellStart"/>
      <w:r w:rsidRPr="00DD2F64">
        <w:rPr>
          <w:rFonts w:ascii="Arial" w:hAnsi="Arial" w:cs="Arial"/>
          <w:color w:val="000000" w:themeColor="text1"/>
          <w:sz w:val="22"/>
          <w:szCs w:val="22"/>
        </w:rPr>
        <w:t>Palincsar</w:t>
      </w:r>
      <w:proofErr w:type="spellEnd"/>
      <w:r w:rsidRPr="00DD2F64">
        <w:rPr>
          <w:rFonts w:ascii="Arial" w:hAnsi="Arial" w:cs="Arial"/>
          <w:color w:val="000000" w:themeColor="text1"/>
          <w:sz w:val="22"/>
          <w:szCs w:val="22"/>
        </w:rPr>
        <w:t xml:space="preserve">, A. S. (2022). The Resources of Instructional Contexts: Examples From New Elementary Science Teachers. </w:t>
      </w:r>
      <w:r w:rsidRPr="00DD2F64">
        <w:rPr>
          <w:rFonts w:ascii="Arial" w:hAnsi="Arial" w:cs="Arial"/>
          <w:i/>
          <w:iCs/>
          <w:color w:val="000000" w:themeColor="text1"/>
          <w:sz w:val="22"/>
          <w:szCs w:val="22"/>
        </w:rPr>
        <w:t>Journal of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204</w:t>
      </w:r>
      <w:r w:rsidRPr="00DD2F64">
        <w:rPr>
          <w:rFonts w:ascii="Arial" w:hAnsi="Arial" w:cs="Arial"/>
          <w:color w:val="000000" w:themeColor="text1"/>
          <w:sz w:val="22"/>
          <w:szCs w:val="22"/>
        </w:rPr>
        <w:t>(2), 002205742211067. https://doi.org/10.1177/00220574221106748</w:t>
      </w:r>
    </w:p>
    <w:p w14:paraId="6F5980F7"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Bjørndal</w:t>
      </w:r>
      <w:proofErr w:type="spellEnd"/>
      <w:r w:rsidRPr="00DD2F64">
        <w:rPr>
          <w:rFonts w:ascii="Arial" w:hAnsi="Arial" w:cs="Arial"/>
          <w:color w:val="000000" w:themeColor="text1"/>
          <w:sz w:val="22"/>
          <w:szCs w:val="22"/>
        </w:rPr>
        <w:t xml:space="preserve">, C., Mathisen, P., </w:t>
      </w:r>
      <w:proofErr w:type="spellStart"/>
      <w:r w:rsidRPr="00DD2F64">
        <w:rPr>
          <w:rFonts w:ascii="Arial" w:hAnsi="Arial" w:cs="Arial"/>
          <w:color w:val="000000" w:themeColor="text1"/>
          <w:sz w:val="22"/>
          <w:szCs w:val="22"/>
        </w:rPr>
        <w:t>Wennergren</w:t>
      </w:r>
      <w:proofErr w:type="spellEnd"/>
      <w:r w:rsidRPr="00DD2F64">
        <w:rPr>
          <w:rFonts w:ascii="Arial" w:hAnsi="Arial" w:cs="Arial"/>
          <w:color w:val="000000" w:themeColor="text1"/>
          <w:sz w:val="22"/>
          <w:szCs w:val="22"/>
        </w:rPr>
        <w:t xml:space="preserve">, A.-C., &amp; Thornberg, F. (2024). Challenges of the supervision process in the teacher education practicum – A qualitative research review. </w:t>
      </w:r>
      <w:r w:rsidRPr="00DD2F64">
        <w:rPr>
          <w:rFonts w:ascii="Arial" w:hAnsi="Arial" w:cs="Arial"/>
          <w:i/>
          <w:iCs/>
          <w:color w:val="000000" w:themeColor="text1"/>
          <w:sz w:val="22"/>
          <w:szCs w:val="22"/>
        </w:rPr>
        <w:t>Teaching and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146</w:t>
      </w:r>
      <w:r w:rsidRPr="00DD2F64">
        <w:rPr>
          <w:rFonts w:ascii="Arial" w:hAnsi="Arial" w:cs="Arial"/>
          <w:color w:val="000000" w:themeColor="text1"/>
          <w:sz w:val="22"/>
          <w:szCs w:val="22"/>
        </w:rPr>
        <w:t>(146), 104619. https://doi.org/10.1016/j.tate.2024.104619</w:t>
      </w:r>
    </w:p>
    <w:p w14:paraId="57B58415"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Boguslav</w:t>
      </w:r>
      <w:proofErr w:type="spellEnd"/>
      <w:r w:rsidRPr="00DD2F64">
        <w:rPr>
          <w:rFonts w:ascii="Arial" w:hAnsi="Arial" w:cs="Arial"/>
          <w:color w:val="000000" w:themeColor="text1"/>
          <w:sz w:val="22"/>
          <w:szCs w:val="22"/>
        </w:rPr>
        <w:t>, A., &amp; Cohen, J. (2023). Different Methods for Assessing Preservice Teachers’ Instruction: Why Measures Matter. </w:t>
      </w:r>
      <w:r w:rsidRPr="00DD2F64">
        <w:rPr>
          <w:rFonts w:ascii="Arial" w:hAnsi="Arial" w:cs="Arial"/>
          <w:i/>
          <w:iCs/>
          <w:color w:val="000000" w:themeColor="text1"/>
          <w:sz w:val="22"/>
          <w:szCs w:val="22"/>
        </w:rPr>
        <w:t>Journal of Teacher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75</w:t>
      </w:r>
      <w:r w:rsidRPr="00DD2F64">
        <w:rPr>
          <w:rFonts w:ascii="Arial" w:hAnsi="Arial" w:cs="Arial"/>
          <w:color w:val="000000" w:themeColor="text1"/>
          <w:sz w:val="22"/>
          <w:szCs w:val="22"/>
        </w:rPr>
        <w:t>(2), 168–185. https://doi.org/10.1177/00224871231200279</w:t>
      </w:r>
    </w:p>
    <w:p w14:paraId="6998F94F"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Braun, V., &amp; Clarke, V. (2006). Using Thematic Analysis in Psychology. </w:t>
      </w:r>
      <w:r w:rsidRPr="00DD2F64">
        <w:rPr>
          <w:rFonts w:ascii="Arial" w:hAnsi="Arial" w:cs="Arial"/>
          <w:i/>
          <w:iCs/>
          <w:color w:val="000000" w:themeColor="text1"/>
          <w:sz w:val="22"/>
          <w:szCs w:val="22"/>
        </w:rPr>
        <w:t>Qualitative Research in Psychology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(2), 77–101. https://doi.org/10.1191/1478088706qp063oa</w:t>
      </w:r>
    </w:p>
    <w:p w14:paraId="2CA14A2E"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Brondyk</w:t>
      </w:r>
      <w:proofErr w:type="spellEnd"/>
      <w:r w:rsidRPr="00DD2F64">
        <w:rPr>
          <w:rFonts w:ascii="Arial" w:hAnsi="Arial" w:cs="Arial"/>
          <w:color w:val="000000" w:themeColor="text1"/>
          <w:sz w:val="22"/>
          <w:szCs w:val="22"/>
        </w:rPr>
        <w:t>, S. K. (2024). Engaging in continuous improvement: implications for educator preparation programs and their mentors.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 https://doi.org/10.3389/feduc.2023.1259324</w:t>
      </w:r>
    </w:p>
    <w:p w14:paraId="42A79191"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Burbank, M., Goldsmith, M., &amp; </w:t>
      </w:r>
      <w:proofErr w:type="spellStart"/>
      <w:r w:rsidRPr="00DD2F64">
        <w:rPr>
          <w:rFonts w:ascii="Arial" w:hAnsi="Arial" w:cs="Arial"/>
          <w:color w:val="000000" w:themeColor="text1"/>
          <w:sz w:val="22"/>
          <w:szCs w:val="22"/>
        </w:rPr>
        <w:t>Kiuhara</w:t>
      </w:r>
      <w:proofErr w:type="spellEnd"/>
      <w:r w:rsidRPr="00DD2F64">
        <w:rPr>
          <w:rFonts w:ascii="Arial" w:hAnsi="Arial" w:cs="Arial"/>
          <w:color w:val="000000" w:themeColor="text1"/>
          <w:sz w:val="22"/>
          <w:szCs w:val="22"/>
        </w:rPr>
        <w:t xml:space="preserve">, S. (2025). Programmatic Intentions on P-12 Preservice Teachers’  Perspectives of Diversity and Disability. </w:t>
      </w:r>
      <w:r w:rsidRPr="00DD2F64">
        <w:rPr>
          <w:rFonts w:ascii="Arial" w:hAnsi="Arial" w:cs="Arial"/>
          <w:i/>
          <w:iCs/>
          <w:color w:val="000000" w:themeColor="text1"/>
          <w:sz w:val="22"/>
          <w:szCs w:val="22"/>
        </w:rPr>
        <w:t>Journal of the Scholarship of Teaching and Learning</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25</w:t>
      </w:r>
      <w:r w:rsidRPr="00DD2F64">
        <w:rPr>
          <w:rFonts w:ascii="Arial" w:hAnsi="Arial" w:cs="Arial"/>
          <w:color w:val="000000" w:themeColor="text1"/>
          <w:sz w:val="22"/>
          <w:szCs w:val="22"/>
        </w:rPr>
        <w:t>(2). https://doi.org/10.14434/josotl.v25i2.36400</w:t>
      </w:r>
    </w:p>
    <w:p w14:paraId="31882CC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Cabradilla</w:t>
      </w:r>
      <w:proofErr w:type="spellEnd"/>
      <w:r w:rsidRPr="00DD2F64">
        <w:rPr>
          <w:rFonts w:ascii="Arial" w:hAnsi="Arial" w:cs="Arial"/>
          <w:color w:val="000000" w:themeColor="text1"/>
          <w:sz w:val="22"/>
          <w:szCs w:val="22"/>
        </w:rPr>
        <w:t>, M. T. (2025). Teachers’ Competency Based on the Philippine Professional Standards for Teachers I-III: Basis for a Training Program. </w:t>
      </w:r>
      <w:r w:rsidRPr="00DD2F64">
        <w:rPr>
          <w:rFonts w:ascii="Arial" w:hAnsi="Arial" w:cs="Arial"/>
          <w:i/>
          <w:iCs/>
          <w:color w:val="000000" w:themeColor="text1"/>
          <w:sz w:val="22"/>
          <w:szCs w:val="22"/>
        </w:rPr>
        <w:t>International Journal Of Multidisciplinary Research And Analysis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(4). https://doi.org/10.47191/ijmra/v8-i04-64</w:t>
      </w:r>
    </w:p>
    <w:p w14:paraId="5029FA7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Cahapay</w:t>
      </w:r>
      <w:proofErr w:type="spellEnd"/>
      <w:r w:rsidRPr="00DD2F64">
        <w:rPr>
          <w:rFonts w:ascii="Arial" w:hAnsi="Arial" w:cs="Arial"/>
          <w:color w:val="000000" w:themeColor="text1"/>
          <w:sz w:val="22"/>
          <w:szCs w:val="22"/>
        </w:rPr>
        <w:t xml:space="preserve">, M. B. (2020). Reshaping Assessment Practices in a Philippine Teacher Education Institution during the Coronavirus Disease 2019 Crisis. </w:t>
      </w:r>
      <w:r w:rsidRPr="00DD2F64">
        <w:rPr>
          <w:rFonts w:ascii="Arial" w:hAnsi="Arial" w:cs="Arial"/>
          <w:i/>
          <w:iCs/>
          <w:color w:val="000000" w:themeColor="text1"/>
          <w:sz w:val="22"/>
          <w:szCs w:val="22"/>
        </w:rPr>
        <w:t>Pedagogical Research</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(4), em0079. https://doi.org/10.29333/pr/8535</w:t>
      </w:r>
    </w:p>
    <w:p w14:paraId="7579DDCC"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Cain, M., &amp; Fanshawe, M. (2021). Expectations for success: Auditing opportunities for students with print disabilities to fully engage in online learning environments in higher education. </w:t>
      </w:r>
      <w:r w:rsidRPr="00DD2F64">
        <w:rPr>
          <w:rFonts w:ascii="Arial" w:hAnsi="Arial" w:cs="Arial"/>
          <w:i/>
          <w:iCs/>
          <w:color w:val="000000" w:themeColor="text1"/>
          <w:sz w:val="22"/>
          <w:szCs w:val="22"/>
        </w:rPr>
        <w:t>Australasian Journal of Educational Technology</w:t>
      </w:r>
      <w:r w:rsidRPr="00DD2F64">
        <w:rPr>
          <w:rFonts w:ascii="Arial" w:hAnsi="Arial" w:cs="Arial"/>
          <w:color w:val="000000" w:themeColor="text1"/>
          <w:sz w:val="22"/>
          <w:szCs w:val="22"/>
        </w:rPr>
        <w:t>, 137–151. https://doi.org/10.14742/ajet.6449</w:t>
      </w:r>
    </w:p>
    <w:p w14:paraId="5F3EDB03"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Caldwell, K. W. (2022). Teaching as Apprentices and Learning in Communities : Novice Social Studies Teachers’ Development of Critical Literacy Practices. </w:t>
      </w:r>
      <w:r w:rsidRPr="00DD2F64">
        <w:rPr>
          <w:rFonts w:ascii="Arial" w:hAnsi="Arial" w:cs="Arial"/>
          <w:i/>
          <w:iCs/>
          <w:color w:val="000000" w:themeColor="text1"/>
          <w:sz w:val="22"/>
          <w:szCs w:val="22"/>
        </w:rPr>
        <w:t>Deep Blue (University of Michigan)</w:t>
      </w:r>
      <w:r w:rsidRPr="00DD2F64">
        <w:rPr>
          <w:rFonts w:ascii="Arial" w:hAnsi="Arial" w:cs="Arial"/>
          <w:color w:val="000000" w:themeColor="text1"/>
          <w:sz w:val="22"/>
          <w:szCs w:val="22"/>
        </w:rPr>
        <w:t>. https://doi.org/10.7302/4877</w:t>
      </w:r>
    </w:p>
    <w:p w14:paraId="0964DE5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Carmi, T., &amp; Tamir, E. (2026). Reflective or transmissive, is there a superior learning approach? Lessons from mentoring relationships. </w:t>
      </w:r>
      <w:r w:rsidRPr="00DD2F64">
        <w:rPr>
          <w:rFonts w:ascii="Arial" w:hAnsi="Arial" w:cs="Arial"/>
          <w:i/>
          <w:iCs/>
          <w:color w:val="000000" w:themeColor="text1"/>
          <w:sz w:val="22"/>
          <w:szCs w:val="22"/>
        </w:rPr>
        <w:t>ENLIGHTEN (</w:t>
      </w:r>
      <w:proofErr w:type="spellStart"/>
      <w:r w:rsidRPr="00DD2F64">
        <w:rPr>
          <w:rFonts w:ascii="Arial" w:hAnsi="Arial" w:cs="Arial"/>
          <w:i/>
          <w:iCs/>
          <w:color w:val="000000" w:themeColor="text1"/>
          <w:sz w:val="22"/>
          <w:szCs w:val="22"/>
        </w:rPr>
        <w:t>Jurnal</w:t>
      </w:r>
      <w:proofErr w:type="spellEnd"/>
      <w:r w:rsidRPr="00DD2F64">
        <w:rPr>
          <w:rFonts w:ascii="Arial" w:hAnsi="Arial" w:cs="Arial"/>
          <w:i/>
          <w:iCs/>
          <w:color w:val="000000" w:themeColor="text1"/>
          <w:sz w:val="22"/>
          <w:szCs w:val="22"/>
        </w:rPr>
        <w:t xml:space="preserve"> </w:t>
      </w:r>
      <w:proofErr w:type="spellStart"/>
      <w:r w:rsidRPr="00DD2F64">
        <w:rPr>
          <w:rFonts w:ascii="Arial" w:hAnsi="Arial" w:cs="Arial"/>
          <w:i/>
          <w:iCs/>
          <w:color w:val="000000" w:themeColor="text1"/>
          <w:sz w:val="22"/>
          <w:szCs w:val="22"/>
        </w:rPr>
        <w:t>Bimbingan</w:t>
      </w:r>
      <w:proofErr w:type="spellEnd"/>
      <w:r w:rsidRPr="00DD2F64">
        <w:rPr>
          <w:rFonts w:ascii="Arial" w:hAnsi="Arial" w:cs="Arial"/>
          <w:i/>
          <w:iCs/>
          <w:color w:val="000000" w:themeColor="text1"/>
          <w:sz w:val="22"/>
          <w:szCs w:val="22"/>
        </w:rPr>
        <w:t xml:space="preserve"> Dan </w:t>
      </w:r>
      <w:proofErr w:type="spellStart"/>
      <w:r w:rsidRPr="00DD2F64">
        <w:rPr>
          <w:rFonts w:ascii="Arial" w:hAnsi="Arial" w:cs="Arial"/>
          <w:i/>
          <w:iCs/>
          <w:color w:val="000000" w:themeColor="text1"/>
          <w:sz w:val="22"/>
          <w:szCs w:val="22"/>
        </w:rPr>
        <w:t>Konseling</w:t>
      </w:r>
      <w:proofErr w:type="spellEnd"/>
      <w:r w:rsidRPr="00DD2F64">
        <w:rPr>
          <w:rFonts w:ascii="Arial" w:hAnsi="Arial" w:cs="Arial"/>
          <w:i/>
          <w:iCs/>
          <w:color w:val="000000" w:themeColor="text1"/>
          <w:sz w:val="22"/>
          <w:szCs w:val="22"/>
        </w:rPr>
        <w:t xml:space="preserve"> Islam)</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175</w:t>
      </w:r>
      <w:r w:rsidRPr="00DD2F64">
        <w:rPr>
          <w:rFonts w:ascii="Arial" w:hAnsi="Arial" w:cs="Arial"/>
          <w:color w:val="000000" w:themeColor="text1"/>
          <w:sz w:val="22"/>
          <w:szCs w:val="22"/>
        </w:rPr>
        <w:t>, 105460–105460. https://doi.org/10.1016/j.tate.2026.105460</w:t>
      </w:r>
    </w:p>
    <w:p w14:paraId="7DB206F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Carvajal, D. M., Mama, N., </w:t>
      </w:r>
      <w:proofErr w:type="spellStart"/>
      <w:r w:rsidRPr="00DD2F64">
        <w:rPr>
          <w:rFonts w:ascii="Arial" w:hAnsi="Arial" w:cs="Arial"/>
          <w:color w:val="000000" w:themeColor="text1"/>
          <w:sz w:val="22"/>
          <w:szCs w:val="22"/>
        </w:rPr>
        <w:t>Ornopia</w:t>
      </w:r>
      <w:proofErr w:type="spellEnd"/>
      <w:r w:rsidRPr="00DD2F64">
        <w:rPr>
          <w:rFonts w:ascii="Arial" w:hAnsi="Arial" w:cs="Arial"/>
          <w:color w:val="000000" w:themeColor="text1"/>
          <w:sz w:val="22"/>
          <w:szCs w:val="22"/>
        </w:rPr>
        <w:t xml:space="preserve">, N., &amp; </w:t>
      </w:r>
      <w:proofErr w:type="spellStart"/>
      <w:r w:rsidRPr="00DD2F64">
        <w:rPr>
          <w:rFonts w:ascii="Arial" w:hAnsi="Arial" w:cs="Arial"/>
          <w:color w:val="000000" w:themeColor="text1"/>
          <w:sz w:val="22"/>
          <w:szCs w:val="22"/>
        </w:rPr>
        <w:t>Labunog</w:t>
      </w:r>
      <w:proofErr w:type="spellEnd"/>
      <w:r w:rsidRPr="00DD2F64">
        <w:rPr>
          <w:rFonts w:ascii="Arial" w:hAnsi="Arial" w:cs="Arial"/>
          <w:color w:val="000000" w:themeColor="text1"/>
          <w:sz w:val="22"/>
          <w:szCs w:val="22"/>
        </w:rPr>
        <w:t xml:space="preserve">, E. (2026, January 17). </w:t>
      </w:r>
      <w:r w:rsidRPr="00DD2F64">
        <w:rPr>
          <w:rFonts w:ascii="Arial" w:hAnsi="Arial" w:cs="Arial"/>
          <w:i/>
          <w:iCs/>
          <w:color w:val="000000" w:themeColor="text1"/>
          <w:sz w:val="22"/>
          <w:szCs w:val="22"/>
        </w:rPr>
        <w:t>Challenges of Pre-service Teachers in using the Filipino Language as a Medium of Instruction during Internship - International Journal of Transformative Multidisciplinary Studies</w:t>
      </w:r>
      <w:r w:rsidRPr="00DD2F64">
        <w:rPr>
          <w:rFonts w:ascii="Arial" w:hAnsi="Arial" w:cs="Arial"/>
          <w:color w:val="000000" w:themeColor="text1"/>
          <w:sz w:val="22"/>
          <w:szCs w:val="22"/>
        </w:rPr>
        <w:t>. International Journal of Transformative Multidisciplinary Studies; JMED Research and Development on Medical Sciences. https://ijtmsonline.com/0202-06/</w:t>
      </w:r>
    </w:p>
    <w:p w14:paraId="31C32D3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Cavanagh, M., Barr, J., Moloney, R., Lane, R., Hay, I., &amp; Chu, H.-E. (2019). Pre-service Teachers’ Impact on Student Learning: Planning, Teaching, and Assessing during Professional Practice. </w:t>
      </w:r>
      <w:r w:rsidRPr="00DD2F64">
        <w:rPr>
          <w:rFonts w:ascii="Arial" w:hAnsi="Arial" w:cs="Arial"/>
          <w:i/>
          <w:iCs/>
          <w:color w:val="000000" w:themeColor="text1"/>
          <w:sz w:val="22"/>
          <w:szCs w:val="22"/>
        </w:rPr>
        <w:t>Australian Journal of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44</w:t>
      </w:r>
      <w:r w:rsidRPr="00DD2F64">
        <w:rPr>
          <w:rFonts w:ascii="Arial" w:hAnsi="Arial" w:cs="Arial"/>
          <w:color w:val="000000" w:themeColor="text1"/>
          <w:sz w:val="22"/>
          <w:szCs w:val="22"/>
        </w:rPr>
        <w:t>(2), 66–81. https://doi.org/10.14221/ajte.2018v44n2.5</w:t>
      </w:r>
    </w:p>
    <w:p w14:paraId="27AB7DD0"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Cenoz</w:t>
      </w:r>
      <w:proofErr w:type="spellEnd"/>
      <w:r w:rsidRPr="00DD2F64">
        <w:rPr>
          <w:rFonts w:ascii="Arial" w:hAnsi="Arial" w:cs="Arial"/>
          <w:color w:val="000000" w:themeColor="text1"/>
          <w:sz w:val="22"/>
          <w:szCs w:val="22"/>
        </w:rPr>
        <w:t xml:space="preserve">, J., &amp; </w:t>
      </w:r>
      <w:proofErr w:type="spellStart"/>
      <w:r w:rsidRPr="00DD2F64">
        <w:rPr>
          <w:rFonts w:ascii="Arial" w:hAnsi="Arial" w:cs="Arial"/>
          <w:color w:val="000000" w:themeColor="text1"/>
          <w:sz w:val="22"/>
          <w:szCs w:val="22"/>
        </w:rPr>
        <w:t>Gorter</w:t>
      </w:r>
      <w:proofErr w:type="spellEnd"/>
      <w:r w:rsidRPr="00DD2F64">
        <w:rPr>
          <w:rFonts w:ascii="Arial" w:hAnsi="Arial" w:cs="Arial"/>
          <w:color w:val="000000" w:themeColor="text1"/>
          <w:sz w:val="22"/>
          <w:szCs w:val="22"/>
        </w:rPr>
        <w:t xml:space="preserve">, D. (2021). Pedagogical Translanguaging. </w:t>
      </w:r>
      <w:r w:rsidRPr="00DD2F64">
        <w:rPr>
          <w:rFonts w:ascii="Arial" w:hAnsi="Arial" w:cs="Arial"/>
          <w:i/>
          <w:iCs/>
          <w:color w:val="000000" w:themeColor="text1"/>
          <w:sz w:val="22"/>
          <w:szCs w:val="22"/>
        </w:rPr>
        <w:t>Elements in Language Teaching</w:t>
      </w:r>
      <w:r w:rsidRPr="00DD2F64">
        <w:rPr>
          <w:rFonts w:ascii="Arial" w:hAnsi="Arial" w:cs="Arial"/>
          <w:color w:val="000000" w:themeColor="text1"/>
          <w:sz w:val="22"/>
          <w:szCs w:val="22"/>
        </w:rPr>
        <w:t>. https://doi.org/10.1017/9781009029384</w:t>
      </w:r>
    </w:p>
    <w:p w14:paraId="790669A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Chan, W. K., Zhang, L., &amp; </w:t>
      </w:r>
      <w:proofErr w:type="spellStart"/>
      <w:r w:rsidRPr="00DD2F64">
        <w:rPr>
          <w:rFonts w:ascii="Arial" w:hAnsi="Arial" w:cs="Arial"/>
          <w:color w:val="000000" w:themeColor="text1"/>
          <w:sz w:val="22"/>
          <w:szCs w:val="22"/>
        </w:rPr>
        <w:t>Oon</w:t>
      </w:r>
      <w:proofErr w:type="spellEnd"/>
      <w:r w:rsidRPr="00DD2F64">
        <w:rPr>
          <w:rFonts w:ascii="Arial" w:hAnsi="Arial" w:cs="Arial"/>
          <w:color w:val="000000" w:themeColor="text1"/>
          <w:sz w:val="22"/>
          <w:szCs w:val="22"/>
        </w:rPr>
        <w:t xml:space="preserve">, E. (2023). Classroom assessment that tailor instruction and direct learning: A validation study. </w:t>
      </w:r>
      <w:r w:rsidRPr="00DD2F64">
        <w:rPr>
          <w:rFonts w:ascii="Arial" w:hAnsi="Arial" w:cs="Arial"/>
          <w:i/>
          <w:iCs/>
          <w:color w:val="000000" w:themeColor="text1"/>
          <w:sz w:val="22"/>
          <w:szCs w:val="22"/>
        </w:rPr>
        <w:t>International Journal of Assessment Tools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(2), 376–394. https://doi.org/10.21449/ijate.1155679</w:t>
      </w:r>
    </w:p>
    <w:p w14:paraId="06111F3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lastRenderedPageBreak/>
        <w:t>Chang, M., Shaeffer, S., Al-</w:t>
      </w:r>
      <w:proofErr w:type="spellStart"/>
      <w:r w:rsidRPr="00DD2F64">
        <w:rPr>
          <w:rFonts w:ascii="Arial" w:hAnsi="Arial" w:cs="Arial"/>
          <w:color w:val="000000" w:themeColor="text1"/>
          <w:sz w:val="22"/>
          <w:szCs w:val="22"/>
        </w:rPr>
        <w:t>Samarrai</w:t>
      </w:r>
      <w:proofErr w:type="spellEnd"/>
      <w:r w:rsidRPr="00DD2F64">
        <w:rPr>
          <w:rFonts w:ascii="Arial" w:hAnsi="Arial" w:cs="Arial"/>
          <w:color w:val="000000" w:themeColor="text1"/>
          <w:sz w:val="22"/>
          <w:szCs w:val="22"/>
        </w:rPr>
        <w:t xml:space="preserve">, S., Ragatz, A., Ree, J., &amp; Stevenson, R. (2014). </w:t>
      </w:r>
      <w:r w:rsidRPr="00DD2F64">
        <w:rPr>
          <w:rFonts w:ascii="Arial" w:hAnsi="Arial" w:cs="Arial"/>
          <w:i/>
          <w:iCs/>
          <w:color w:val="000000" w:themeColor="text1"/>
          <w:sz w:val="22"/>
          <w:szCs w:val="22"/>
        </w:rPr>
        <w:t>Teacher Reform in Indonesia The Role of Politics and Evidence in Policy Making Human Development</w:t>
      </w:r>
      <w:r w:rsidRPr="00DD2F64">
        <w:rPr>
          <w:rFonts w:ascii="Arial" w:hAnsi="Arial" w:cs="Arial"/>
          <w:color w:val="000000" w:themeColor="text1"/>
          <w:sz w:val="22"/>
          <w:szCs w:val="22"/>
        </w:rPr>
        <w:t>. https://documents1.worldbank.org/curated/en/726801468269436434/pdf/Main-report.pdf</w:t>
      </w:r>
    </w:p>
    <w:p w14:paraId="59E837B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Cohen, J., </w:t>
      </w:r>
      <w:proofErr w:type="spellStart"/>
      <w:r w:rsidRPr="00DD2F64">
        <w:rPr>
          <w:rFonts w:ascii="Arial" w:hAnsi="Arial" w:cs="Arial"/>
          <w:color w:val="000000" w:themeColor="text1"/>
          <w:sz w:val="22"/>
          <w:szCs w:val="22"/>
        </w:rPr>
        <w:t>Anandita</w:t>
      </w:r>
      <w:proofErr w:type="spellEnd"/>
      <w:r w:rsidRPr="00DD2F64">
        <w:rPr>
          <w:rFonts w:ascii="Arial" w:hAnsi="Arial" w:cs="Arial"/>
          <w:color w:val="000000" w:themeColor="text1"/>
          <w:sz w:val="22"/>
          <w:szCs w:val="22"/>
        </w:rPr>
        <w:t xml:space="preserve"> </w:t>
      </w:r>
      <w:proofErr w:type="spellStart"/>
      <w:r w:rsidRPr="00DD2F64">
        <w:rPr>
          <w:rFonts w:ascii="Arial" w:hAnsi="Arial" w:cs="Arial"/>
          <w:color w:val="000000" w:themeColor="text1"/>
          <w:sz w:val="22"/>
          <w:szCs w:val="22"/>
        </w:rPr>
        <w:t>Krishnamachari</w:t>
      </w:r>
      <w:proofErr w:type="spellEnd"/>
      <w:r w:rsidRPr="00DD2F64">
        <w:rPr>
          <w:rFonts w:ascii="Arial" w:hAnsi="Arial" w:cs="Arial"/>
          <w:color w:val="000000" w:themeColor="text1"/>
          <w:sz w:val="22"/>
          <w:szCs w:val="22"/>
        </w:rPr>
        <w:t xml:space="preserve">, &amp; Wong, V. C. (2023). Experimental Evidence on the Robustness of Coaching Supports in Teacher Education. </w:t>
      </w:r>
      <w:r w:rsidRPr="00DD2F64">
        <w:rPr>
          <w:rFonts w:ascii="Arial" w:hAnsi="Arial" w:cs="Arial"/>
          <w:i/>
          <w:iCs/>
          <w:color w:val="000000" w:themeColor="text1"/>
          <w:sz w:val="22"/>
          <w:szCs w:val="22"/>
        </w:rPr>
        <w:t>Educational Researcher</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53</w:t>
      </w:r>
      <w:r w:rsidRPr="00DD2F64">
        <w:rPr>
          <w:rFonts w:ascii="Arial" w:hAnsi="Arial" w:cs="Arial"/>
          <w:color w:val="000000" w:themeColor="text1"/>
          <w:sz w:val="22"/>
          <w:szCs w:val="22"/>
        </w:rPr>
        <w:t>(1). https://doi.org/10.3102/0013189x231198827</w:t>
      </w:r>
    </w:p>
    <w:p w14:paraId="3CADFEB5"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Conceição</w:t>
      </w:r>
      <w:proofErr w:type="spellEnd"/>
      <w:r w:rsidRPr="00DD2F64">
        <w:rPr>
          <w:rFonts w:ascii="Arial" w:hAnsi="Arial" w:cs="Arial"/>
          <w:color w:val="000000" w:themeColor="text1"/>
          <w:sz w:val="22"/>
          <w:szCs w:val="22"/>
        </w:rPr>
        <w:t xml:space="preserve">, T., Baptista, M., &amp; da Ponte, J. P. (2021). Examining Pre-service Science Teachers’ Pedagogical Content Knowledge Through Lesson Study. </w:t>
      </w:r>
      <w:r w:rsidRPr="00DD2F64">
        <w:rPr>
          <w:rFonts w:ascii="Arial" w:hAnsi="Arial" w:cs="Arial"/>
          <w:i/>
          <w:iCs/>
          <w:color w:val="000000" w:themeColor="text1"/>
          <w:sz w:val="22"/>
          <w:szCs w:val="22"/>
        </w:rPr>
        <w:t>Eurasia Journal of Mathematics, Science and Technology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18</w:t>
      </w:r>
      <w:r w:rsidRPr="00DD2F64">
        <w:rPr>
          <w:rFonts w:ascii="Arial" w:hAnsi="Arial" w:cs="Arial"/>
          <w:color w:val="000000" w:themeColor="text1"/>
          <w:sz w:val="22"/>
          <w:szCs w:val="22"/>
        </w:rPr>
        <w:t>(1), em2060. https://doi.org/10.29333/ejmste/11442</w:t>
      </w:r>
    </w:p>
    <w:p w14:paraId="7A114B6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Connell, C. J., Brown, T., Hewitt, A., Grieve, A., O’Donovan, R., Malone, D. T., Ross, B., </w:t>
      </w:r>
      <w:proofErr w:type="spellStart"/>
      <w:r w:rsidRPr="00DD2F64">
        <w:rPr>
          <w:rFonts w:ascii="Arial" w:hAnsi="Arial" w:cs="Arial"/>
          <w:color w:val="000000" w:themeColor="text1"/>
          <w:sz w:val="22"/>
          <w:szCs w:val="22"/>
        </w:rPr>
        <w:t>Cousland</w:t>
      </w:r>
      <w:proofErr w:type="spellEnd"/>
      <w:r w:rsidRPr="00DD2F64">
        <w:rPr>
          <w:rFonts w:ascii="Arial" w:hAnsi="Arial" w:cs="Arial"/>
          <w:color w:val="000000" w:themeColor="text1"/>
          <w:sz w:val="22"/>
          <w:szCs w:val="22"/>
        </w:rPr>
        <w:t xml:space="preserve">, R., </w:t>
      </w:r>
      <w:proofErr w:type="spellStart"/>
      <w:r w:rsidRPr="00DD2F64">
        <w:rPr>
          <w:rFonts w:ascii="Arial" w:hAnsi="Arial" w:cs="Arial"/>
          <w:color w:val="000000" w:themeColor="text1"/>
          <w:sz w:val="22"/>
          <w:szCs w:val="22"/>
        </w:rPr>
        <w:t>Oliaro</w:t>
      </w:r>
      <w:proofErr w:type="spellEnd"/>
      <w:r w:rsidRPr="00DD2F64">
        <w:rPr>
          <w:rFonts w:ascii="Arial" w:hAnsi="Arial" w:cs="Arial"/>
          <w:color w:val="000000" w:themeColor="text1"/>
          <w:sz w:val="22"/>
          <w:szCs w:val="22"/>
        </w:rPr>
        <w:t xml:space="preserve">, L., &amp; Yu, M. (2021). Resilience, professionalism, and reflective thinking: The three-legged stool of health professional and teacher education students’ fieldwork practice / </w:t>
      </w:r>
      <w:proofErr w:type="spellStart"/>
      <w:r w:rsidRPr="00DD2F64">
        <w:rPr>
          <w:rFonts w:ascii="Arial" w:hAnsi="Arial" w:cs="Arial"/>
          <w:color w:val="000000" w:themeColor="text1"/>
          <w:sz w:val="22"/>
          <w:szCs w:val="22"/>
        </w:rPr>
        <w:t>Resilienz</w:t>
      </w:r>
      <w:proofErr w:type="spellEnd"/>
      <w:r w:rsidRPr="00DD2F64">
        <w:rPr>
          <w:rFonts w:ascii="Arial" w:hAnsi="Arial" w:cs="Arial"/>
          <w:color w:val="000000" w:themeColor="text1"/>
          <w:sz w:val="22"/>
          <w:szCs w:val="22"/>
        </w:rPr>
        <w:t xml:space="preserve">, </w:t>
      </w:r>
      <w:proofErr w:type="spellStart"/>
      <w:r w:rsidRPr="00DD2F64">
        <w:rPr>
          <w:rFonts w:ascii="Arial" w:hAnsi="Arial" w:cs="Arial"/>
          <w:color w:val="000000" w:themeColor="text1"/>
          <w:sz w:val="22"/>
          <w:szCs w:val="22"/>
        </w:rPr>
        <w:t>Professionalität</w:t>
      </w:r>
      <w:proofErr w:type="spellEnd"/>
      <w:r w:rsidRPr="00DD2F64">
        <w:rPr>
          <w:rFonts w:ascii="Arial" w:hAnsi="Arial" w:cs="Arial"/>
          <w:color w:val="000000" w:themeColor="text1"/>
          <w:sz w:val="22"/>
          <w:szCs w:val="22"/>
        </w:rPr>
        <w:t xml:space="preserve"> und </w:t>
      </w:r>
      <w:proofErr w:type="spellStart"/>
      <w:r w:rsidRPr="00DD2F64">
        <w:rPr>
          <w:rFonts w:ascii="Arial" w:hAnsi="Arial" w:cs="Arial"/>
          <w:color w:val="000000" w:themeColor="text1"/>
          <w:sz w:val="22"/>
          <w:szCs w:val="22"/>
        </w:rPr>
        <w:t>reflektierendes</w:t>
      </w:r>
      <w:proofErr w:type="spellEnd"/>
      <w:r w:rsidRPr="00DD2F64">
        <w:rPr>
          <w:rFonts w:ascii="Arial" w:hAnsi="Arial" w:cs="Arial"/>
          <w:color w:val="000000" w:themeColor="text1"/>
          <w:sz w:val="22"/>
          <w:szCs w:val="22"/>
        </w:rPr>
        <w:t xml:space="preserve"> </w:t>
      </w:r>
      <w:proofErr w:type="spellStart"/>
      <w:r w:rsidRPr="00DD2F64">
        <w:rPr>
          <w:rFonts w:ascii="Arial" w:hAnsi="Arial" w:cs="Arial"/>
          <w:color w:val="000000" w:themeColor="text1"/>
          <w:sz w:val="22"/>
          <w:szCs w:val="22"/>
        </w:rPr>
        <w:t>Denken</w:t>
      </w:r>
      <w:proofErr w:type="spellEnd"/>
      <w:r w:rsidRPr="00DD2F64">
        <w:rPr>
          <w:rFonts w:ascii="Arial" w:hAnsi="Arial" w:cs="Arial"/>
          <w:color w:val="000000" w:themeColor="text1"/>
          <w:sz w:val="22"/>
          <w:szCs w:val="22"/>
        </w:rPr>
        <w:t xml:space="preserve">: die </w:t>
      </w:r>
      <w:proofErr w:type="spellStart"/>
      <w:r w:rsidRPr="00DD2F64">
        <w:rPr>
          <w:rFonts w:ascii="Arial" w:hAnsi="Arial" w:cs="Arial"/>
          <w:color w:val="000000" w:themeColor="text1"/>
          <w:sz w:val="22"/>
          <w:szCs w:val="22"/>
        </w:rPr>
        <w:t>drei</w:t>
      </w:r>
      <w:proofErr w:type="spellEnd"/>
      <w:r w:rsidRPr="00DD2F64">
        <w:rPr>
          <w:rFonts w:ascii="Arial" w:hAnsi="Arial" w:cs="Arial"/>
          <w:color w:val="000000" w:themeColor="text1"/>
          <w:sz w:val="22"/>
          <w:szCs w:val="22"/>
        </w:rPr>
        <w:t xml:space="preserve"> </w:t>
      </w:r>
      <w:proofErr w:type="spellStart"/>
      <w:r w:rsidRPr="00DD2F64">
        <w:rPr>
          <w:rFonts w:ascii="Arial" w:hAnsi="Arial" w:cs="Arial"/>
          <w:color w:val="000000" w:themeColor="text1"/>
          <w:sz w:val="22"/>
          <w:szCs w:val="22"/>
        </w:rPr>
        <w:t>Säulen</w:t>
      </w:r>
      <w:proofErr w:type="spellEnd"/>
      <w:r w:rsidRPr="00DD2F64">
        <w:rPr>
          <w:rFonts w:ascii="Arial" w:hAnsi="Arial" w:cs="Arial"/>
          <w:color w:val="000000" w:themeColor="text1"/>
          <w:sz w:val="22"/>
          <w:szCs w:val="22"/>
        </w:rPr>
        <w:t xml:space="preserve"> für das </w:t>
      </w:r>
      <w:proofErr w:type="spellStart"/>
      <w:r w:rsidRPr="00DD2F64">
        <w:rPr>
          <w:rFonts w:ascii="Arial" w:hAnsi="Arial" w:cs="Arial"/>
          <w:color w:val="000000" w:themeColor="text1"/>
          <w:sz w:val="22"/>
          <w:szCs w:val="22"/>
        </w:rPr>
        <w:t>Praktikum</w:t>
      </w:r>
      <w:proofErr w:type="spellEnd"/>
      <w:r w:rsidRPr="00DD2F64">
        <w:rPr>
          <w:rFonts w:ascii="Arial" w:hAnsi="Arial" w:cs="Arial"/>
          <w:color w:val="000000" w:themeColor="text1"/>
          <w:sz w:val="22"/>
          <w:szCs w:val="22"/>
        </w:rPr>
        <w:t xml:space="preserve"> von </w:t>
      </w:r>
      <w:proofErr w:type="spellStart"/>
      <w:r w:rsidRPr="00DD2F64">
        <w:rPr>
          <w:rFonts w:ascii="Arial" w:hAnsi="Arial" w:cs="Arial"/>
          <w:color w:val="000000" w:themeColor="text1"/>
          <w:sz w:val="22"/>
          <w:szCs w:val="22"/>
        </w:rPr>
        <w:t>Studierenden</w:t>
      </w:r>
      <w:proofErr w:type="spellEnd"/>
      <w:r w:rsidRPr="00DD2F64">
        <w:rPr>
          <w:rFonts w:ascii="Arial" w:hAnsi="Arial" w:cs="Arial"/>
          <w:color w:val="000000" w:themeColor="text1"/>
          <w:sz w:val="22"/>
          <w:szCs w:val="22"/>
        </w:rPr>
        <w:t xml:space="preserve"> der </w:t>
      </w:r>
      <w:proofErr w:type="spellStart"/>
      <w:r w:rsidRPr="00DD2F64">
        <w:rPr>
          <w:rFonts w:ascii="Arial" w:hAnsi="Arial" w:cs="Arial"/>
          <w:color w:val="000000" w:themeColor="text1"/>
          <w:sz w:val="22"/>
          <w:szCs w:val="22"/>
        </w:rPr>
        <w:t>Gesundheitsberufe</w:t>
      </w:r>
      <w:proofErr w:type="spellEnd"/>
      <w:r w:rsidRPr="00DD2F64">
        <w:rPr>
          <w:rFonts w:ascii="Arial" w:hAnsi="Arial" w:cs="Arial"/>
          <w:color w:val="000000" w:themeColor="text1"/>
          <w:sz w:val="22"/>
          <w:szCs w:val="22"/>
        </w:rPr>
        <w:t xml:space="preserve"> und der </w:t>
      </w:r>
      <w:proofErr w:type="spellStart"/>
      <w:r w:rsidRPr="00DD2F64">
        <w:rPr>
          <w:rFonts w:ascii="Arial" w:hAnsi="Arial" w:cs="Arial"/>
          <w:color w:val="000000" w:themeColor="text1"/>
          <w:sz w:val="22"/>
          <w:szCs w:val="22"/>
        </w:rPr>
        <w:t>Lehrerbildung</w:t>
      </w:r>
      <w:proofErr w:type="spellEnd"/>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International Journal of Health Professions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(1), 98–111. https://doi.org/10.2478/ijhp-2021-0009</w:t>
      </w:r>
    </w:p>
    <w:p w14:paraId="0487A776"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Creswell, J. W. (2021). </w:t>
      </w:r>
      <w:r w:rsidRPr="00DD2F64">
        <w:rPr>
          <w:rFonts w:ascii="Arial" w:hAnsi="Arial" w:cs="Arial"/>
          <w:i/>
          <w:iCs/>
          <w:color w:val="000000" w:themeColor="text1"/>
          <w:sz w:val="22"/>
          <w:szCs w:val="22"/>
        </w:rPr>
        <w:t>A Concise Introduction to Mixed Methods Research</w:t>
      </w:r>
      <w:r w:rsidRPr="00DD2F64">
        <w:rPr>
          <w:rFonts w:ascii="Arial" w:hAnsi="Arial" w:cs="Arial"/>
          <w:color w:val="000000" w:themeColor="text1"/>
          <w:sz w:val="22"/>
          <w:szCs w:val="22"/>
        </w:rPr>
        <w:t>. SAGE Publications.</w:t>
      </w:r>
    </w:p>
    <w:p w14:paraId="63300DF1"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Davis, S., Duane, B., Loxley, A., &amp; Quigley, D. (2022). The evaluation of an evidence-based model of feedback implemented on an undergraduate dental clinical learning environment. </w:t>
      </w:r>
      <w:r w:rsidRPr="00DD2F64">
        <w:rPr>
          <w:rFonts w:ascii="Arial" w:hAnsi="Arial" w:cs="Arial"/>
          <w:i/>
          <w:iCs/>
          <w:color w:val="000000" w:themeColor="text1"/>
          <w:sz w:val="22"/>
          <w:szCs w:val="22"/>
        </w:rPr>
        <w:t>BMC Medical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22</w:t>
      </w:r>
      <w:r w:rsidRPr="00DD2F64">
        <w:rPr>
          <w:rFonts w:ascii="Arial" w:hAnsi="Arial" w:cs="Arial"/>
          <w:color w:val="000000" w:themeColor="text1"/>
          <w:sz w:val="22"/>
          <w:szCs w:val="22"/>
        </w:rPr>
        <w:t>(1), 588–588. https://doi.org/10.1186/s12909-022-03630-1</w:t>
      </w:r>
    </w:p>
    <w:p w14:paraId="4593B99B" w14:textId="51158D3F"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Dizon, M. A. A. D., &amp; Chavez, M. L. L. (2022). Circumstances to Contribution: A Phenomenological Study on School Counseling Site Supervision in the Philippines. </w:t>
      </w:r>
      <w:r w:rsidRPr="00DD2F64">
        <w:rPr>
          <w:rFonts w:ascii="Arial" w:hAnsi="Arial" w:cs="Arial"/>
          <w:i/>
          <w:iCs/>
          <w:color w:val="000000" w:themeColor="text1"/>
          <w:sz w:val="22"/>
          <w:szCs w:val="22"/>
        </w:rPr>
        <w:t>Philippine Social Science Journal</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 xml:space="preserve">(2), 105–117. </w:t>
      </w:r>
      <w:r w:rsidRPr="007B3BC3">
        <w:rPr>
          <w:rFonts w:ascii="Arial" w:hAnsi="Arial" w:cs="Arial"/>
          <w:sz w:val="22"/>
          <w:szCs w:val="22"/>
        </w:rPr>
        <w:t>https://doi.org/10.52006/main.v5i2.497</w:t>
      </w:r>
    </w:p>
    <w:p w14:paraId="4F444E18"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Dunn, K., &amp; </w:t>
      </w:r>
      <w:proofErr w:type="spellStart"/>
      <w:r w:rsidRPr="00DD2F64">
        <w:rPr>
          <w:rFonts w:ascii="Arial" w:hAnsi="Arial" w:cs="Arial"/>
          <w:color w:val="000000" w:themeColor="text1"/>
          <w:sz w:val="22"/>
          <w:szCs w:val="22"/>
        </w:rPr>
        <w:t>Mulvenon</w:t>
      </w:r>
      <w:proofErr w:type="spellEnd"/>
      <w:r w:rsidRPr="00DD2F64">
        <w:rPr>
          <w:rFonts w:ascii="Arial" w:hAnsi="Arial" w:cs="Arial"/>
          <w:color w:val="000000" w:themeColor="text1"/>
          <w:sz w:val="22"/>
          <w:szCs w:val="22"/>
        </w:rPr>
        <w:t xml:space="preserve">, S. (2019). A Critical Review of Research on Formative Assessments: The Limited Scientific Evidence of the Impact of Formative Assessments in Education. </w:t>
      </w:r>
      <w:r w:rsidRPr="00DD2F64">
        <w:rPr>
          <w:rFonts w:ascii="Arial" w:hAnsi="Arial" w:cs="Arial"/>
          <w:i/>
          <w:iCs/>
          <w:color w:val="000000" w:themeColor="text1"/>
          <w:sz w:val="22"/>
          <w:szCs w:val="22"/>
        </w:rPr>
        <w:t>Practical Assessment, Research, and Evaluation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14</w:t>
      </w:r>
      <w:r w:rsidRPr="00DD2F64">
        <w:rPr>
          <w:rFonts w:ascii="Arial" w:hAnsi="Arial" w:cs="Arial"/>
          <w:color w:val="000000" w:themeColor="text1"/>
          <w:sz w:val="22"/>
          <w:szCs w:val="22"/>
        </w:rPr>
        <w:t xml:space="preserve">(14), 7. </w:t>
      </w:r>
      <w:hyperlink r:id="rId9" w:history="1">
        <w:r w:rsidRPr="00DD2F64">
          <w:rPr>
            <w:rStyle w:val="Hyperlink"/>
            <w:rFonts w:ascii="Arial" w:hAnsi="Arial" w:cs="Arial"/>
            <w:color w:val="000000" w:themeColor="text1"/>
            <w:sz w:val="22"/>
            <w:szCs w:val="22"/>
          </w:rPr>
          <w:t>https://doi.org/10.7275/jg4h-rb87</w:t>
        </w:r>
      </w:hyperlink>
    </w:p>
    <w:p w14:paraId="0A74BFF2" w14:textId="77777777" w:rsidR="007A1E6F" w:rsidRPr="00DD2F64" w:rsidRDefault="007A1E6F" w:rsidP="007A1E6F">
      <w:pPr>
        <w:ind w:left="990"/>
        <w:contextualSpacing/>
        <w:jc w:val="both"/>
        <w:rPr>
          <w:rFonts w:ascii="Arial" w:hAnsi="Arial" w:cs="Arial"/>
          <w:color w:val="000000" w:themeColor="text1"/>
          <w:sz w:val="22"/>
          <w:szCs w:val="22"/>
        </w:rPr>
      </w:pPr>
    </w:p>
    <w:p w14:paraId="3BF4567E" w14:textId="6319214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EDCOM II. (2026). </w:t>
      </w:r>
      <w:r w:rsidRPr="00DD2F64">
        <w:rPr>
          <w:rFonts w:ascii="Arial" w:hAnsi="Arial" w:cs="Arial"/>
          <w:i/>
          <w:iCs/>
          <w:color w:val="000000" w:themeColor="text1"/>
          <w:sz w:val="22"/>
          <w:szCs w:val="22"/>
        </w:rPr>
        <w:t>TURNING POINT A Decade of Necessary Reform (2026-2035) EDCOM II • FINAL REPORT</w:t>
      </w:r>
      <w:r w:rsidRPr="00DD2F64">
        <w:rPr>
          <w:rFonts w:ascii="Arial" w:hAnsi="Arial" w:cs="Arial"/>
          <w:color w:val="000000" w:themeColor="text1"/>
          <w:sz w:val="22"/>
          <w:szCs w:val="22"/>
        </w:rPr>
        <w:t xml:space="preserve">. </w:t>
      </w:r>
      <w:r w:rsidRPr="007B3BC3">
        <w:rPr>
          <w:rFonts w:ascii="Arial" w:hAnsi="Arial" w:cs="Arial"/>
          <w:sz w:val="22"/>
          <w:szCs w:val="22"/>
        </w:rPr>
        <w:t>https://edcom2.</w:t>
      </w:r>
      <w:r w:rsidRPr="007B3BC3">
        <w:rPr>
          <w:rFonts w:ascii="Arial" w:hAnsi="Arial" w:cs="Arial"/>
          <w:sz w:val="22"/>
          <w:szCs w:val="22"/>
        </w:rPr>
        <w:t>g</w:t>
      </w:r>
      <w:r w:rsidRPr="007B3BC3">
        <w:rPr>
          <w:rFonts w:ascii="Arial" w:hAnsi="Arial" w:cs="Arial"/>
          <w:sz w:val="22"/>
          <w:szCs w:val="22"/>
        </w:rPr>
        <w:t>ov.ph/media/2026/01/EDCOM-II-Y03-for-web-012626_final.pdf</w:t>
      </w:r>
    </w:p>
    <w:p w14:paraId="27A706BA" w14:textId="0021239E"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Elardo</w:t>
      </w:r>
      <w:proofErr w:type="spellEnd"/>
      <w:r w:rsidRPr="00DD2F64">
        <w:rPr>
          <w:rFonts w:ascii="Arial" w:hAnsi="Arial" w:cs="Arial"/>
          <w:color w:val="000000" w:themeColor="text1"/>
          <w:sz w:val="22"/>
          <w:szCs w:val="22"/>
        </w:rPr>
        <w:t xml:space="preserve">, A. L. A. (2025). Teachers’ Preparedness, Needs and Challenges in the Implementation of </w:t>
      </w:r>
      <w:proofErr w:type="spellStart"/>
      <w:r w:rsidRPr="00DD2F64">
        <w:rPr>
          <w:rFonts w:ascii="Arial" w:hAnsi="Arial" w:cs="Arial"/>
          <w:color w:val="000000" w:themeColor="text1"/>
          <w:sz w:val="22"/>
          <w:szCs w:val="22"/>
        </w:rPr>
        <w:t>Matatag</w:t>
      </w:r>
      <w:proofErr w:type="spellEnd"/>
      <w:r w:rsidRPr="00DD2F64">
        <w:rPr>
          <w:rFonts w:ascii="Arial" w:hAnsi="Arial" w:cs="Arial"/>
          <w:color w:val="000000" w:themeColor="text1"/>
          <w:sz w:val="22"/>
          <w:szCs w:val="22"/>
        </w:rPr>
        <w:t xml:space="preserve"> Curriculum. </w:t>
      </w:r>
      <w:r w:rsidRPr="00DD2F64">
        <w:rPr>
          <w:rFonts w:ascii="Arial" w:hAnsi="Arial" w:cs="Arial"/>
          <w:i/>
          <w:iCs/>
          <w:color w:val="000000" w:themeColor="text1"/>
          <w:sz w:val="22"/>
          <w:szCs w:val="22"/>
        </w:rPr>
        <w:t>Cognizance Journal of Multidisciplinary Studies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 xml:space="preserve">(5), 334–337. </w:t>
      </w:r>
      <w:r w:rsidRPr="007A1E6F">
        <w:rPr>
          <w:rFonts w:ascii="Arial" w:hAnsi="Arial" w:cs="Arial"/>
          <w:sz w:val="22"/>
          <w:szCs w:val="22"/>
        </w:rPr>
        <w:t>https://doi.org/10.47760/cognizance.2025.v05i05.020</w:t>
      </w:r>
    </w:p>
    <w:p w14:paraId="4DB9D71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Escaño</w:t>
      </w:r>
      <w:proofErr w:type="spellEnd"/>
      <w:r w:rsidRPr="00DD2F64">
        <w:rPr>
          <w:rFonts w:ascii="Arial" w:hAnsi="Arial" w:cs="Arial"/>
          <w:color w:val="000000" w:themeColor="text1"/>
          <w:sz w:val="22"/>
          <w:szCs w:val="22"/>
        </w:rPr>
        <w:t xml:space="preserve">, M. E., &amp; </w:t>
      </w:r>
      <w:proofErr w:type="spellStart"/>
      <w:r w:rsidRPr="00DD2F64">
        <w:rPr>
          <w:rFonts w:ascii="Arial" w:hAnsi="Arial" w:cs="Arial"/>
          <w:color w:val="000000" w:themeColor="text1"/>
          <w:sz w:val="22"/>
          <w:szCs w:val="22"/>
        </w:rPr>
        <w:t>Dominguiano</w:t>
      </w:r>
      <w:proofErr w:type="spellEnd"/>
      <w:r w:rsidRPr="00DD2F64">
        <w:rPr>
          <w:rFonts w:ascii="Arial" w:hAnsi="Arial" w:cs="Arial"/>
          <w:color w:val="000000" w:themeColor="text1"/>
          <w:sz w:val="22"/>
          <w:szCs w:val="22"/>
        </w:rPr>
        <w:t xml:space="preserve">, B. L. (2026). Utilization of Educational Technology Materials in Classroom Instruction. </w:t>
      </w:r>
      <w:r w:rsidRPr="00DD2F64">
        <w:rPr>
          <w:rFonts w:ascii="Arial" w:hAnsi="Arial" w:cs="Arial"/>
          <w:i/>
          <w:iCs/>
          <w:color w:val="000000" w:themeColor="text1"/>
          <w:sz w:val="22"/>
          <w:szCs w:val="22"/>
        </w:rPr>
        <w:t>International Journal of Innovative Science and Research Technology</w:t>
      </w:r>
      <w:r w:rsidRPr="00DD2F64">
        <w:rPr>
          <w:rFonts w:ascii="Arial" w:hAnsi="Arial" w:cs="Arial"/>
          <w:color w:val="000000" w:themeColor="text1"/>
          <w:sz w:val="22"/>
          <w:szCs w:val="22"/>
        </w:rPr>
        <w:t xml:space="preserve">, 593. </w:t>
      </w:r>
      <w:r w:rsidRPr="00DD2F64">
        <w:rPr>
          <w:rFonts w:ascii="Arial" w:hAnsi="Arial" w:cs="Arial"/>
          <w:sz w:val="22"/>
          <w:szCs w:val="22"/>
        </w:rPr>
        <w:t>https://doi.org/10.38124/ijisrt/26mar273</w:t>
      </w:r>
    </w:p>
    <w:p w14:paraId="6D7CD502"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Espinosa, A. A., Gomez, Ma. A. C., Miranda, P. A., David, A. P., </w:t>
      </w:r>
      <w:proofErr w:type="spellStart"/>
      <w:r w:rsidRPr="00DD2F64">
        <w:rPr>
          <w:rFonts w:ascii="Arial" w:hAnsi="Arial" w:cs="Arial"/>
          <w:color w:val="000000" w:themeColor="text1"/>
          <w:sz w:val="22"/>
          <w:szCs w:val="22"/>
        </w:rPr>
        <w:t>Macahilig</w:t>
      </w:r>
      <w:proofErr w:type="spellEnd"/>
      <w:r w:rsidRPr="00DD2F64">
        <w:rPr>
          <w:rFonts w:ascii="Arial" w:hAnsi="Arial" w:cs="Arial"/>
          <w:color w:val="000000" w:themeColor="text1"/>
          <w:sz w:val="22"/>
          <w:szCs w:val="22"/>
        </w:rPr>
        <w:t xml:space="preserve">, H. B., Reyes, A. S., Cortez, L. A. S., Palomar, B., Vera, J. D., </w:t>
      </w:r>
      <w:proofErr w:type="spellStart"/>
      <w:r w:rsidRPr="00DD2F64">
        <w:rPr>
          <w:rFonts w:ascii="Arial" w:hAnsi="Arial" w:cs="Arial"/>
          <w:color w:val="000000" w:themeColor="text1"/>
          <w:sz w:val="22"/>
          <w:szCs w:val="22"/>
        </w:rPr>
        <w:t>Patal</w:t>
      </w:r>
      <w:proofErr w:type="spellEnd"/>
      <w:r w:rsidRPr="00DD2F64">
        <w:rPr>
          <w:rFonts w:ascii="Arial" w:hAnsi="Arial" w:cs="Arial"/>
          <w:color w:val="000000" w:themeColor="text1"/>
          <w:sz w:val="22"/>
          <w:szCs w:val="22"/>
        </w:rPr>
        <w:t>, M., &amp; Juan, M. (2024). Integrating the Key Competencies of International Large-Scale Assessment (ILSA) into the Teacher-Education Curriculum in the Philippines. </w:t>
      </w:r>
      <w:r w:rsidRPr="00DD2F64">
        <w:rPr>
          <w:rFonts w:ascii="Arial" w:hAnsi="Arial" w:cs="Arial"/>
          <w:i/>
          <w:iCs/>
          <w:color w:val="000000" w:themeColor="text1"/>
          <w:sz w:val="22"/>
          <w:szCs w:val="22"/>
        </w:rPr>
        <w:t>Journal of Teaching and Learning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18</w:t>
      </w:r>
      <w:r w:rsidRPr="00DD2F64">
        <w:rPr>
          <w:rFonts w:ascii="Arial" w:hAnsi="Arial" w:cs="Arial"/>
          <w:color w:val="000000" w:themeColor="text1"/>
          <w:sz w:val="22"/>
          <w:szCs w:val="22"/>
        </w:rPr>
        <w:t>(2), 173–193. https://doi.org/10.22329/jtl.v18i2.8898</w:t>
      </w:r>
    </w:p>
    <w:p w14:paraId="69049726" w14:textId="0F94A4D8"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Eyüboğlu</w:t>
      </w:r>
      <w:proofErr w:type="spellEnd"/>
      <w:r w:rsidRPr="00DD2F64">
        <w:rPr>
          <w:rFonts w:ascii="Arial" w:hAnsi="Arial" w:cs="Arial"/>
          <w:color w:val="000000" w:themeColor="text1"/>
          <w:sz w:val="22"/>
          <w:szCs w:val="22"/>
        </w:rPr>
        <w:t xml:space="preserve">, I. S. K. (2024). Comparing the Feedback of University Supervisor and Cooperating Teachers for Preservice Science Teachers within the Scope of Pedagogical Content Knowledge. </w:t>
      </w:r>
      <w:proofErr w:type="spellStart"/>
      <w:r w:rsidRPr="00DD2F64">
        <w:rPr>
          <w:rFonts w:ascii="Arial" w:hAnsi="Arial" w:cs="Arial"/>
          <w:i/>
          <w:iCs/>
          <w:color w:val="000000" w:themeColor="text1"/>
          <w:sz w:val="22"/>
          <w:szCs w:val="22"/>
        </w:rPr>
        <w:t>Kuramsal</w:t>
      </w:r>
      <w:proofErr w:type="spellEnd"/>
      <w:r w:rsidRPr="00DD2F64">
        <w:rPr>
          <w:rFonts w:ascii="Arial" w:hAnsi="Arial" w:cs="Arial"/>
          <w:i/>
          <w:iCs/>
          <w:color w:val="000000" w:themeColor="text1"/>
          <w:sz w:val="22"/>
          <w:szCs w:val="22"/>
        </w:rPr>
        <w:t xml:space="preserve"> </w:t>
      </w:r>
      <w:proofErr w:type="spellStart"/>
      <w:r w:rsidRPr="00DD2F64">
        <w:rPr>
          <w:rFonts w:ascii="Arial" w:hAnsi="Arial" w:cs="Arial"/>
          <w:i/>
          <w:iCs/>
          <w:color w:val="000000" w:themeColor="text1"/>
          <w:sz w:val="22"/>
          <w:szCs w:val="22"/>
        </w:rPr>
        <w:t>Eğitimbilim</w:t>
      </w:r>
      <w:proofErr w:type="spellEnd"/>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17</w:t>
      </w:r>
      <w:r w:rsidRPr="00DD2F64">
        <w:rPr>
          <w:rFonts w:ascii="Arial" w:hAnsi="Arial" w:cs="Arial"/>
          <w:color w:val="000000" w:themeColor="text1"/>
          <w:sz w:val="22"/>
          <w:szCs w:val="22"/>
        </w:rPr>
        <w:t xml:space="preserve">(1), 145–168. </w:t>
      </w:r>
      <w:r w:rsidRPr="007A1E6F">
        <w:rPr>
          <w:rFonts w:ascii="Arial" w:hAnsi="Arial" w:cs="Arial"/>
          <w:sz w:val="22"/>
          <w:szCs w:val="22"/>
        </w:rPr>
        <w:t>https://doi.org/10.30831/akukeg.1316111</w:t>
      </w:r>
    </w:p>
    <w:p w14:paraId="70277C8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Fuentes-</w:t>
      </w:r>
      <w:proofErr w:type="spellStart"/>
      <w:r w:rsidRPr="00DD2F64">
        <w:rPr>
          <w:rFonts w:ascii="Arial" w:hAnsi="Arial" w:cs="Arial"/>
          <w:color w:val="000000" w:themeColor="text1"/>
          <w:sz w:val="22"/>
          <w:szCs w:val="22"/>
        </w:rPr>
        <w:t>Vilugrón</w:t>
      </w:r>
      <w:proofErr w:type="spellEnd"/>
      <w:r w:rsidRPr="00DD2F64">
        <w:rPr>
          <w:rFonts w:ascii="Arial" w:hAnsi="Arial" w:cs="Arial"/>
          <w:color w:val="000000" w:themeColor="text1"/>
          <w:sz w:val="22"/>
          <w:szCs w:val="22"/>
        </w:rPr>
        <w:t xml:space="preserve">, G., Sandoval-Obando, E., </w:t>
      </w:r>
      <w:proofErr w:type="spellStart"/>
      <w:r w:rsidRPr="00DD2F64">
        <w:rPr>
          <w:rFonts w:ascii="Arial" w:hAnsi="Arial" w:cs="Arial"/>
          <w:color w:val="000000" w:themeColor="text1"/>
          <w:sz w:val="22"/>
          <w:szCs w:val="22"/>
        </w:rPr>
        <w:t>Caamaño</w:t>
      </w:r>
      <w:proofErr w:type="spellEnd"/>
      <w:r w:rsidRPr="00DD2F64">
        <w:rPr>
          <w:rFonts w:ascii="Cambria Math" w:hAnsi="Cambria Math" w:cs="Cambria Math"/>
          <w:color w:val="000000" w:themeColor="text1"/>
          <w:sz w:val="22"/>
          <w:szCs w:val="22"/>
        </w:rPr>
        <w:t>‐</w:t>
      </w:r>
      <w:r w:rsidRPr="00DD2F64">
        <w:rPr>
          <w:rFonts w:ascii="Arial" w:hAnsi="Arial" w:cs="Arial"/>
          <w:color w:val="000000" w:themeColor="text1"/>
          <w:sz w:val="22"/>
          <w:szCs w:val="22"/>
        </w:rPr>
        <w:t xml:space="preserve">Navarrete, F., </w:t>
      </w:r>
      <w:proofErr w:type="spellStart"/>
      <w:r w:rsidRPr="00DD2F64">
        <w:rPr>
          <w:rFonts w:ascii="Arial" w:hAnsi="Arial" w:cs="Arial"/>
          <w:color w:val="000000" w:themeColor="text1"/>
          <w:sz w:val="22"/>
          <w:szCs w:val="22"/>
        </w:rPr>
        <w:t>Arriagada</w:t>
      </w:r>
      <w:proofErr w:type="spellEnd"/>
      <w:r w:rsidRPr="00DD2F64">
        <w:rPr>
          <w:rFonts w:ascii="Arial" w:hAnsi="Arial" w:cs="Arial"/>
          <w:color w:val="000000" w:themeColor="text1"/>
          <w:sz w:val="22"/>
          <w:szCs w:val="22"/>
        </w:rPr>
        <w:t xml:space="preserve">-Hernández, C., </w:t>
      </w:r>
      <w:proofErr w:type="spellStart"/>
      <w:r w:rsidRPr="00DD2F64">
        <w:rPr>
          <w:rFonts w:ascii="Arial" w:hAnsi="Arial" w:cs="Arial"/>
          <w:color w:val="000000" w:themeColor="text1"/>
          <w:sz w:val="22"/>
          <w:szCs w:val="22"/>
        </w:rPr>
        <w:t>Etchegaray</w:t>
      </w:r>
      <w:proofErr w:type="spellEnd"/>
      <w:r w:rsidRPr="00DD2F64">
        <w:rPr>
          <w:rFonts w:ascii="Arial" w:hAnsi="Arial" w:cs="Arial"/>
          <w:color w:val="000000" w:themeColor="text1"/>
          <w:sz w:val="22"/>
          <w:szCs w:val="22"/>
        </w:rPr>
        <w:t xml:space="preserve">-Pezo, P., Muñoz-Troncoso, F., Gordillo, I. C., Martín, P. del V., &amp; </w:t>
      </w:r>
      <w:proofErr w:type="spellStart"/>
      <w:r w:rsidRPr="00DD2F64">
        <w:rPr>
          <w:rFonts w:ascii="Arial" w:hAnsi="Arial" w:cs="Arial"/>
          <w:color w:val="000000" w:themeColor="text1"/>
          <w:sz w:val="22"/>
          <w:szCs w:val="22"/>
        </w:rPr>
        <w:t>Mella</w:t>
      </w:r>
      <w:proofErr w:type="spellEnd"/>
      <w:r w:rsidRPr="00DD2F64">
        <w:rPr>
          <w:rFonts w:ascii="Arial" w:hAnsi="Arial" w:cs="Arial"/>
          <w:color w:val="000000" w:themeColor="text1"/>
          <w:sz w:val="22"/>
          <w:szCs w:val="22"/>
        </w:rPr>
        <w:t>, E. R. (2024). Difficulties among Teachers’ Emotional Regulation: Analysis for the Development of Student Well-Being in Chilean Schools. </w:t>
      </w:r>
      <w:r w:rsidRPr="00DD2F64">
        <w:rPr>
          <w:rFonts w:ascii="Arial" w:hAnsi="Arial" w:cs="Arial"/>
          <w:i/>
          <w:iCs/>
          <w:color w:val="000000" w:themeColor="text1"/>
          <w:sz w:val="22"/>
          <w:szCs w:val="22"/>
        </w:rPr>
        <w:t>Behavioral Sciences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14</w:t>
      </w:r>
      <w:r w:rsidRPr="00DD2F64">
        <w:rPr>
          <w:rFonts w:ascii="Arial" w:hAnsi="Arial" w:cs="Arial"/>
          <w:color w:val="000000" w:themeColor="text1"/>
          <w:sz w:val="22"/>
          <w:szCs w:val="22"/>
        </w:rPr>
        <w:t>(9), 749–749. https://doi.org/10.3390/bs14090749</w:t>
      </w:r>
    </w:p>
    <w:p w14:paraId="35E0F3DA"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Fuentealba</w:t>
      </w:r>
      <w:proofErr w:type="spellEnd"/>
      <w:r w:rsidRPr="00DD2F64">
        <w:rPr>
          <w:rFonts w:ascii="Arial" w:hAnsi="Arial" w:cs="Arial"/>
          <w:color w:val="000000" w:themeColor="text1"/>
          <w:sz w:val="22"/>
          <w:szCs w:val="22"/>
        </w:rPr>
        <w:t>, R., &amp; Russell, T. (2023). Encouraging reflective practice in the teacher education practicum: A dean’s early efforts.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 https://doi.org/10.3389/feduc.2023.1040104</w:t>
      </w:r>
    </w:p>
    <w:p w14:paraId="11F7BD80" w14:textId="473163F5"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Fiorella, L., &amp; Mayer, R. E. (2021). </w:t>
      </w:r>
      <w:r w:rsidRPr="00DD2F64">
        <w:rPr>
          <w:rFonts w:ascii="Arial" w:hAnsi="Arial" w:cs="Arial"/>
          <w:i/>
          <w:iCs/>
          <w:color w:val="000000" w:themeColor="text1"/>
          <w:sz w:val="22"/>
          <w:szCs w:val="22"/>
        </w:rPr>
        <w:t>Principles for Reducing Extraneous Processing in Multimedia Learning</w:t>
      </w:r>
      <w:r w:rsidRPr="00DD2F64">
        <w:rPr>
          <w:rFonts w:ascii="Arial" w:hAnsi="Arial" w:cs="Arial"/>
          <w:color w:val="000000" w:themeColor="text1"/>
          <w:sz w:val="22"/>
          <w:szCs w:val="22"/>
        </w:rPr>
        <w:t xml:space="preserve"> (pp. 185–198). In Cambridge University Press eBooks. </w:t>
      </w:r>
      <w:r w:rsidRPr="007A1E6F">
        <w:rPr>
          <w:rFonts w:ascii="Arial" w:hAnsi="Arial" w:cs="Arial"/>
          <w:sz w:val="22"/>
          <w:szCs w:val="22"/>
        </w:rPr>
        <w:t>https://doi.org/10.1017/9781108894333.019</w:t>
      </w:r>
    </w:p>
    <w:p w14:paraId="682DA007" w14:textId="756739DF"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Fono</w:t>
      </w:r>
      <w:proofErr w:type="spellEnd"/>
      <w:r w:rsidRPr="00DD2F64">
        <w:rPr>
          <w:rFonts w:ascii="Arial" w:hAnsi="Arial" w:cs="Arial"/>
          <w:color w:val="000000" w:themeColor="text1"/>
          <w:sz w:val="22"/>
          <w:szCs w:val="22"/>
        </w:rPr>
        <w:t xml:space="preserve">, D., &amp; Zohar, A. (2024). Metacognitive instruction: central aspects of pre-service and novice in-service teachers’ knowledge and professional development. </w:t>
      </w:r>
      <w:r w:rsidRPr="00DD2F64">
        <w:rPr>
          <w:rFonts w:ascii="Arial" w:hAnsi="Arial" w:cs="Arial"/>
          <w:i/>
          <w:iCs/>
          <w:color w:val="000000" w:themeColor="text1"/>
          <w:sz w:val="22"/>
          <w:szCs w:val="22"/>
        </w:rPr>
        <w:t>Professional Development in Education</w:t>
      </w:r>
      <w:r w:rsidRPr="00DD2F64">
        <w:rPr>
          <w:rFonts w:ascii="Arial" w:hAnsi="Arial" w:cs="Arial"/>
          <w:color w:val="000000" w:themeColor="text1"/>
          <w:sz w:val="22"/>
          <w:szCs w:val="22"/>
        </w:rPr>
        <w:t xml:space="preserve">, 1–24. </w:t>
      </w:r>
      <w:r w:rsidRPr="007A1E6F">
        <w:rPr>
          <w:rFonts w:ascii="Arial" w:hAnsi="Arial" w:cs="Arial"/>
          <w:sz w:val="22"/>
          <w:szCs w:val="22"/>
        </w:rPr>
        <w:t>https://doi.org/10.1080/19415257.2024.2409779</w:t>
      </w:r>
    </w:p>
    <w:p w14:paraId="39612627"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Gallchóir</w:t>
      </w:r>
      <w:proofErr w:type="spellEnd"/>
      <w:r w:rsidRPr="00DD2F64">
        <w:rPr>
          <w:rFonts w:ascii="Arial" w:hAnsi="Arial" w:cs="Arial"/>
          <w:color w:val="000000" w:themeColor="text1"/>
          <w:sz w:val="22"/>
          <w:szCs w:val="22"/>
        </w:rPr>
        <w:t>, C. Ó., &amp; McGarr, O. (2022). What is caught rather than taught: messages of professionalism communicated by teacher educators. </w:t>
      </w:r>
      <w:r w:rsidRPr="00DD2F64">
        <w:rPr>
          <w:rFonts w:ascii="Arial" w:hAnsi="Arial" w:cs="Arial"/>
          <w:i/>
          <w:iCs/>
          <w:color w:val="000000" w:themeColor="text1"/>
          <w:sz w:val="22"/>
          <w:szCs w:val="22"/>
        </w:rPr>
        <w:t>Journal of Education for Teaching International Research and Pedagogy</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49</w:t>
      </w:r>
      <w:r w:rsidRPr="00DD2F64">
        <w:rPr>
          <w:rFonts w:ascii="Arial" w:hAnsi="Arial" w:cs="Arial"/>
          <w:color w:val="000000" w:themeColor="text1"/>
          <w:sz w:val="22"/>
          <w:szCs w:val="22"/>
        </w:rPr>
        <w:t>(1), 5–20. https://doi.org/10.1080/02607476.2022.2053356</w:t>
      </w:r>
    </w:p>
    <w:p w14:paraId="5F017870"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lastRenderedPageBreak/>
        <w:t>Gençoglu</w:t>
      </w:r>
      <w:proofErr w:type="spellEnd"/>
      <w:r w:rsidRPr="00DD2F64">
        <w:rPr>
          <w:rFonts w:ascii="Arial" w:hAnsi="Arial" w:cs="Arial"/>
          <w:color w:val="000000" w:themeColor="text1"/>
          <w:sz w:val="22"/>
          <w:szCs w:val="22"/>
        </w:rPr>
        <w:t>, B., Helms</w:t>
      </w:r>
      <w:r w:rsidRPr="00DD2F64">
        <w:rPr>
          <w:rFonts w:ascii="Cambria Math" w:hAnsi="Cambria Math" w:cs="Cambria Math"/>
          <w:color w:val="000000" w:themeColor="text1"/>
          <w:sz w:val="22"/>
          <w:szCs w:val="22"/>
        </w:rPr>
        <w:t>‐</w:t>
      </w:r>
      <w:r w:rsidRPr="00DD2F64">
        <w:rPr>
          <w:rFonts w:ascii="Arial" w:hAnsi="Arial" w:cs="Arial"/>
          <w:color w:val="000000" w:themeColor="text1"/>
          <w:sz w:val="22"/>
          <w:szCs w:val="22"/>
        </w:rPr>
        <w:t xml:space="preserve">Lorenz, M., Maulana, R., Jansen, E., &amp; </w:t>
      </w:r>
      <w:proofErr w:type="spellStart"/>
      <w:r w:rsidRPr="00DD2F64">
        <w:rPr>
          <w:rFonts w:ascii="Arial" w:hAnsi="Arial" w:cs="Arial"/>
          <w:color w:val="000000" w:themeColor="text1"/>
          <w:sz w:val="22"/>
          <w:szCs w:val="22"/>
        </w:rPr>
        <w:t>Gencoglu</w:t>
      </w:r>
      <w:proofErr w:type="spellEnd"/>
      <w:r w:rsidRPr="00DD2F64">
        <w:rPr>
          <w:rFonts w:ascii="Arial" w:hAnsi="Arial" w:cs="Arial"/>
          <w:color w:val="000000" w:themeColor="text1"/>
          <w:sz w:val="22"/>
          <w:szCs w:val="22"/>
        </w:rPr>
        <w:t>, O. (2022). Machine and expert judgments of student perceptions of teaching behavior in secondary education: Added value of topic modeling with big data. </w:t>
      </w:r>
      <w:r w:rsidRPr="00DD2F64">
        <w:rPr>
          <w:rFonts w:ascii="Arial" w:hAnsi="Arial" w:cs="Arial"/>
          <w:i/>
          <w:iCs/>
          <w:color w:val="000000" w:themeColor="text1"/>
          <w:sz w:val="22"/>
          <w:szCs w:val="22"/>
        </w:rPr>
        <w:t>University of Groningen Research Database (University of Groningen / Centre for Information Technology)</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193</w:t>
      </w:r>
      <w:r w:rsidRPr="00DD2F64">
        <w:rPr>
          <w:rFonts w:ascii="Arial" w:hAnsi="Arial" w:cs="Arial"/>
          <w:color w:val="000000" w:themeColor="text1"/>
          <w:sz w:val="22"/>
          <w:szCs w:val="22"/>
        </w:rPr>
        <w:t>, 104682–104682. https://doi.org/10.1016/j.compedu.2022.104682</w:t>
      </w:r>
    </w:p>
    <w:p w14:paraId="56764B76" w14:textId="0508AA14"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Generalao</w:t>
      </w:r>
      <w:proofErr w:type="spellEnd"/>
      <w:r w:rsidRPr="00DD2F64">
        <w:rPr>
          <w:rFonts w:ascii="Arial" w:hAnsi="Arial" w:cs="Arial"/>
          <w:color w:val="000000" w:themeColor="text1"/>
          <w:sz w:val="22"/>
          <w:szCs w:val="22"/>
        </w:rPr>
        <w:t xml:space="preserve">, I., </w:t>
      </w:r>
      <w:proofErr w:type="spellStart"/>
      <w:r w:rsidRPr="00DD2F64">
        <w:rPr>
          <w:rFonts w:ascii="Arial" w:hAnsi="Arial" w:cs="Arial"/>
          <w:color w:val="000000" w:themeColor="text1"/>
          <w:sz w:val="22"/>
          <w:szCs w:val="22"/>
        </w:rPr>
        <w:t>Ducanes</w:t>
      </w:r>
      <w:proofErr w:type="spellEnd"/>
      <w:r w:rsidRPr="00DD2F64">
        <w:rPr>
          <w:rFonts w:ascii="Arial" w:hAnsi="Arial" w:cs="Arial"/>
          <w:color w:val="000000" w:themeColor="text1"/>
          <w:sz w:val="22"/>
          <w:szCs w:val="22"/>
        </w:rPr>
        <w:t xml:space="preserve">, G., Yee, K., &amp; David, C. (2022). </w:t>
      </w:r>
      <w:r w:rsidRPr="00DD2F64">
        <w:rPr>
          <w:rFonts w:ascii="Arial" w:hAnsi="Arial" w:cs="Arial"/>
          <w:i/>
          <w:iCs/>
          <w:color w:val="000000" w:themeColor="text1"/>
          <w:sz w:val="22"/>
          <w:szCs w:val="22"/>
        </w:rPr>
        <w:t>Teacher Education in the Philippines: Are We Meeting the Demand for Quality?</w:t>
      </w:r>
      <w:r w:rsidRPr="00DD2F64">
        <w:rPr>
          <w:rFonts w:ascii="Arial" w:hAnsi="Arial" w:cs="Arial"/>
          <w:color w:val="000000" w:themeColor="text1"/>
          <w:sz w:val="22"/>
          <w:szCs w:val="22"/>
        </w:rPr>
        <w:t xml:space="preserve"> </w:t>
      </w:r>
      <w:r w:rsidRPr="007A1E6F">
        <w:rPr>
          <w:rFonts w:ascii="Arial" w:hAnsi="Arial" w:cs="Arial"/>
          <w:sz w:val="22"/>
          <w:szCs w:val="22"/>
        </w:rPr>
        <w:t>https://cids.up.edu.ph/wp-content/uploads/2022/04/1-Generalao-et-al.-2022-Teacher-education-in-the-PH.pdf</w:t>
      </w:r>
    </w:p>
    <w:p w14:paraId="1339C17D" w14:textId="119D6F0E"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George, D., &amp; Mallery, P. (2019). </w:t>
      </w:r>
      <w:r w:rsidRPr="00DD2F64">
        <w:rPr>
          <w:rFonts w:ascii="Arial" w:hAnsi="Arial" w:cs="Arial"/>
          <w:i/>
          <w:iCs/>
          <w:color w:val="000000" w:themeColor="text1"/>
          <w:sz w:val="22"/>
          <w:szCs w:val="22"/>
        </w:rPr>
        <w:t>IBM SPSS Statistics 26 Step by Step</w:t>
      </w:r>
      <w:r w:rsidRPr="00DD2F64">
        <w:rPr>
          <w:rFonts w:ascii="Arial" w:hAnsi="Arial" w:cs="Arial"/>
          <w:color w:val="000000" w:themeColor="text1"/>
          <w:sz w:val="22"/>
          <w:szCs w:val="22"/>
        </w:rPr>
        <w:t xml:space="preserve">. Routledge. </w:t>
      </w:r>
      <w:r w:rsidRPr="007A1E6F">
        <w:rPr>
          <w:rFonts w:ascii="Arial" w:hAnsi="Arial" w:cs="Arial"/>
          <w:sz w:val="22"/>
          <w:szCs w:val="22"/>
        </w:rPr>
        <w:t>https://doi.org/10.4324/9780429056765</w:t>
      </w:r>
    </w:p>
    <w:p w14:paraId="29C0A729"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Getenet</w:t>
      </w:r>
      <w:proofErr w:type="spellEnd"/>
      <w:r w:rsidRPr="00DD2F64">
        <w:rPr>
          <w:rFonts w:ascii="Arial" w:hAnsi="Arial" w:cs="Arial"/>
          <w:color w:val="000000" w:themeColor="text1"/>
          <w:sz w:val="22"/>
          <w:szCs w:val="22"/>
        </w:rPr>
        <w:t>, S., Haeusler, C., Redmond, P., Cantle, R., &amp; Crouch, V. (2024). First-year Preservice Teachers’ Understanding of Digital Technologies and Their Digital Literacy, Efficacy, Attitude, and Online Learning Engagement: Implication for Course Design. </w:t>
      </w:r>
      <w:r w:rsidRPr="00DD2F64">
        <w:rPr>
          <w:rFonts w:ascii="Arial" w:hAnsi="Arial" w:cs="Arial"/>
          <w:i/>
          <w:iCs/>
          <w:color w:val="000000" w:themeColor="text1"/>
          <w:sz w:val="22"/>
          <w:szCs w:val="22"/>
        </w:rPr>
        <w:t>Technology Knowledge and Learning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29</w:t>
      </w:r>
      <w:r w:rsidRPr="00DD2F64">
        <w:rPr>
          <w:rFonts w:ascii="Arial" w:hAnsi="Arial" w:cs="Arial"/>
          <w:color w:val="000000" w:themeColor="text1"/>
          <w:sz w:val="22"/>
          <w:szCs w:val="22"/>
        </w:rPr>
        <w:t>(3), 1359–1383. https://doi.org/10.1007/s10758-023-09724-z</w:t>
      </w:r>
    </w:p>
    <w:p w14:paraId="5ED9A60F" w14:textId="6F3E1B3D"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Gibbs, K., &amp; Beamish, W. (2021). Conversations with Australian Teachers and School Leaders About Using Differentiated Instruction in A Mainstream Secondary School. </w:t>
      </w:r>
      <w:r w:rsidRPr="00DD2F64">
        <w:rPr>
          <w:rFonts w:ascii="Arial" w:hAnsi="Arial" w:cs="Arial"/>
          <w:i/>
          <w:iCs/>
          <w:color w:val="000000" w:themeColor="text1"/>
          <w:sz w:val="22"/>
          <w:szCs w:val="22"/>
        </w:rPr>
        <w:t>Australian Journal of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46</w:t>
      </w:r>
      <w:r w:rsidRPr="00DD2F64">
        <w:rPr>
          <w:rFonts w:ascii="Arial" w:hAnsi="Arial" w:cs="Arial"/>
          <w:color w:val="000000" w:themeColor="text1"/>
          <w:sz w:val="22"/>
          <w:szCs w:val="22"/>
        </w:rPr>
        <w:t xml:space="preserve">(7), 97–113. </w:t>
      </w:r>
      <w:r w:rsidRPr="007A1E6F">
        <w:rPr>
          <w:rFonts w:ascii="Arial" w:hAnsi="Arial" w:cs="Arial"/>
          <w:sz w:val="22"/>
          <w:szCs w:val="22"/>
        </w:rPr>
        <w:t>https://doi.org/10.14221/ajte.2021v46n7.6</w:t>
      </w:r>
    </w:p>
    <w:p w14:paraId="5EC4894E" w14:textId="02BDC5AD"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Ginsburg, S., Lingard, L., </w:t>
      </w:r>
      <w:proofErr w:type="spellStart"/>
      <w:r w:rsidRPr="00DD2F64">
        <w:rPr>
          <w:rFonts w:ascii="Arial" w:hAnsi="Arial" w:cs="Arial"/>
          <w:color w:val="000000" w:themeColor="text1"/>
          <w:sz w:val="22"/>
          <w:szCs w:val="22"/>
        </w:rPr>
        <w:t>Sugumar</w:t>
      </w:r>
      <w:proofErr w:type="spellEnd"/>
      <w:r w:rsidRPr="00DD2F64">
        <w:rPr>
          <w:rFonts w:ascii="Arial" w:hAnsi="Arial" w:cs="Arial"/>
          <w:color w:val="000000" w:themeColor="text1"/>
          <w:sz w:val="22"/>
          <w:szCs w:val="22"/>
        </w:rPr>
        <w:t xml:space="preserve">, V., &amp; Watling, C. J. (2024). “I Think Many of Them Want to Appear to Have a Growth Mindset”: Exploring Supervisors’ Perceptions of Feedback-Seeking Behavior. </w:t>
      </w:r>
      <w:r w:rsidRPr="00DD2F64">
        <w:rPr>
          <w:rFonts w:ascii="Arial" w:hAnsi="Arial" w:cs="Arial"/>
          <w:i/>
          <w:iCs/>
          <w:color w:val="000000" w:themeColor="text1"/>
          <w:sz w:val="22"/>
          <w:szCs w:val="22"/>
        </w:rPr>
        <w:t>Academic Medicine</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99</w:t>
      </w:r>
      <w:r w:rsidRPr="00DD2F64">
        <w:rPr>
          <w:rFonts w:ascii="Arial" w:hAnsi="Arial" w:cs="Arial"/>
          <w:color w:val="000000" w:themeColor="text1"/>
          <w:sz w:val="22"/>
          <w:szCs w:val="22"/>
        </w:rPr>
        <w:t xml:space="preserve">(11), 1247–1253. </w:t>
      </w:r>
      <w:r w:rsidRPr="007A1E6F">
        <w:rPr>
          <w:rFonts w:ascii="Arial" w:hAnsi="Arial" w:cs="Arial"/>
          <w:sz w:val="22"/>
          <w:szCs w:val="22"/>
        </w:rPr>
        <w:t>https://doi.org/10.1097/acm.0000000000005838</w:t>
      </w:r>
    </w:p>
    <w:p w14:paraId="34D458D7"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Golubtchik</w:t>
      </w:r>
      <w:proofErr w:type="spellEnd"/>
      <w:r w:rsidRPr="00DD2F64">
        <w:rPr>
          <w:rFonts w:ascii="Arial" w:hAnsi="Arial" w:cs="Arial"/>
          <w:color w:val="000000" w:themeColor="text1"/>
          <w:sz w:val="22"/>
          <w:szCs w:val="22"/>
        </w:rPr>
        <w:t>, L. (2024). Increasing Teacher Retention by Improving Self-Efficacy and Classroom Management Skills in Pre-Service Teachers. </w:t>
      </w:r>
      <w:r w:rsidRPr="00DD2F64">
        <w:rPr>
          <w:rFonts w:ascii="Arial" w:hAnsi="Arial" w:cs="Arial"/>
          <w:i/>
          <w:iCs/>
          <w:color w:val="000000" w:themeColor="text1"/>
          <w:sz w:val="22"/>
          <w:szCs w:val="22"/>
        </w:rPr>
        <w:t>Journal of Education and Learning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13</w:t>
      </w:r>
      <w:r w:rsidRPr="00DD2F64">
        <w:rPr>
          <w:rFonts w:ascii="Arial" w:hAnsi="Arial" w:cs="Arial"/>
          <w:color w:val="000000" w:themeColor="text1"/>
          <w:sz w:val="22"/>
          <w:szCs w:val="22"/>
        </w:rPr>
        <w:t>(4), 1–1. https://doi.org/10.5539/jel.v13n4p1</w:t>
      </w:r>
    </w:p>
    <w:p w14:paraId="51611256" w14:textId="76B40446"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Gumagay</w:t>
      </w:r>
      <w:proofErr w:type="spellEnd"/>
      <w:r w:rsidRPr="00DD2F64">
        <w:rPr>
          <w:rFonts w:ascii="Arial" w:hAnsi="Arial" w:cs="Arial"/>
          <w:color w:val="000000" w:themeColor="text1"/>
          <w:sz w:val="22"/>
          <w:szCs w:val="22"/>
        </w:rPr>
        <w:t xml:space="preserve">, R. M. (2024). Information and communication technology adoption in the challenging environments accounts of teachers in </w:t>
      </w:r>
      <w:proofErr w:type="spellStart"/>
      <w:r w:rsidRPr="00DD2F64">
        <w:rPr>
          <w:rFonts w:ascii="Arial" w:hAnsi="Arial" w:cs="Arial"/>
          <w:color w:val="000000" w:themeColor="text1"/>
          <w:sz w:val="22"/>
          <w:szCs w:val="22"/>
        </w:rPr>
        <w:t>offgrid</w:t>
      </w:r>
      <w:proofErr w:type="spellEnd"/>
      <w:r w:rsidRPr="00DD2F64">
        <w:rPr>
          <w:rFonts w:ascii="Arial" w:hAnsi="Arial" w:cs="Arial"/>
          <w:color w:val="000000" w:themeColor="text1"/>
          <w:sz w:val="22"/>
          <w:szCs w:val="22"/>
        </w:rPr>
        <w:t xml:space="preserve"> areas| International Journal of Innovative Science and Research Technology. </w:t>
      </w:r>
      <w:r w:rsidRPr="00DD2F64">
        <w:rPr>
          <w:rFonts w:ascii="Arial" w:hAnsi="Arial" w:cs="Arial"/>
          <w:i/>
          <w:iCs/>
          <w:color w:val="000000" w:themeColor="text1"/>
          <w:sz w:val="22"/>
          <w:szCs w:val="22"/>
        </w:rPr>
        <w:t>Doi.org</w:t>
      </w:r>
      <w:r w:rsidRPr="00DD2F64">
        <w:rPr>
          <w:rFonts w:ascii="Arial" w:hAnsi="Arial" w:cs="Arial"/>
          <w:color w:val="000000" w:themeColor="text1"/>
          <w:sz w:val="22"/>
          <w:szCs w:val="22"/>
        </w:rPr>
        <w:t xml:space="preserve">, 947–956. </w:t>
      </w:r>
      <w:r w:rsidRPr="007A1E6F">
        <w:rPr>
          <w:rFonts w:ascii="Arial" w:hAnsi="Arial" w:cs="Arial"/>
          <w:sz w:val="22"/>
          <w:szCs w:val="22"/>
        </w:rPr>
        <w:t>https://doi.org/10.38124/ijisrt/ijisrt24jul628</w:t>
      </w:r>
    </w:p>
    <w:p w14:paraId="14094C1B"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Gupta, Dr. N. (2025). The Impact of Teacher Training Programs on Classroom Management Proficiencies. </w:t>
      </w:r>
      <w:r w:rsidRPr="00DD2F64">
        <w:rPr>
          <w:rFonts w:ascii="Arial" w:hAnsi="Arial" w:cs="Arial"/>
          <w:i/>
          <w:iCs/>
          <w:color w:val="000000" w:themeColor="text1"/>
          <w:sz w:val="22"/>
          <w:szCs w:val="22"/>
        </w:rPr>
        <w:t>Universal Research Reports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12</w:t>
      </w:r>
      <w:r w:rsidRPr="00DD2F64">
        <w:rPr>
          <w:rFonts w:ascii="Arial" w:hAnsi="Arial" w:cs="Arial"/>
          <w:color w:val="000000" w:themeColor="text1"/>
          <w:sz w:val="22"/>
          <w:szCs w:val="22"/>
        </w:rPr>
        <w:t>(4), 90–93. https://doi.org/10.36676/urr.v12.i4.1661</w:t>
      </w:r>
    </w:p>
    <w:p w14:paraId="43B959A3"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Hailikari</w:t>
      </w:r>
      <w:proofErr w:type="spellEnd"/>
      <w:r w:rsidRPr="00DD2F64">
        <w:rPr>
          <w:rFonts w:ascii="Arial" w:hAnsi="Arial" w:cs="Arial"/>
          <w:color w:val="000000" w:themeColor="text1"/>
          <w:sz w:val="22"/>
          <w:szCs w:val="22"/>
        </w:rPr>
        <w:t xml:space="preserve">, T., Virtanen, V., </w:t>
      </w:r>
      <w:proofErr w:type="spellStart"/>
      <w:r w:rsidRPr="00DD2F64">
        <w:rPr>
          <w:rFonts w:ascii="Arial" w:hAnsi="Arial" w:cs="Arial"/>
          <w:color w:val="000000" w:themeColor="text1"/>
          <w:sz w:val="22"/>
          <w:szCs w:val="22"/>
        </w:rPr>
        <w:t>Vesalainen</w:t>
      </w:r>
      <w:proofErr w:type="spellEnd"/>
      <w:r w:rsidRPr="00DD2F64">
        <w:rPr>
          <w:rFonts w:ascii="Arial" w:hAnsi="Arial" w:cs="Arial"/>
          <w:color w:val="000000" w:themeColor="text1"/>
          <w:sz w:val="22"/>
          <w:szCs w:val="22"/>
        </w:rPr>
        <w:t xml:space="preserve">, M., &amp; </w:t>
      </w:r>
      <w:proofErr w:type="spellStart"/>
      <w:r w:rsidRPr="00DD2F64">
        <w:rPr>
          <w:rFonts w:ascii="Arial" w:hAnsi="Arial" w:cs="Arial"/>
          <w:color w:val="000000" w:themeColor="text1"/>
          <w:sz w:val="22"/>
          <w:szCs w:val="22"/>
        </w:rPr>
        <w:t>Postareff</w:t>
      </w:r>
      <w:proofErr w:type="spellEnd"/>
      <w:r w:rsidRPr="00DD2F64">
        <w:rPr>
          <w:rFonts w:ascii="Arial" w:hAnsi="Arial" w:cs="Arial"/>
          <w:color w:val="000000" w:themeColor="text1"/>
          <w:sz w:val="22"/>
          <w:szCs w:val="22"/>
        </w:rPr>
        <w:t>, L. (2021). Student perspectives on how different elements of constructive alignment support active learning. </w:t>
      </w:r>
      <w:r w:rsidRPr="00DD2F64">
        <w:rPr>
          <w:rFonts w:ascii="Arial" w:hAnsi="Arial" w:cs="Arial"/>
          <w:i/>
          <w:iCs/>
          <w:color w:val="000000" w:themeColor="text1"/>
          <w:sz w:val="22"/>
          <w:szCs w:val="22"/>
        </w:rPr>
        <w:t>Active Learning in Higher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23</w:t>
      </w:r>
      <w:r w:rsidRPr="00DD2F64">
        <w:rPr>
          <w:rFonts w:ascii="Arial" w:hAnsi="Arial" w:cs="Arial"/>
          <w:color w:val="000000" w:themeColor="text1"/>
          <w:sz w:val="22"/>
          <w:szCs w:val="22"/>
        </w:rPr>
        <w:t xml:space="preserve">(3), 217–231. https://doi.org/10.1177/1469787421989160 </w:t>
      </w:r>
    </w:p>
    <w:p w14:paraId="38B0940A" w14:textId="60FDFFBA"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Hattie, J., Crivelli, J., Van </w:t>
      </w:r>
      <w:proofErr w:type="spellStart"/>
      <w:r w:rsidRPr="00DD2F64">
        <w:rPr>
          <w:rFonts w:ascii="Arial" w:hAnsi="Arial" w:cs="Arial"/>
          <w:color w:val="000000" w:themeColor="text1"/>
          <w:sz w:val="22"/>
          <w:szCs w:val="22"/>
        </w:rPr>
        <w:t>Gompel</w:t>
      </w:r>
      <w:proofErr w:type="spellEnd"/>
      <w:r w:rsidRPr="00DD2F64">
        <w:rPr>
          <w:rFonts w:ascii="Arial" w:hAnsi="Arial" w:cs="Arial"/>
          <w:color w:val="000000" w:themeColor="text1"/>
          <w:sz w:val="22"/>
          <w:szCs w:val="22"/>
        </w:rPr>
        <w:t xml:space="preserve">, K., West-Smith, P., &amp; Wike, K. (2021). Feedback That Leads to Improvement in Student Essays: Testing the Hypothesis that “Where to Next” Feedback is Most Powerful.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6</w:t>
      </w:r>
      <w:r w:rsidRPr="00DD2F64">
        <w:rPr>
          <w:rFonts w:ascii="Arial" w:hAnsi="Arial" w:cs="Arial"/>
          <w:color w:val="000000" w:themeColor="text1"/>
          <w:sz w:val="22"/>
          <w:szCs w:val="22"/>
        </w:rPr>
        <w:t xml:space="preserve">. </w:t>
      </w:r>
      <w:r w:rsidRPr="007A1E6F">
        <w:rPr>
          <w:rFonts w:ascii="Arial" w:hAnsi="Arial" w:cs="Arial"/>
          <w:sz w:val="22"/>
          <w:szCs w:val="22"/>
        </w:rPr>
        <w:t>https://doi.org/10.3389/feduc.2021.645758</w:t>
      </w:r>
    </w:p>
    <w:p w14:paraId="692C0498" w14:textId="51E1ACD6"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Hill, J., Berlin, K., Choate, J., Cravens-Brown, L., McKendrick-Calder, L., &amp; Smith, S. (2021). Exploring the Emotional Responses of Undergraduate Students to Assessment Feedback: Implications for Instructors. </w:t>
      </w:r>
      <w:r w:rsidRPr="00DD2F64">
        <w:rPr>
          <w:rFonts w:ascii="Arial" w:hAnsi="Arial" w:cs="Arial"/>
          <w:i/>
          <w:iCs/>
          <w:color w:val="000000" w:themeColor="text1"/>
          <w:sz w:val="22"/>
          <w:szCs w:val="22"/>
        </w:rPr>
        <w:t>Teaching &amp; Learning Inquiry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w:t>
      </w:r>
      <w:r w:rsidRPr="00DD2F64">
        <w:rPr>
          <w:rFonts w:ascii="Arial" w:hAnsi="Arial" w:cs="Arial"/>
          <w:color w:val="000000" w:themeColor="text1"/>
          <w:sz w:val="22"/>
          <w:szCs w:val="22"/>
        </w:rPr>
        <w:t xml:space="preserve">(1), 294–316. </w:t>
      </w:r>
      <w:r w:rsidRPr="007A1E6F">
        <w:rPr>
          <w:rFonts w:ascii="Arial" w:hAnsi="Arial" w:cs="Arial"/>
          <w:sz w:val="22"/>
          <w:szCs w:val="22"/>
        </w:rPr>
        <w:t>https://doi.org/10.20343/teachlearninqu.9.1.20</w:t>
      </w:r>
    </w:p>
    <w:p w14:paraId="58B92790" w14:textId="0C427AD5"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Hinderliter</w:t>
      </w:r>
      <w:proofErr w:type="spellEnd"/>
      <w:r w:rsidRPr="00DD2F64">
        <w:rPr>
          <w:rFonts w:ascii="Arial" w:hAnsi="Arial" w:cs="Arial"/>
          <w:color w:val="000000" w:themeColor="text1"/>
          <w:sz w:val="22"/>
          <w:szCs w:val="22"/>
        </w:rPr>
        <w:t xml:space="preserve">, H. (2022). </w:t>
      </w:r>
      <w:r w:rsidRPr="00DD2F64">
        <w:rPr>
          <w:rFonts w:ascii="Arial" w:hAnsi="Arial" w:cs="Arial"/>
          <w:i/>
          <w:iCs/>
          <w:color w:val="000000" w:themeColor="text1"/>
          <w:sz w:val="22"/>
          <w:szCs w:val="22"/>
        </w:rPr>
        <w:t>Principles of Accessible Multimedia Learning</w:t>
      </w:r>
      <w:r w:rsidRPr="00DD2F64">
        <w:rPr>
          <w:rFonts w:ascii="Arial" w:hAnsi="Arial" w:cs="Arial"/>
          <w:color w:val="000000" w:themeColor="text1"/>
          <w:sz w:val="22"/>
          <w:szCs w:val="22"/>
        </w:rPr>
        <w:t xml:space="preserve">. </w:t>
      </w:r>
      <w:r w:rsidRPr="007A1E6F">
        <w:rPr>
          <w:rFonts w:ascii="Arial" w:hAnsi="Arial" w:cs="Arial"/>
          <w:sz w:val="22"/>
          <w:szCs w:val="22"/>
        </w:rPr>
        <w:t>https://doi.org/10.59668/423.8402</w:t>
      </w:r>
    </w:p>
    <w:p w14:paraId="522FB22D" w14:textId="4F61A5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Hong, J. (2025). Effective Lesson Planning: A Pathway to Promoting Teacher Professional Development and High-Quality Teaching. </w:t>
      </w:r>
      <w:r w:rsidRPr="00DD2F64">
        <w:rPr>
          <w:rFonts w:ascii="Arial" w:hAnsi="Arial" w:cs="Arial"/>
          <w:i/>
          <w:iCs/>
          <w:color w:val="000000" w:themeColor="text1"/>
          <w:sz w:val="22"/>
          <w:szCs w:val="22"/>
        </w:rPr>
        <w:t>Guide to Education Innovation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 xml:space="preserve">(3), 24–33. </w:t>
      </w:r>
      <w:r w:rsidRPr="007A1E6F">
        <w:rPr>
          <w:rFonts w:ascii="Arial" w:hAnsi="Arial" w:cs="Arial"/>
          <w:sz w:val="22"/>
          <w:szCs w:val="22"/>
        </w:rPr>
        <w:t>https://doi.org/10.35534/gei.0503004</w:t>
      </w:r>
    </w:p>
    <w:p w14:paraId="0AD353A6" w14:textId="27694DC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Huong, T. T. (2025). Differentiated Instruction in School Practices: Managerial Implications for Teacher Professional Development. </w:t>
      </w:r>
      <w:proofErr w:type="spellStart"/>
      <w:r w:rsidRPr="00DD2F64">
        <w:rPr>
          <w:rFonts w:ascii="Arial" w:hAnsi="Arial" w:cs="Arial"/>
          <w:i/>
          <w:iCs/>
          <w:color w:val="000000" w:themeColor="text1"/>
          <w:sz w:val="22"/>
          <w:szCs w:val="22"/>
        </w:rPr>
        <w:t>AsTEN</w:t>
      </w:r>
      <w:proofErr w:type="spellEnd"/>
      <w:r w:rsidRPr="00DD2F64">
        <w:rPr>
          <w:rFonts w:ascii="Arial" w:hAnsi="Arial" w:cs="Arial"/>
          <w:i/>
          <w:iCs/>
          <w:color w:val="000000" w:themeColor="text1"/>
          <w:sz w:val="22"/>
          <w:szCs w:val="22"/>
        </w:rPr>
        <w:t xml:space="preserve"> Journal of Teacher Education</w:t>
      </w:r>
      <w:r w:rsidRPr="00DD2F64">
        <w:rPr>
          <w:rFonts w:ascii="Arial" w:hAnsi="Arial" w:cs="Arial"/>
          <w:color w:val="000000" w:themeColor="text1"/>
          <w:sz w:val="22"/>
          <w:szCs w:val="22"/>
        </w:rPr>
        <w:t xml:space="preserve">. </w:t>
      </w:r>
      <w:r w:rsidRPr="007A1E6F">
        <w:rPr>
          <w:rFonts w:ascii="Arial" w:hAnsi="Arial" w:cs="Arial"/>
          <w:sz w:val="22"/>
          <w:szCs w:val="22"/>
        </w:rPr>
        <w:t>https://doi.org/10.56278/asten.vi.3343</w:t>
      </w:r>
    </w:p>
    <w:p w14:paraId="683CBEF9" w14:textId="0BCD651A"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Ilgen</w:t>
      </w:r>
      <w:proofErr w:type="spellEnd"/>
      <w:r w:rsidRPr="00DD2F64">
        <w:rPr>
          <w:rFonts w:ascii="Arial" w:hAnsi="Arial" w:cs="Arial"/>
          <w:color w:val="000000" w:themeColor="text1"/>
          <w:sz w:val="22"/>
          <w:szCs w:val="22"/>
        </w:rPr>
        <w:t xml:space="preserve">, J. S., de Bruin, A. B. H., </w:t>
      </w:r>
      <w:proofErr w:type="spellStart"/>
      <w:r w:rsidRPr="00DD2F64">
        <w:rPr>
          <w:rFonts w:ascii="Arial" w:hAnsi="Arial" w:cs="Arial"/>
          <w:color w:val="000000" w:themeColor="text1"/>
          <w:sz w:val="22"/>
          <w:szCs w:val="22"/>
        </w:rPr>
        <w:t>Teunissen</w:t>
      </w:r>
      <w:proofErr w:type="spellEnd"/>
      <w:r w:rsidRPr="00DD2F64">
        <w:rPr>
          <w:rFonts w:ascii="Arial" w:hAnsi="Arial" w:cs="Arial"/>
          <w:color w:val="000000" w:themeColor="text1"/>
          <w:sz w:val="22"/>
          <w:szCs w:val="22"/>
        </w:rPr>
        <w:t xml:space="preserve">, P. W., </w:t>
      </w:r>
      <w:proofErr w:type="spellStart"/>
      <w:r w:rsidRPr="00DD2F64">
        <w:rPr>
          <w:rFonts w:ascii="Arial" w:hAnsi="Arial" w:cs="Arial"/>
          <w:color w:val="000000" w:themeColor="text1"/>
          <w:sz w:val="22"/>
          <w:szCs w:val="22"/>
        </w:rPr>
        <w:t>Sherbino</w:t>
      </w:r>
      <w:proofErr w:type="spellEnd"/>
      <w:r w:rsidRPr="00DD2F64">
        <w:rPr>
          <w:rFonts w:ascii="Arial" w:hAnsi="Arial" w:cs="Arial"/>
          <w:color w:val="000000" w:themeColor="text1"/>
          <w:sz w:val="22"/>
          <w:szCs w:val="22"/>
        </w:rPr>
        <w:t xml:space="preserve">, J., &amp; Regehr, G. (2021). Supported Independence: The Role of Supervision to Help Trainees Manage Uncertainty. </w:t>
      </w:r>
      <w:r w:rsidRPr="00DD2F64">
        <w:rPr>
          <w:rFonts w:ascii="Arial" w:hAnsi="Arial" w:cs="Arial"/>
          <w:i/>
          <w:iCs/>
          <w:color w:val="000000" w:themeColor="text1"/>
          <w:sz w:val="22"/>
          <w:szCs w:val="22"/>
        </w:rPr>
        <w:t>Academic Medicine</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96</w:t>
      </w:r>
      <w:r w:rsidRPr="00DD2F64">
        <w:rPr>
          <w:rFonts w:ascii="Arial" w:hAnsi="Arial" w:cs="Arial"/>
          <w:color w:val="000000" w:themeColor="text1"/>
          <w:sz w:val="22"/>
          <w:szCs w:val="22"/>
        </w:rPr>
        <w:t xml:space="preserve">(11S), S81. </w:t>
      </w:r>
      <w:r w:rsidRPr="007A1E6F">
        <w:rPr>
          <w:rFonts w:ascii="Arial" w:hAnsi="Arial" w:cs="Arial"/>
          <w:sz w:val="22"/>
          <w:szCs w:val="22"/>
        </w:rPr>
        <w:t>https://doi.org/10.1097/ACM.0000000000004308</w:t>
      </w:r>
    </w:p>
    <w:p w14:paraId="7D775515" w14:textId="46CB1701"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Inaldo</w:t>
      </w:r>
      <w:proofErr w:type="spellEnd"/>
      <w:r w:rsidRPr="00DD2F64">
        <w:rPr>
          <w:rFonts w:ascii="Arial" w:hAnsi="Arial" w:cs="Arial"/>
          <w:color w:val="000000" w:themeColor="text1"/>
          <w:sz w:val="22"/>
          <w:szCs w:val="22"/>
        </w:rPr>
        <w:t xml:space="preserve">, K., Reyes, R., &amp; Miguel, P. P.-R. (2026). Evaluating the Preparedness of High School Practice Teachers for MATATAG Curriculum Implementation. </w:t>
      </w:r>
      <w:proofErr w:type="spellStart"/>
      <w:r w:rsidRPr="00DD2F64">
        <w:rPr>
          <w:rFonts w:ascii="Arial" w:hAnsi="Arial" w:cs="Arial"/>
          <w:i/>
          <w:iCs/>
          <w:color w:val="000000" w:themeColor="text1"/>
          <w:sz w:val="22"/>
          <w:szCs w:val="22"/>
        </w:rPr>
        <w:t>Zenodo</w:t>
      </w:r>
      <w:proofErr w:type="spellEnd"/>
      <w:r w:rsidRPr="00DD2F64">
        <w:rPr>
          <w:rFonts w:ascii="Arial" w:hAnsi="Arial" w:cs="Arial"/>
          <w:color w:val="000000" w:themeColor="text1"/>
          <w:sz w:val="22"/>
          <w:szCs w:val="22"/>
        </w:rPr>
        <w:t xml:space="preserve">. </w:t>
      </w:r>
      <w:r w:rsidRPr="007A1E6F">
        <w:rPr>
          <w:rFonts w:ascii="Arial" w:hAnsi="Arial" w:cs="Arial"/>
          <w:sz w:val="22"/>
          <w:szCs w:val="22"/>
        </w:rPr>
        <w:t>https://doi.org/10.5281/zenodo.19244860</w:t>
      </w:r>
    </w:p>
    <w:p w14:paraId="660805C8"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lang w:val="en-PH"/>
        </w:rPr>
        <w:t xml:space="preserve">Iskandar, E., </w:t>
      </w:r>
      <w:proofErr w:type="spellStart"/>
      <w:r w:rsidRPr="00DD2F64">
        <w:rPr>
          <w:rFonts w:ascii="Arial" w:hAnsi="Arial" w:cs="Arial"/>
          <w:color w:val="000000" w:themeColor="text1"/>
          <w:sz w:val="22"/>
          <w:szCs w:val="22"/>
          <w:lang w:val="en-PH"/>
        </w:rPr>
        <w:t>Irawati</w:t>
      </w:r>
      <w:proofErr w:type="spellEnd"/>
      <w:r w:rsidRPr="00DD2F64">
        <w:rPr>
          <w:rFonts w:ascii="Arial" w:hAnsi="Arial" w:cs="Arial"/>
          <w:color w:val="000000" w:themeColor="text1"/>
          <w:sz w:val="22"/>
          <w:szCs w:val="22"/>
          <w:lang w:val="en-PH"/>
        </w:rPr>
        <w:t xml:space="preserve">, I., &amp; Chai, N. (2025). Effective Classroom Management: Proven Techniques to </w:t>
      </w:r>
      <w:proofErr w:type="spellStart"/>
      <w:r w:rsidRPr="00DD2F64">
        <w:rPr>
          <w:rFonts w:ascii="Arial" w:hAnsi="Arial" w:cs="Arial"/>
          <w:color w:val="000000" w:themeColor="text1"/>
          <w:sz w:val="22"/>
          <w:szCs w:val="22"/>
          <w:lang w:val="en-PH"/>
        </w:rPr>
        <w:t>Fostr</w:t>
      </w:r>
      <w:proofErr w:type="spellEnd"/>
      <w:r w:rsidRPr="00DD2F64">
        <w:rPr>
          <w:rFonts w:ascii="Arial" w:hAnsi="Arial" w:cs="Arial"/>
          <w:color w:val="000000" w:themeColor="text1"/>
          <w:sz w:val="22"/>
          <w:szCs w:val="22"/>
          <w:lang w:val="en-PH"/>
        </w:rPr>
        <w:t xml:space="preserve"> Engagement and Minimize </w:t>
      </w:r>
      <w:proofErr w:type="spellStart"/>
      <w:r w:rsidRPr="00DD2F64">
        <w:rPr>
          <w:rFonts w:ascii="Arial" w:hAnsi="Arial" w:cs="Arial"/>
          <w:color w:val="000000" w:themeColor="text1"/>
          <w:sz w:val="22"/>
          <w:szCs w:val="22"/>
          <w:lang w:val="en-PH"/>
        </w:rPr>
        <w:t>Discruptions</w:t>
      </w:r>
      <w:proofErr w:type="spellEnd"/>
      <w:r w:rsidRPr="00DD2F64">
        <w:rPr>
          <w:rFonts w:ascii="Arial" w:hAnsi="Arial" w:cs="Arial"/>
          <w:color w:val="000000" w:themeColor="text1"/>
          <w:sz w:val="22"/>
          <w:szCs w:val="22"/>
          <w:lang w:val="en-PH"/>
        </w:rPr>
        <w:t>. </w:t>
      </w:r>
      <w:r w:rsidRPr="00DD2F64">
        <w:rPr>
          <w:rFonts w:ascii="Arial" w:hAnsi="Arial" w:cs="Arial"/>
          <w:i/>
          <w:iCs/>
          <w:color w:val="000000" w:themeColor="text1"/>
          <w:sz w:val="22"/>
          <w:szCs w:val="22"/>
          <w:lang w:val="en-PH"/>
        </w:rPr>
        <w:t>Journal of Educational Teaching and Trends</w:t>
      </w:r>
      <w:r w:rsidRPr="00DD2F64">
        <w:rPr>
          <w:rFonts w:ascii="Arial" w:hAnsi="Arial" w:cs="Arial"/>
          <w:color w:val="000000" w:themeColor="text1"/>
          <w:sz w:val="22"/>
          <w:szCs w:val="22"/>
          <w:lang w:val="en-PH"/>
        </w:rPr>
        <w:t>, </w:t>
      </w:r>
      <w:r w:rsidRPr="00DD2F64">
        <w:rPr>
          <w:rFonts w:ascii="Arial" w:hAnsi="Arial" w:cs="Arial"/>
          <w:i/>
          <w:iCs/>
          <w:color w:val="000000" w:themeColor="text1"/>
          <w:sz w:val="22"/>
          <w:szCs w:val="22"/>
          <w:lang w:val="en-PH"/>
        </w:rPr>
        <w:t>1</w:t>
      </w:r>
      <w:r w:rsidRPr="00DD2F64">
        <w:rPr>
          <w:rFonts w:ascii="Arial" w:hAnsi="Arial" w:cs="Arial"/>
          <w:color w:val="000000" w:themeColor="text1"/>
          <w:sz w:val="22"/>
          <w:szCs w:val="22"/>
          <w:lang w:val="en-PH"/>
        </w:rPr>
        <w:t>(1), 28–41. https://doi.org/10.64840/jett.v1i1.21</w:t>
      </w:r>
    </w:p>
    <w:p w14:paraId="5CD2ACEF" w14:textId="77777777" w:rsidR="007A1E6F" w:rsidRPr="00DD2F64" w:rsidRDefault="007A1E6F" w:rsidP="007A1E6F">
      <w:pPr>
        <w:ind w:left="990" w:hanging="720"/>
        <w:contextualSpacing/>
        <w:jc w:val="both"/>
        <w:rPr>
          <w:rFonts w:ascii="Arial" w:hAnsi="Arial" w:cs="Arial"/>
          <w:color w:val="000000" w:themeColor="text1"/>
          <w:sz w:val="22"/>
          <w:szCs w:val="22"/>
        </w:rPr>
      </w:pPr>
    </w:p>
    <w:p w14:paraId="19414084"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lastRenderedPageBreak/>
        <w:t>Kaçaniku</w:t>
      </w:r>
      <w:proofErr w:type="spellEnd"/>
      <w:r w:rsidRPr="00DD2F64">
        <w:rPr>
          <w:rFonts w:ascii="Arial" w:hAnsi="Arial" w:cs="Arial"/>
          <w:color w:val="000000" w:themeColor="text1"/>
          <w:sz w:val="22"/>
          <w:szCs w:val="22"/>
        </w:rPr>
        <w:t xml:space="preserve">, F. (2024). Competence-based teacher education </w:t>
      </w:r>
      <w:proofErr w:type="spellStart"/>
      <w:r w:rsidRPr="00DD2F64">
        <w:rPr>
          <w:rFonts w:ascii="Arial" w:hAnsi="Arial" w:cs="Arial"/>
          <w:color w:val="000000" w:themeColor="text1"/>
          <w:sz w:val="22"/>
          <w:szCs w:val="22"/>
        </w:rPr>
        <w:t>programmes</w:t>
      </w:r>
      <w:proofErr w:type="spellEnd"/>
      <w:r w:rsidRPr="00DD2F64">
        <w:rPr>
          <w:rFonts w:ascii="Arial" w:hAnsi="Arial" w:cs="Arial"/>
          <w:color w:val="000000" w:themeColor="text1"/>
          <w:sz w:val="22"/>
          <w:szCs w:val="22"/>
        </w:rPr>
        <w:t>: Transitioning towards a paradigm shift or preserving the traditional? </w:t>
      </w:r>
      <w:r w:rsidRPr="00DD2F64">
        <w:rPr>
          <w:rFonts w:ascii="Arial" w:hAnsi="Arial" w:cs="Arial"/>
          <w:i/>
          <w:iCs/>
          <w:color w:val="000000" w:themeColor="text1"/>
          <w:sz w:val="22"/>
          <w:szCs w:val="22"/>
        </w:rPr>
        <w:t>Tuning Journal for Higher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11</w:t>
      </w:r>
      <w:r w:rsidRPr="00DD2F64">
        <w:rPr>
          <w:rFonts w:ascii="Arial" w:hAnsi="Arial" w:cs="Arial"/>
          <w:color w:val="000000" w:themeColor="text1"/>
          <w:sz w:val="22"/>
          <w:szCs w:val="22"/>
        </w:rPr>
        <w:t xml:space="preserve">(2), 117–161. https://doi.org/10.18543/tjhe.2743 </w:t>
      </w:r>
    </w:p>
    <w:p w14:paraId="7754CCCF" w14:textId="61EFFD4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Karakaya</w:t>
      </w:r>
      <w:proofErr w:type="spellEnd"/>
      <w:r w:rsidRPr="00DD2F64">
        <w:rPr>
          <w:rFonts w:ascii="Arial" w:hAnsi="Arial" w:cs="Arial"/>
          <w:color w:val="000000" w:themeColor="text1"/>
          <w:sz w:val="22"/>
          <w:szCs w:val="22"/>
        </w:rPr>
        <w:t xml:space="preserve">, S., &amp; Alparslan, Z. (2022). Sample Size in Reliability Studies: A Practical Guide Based on Cronbach’s Alpha. </w:t>
      </w:r>
      <w:r w:rsidRPr="00DD2F64">
        <w:rPr>
          <w:rFonts w:ascii="Arial" w:hAnsi="Arial" w:cs="Arial"/>
          <w:i/>
          <w:iCs/>
          <w:color w:val="000000" w:themeColor="text1"/>
          <w:sz w:val="22"/>
          <w:szCs w:val="22"/>
        </w:rPr>
        <w:t>Psychiatry and Behavioral Sciences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12</w:t>
      </w:r>
      <w:r w:rsidRPr="00DD2F64">
        <w:rPr>
          <w:rFonts w:ascii="Arial" w:hAnsi="Arial" w:cs="Arial"/>
          <w:color w:val="000000" w:themeColor="text1"/>
          <w:sz w:val="22"/>
          <w:szCs w:val="22"/>
        </w:rPr>
        <w:t xml:space="preserve">(3), 150. </w:t>
      </w:r>
      <w:r w:rsidRPr="007A1E6F">
        <w:rPr>
          <w:rFonts w:ascii="Arial" w:hAnsi="Arial" w:cs="Arial"/>
          <w:sz w:val="22"/>
          <w:szCs w:val="22"/>
        </w:rPr>
        <w:t>https://doi.org/10.5455/pbs.20220127074618</w:t>
      </w:r>
    </w:p>
    <w:p w14:paraId="0B421EA2" w14:textId="32FE0AB2"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Kotsis</w:t>
      </w:r>
      <w:proofErr w:type="spellEnd"/>
      <w:r w:rsidRPr="00DD2F64">
        <w:rPr>
          <w:rFonts w:ascii="Arial" w:hAnsi="Arial" w:cs="Arial"/>
          <w:color w:val="000000" w:themeColor="text1"/>
          <w:sz w:val="22"/>
          <w:szCs w:val="22"/>
        </w:rPr>
        <w:t xml:space="preserve">, K. T. (2026). Persistent Misconceptions in Physics Education Across Educational Levels: Patterns, Instructional Responses, and Future Directions. </w:t>
      </w:r>
      <w:r w:rsidRPr="00DD2F64">
        <w:rPr>
          <w:rFonts w:ascii="Arial" w:hAnsi="Arial" w:cs="Arial"/>
          <w:i/>
          <w:iCs/>
          <w:color w:val="000000" w:themeColor="text1"/>
          <w:sz w:val="22"/>
          <w:szCs w:val="22"/>
        </w:rPr>
        <w:t>European Journal of Contemporary Education and E-Learning</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w:t>
      </w:r>
      <w:r w:rsidRPr="00DD2F64">
        <w:rPr>
          <w:rFonts w:ascii="Arial" w:hAnsi="Arial" w:cs="Arial"/>
          <w:color w:val="000000" w:themeColor="text1"/>
          <w:sz w:val="22"/>
          <w:szCs w:val="22"/>
        </w:rPr>
        <w:t xml:space="preserve">(1), 185–197. </w:t>
      </w:r>
      <w:r w:rsidRPr="007A1E6F">
        <w:rPr>
          <w:rFonts w:ascii="Arial" w:hAnsi="Arial" w:cs="Arial"/>
          <w:sz w:val="22"/>
          <w:szCs w:val="22"/>
        </w:rPr>
        <w:t>https://doi.org/10.59324/ejceel.2026.4(1).14</w:t>
      </w:r>
    </w:p>
    <w:p w14:paraId="029DE2E1" w14:textId="35DFB832"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Kuayngern</w:t>
      </w:r>
      <w:proofErr w:type="spellEnd"/>
      <w:r w:rsidRPr="00DD2F64">
        <w:rPr>
          <w:rFonts w:ascii="Arial" w:hAnsi="Arial" w:cs="Arial"/>
          <w:color w:val="000000" w:themeColor="text1"/>
          <w:sz w:val="22"/>
          <w:szCs w:val="22"/>
        </w:rPr>
        <w:t xml:space="preserve">, B., &amp; </w:t>
      </w:r>
      <w:proofErr w:type="spellStart"/>
      <w:r w:rsidRPr="00DD2F64">
        <w:rPr>
          <w:rFonts w:ascii="Arial" w:hAnsi="Arial" w:cs="Arial"/>
          <w:color w:val="000000" w:themeColor="text1"/>
          <w:sz w:val="22"/>
          <w:szCs w:val="22"/>
        </w:rPr>
        <w:t>Klomim</w:t>
      </w:r>
      <w:proofErr w:type="spellEnd"/>
      <w:r w:rsidRPr="00DD2F64">
        <w:rPr>
          <w:rFonts w:ascii="Arial" w:hAnsi="Arial" w:cs="Arial"/>
          <w:color w:val="000000" w:themeColor="text1"/>
          <w:sz w:val="22"/>
          <w:szCs w:val="22"/>
        </w:rPr>
        <w:t xml:space="preserve">, K. (2023). Upgrading the Potential with Competency-Based Learning Management Innovation Integration with Work to Enhance Students’ Ability in Practice Teaching Professional Experience. </w:t>
      </w:r>
      <w:r w:rsidRPr="00DD2F64">
        <w:rPr>
          <w:rFonts w:ascii="Arial" w:hAnsi="Arial" w:cs="Arial"/>
          <w:i/>
          <w:iCs/>
          <w:color w:val="000000" w:themeColor="text1"/>
          <w:sz w:val="22"/>
          <w:szCs w:val="22"/>
        </w:rPr>
        <w:t>Hong Kong Journal of Social Sciences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60</w:t>
      </w:r>
      <w:r w:rsidRPr="00DD2F64">
        <w:rPr>
          <w:rFonts w:ascii="Arial" w:hAnsi="Arial" w:cs="Arial"/>
          <w:color w:val="000000" w:themeColor="text1"/>
          <w:sz w:val="22"/>
          <w:szCs w:val="22"/>
        </w:rPr>
        <w:t xml:space="preserve">(No. 60 Autumn/Winter 2022). </w:t>
      </w:r>
      <w:r w:rsidRPr="007A1E6F">
        <w:rPr>
          <w:rFonts w:ascii="Arial" w:hAnsi="Arial" w:cs="Arial"/>
          <w:sz w:val="22"/>
          <w:szCs w:val="22"/>
        </w:rPr>
        <w:t>https://doi.org/10.55463/hkjss.issn.1021-3619.60.79</w:t>
      </w:r>
    </w:p>
    <w:p w14:paraId="7E1583C9" w14:textId="1199A09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Li, L., Hu, Y., Yang, X., Wu, M., Tao, P., Chen, M., &amp; Yang, C. (2024). Enhancing pre-service teachers’ classroom management competency in a large class context: the role of fully immersive virtual reality. </w:t>
      </w:r>
      <w:r w:rsidRPr="00DD2F64">
        <w:rPr>
          <w:rFonts w:ascii="Arial" w:hAnsi="Arial" w:cs="Arial"/>
          <w:i/>
          <w:iCs/>
          <w:color w:val="000000" w:themeColor="text1"/>
          <w:sz w:val="22"/>
          <w:szCs w:val="22"/>
        </w:rPr>
        <w:t>Humanities and Social Sciences Communications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11</w:t>
      </w:r>
      <w:r w:rsidRPr="00DD2F64">
        <w:rPr>
          <w:rFonts w:ascii="Arial" w:hAnsi="Arial" w:cs="Arial"/>
          <w:color w:val="000000" w:themeColor="text1"/>
          <w:sz w:val="22"/>
          <w:szCs w:val="22"/>
        </w:rPr>
        <w:t xml:space="preserve">(1). </w:t>
      </w:r>
      <w:r w:rsidRPr="007A1E6F">
        <w:rPr>
          <w:rFonts w:ascii="Arial" w:hAnsi="Arial" w:cs="Arial"/>
          <w:sz w:val="22"/>
          <w:szCs w:val="22"/>
        </w:rPr>
        <w:t>https://doi.org/10.1057/s41599-024-03538-9</w:t>
      </w:r>
    </w:p>
    <w:p w14:paraId="1A6DC31D"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Liswati</w:t>
      </w:r>
      <w:proofErr w:type="spellEnd"/>
      <w:r w:rsidRPr="00DD2F64">
        <w:rPr>
          <w:rFonts w:ascii="Arial" w:hAnsi="Arial" w:cs="Arial"/>
          <w:color w:val="000000" w:themeColor="text1"/>
          <w:sz w:val="22"/>
          <w:szCs w:val="22"/>
        </w:rPr>
        <w:t xml:space="preserve">, H. R., Nadia, N., </w:t>
      </w:r>
      <w:proofErr w:type="spellStart"/>
      <w:r w:rsidRPr="00DD2F64">
        <w:rPr>
          <w:rFonts w:ascii="Arial" w:hAnsi="Arial" w:cs="Arial"/>
          <w:color w:val="000000" w:themeColor="text1"/>
          <w:sz w:val="22"/>
          <w:szCs w:val="22"/>
        </w:rPr>
        <w:t>Ikrimah</w:t>
      </w:r>
      <w:proofErr w:type="spellEnd"/>
      <w:r w:rsidRPr="00DD2F64">
        <w:rPr>
          <w:rFonts w:ascii="Arial" w:hAnsi="Arial" w:cs="Arial"/>
          <w:color w:val="000000" w:themeColor="text1"/>
          <w:sz w:val="22"/>
          <w:szCs w:val="22"/>
        </w:rPr>
        <w:t xml:space="preserve">, I., &amp; </w:t>
      </w:r>
      <w:proofErr w:type="spellStart"/>
      <w:r w:rsidRPr="00DD2F64">
        <w:rPr>
          <w:rFonts w:ascii="Arial" w:hAnsi="Arial" w:cs="Arial"/>
          <w:color w:val="000000" w:themeColor="text1"/>
          <w:sz w:val="22"/>
          <w:szCs w:val="22"/>
        </w:rPr>
        <w:t>Qamariah</w:t>
      </w:r>
      <w:proofErr w:type="spellEnd"/>
      <w:r w:rsidRPr="00DD2F64">
        <w:rPr>
          <w:rFonts w:ascii="Arial" w:hAnsi="Arial" w:cs="Arial"/>
          <w:color w:val="000000" w:themeColor="text1"/>
          <w:sz w:val="22"/>
          <w:szCs w:val="22"/>
        </w:rPr>
        <w:t>, Z. (2025). Formulating SMART Learning Objectives in EFL Curriculum: A Qualitative Literature Review. </w:t>
      </w:r>
      <w:r w:rsidRPr="00DD2F64">
        <w:rPr>
          <w:rFonts w:ascii="Arial" w:hAnsi="Arial" w:cs="Arial"/>
          <w:i/>
          <w:iCs/>
          <w:color w:val="000000" w:themeColor="text1"/>
          <w:sz w:val="22"/>
          <w:szCs w:val="22"/>
        </w:rPr>
        <w:t xml:space="preserve">BLAZE </w:t>
      </w:r>
      <w:proofErr w:type="spellStart"/>
      <w:r w:rsidRPr="00DD2F64">
        <w:rPr>
          <w:rFonts w:ascii="Arial" w:hAnsi="Arial" w:cs="Arial"/>
          <w:i/>
          <w:iCs/>
          <w:color w:val="000000" w:themeColor="text1"/>
          <w:sz w:val="22"/>
          <w:szCs w:val="22"/>
        </w:rPr>
        <w:t>Jurnal</w:t>
      </w:r>
      <w:proofErr w:type="spellEnd"/>
      <w:r w:rsidRPr="00DD2F64">
        <w:rPr>
          <w:rFonts w:ascii="Arial" w:hAnsi="Arial" w:cs="Arial"/>
          <w:i/>
          <w:iCs/>
          <w:color w:val="000000" w:themeColor="text1"/>
          <w:sz w:val="22"/>
          <w:szCs w:val="22"/>
        </w:rPr>
        <w:t xml:space="preserve"> Bahasa Dan Sastra </w:t>
      </w:r>
      <w:proofErr w:type="spellStart"/>
      <w:r w:rsidRPr="00DD2F64">
        <w:rPr>
          <w:rFonts w:ascii="Arial" w:hAnsi="Arial" w:cs="Arial"/>
          <w:i/>
          <w:iCs/>
          <w:color w:val="000000" w:themeColor="text1"/>
          <w:sz w:val="22"/>
          <w:szCs w:val="22"/>
        </w:rPr>
        <w:t>Dalam</w:t>
      </w:r>
      <w:proofErr w:type="spellEnd"/>
      <w:r w:rsidRPr="00DD2F64">
        <w:rPr>
          <w:rFonts w:ascii="Arial" w:hAnsi="Arial" w:cs="Arial"/>
          <w:i/>
          <w:iCs/>
          <w:color w:val="000000" w:themeColor="text1"/>
          <w:sz w:val="22"/>
          <w:szCs w:val="22"/>
        </w:rPr>
        <w:t xml:space="preserve"> Pendidikan </w:t>
      </w:r>
      <w:proofErr w:type="spellStart"/>
      <w:r w:rsidRPr="00DD2F64">
        <w:rPr>
          <w:rFonts w:ascii="Arial" w:hAnsi="Arial" w:cs="Arial"/>
          <w:i/>
          <w:iCs/>
          <w:color w:val="000000" w:themeColor="text1"/>
          <w:sz w:val="22"/>
          <w:szCs w:val="22"/>
        </w:rPr>
        <w:t>Linguistik</w:t>
      </w:r>
      <w:proofErr w:type="spellEnd"/>
      <w:r w:rsidRPr="00DD2F64">
        <w:rPr>
          <w:rFonts w:ascii="Arial" w:hAnsi="Arial" w:cs="Arial"/>
          <w:i/>
          <w:iCs/>
          <w:color w:val="000000" w:themeColor="text1"/>
          <w:sz w:val="22"/>
          <w:szCs w:val="22"/>
        </w:rPr>
        <w:t xml:space="preserve"> Dan </w:t>
      </w:r>
      <w:proofErr w:type="spellStart"/>
      <w:r w:rsidRPr="00DD2F64">
        <w:rPr>
          <w:rFonts w:ascii="Arial" w:hAnsi="Arial" w:cs="Arial"/>
          <w:i/>
          <w:iCs/>
          <w:color w:val="000000" w:themeColor="text1"/>
          <w:sz w:val="22"/>
          <w:szCs w:val="22"/>
        </w:rPr>
        <w:t>Pengembangan</w:t>
      </w:r>
      <w:proofErr w:type="spellEnd"/>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(3), 224–232. https://doi.org/10.59841/blaze.v3i3.3013</w:t>
      </w:r>
    </w:p>
    <w:p w14:paraId="7FE2FB22"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Livers, S. D., Baker, A. M., Guerra, P. L., &amp; </w:t>
      </w:r>
      <w:proofErr w:type="spellStart"/>
      <w:r w:rsidRPr="00DD2F64">
        <w:rPr>
          <w:rFonts w:ascii="Arial" w:hAnsi="Arial" w:cs="Arial"/>
          <w:color w:val="000000" w:themeColor="text1"/>
          <w:sz w:val="22"/>
          <w:szCs w:val="22"/>
        </w:rPr>
        <w:t>Acosa</w:t>
      </w:r>
      <w:proofErr w:type="spellEnd"/>
      <w:r w:rsidRPr="00DD2F64">
        <w:rPr>
          <w:rFonts w:ascii="Arial" w:hAnsi="Arial" w:cs="Arial"/>
          <w:color w:val="000000" w:themeColor="text1"/>
          <w:sz w:val="22"/>
          <w:szCs w:val="22"/>
        </w:rPr>
        <w:t>, M. (2022). The Complexities and Discourse of Supervision for Equity and Justice in Teaching and Teacher Education. </w:t>
      </w:r>
      <w:r w:rsidRPr="00DD2F64">
        <w:rPr>
          <w:rFonts w:ascii="Arial" w:hAnsi="Arial" w:cs="Arial"/>
          <w:i/>
          <w:iCs/>
          <w:color w:val="000000" w:themeColor="text1"/>
          <w:sz w:val="22"/>
          <w:szCs w:val="22"/>
        </w:rPr>
        <w:t>Journal of Educational Supervision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5</w:t>
      </w:r>
      <w:r w:rsidRPr="00DD2F64">
        <w:rPr>
          <w:rFonts w:ascii="Arial" w:hAnsi="Arial" w:cs="Arial"/>
          <w:color w:val="000000" w:themeColor="text1"/>
          <w:sz w:val="22"/>
          <w:szCs w:val="22"/>
        </w:rPr>
        <w:t>(2). https://doi.org/10.31045/jes.5.2.1</w:t>
      </w:r>
    </w:p>
    <w:p w14:paraId="41C9521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Liu, S., Yuan, R., &amp; Wang, K. (2024). Explicit teaching of reflective practice (RP) in pre-service teacher education: probing the immediate and long-term influence. </w:t>
      </w:r>
      <w:r w:rsidRPr="00DD2F64">
        <w:rPr>
          <w:rFonts w:ascii="Arial" w:hAnsi="Arial" w:cs="Arial"/>
          <w:i/>
          <w:iCs/>
          <w:color w:val="000000" w:themeColor="text1"/>
          <w:sz w:val="22"/>
          <w:szCs w:val="22"/>
        </w:rPr>
        <w:t>Teachers and Teaching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31</w:t>
      </w:r>
      <w:r w:rsidRPr="00DD2F64">
        <w:rPr>
          <w:rFonts w:ascii="Arial" w:hAnsi="Arial" w:cs="Arial"/>
          <w:color w:val="000000" w:themeColor="text1"/>
          <w:sz w:val="22"/>
          <w:szCs w:val="22"/>
        </w:rPr>
        <w:t xml:space="preserve">(1), 86–103. https://doi.org/10.1080/13540602.2024.2383363 </w:t>
      </w:r>
    </w:p>
    <w:p w14:paraId="63603205" w14:textId="49E356A5"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Lu, G., Ba, S., &amp; Yang, L. (2025). Optimizing GAI-assisted formative feedback: an experimental study on its effects on engagement, shared metacognition, and learning performance in online collaborative learning. </w:t>
      </w:r>
      <w:r w:rsidRPr="00DD2F64">
        <w:rPr>
          <w:rFonts w:ascii="Arial" w:hAnsi="Arial" w:cs="Arial"/>
          <w:i/>
          <w:iCs/>
          <w:color w:val="000000" w:themeColor="text1"/>
          <w:sz w:val="22"/>
          <w:szCs w:val="22"/>
        </w:rPr>
        <w:t>Education and Information Technologies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301</w:t>
      </w:r>
      <w:r w:rsidRPr="00DD2F64">
        <w:rPr>
          <w:rFonts w:ascii="Arial" w:hAnsi="Arial" w:cs="Arial"/>
          <w:color w:val="000000" w:themeColor="text1"/>
          <w:sz w:val="22"/>
          <w:szCs w:val="22"/>
        </w:rPr>
        <w:t xml:space="preserve">(18). </w:t>
      </w:r>
      <w:r w:rsidRPr="007A1E6F">
        <w:rPr>
          <w:rFonts w:ascii="Arial" w:hAnsi="Arial" w:cs="Arial"/>
          <w:sz w:val="22"/>
          <w:szCs w:val="22"/>
        </w:rPr>
        <w:t>https://doi.org/10.1007/s10639-025-13778-0</w:t>
      </w:r>
    </w:p>
    <w:p w14:paraId="7C6BE3F2" w14:textId="26B8E1FD"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Lucksnat</w:t>
      </w:r>
      <w:proofErr w:type="spellEnd"/>
      <w:r w:rsidRPr="00DD2F64">
        <w:rPr>
          <w:rFonts w:ascii="Arial" w:hAnsi="Arial" w:cs="Arial"/>
          <w:color w:val="000000" w:themeColor="text1"/>
          <w:sz w:val="22"/>
          <w:szCs w:val="22"/>
        </w:rPr>
        <w:t xml:space="preserve">, C., Richter, E., Henschel, S., Hoffmann, L., </w:t>
      </w:r>
      <w:proofErr w:type="spellStart"/>
      <w:r w:rsidRPr="00DD2F64">
        <w:rPr>
          <w:rFonts w:ascii="Arial" w:hAnsi="Arial" w:cs="Arial"/>
          <w:color w:val="000000" w:themeColor="text1"/>
          <w:sz w:val="22"/>
          <w:szCs w:val="22"/>
        </w:rPr>
        <w:t>Schipolowski</w:t>
      </w:r>
      <w:proofErr w:type="spellEnd"/>
      <w:r w:rsidRPr="00DD2F64">
        <w:rPr>
          <w:rFonts w:ascii="Arial" w:hAnsi="Arial" w:cs="Arial"/>
          <w:color w:val="000000" w:themeColor="text1"/>
          <w:sz w:val="22"/>
          <w:szCs w:val="22"/>
        </w:rPr>
        <w:t xml:space="preserve">, S., &amp; Richter, D. (2024). Comparing the teaching quality of alternatively certified teachers and traditionally certified teachers: findings from a large-scale study. </w:t>
      </w:r>
      <w:r w:rsidRPr="00DD2F64">
        <w:rPr>
          <w:rFonts w:ascii="Arial" w:hAnsi="Arial" w:cs="Arial"/>
          <w:i/>
          <w:iCs/>
          <w:color w:val="000000" w:themeColor="text1"/>
          <w:sz w:val="22"/>
          <w:szCs w:val="22"/>
        </w:rPr>
        <w:t>Educational Assessment, Evaluation and Accountability</w:t>
      </w:r>
      <w:r w:rsidRPr="00DD2F64">
        <w:rPr>
          <w:rFonts w:ascii="Arial" w:hAnsi="Arial" w:cs="Arial"/>
          <w:color w:val="000000" w:themeColor="text1"/>
          <w:sz w:val="22"/>
          <w:szCs w:val="22"/>
        </w:rPr>
        <w:t xml:space="preserve">. </w:t>
      </w:r>
      <w:r w:rsidRPr="007A1E6F">
        <w:rPr>
          <w:rFonts w:ascii="Arial" w:hAnsi="Arial" w:cs="Arial"/>
          <w:sz w:val="22"/>
          <w:szCs w:val="22"/>
        </w:rPr>
        <w:t>https://doi.org/10.1007/s11092-023-09426-1</w:t>
      </w:r>
    </w:p>
    <w:p w14:paraId="5214BDF6" w14:textId="40F0EE11"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Mag-</w:t>
      </w:r>
      <w:proofErr w:type="spellStart"/>
      <w:r w:rsidRPr="00DD2F64">
        <w:rPr>
          <w:rFonts w:ascii="Arial" w:hAnsi="Arial" w:cs="Arial"/>
          <w:color w:val="000000" w:themeColor="text1"/>
          <w:sz w:val="22"/>
          <w:szCs w:val="22"/>
        </w:rPr>
        <w:t>atas</w:t>
      </w:r>
      <w:proofErr w:type="spellEnd"/>
      <w:r w:rsidRPr="00DD2F64">
        <w:rPr>
          <w:rFonts w:ascii="Arial" w:hAnsi="Arial" w:cs="Arial"/>
          <w:color w:val="000000" w:themeColor="text1"/>
          <w:sz w:val="22"/>
          <w:szCs w:val="22"/>
        </w:rPr>
        <w:t xml:space="preserve">, J. D., &amp; Carmona, B. M. (2023). Bridging Policy and Practice: An In-depth Exploration of How the DepEd Child Protection Policy Influences Teacher Discipline Strategies. </w:t>
      </w:r>
      <w:r w:rsidRPr="00DD2F64">
        <w:rPr>
          <w:rFonts w:ascii="Arial" w:hAnsi="Arial" w:cs="Arial"/>
          <w:i/>
          <w:iCs/>
          <w:color w:val="000000" w:themeColor="text1"/>
          <w:sz w:val="22"/>
          <w:szCs w:val="22"/>
        </w:rPr>
        <w:t>Cognizance Journal of Multidisciplinary Studies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 xml:space="preserve">(9), 126–135. </w:t>
      </w:r>
      <w:r w:rsidRPr="007A1E6F">
        <w:rPr>
          <w:rFonts w:ascii="Arial" w:hAnsi="Arial" w:cs="Arial"/>
          <w:sz w:val="22"/>
          <w:szCs w:val="22"/>
        </w:rPr>
        <w:t>https://doi.org/10.47760/cognizance.2023.v03i09.008</w:t>
      </w:r>
    </w:p>
    <w:p w14:paraId="00C87ABC" w14:textId="77777777" w:rsidR="007A1E6F" w:rsidRPr="00DD2F64" w:rsidRDefault="007A1E6F" w:rsidP="007A1E6F">
      <w:pPr>
        <w:ind w:left="990" w:hanging="720"/>
        <w:contextualSpacing/>
        <w:jc w:val="both"/>
        <w:rPr>
          <w:rFonts w:ascii="Arial" w:hAnsi="Arial" w:cs="Arial"/>
          <w:color w:val="000000" w:themeColor="text1"/>
          <w:sz w:val="22"/>
          <w:szCs w:val="22"/>
        </w:rPr>
      </w:pPr>
      <w:bookmarkStart w:id="6" w:name="OLE_LINK3"/>
      <w:bookmarkStart w:id="7" w:name="OLE_LINK4"/>
      <w:r w:rsidRPr="00DD2F64">
        <w:rPr>
          <w:rFonts w:ascii="Arial" w:hAnsi="Arial" w:cs="Arial"/>
          <w:color w:val="000000" w:themeColor="text1"/>
          <w:sz w:val="22"/>
          <w:szCs w:val="22"/>
        </w:rPr>
        <w:t>Mahmood</w:t>
      </w:r>
      <w:bookmarkEnd w:id="6"/>
      <w:bookmarkEnd w:id="7"/>
      <w:r w:rsidRPr="00DD2F64">
        <w:rPr>
          <w:rFonts w:ascii="Arial" w:hAnsi="Arial" w:cs="Arial"/>
          <w:color w:val="000000" w:themeColor="text1"/>
          <w:sz w:val="22"/>
          <w:szCs w:val="22"/>
        </w:rPr>
        <w:t>, M., Aziz, Dr. S., &amp; Bibi, Dr. M. (2023). Effects of Teaching Practice in Shaping Prospective Teachers’ Professional Identities: Comparative Analysis. </w:t>
      </w:r>
      <w:r w:rsidRPr="00DD2F64">
        <w:rPr>
          <w:rFonts w:ascii="Arial" w:hAnsi="Arial" w:cs="Arial"/>
          <w:i/>
          <w:iCs/>
          <w:color w:val="000000" w:themeColor="text1"/>
          <w:sz w:val="22"/>
          <w:szCs w:val="22"/>
        </w:rPr>
        <w:t>Journal of Education and Educational Development</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(1), 72–94. https://doi.org/10.22555/joeed.v10i1.731</w:t>
      </w:r>
    </w:p>
    <w:p w14:paraId="26193525" w14:textId="039957F5"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Mansfield, C., Beltman, S., &amp; Weatherby-Fell, N. (2020). “I Actually Felt More Confident”: An Online Resource for Enhancing Pre-service Teacher Resilience During Professional Experience. </w:t>
      </w:r>
      <w:r w:rsidRPr="00DD2F64">
        <w:rPr>
          <w:rFonts w:ascii="Arial" w:hAnsi="Arial" w:cs="Arial"/>
          <w:i/>
          <w:iCs/>
          <w:color w:val="000000" w:themeColor="text1"/>
          <w:sz w:val="22"/>
          <w:szCs w:val="22"/>
        </w:rPr>
        <w:t>Australian Journal of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45</w:t>
      </w:r>
      <w:r w:rsidRPr="00DD2F64">
        <w:rPr>
          <w:rFonts w:ascii="Arial" w:hAnsi="Arial" w:cs="Arial"/>
          <w:color w:val="000000" w:themeColor="text1"/>
          <w:sz w:val="22"/>
          <w:szCs w:val="22"/>
        </w:rPr>
        <w:t xml:space="preserve">(4), 30–48. </w:t>
      </w:r>
      <w:r w:rsidRPr="007A1E6F">
        <w:rPr>
          <w:rFonts w:ascii="Arial" w:hAnsi="Arial" w:cs="Arial"/>
          <w:sz w:val="22"/>
          <w:szCs w:val="22"/>
        </w:rPr>
        <w:t>https://doi.org/10.14221/ajte.2020v45n4.3</w:t>
      </w:r>
    </w:p>
    <w:p w14:paraId="3018A4C9" w14:textId="5734668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Mante, A., &amp; </w:t>
      </w:r>
      <w:proofErr w:type="spellStart"/>
      <w:r w:rsidRPr="00DD2F64">
        <w:rPr>
          <w:rFonts w:ascii="Arial" w:hAnsi="Arial" w:cs="Arial"/>
          <w:color w:val="000000" w:themeColor="text1"/>
          <w:sz w:val="22"/>
          <w:szCs w:val="22"/>
        </w:rPr>
        <w:t>Sayao</w:t>
      </w:r>
      <w:proofErr w:type="spellEnd"/>
      <w:r w:rsidRPr="00DD2F64">
        <w:rPr>
          <w:rFonts w:ascii="Arial" w:hAnsi="Arial" w:cs="Arial"/>
          <w:color w:val="000000" w:themeColor="text1"/>
          <w:sz w:val="22"/>
          <w:szCs w:val="22"/>
        </w:rPr>
        <w:t xml:space="preserve">, L. (2025). Pedagogical Content Knowledge and Performance of Education Unit-Earner Teachers in Public Schools. </w:t>
      </w:r>
      <w:r w:rsidRPr="00DD2F64">
        <w:rPr>
          <w:rFonts w:ascii="Arial" w:hAnsi="Arial" w:cs="Arial"/>
          <w:i/>
          <w:iCs/>
          <w:color w:val="000000" w:themeColor="text1"/>
          <w:sz w:val="22"/>
          <w:szCs w:val="22"/>
        </w:rPr>
        <w:t>Journal of Interdisciplinary Perspectives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 xml:space="preserve">(9), 108–115. </w:t>
      </w:r>
      <w:r w:rsidRPr="007A1E6F">
        <w:rPr>
          <w:rFonts w:ascii="Arial" w:hAnsi="Arial" w:cs="Arial"/>
          <w:sz w:val="22"/>
          <w:szCs w:val="22"/>
        </w:rPr>
        <w:t>https://doi.org/10.69569/jip.2025.524</w:t>
      </w:r>
    </w:p>
    <w:p w14:paraId="3C7677EB"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Manigbas</w:t>
      </w:r>
      <w:proofErr w:type="spellEnd"/>
      <w:r w:rsidRPr="00DD2F64">
        <w:rPr>
          <w:rFonts w:ascii="Arial" w:hAnsi="Arial" w:cs="Arial"/>
          <w:color w:val="000000" w:themeColor="text1"/>
          <w:sz w:val="22"/>
          <w:szCs w:val="22"/>
        </w:rPr>
        <w:t xml:space="preserve">, J. I., </w:t>
      </w:r>
      <w:proofErr w:type="spellStart"/>
      <w:r w:rsidRPr="00DD2F64">
        <w:rPr>
          <w:rFonts w:ascii="Arial" w:hAnsi="Arial" w:cs="Arial"/>
          <w:color w:val="000000" w:themeColor="text1"/>
          <w:sz w:val="22"/>
          <w:szCs w:val="22"/>
        </w:rPr>
        <w:t>Ollet</w:t>
      </w:r>
      <w:proofErr w:type="spellEnd"/>
      <w:r w:rsidRPr="00DD2F64">
        <w:rPr>
          <w:rFonts w:ascii="Arial" w:hAnsi="Arial" w:cs="Arial"/>
          <w:color w:val="000000" w:themeColor="text1"/>
          <w:sz w:val="22"/>
          <w:szCs w:val="22"/>
        </w:rPr>
        <w:t xml:space="preserve">, A. L., Noble, M., Angeles, J. R., Cayetano, N. M., &amp; </w:t>
      </w:r>
      <w:proofErr w:type="spellStart"/>
      <w:r w:rsidRPr="00DD2F64">
        <w:rPr>
          <w:rFonts w:ascii="Arial" w:hAnsi="Arial" w:cs="Arial"/>
          <w:color w:val="000000" w:themeColor="text1"/>
          <w:sz w:val="22"/>
          <w:szCs w:val="22"/>
        </w:rPr>
        <w:t>Fucio</w:t>
      </w:r>
      <w:proofErr w:type="spellEnd"/>
      <w:r w:rsidRPr="00DD2F64">
        <w:rPr>
          <w:rFonts w:ascii="Arial" w:hAnsi="Arial" w:cs="Arial"/>
          <w:color w:val="000000" w:themeColor="text1"/>
          <w:sz w:val="22"/>
          <w:szCs w:val="22"/>
        </w:rPr>
        <w:t xml:space="preserve">, M. P. (2024). Teachers’ Competency in Content Knowledge and Pedagogy in </w:t>
      </w:r>
      <w:proofErr w:type="spellStart"/>
      <w:r w:rsidRPr="00DD2F64">
        <w:rPr>
          <w:rFonts w:ascii="Arial" w:hAnsi="Arial" w:cs="Arial"/>
          <w:color w:val="000000" w:themeColor="text1"/>
          <w:sz w:val="22"/>
          <w:szCs w:val="22"/>
        </w:rPr>
        <w:t>Buhi</w:t>
      </w:r>
      <w:proofErr w:type="spellEnd"/>
      <w:r w:rsidRPr="00DD2F64">
        <w:rPr>
          <w:rFonts w:ascii="Arial" w:hAnsi="Arial" w:cs="Arial"/>
          <w:color w:val="000000" w:themeColor="text1"/>
          <w:sz w:val="22"/>
          <w:szCs w:val="22"/>
        </w:rPr>
        <w:t xml:space="preserve"> South District, Philippines. </w:t>
      </w:r>
      <w:r w:rsidRPr="00DD2F64">
        <w:rPr>
          <w:rFonts w:ascii="Arial" w:hAnsi="Arial" w:cs="Arial"/>
          <w:i/>
          <w:iCs/>
          <w:color w:val="000000" w:themeColor="text1"/>
          <w:sz w:val="22"/>
          <w:szCs w:val="22"/>
        </w:rPr>
        <w:t>International Education Trend Issues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w:t>
      </w:r>
      <w:r w:rsidRPr="00DD2F64">
        <w:rPr>
          <w:rFonts w:ascii="Arial" w:hAnsi="Arial" w:cs="Arial"/>
          <w:color w:val="000000" w:themeColor="text1"/>
          <w:sz w:val="22"/>
          <w:szCs w:val="22"/>
        </w:rPr>
        <w:t>(1), 21–30. https://doi.org/10.56442/ieti.v2i1.365</w:t>
      </w:r>
    </w:p>
    <w:p w14:paraId="27E339BE"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Marcelo, E. B. (2025). The Philippine Professional Standards For Teachers (</w:t>
      </w:r>
      <w:proofErr w:type="spellStart"/>
      <w:r w:rsidRPr="00DD2F64">
        <w:rPr>
          <w:rFonts w:ascii="Arial" w:hAnsi="Arial" w:cs="Arial"/>
          <w:color w:val="000000" w:themeColor="text1"/>
          <w:sz w:val="22"/>
          <w:szCs w:val="22"/>
        </w:rPr>
        <w:t>Ppst</w:t>
      </w:r>
      <w:proofErr w:type="spellEnd"/>
      <w:r w:rsidRPr="00DD2F64">
        <w:rPr>
          <w:rFonts w:ascii="Arial" w:hAnsi="Arial" w:cs="Arial"/>
          <w:color w:val="000000" w:themeColor="text1"/>
          <w:sz w:val="22"/>
          <w:szCs w:val="22"/>
        </w:rPr>
        <w:t>): Empowering Educators For National Transformation. </w:t>
      </w:r>
      <w:r w:rsidRPr="00DD2F64">
        <w:rPr>
          <w:rFonts w:ascii="Arial" w:hAnsi="Arial" w:cs="Arial"/>
          <w:i/>
          <w:iCs/>
          <w:color w:val="000000" w:themeColor="text1"/>
          <w:sz w:val="22"/>
          <w:szCs w:val="22"/>
        </w:rPr>
        <w:t>EPRA International Journal of Environmental Economics Commerce and Educational Management</w:t>
      </w:r>
      <w:r w:rsidRPr="00DD2F64">
        <w:rPr>
          <w:rFonts w:ascii="Arial" w:hAnsi="Arial" w:cs="Arial"/>
          <w:color w:val="000000" w:themeColor="text1"/>
          <w:sz w:val="22"/>
          <w:szCs w:val="22"/>
        </w:rPr>
        <w:t>, 72–75. https://doi.org/10.36713/epra24521</w:t>
      </w:r>
    </w:p>
    <w:p w14:paraId="532AF534" w14:textId="06549914"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Martin, A. J. (2023). Integrating Motivation and Instruction: Towards a Unified Approach in Educational Psychology. </w:t>
      </w:r>
      <w:r w:rsidRPr="00DD2F64">
        <w:rPr>
          <w:rFonts w:ascii="Arial" w:hAnsi="Arial" w:cs="Arial"/>
          <w:i/>
          <w:iCs/>
          <w:color w:val="000000" w:themeColor="text1"/>
          <w:sz w:val="22"/>
          <w:szCs w:val="22"/>
        </w:rPr>
        <w:t>Educational Psychology Review</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35</w:t>
      </w:r>
      <w:r w:rsidRPr="00DD2F64">
        <w:rPr>
          <w:rFonts w:ascii="Arial" w:hAnsi="Arial" w:cs="Arial"/>
          <w:color w:val="000000" w:themeColor="text1"/>
          <w:sz w:val="22"/>
          <w:szCs w:val="22"/>
        </w:rPr>
        <w:t xml:space="preserve">(2). </w:t>
      </w:r>
      <w:r w:rsidRPr="007A1E6F">
        <w:rPr>
          <w:rFonts w:ascii="Arial" w:hAnsi="Arial" w:cs="Arial"/>
          <w:sz w:val="22"/>
          <w:szCs w:val="22"/>
        </w:rPr>
        <w:t>https://doi.org/10.1007/s10648-023-09774-w</w:t>
      </w:r>
    </w:p>
    <w:p w14:paraId="320DBB29"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lastRenderedPageBreak/>
        <w:t>Martin, M. M. (2024). Professional Standards for Teachers Landscape in the Standpoint of Teaching Profession: Insight from Higher Education Institution (HEI) Instructors. </w:t>
      </w:r>
      <w:r w:rsidRPr="00DD2F64">
        <w:rPr>
          <w:rFonts w:ascii="Arial" w:hAnsi="Arial" w:cs="Arial"/>
          <w:i/>
          <w:iCs/>
          <w:color w:val="000000" w:themeColor="text1"/>
          <w:sz w:val="22"/>
          <w:szCs w:val="22"/>
        </w:rPr>
        <w:t>International Journal of Learning Teaching and Educational Research</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23</w:t>
      </w:r>
      <w:r w:rsidRPr="00DD2F64">
        <w:rPr>
          <w:rFonts w:ascii="Arial" w:hAnsi="Arial" w:cs="Arial"/>
          <w:color w:val="000000" w:themeColor="text1"/>
          <w:sz w:val="22"/>
          <w:szCs w:val="22"/>
        </w:rPr>
        <w:t>(1), 114–135. https://doi.org/10.26803/ijlter.23.1.7</w:t>
      </w:r>
    </w:p>
    <w:p w14:paraId="53D1E39E"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Maryati</w:t>
      </w:r>
      <w:proofErr w:type="spellEnd"/>
      <w:r w:rsidRPr="00DD2F64">
        <w:rPr>
          <w:rFonts w:ascii="Arial" w:hAnsi="Arial" w:cs="Arial"/>
          <w:color w:val="000000" w:themeColor="text1"/>
          <w:sz w:val="22"/>
          <w:szCs w:val="22"/>
        </w:rPr>
        <w:t xml:space="preserve">, S. S., </w:t>
      </w:r>
      <w:proofErr w:type="spellStart"/>
      <w:r w:rsidRPr="00DD2F64">
        <w:rPr>
          <w:rFonts w:ascii="Arial" w:hAnsi="Arial" w:cs="Arial"/>
          <w:color w:val="000000" w:themeColor="text1"/>
          <w:sz w:val="22"/>
          <w:szCs w:val="22"/>
        </w:rPr>
        <w:t>Santosa</w:t>
      </w:r>
      <w:proofErr w:type="spellEnd"/>
      <w:r w:rsidRPr="00DD2F64">
        <w:rPr>
          <w:rFonts w:ascii="Arial" w:hAnsi="Arial" w:cs="Arial"/>
          <w:color w:val="000000" w:themeColor="text1"/>
          <w:sz w:val="22"/>
          <w:szCs w:val="22"/>
        </w:rPr>
        <w:t xml:space="preserve">, H., &amp; </w:t>
      </w:r>
      <w:proofErr w:type="spellStart"/>
      <w:r w:rsidRPr="00DD2F64">
        <w:rPr>
          <w:rFonts w:ascii="Arial" w:hAnsi="Arial" w:cs="Arial"/>
          <w:color w:val="000000" w:themeColor="text1"/>
          <w:sz w:val="22"/>
          <w:szCs w:val="22"/>
        </w:rPr>
        <w:t>Listyasari</w:t>
      </w:r>
      <w:proofErr w:type="spellEnd"/>
      <w:r w:rsidRPr="00DD2F64">
        <w:rPr>
          <w:rFonts w:ascii="Arial" w:hAnsi="Arial" w:cs="Arial"/>
          <w:color w:val="000000" w:themeColor="text1"/>
          <w:sz w:val="22"/>
          <w:szCs w:val="22"/>
        </w:rPr>
        <w:t>, W. D. (2025). Teachers’ Understanding of Personality Competence and Work Discipline of High School Teachers. </w:t>
      </w:r>
      <w:proofErr w:type="spellStart"/>
      <w:r w:rsidRPr="00DD2F64">
        <w:rPr>
          <w:rFonts w:ascii="Arial" w:hAnsi="Arial" w:cs="Arial"/>
          <w:i/>
          <w:iCs/>
          <w:color w:val="000000" w:themeColor="text1"/>
          <w:sz w:val="22"/>
          <w:szCs w:val="22"/>
        </w:rPr>
        <w:t>Edunesia</w:t>
      </w:r>
      <w:proofErr w:type="spellEnd"/>
      <w:r w:rsidRPr="00DD2F64">
        <w:rPr>
          <w:rFonts w:ascii="Arial" w:hAnsi="Arial" w:cs="Arial"/>
          <w:i/>
          <w:iCs/>
          <w:color w:val="000000" w:themeColor="text1"/>
          <w:sz w:val="22"/>
          <w:szCs w:val="22"/>
        </w:rPr>
        <w:t xml:space="preserve"> </w:t>
      </w:r>
      <w:proofErr w:type="spellStart"/>
      <w:r w:rsidRPr="00DD2F64">
        <w:rPr>
          <w:rFonts w:ascii="Arial" w:hAnsi="Arial" w:cs="Arial"/>
          <w:i/>
          <w:iCs/>
          <w:color w:val="000000" w:themeColor="text1"/>
          <w:sz w:val="22"/>
          <w:szCs w:val="22"/>
        </w:rPr>
        <w:t>Jurnal</w:t>
      </w:r>
      <w:proofErr w:type="spellEnd"/>
      <w:r w:rsidRPr="00DD2F64">
        <w:rPr>
          <w:rFonts w:ascii="Arial" w:hAnsi="Arial" w:cs="Arial"/>
          <w:i/>
          <w:iCs/>
          <w:color w:val="000000" w:themeColor="text1"/>
          <w:sz w:val="22"/>
          <w:szCs w:val="22"/>
        </w:rPr>
        <w:t xml:space="preserve"> </w:t>
      </w:r>
      <w:proofErr w:type="spellStart"/>
      <w:r w:rsidRPr="00DD2F64">
        <w:rPr>
          <w:rFonts w:ascii="Arial" w:hAnsi="Arial" w:cs="Arial"/>
          <w:i/>
          <w:iCs/>
          <w:color w:val="000000" w:themeColor="text1"/>
          <w:sz w:val="22"/>
          <w:szCs w:val="22"/>
        </w:rPr>
        <w:t>Ilmiah</w:t>
      </w:r>
      <w:proofErr w:type="spellEnd"/>
      <w:r w:rsidRPr="00DD2F64">
        <w:rPr>
          <w:rFonts w:ascii="Arial" w:hAnsi="Arial" w:cs="Arial"/>
          <w:i/>
          <w:iCs/>
          <w:color w:val="000000" w:themeColor="text1"/>
          <w:sz w:val="22"/>
          <w:szCs w:val="22"/>
        </w:rPr>
        <w:t xml:space="preserve"> Pendidikan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6</w:t>
      </w:r>
      <w:r w:rsidRPr="00DD2F64">
        <w:rPr>
          <w:rFonts w:ascii="Arial" w:hAnsi="Arial" w:cs="Arial"/>
          <w:color w:val="000000" w:themeColor="text1"/>
          <w:sz w:val="22"/>
          <w:szCs w:val="22"/>
        </w:rPr>
        <w:t>(3). https://doi.org/10.51276/edu.v6i3.1321</w:t>
      </w:r>
    </w:p>
    <w:p w14:paraId="3616086E" w14:textId="2C527799"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Mason, P., Augustyn, M. M., &amp; </w:t>
      </w:r>
      <w:proofErr w:type="spellStart"/>
      <w:r w:rsidRPr="00DD2F64">
        <w:rPr>
          <w:rFonts w:ascii="Arial" w:hAnsi="Arial" w:cs="Arial"/>
          <w:color w:val="000000" w:themeColor="text1"/>
          <w:sz w:val="22"/>
          <w:szCs w:val="22"/>
        </w:rPr>
        <w:t>Seakhoa</w:t>
      </w:r>
      <w:proofErr w:type="spellEnd"/>
      <w:r w:rsidRPr="00DD2F64">
        <w:rPr>
          <w:rFonts w:ascii="Arial" w:hAnsi="Arial" w:cs="Arial"/>
          <w:color w:val="000000" w:themeColor="text1"/>
          <w:sz w:val="22"/>
          <w:szCs w:val="22"/>
        </w:rPr>
        <w:t xml:space="preserve">-King, A. (2021). Mixed Methods Research in Tourism: a Systematic Sequential Approach. </w:t>
      </w:r>
      <w:r w:rsidRPr="00DD2F64">
        <w:rPr>
          <w:rFonts w:ascii="Arial" w:hAnsi="Arial" w:cs="Arial"/>
          <w:i/>
          <w:iCs/>
          <w:color w:val="000000" w:themeColor="text1"/>
          <w:sz w:val="22"/>
          <w:szCs w:val="22"/>
        </w:rPr>
        <w:t xml:space="preserve">Folia </w:t>
      </w:r>
      <w:proofErr w:type="spellStart"/>
      <w:r w:rsidRPr="00DD2F64">
        <w:rPr>
          <w:rFonts w:ascii="Arial" w:hAnsi="Arial" w:cs="Arial"/>
          <w:i/>
          <w:iCs/>
          <w:color w:val="000000" w:themeColor="text1"/>
          <w:sz w:val="22"/>
          <w:szCs w:val="22"/>
        </w:rPr>
        <w:t>Turistica</w:t>
      </w:r>
      <w:proofErr w:type="spellEnd"/>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56</w:t>
      </w:r>
      <w:r w:rsidRPr="00DD2F64">
        <w:rPr>
          <w:rFonts w:ascii="Arial" w:hAnsi="Arial" w:cs="Arial"/>
          <w:color w:val="000000" w:themeColor="text1"/>
          <w:sz w:val="22"/>
          <w:szCs w:val="22"/>
        </w:rPr>
        <w:t xml:space="preserve">(0867-3888). </w:t>
      </w:r>
      <w:r w:rsidRPr="007A1E6F">
        <w:rPr>
          <w:rFonts w:ascii="Arial" w:hAnsi="Arial" w:cs="Arial"/>
          <w:sz w:val="22"/>
          <w:szCs w:val="22"/>
        </w:rPr>
        <w:t>https://doi.org/10.5604/01.3001.0014.8956</w:t>
      </w:r>
    </w:p>
    <w:p w14:paraId="064E2A3F" w14:textId="3BAB98A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Matsumoto-Royo, K., </w:t>
      </w:r>
      <w:proofErr w:type="spellStart"/>
      <w:r w:rsidRPr="00DD2F64">
        <w:rPr>
          <w:rFonts w:ascii="Arial" w:hAnsi="Arial" w:cs="Arial"/>
          <w:color w:val="000000" w:themeColor="text1"/>
          <w:sz w:val="22"/>
          <w:szCs w:val="22"/>
        </w:rPr>
        <w:t>Conget</w:t>
      </w:r>
      <w:proofErr w:type="spellEnd"/>
      <w:r w:rsidRPr="00DD2F64">
        <w:rPr>
          <w:rFonts w:ascii="Arial" w:hAnsi="Arial" w:cs="Arial"/>
          <w:color w:val="000000" w:themeColor="text1"/>
          <w:sz w:val="22"/>
          <w:szCs w:val="22"/>
        </w:rPr>
        <w:t xml:space="preserve">, P., &amp; María Soledad Ramí­rez-Montoya. (2023). Feedback as an opportunity to promote lifelong learning in pre-service teachers: a mixed methods study.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 xml:space="preserve">(8). </w:t>
      </w:r>
      <w:r w:rsidRPr="007A1E6F">
        <w:rPr>
          <w:rFonts w:ascii="Arial" w:hAnsi="Arial" w:cs="Arial"/>
          <w:sz w:val="22"/>
          <w:szCs w:val="22"/>
        </w:rPr>
        <w:t>https://doi.org/10.3389/feduc.2023.1210678</w:t>
      </w:r>
    </w:p>
    <w:p w14:paraId="7FB774E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Mayer, R. E. (2024). The Past, Present, and Future of the Cognitive Theory of Multimedia Learning. </w:t>
      </w:r>
      <w:r w:rsidRPr="00DD2F64">
        <w:rPr>
          <w:rFonts w:ascii="Arial" w:hAnsi="Arial" w:cs="Arial"/>
          <w:i/>
          <w:iCs/>
          <w:color w:val="000000" w:themeColor="text1"/>
          <w:sz w:val="22"/>
          <w:szCs w:val="22"/>
        </w:rPr>
        <w:t>Educational Psychology Review</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36</w:t>
      </w:r>
      <w:r w:rsidRPr="00DD2F64">
        <w:rPr>
          <w:rFonts w:ascii="Arial" w:hAnsi="Arial" w:cs="Arial"/>
          <w:color w:val="000000" w:themeColor="text1"/>
          <w:sz w:val="22"/>
          <w:szCs w:val="22"/>
        </w:rPr>
        <w:t>(1). https://doi.org/10.1007/s10648-023-09842-1</w:t>
      </w:r>
    </w:p>
    <w:p w14:paraId="3C0C765E" w14:textId="5E227E56"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McGuire, S. N., </w:t>
      </w:r>
      <w:proofErr w:type="spellStart"/>
      <w:r w:rsidRPr="00DD2F64">
        <w:rPr>
          <w:rFonts w:ascii="Arial" w:hAnsi="Arial" w:cs="Arial"/>
          <w:color w:val="000000" w:themeColor="text1"/>
          <w:sz w:val="22"/>
          <w:szCs w:val="22"/>
        </w:rPr>
        <w:t>Meadan</w:t>
      </w:r>
      <w:proofErr w:type="spellEnd"/>
      <w:r w:rsidRPr="00DD2F64">
        <w:rPr>
          <w:rFonts w:ascii="Arial" w:hAnsi="Arial" w:cs="Arial"/>
          <w:color w:val="000000" w:themeColor="text1"/>
          <w:sz w:val="22"/>
          <w:szCs w:val="22"/>
        </w:rPr>
        <w:t xml:space="preserve">, H., &amp; Xia, Y. (2023). Behavior Management Training for Newly Graduated Teachers: A Randomized-Controlled Trial. </w:t>
      </w:r>
      <w:r w:rsidRPr="00DD2F64">
        <w:rPr>
          <w:rFonts w:ascii="Arial" w:hAnsi="Arial" w:cs="Arial"/>
          <w:i/>
          <w:iCs/>
          <w:color w:val="000000" w:themeColor="text1"/>
          <w:sz w:val="22"/>
          <w:szCs w:val="22"/>
        </w:rPr>
        <w:t>Behavioral Disorders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49</w:t>
      </w:r>
      <w:r w:rsidRPr="00DD2F64">
        <w:rPr>
          <w:rFonts w:ascii="Arial" w:hAnsi="Arial" w:cs="Arial"/>
          <w:color w:val="000000" w:themeColor="text1"/>
          <w:sz w:val="22"/>
          <w:szCs w:val="22"/>
        </w:rPr>
        <w:t xml:space="preserve">(1), 1. </w:t>
      </w:r>
      <w:r w:rsidRPr="007A1E6F">
        <w:rPr>
          <w:rFonts w:ascii="Arial" w:hAnsi="Arial" w:cs="Arial"/>
          <w:sz w:val="22"/>
          <w:szCs w:val="22"/>
        </w:rPr>
        <w:t>https://doi.org/10.1177/01987429231179890</w:t>
      </w:r>
    </w:p>
    <w:p w14:paraId="4525D3AF" w14:textId="18314DBB"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Mektrairat</w:t>
      </w:r>
      <w:proofErr w:type="spellEnd"/>
      <w:r w:rsidRPr="00DD2F64">
        <w:rPr>
          <w:rFonts w:ascii="Arial" w:hAnsi="Arial" w:cs="Arial"/>
          <w:color w:val="000000" w:themeColor="text1"/>
          <w:sz w:val="22"/>
          <w:szCs w:val="22"/>
        </w:rPr>
        <w:t xml:space="preserve">, W., &amp; </w:t>
      </w:r>
      <w:proofErr w:type="spellStart"/>
      <w:r w:rsidRPr="00DD2F64">
        <w:rPr>
          <w:rFonts w:ascii="Arial" w:hAnsi="Arial" w:cs="Arial"/>
          <w:color w:val="000000" w:themeColor="text1"/>
          <w:sz w:val="22"/>
          <w:szCs w:val="22"/>
        </w:rPr>
        <w:t>Thaikam</w:t>
      </w:r>
      <w:proofErr w:type="spellEnd"/>
      <w:r w:rsidRPr="00DD2F64">
        <w:rPr>
          <w:rFonts w:ascii="Arial" w:hAnsi="Arial" w:cs="Arial"/>
          <w:color w:val="000000" w:themeColor="text1"/>
          <w:sz w:val="22"/>
          <w:szCs w:val="22"/>
        </w:rPr>
        <w:t xml:space="preserve">, W. (2025). The Effects of Design-Based Learning on Novice Teachers’ Active Learning Management Abilities. </w:t>
      </w:r>
      <w:r w:rsidRPr="00DD2F64">
        <w:rPr>
          <w:rFonts w:ascii="Arial" w:hAnsi="Arial" w:cs="Arial"/>
          <w:i/>
          <w:iCs/>
          <w:color w:val="000000" w:themeColor="text1"/>
          <w:sz w:val="22"/>
          <w:szCs w:val="22"/>
        </w:rPr>
        <w:t>Higher Education Studies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16</w:t>
      </w:r>
      <w:r w:rsidRPr="00DD2F64">
        <w:rPr>
          <w:rFonts w:ascii="Arial" w:hAnsi="Arial" w:cs="Arial"/>
          <w:color w:val="000000" w:themeColor="text1"/>
          <w:sz w:val="22"/>
          <w:szCs w:val="22"/>
        </w:rPr>
        <w:t xml:space="preserve">(1), 11. </w:t>
      </w:r>
      <w:r w:rsidRPr="007A1E6F">
        <w:rPr>
          <w:rFonts w:ascii="Arial" w:hAnsi="Arial" w:cs="Arial"/>
          <w:sz w:val="22"/>
          <w:szCs w:val="22"/>
        </w:rPr>
        <w:t>https://doi.org/10.5539/hes.v16n1p11</w:t>
      </w:r>
    </w:p>
    <w:p w14:paraId="5736AAC1"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Melgarejo</w:t>
      </w:r>
      <w:proofErr w:type="spellEnd"/>
      <w:r w:rsidRPr="00DD2F64">
        <w:rPr>
          <w:rFonts w:ascii="Arial" w:hAnsi="Arial" w:cs="Arial"/>
          <w:color w:val="000000" w:themeColor="text1"/>
          <w:sz w:val="22"/>
          <w:szCs w:val="22"/>
        </w:rPr>
        <w:t xml:space="preserve">, T. F. V., Pando, C. R., </w:t>
      </w:r>
      <w:proofErr w:type="spellStart"/>
      <w:r w:rsidRPr="00DD2F64">
        <w:rPr>
          <w:rFonts w:ascii="Arial" w:hAnsi="Arial" w:cs="Arial"/>
          <w:color w:val="000000" w:themeColor="text1"/>
          <w:sz w:val="22"/>
          <w:szCs w:val="22"/>
        </w:rPr>
        <w:t>Melgarejo</w:t>
      </w:r>
      <w:proofErr w:type="spellEnd"/>
      <w:r w:rsidRPr="00DD2F64">
        <w:rPr>
          <w:rFonts w:ascii="Arial" w:hAnsi="Arial" w:cs="Arial"/>
          <w:color w:val="000000" w:themeColor="text1"/>
          <w:sz w:val="22"/>
          <w:szCs w:val="22"/>
        </w:rPr>
        <w:t xml:space="preserve">, P. L. V., Cervantes, D. J. P., Basilio, D. L., &amp; </w:t>
      </w:r>
      <w:proofErr w:type="spellStart"/>
      <w:r w:rsidRPr="00DD2F64">
        <w:rPr>
          <w:rFonts w:ascii="Arial" w:hAnsi="Arial" w:cs="Arial"/>
          <w:color w:val="000000" w:themeColor="text1"/>
          <w:sz w:val="22"/>
          <w:szCs w:val="22"/>
        </w:rPr>
        <w:t>Ruíz</w:t>
      </w:r>
      <w:proofErr w:type="spellEnd"/>
      <w:r w:rsidRPr="00DD2F64">
        <w:rPr>
          <w:rFonts w:ascii="Arial" w:hAnsi="Arial" w:cs="Arial"/>
          <w:color w:val="000000" w:themeColor="text1"/>
          <w:sz w:val="22"/>
          <w:szCs w:val="22"/>
        </w:rPr>
        <w:t>, F. A. Z. (2025). Curricular Concretion at the Classroom Level for Competency-Based Performance in Initial Teacher Training. </w:t>
      </w:r>
      <w:r w:rsidRPr="00DD2F64">
        <w:rPr>
          <w:rFonts w:ascii="Arial" w:hAnsi="Arial" w:cs="Arial"/>
          <w:i/>
          <w:iCs/>
          <w:color w:val="000000" w:themeColor="text1"/>
          <w:sz w:val="22"/>
          <w:szCs w:val="22"/>
        </w:rPr>
        <w:t>Journal of Curriculum Studies Research</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7</w:t>
      </w:r>
      <w:r w:rsidRPr="00DD2F64">
        <w:rPr>
          <w:rFonts w:ascii="Arial" w:hAnsi="Arial" w:cs="Arial"/>
          <w:color w:val="000000" w:themeColor="text1"/>
          <w:sz w:val="22"/>
          <w:szCs w:val="22"/>
        </w:rPr>
        <w:t>(2), 318–333. https://doi.org/10.46303/jcsr.2025.23</w:t>
      </w:r>
    </w:p>
    <w:p w14:paraId="67418135" w14:textId="02378B25"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Minga, C. B., &amp; </w:t>
      </w:r>
      <w:proofErr w:type="spellStart"/>
      <w:r w:rsidRPr="00DD2F64">
        <w:rPr>
          <w:rFonts w:ascii="Arial" w:hAnsi="Arial" w:cs="Arial"/>
          <w:color w:val="000000" w:themeColor="text1"/>
          <w:sz w:val="22"/>
          <w:szCs w:val="22"/>
        </w:rPr>
        <w:t>Kuboja</w:t>
      </w:r>
      <w:proofErr w:type="spellEnd"/>
      <w:r w:rsidRPr="00DD2F64">
        <w:rPr>
          <w:rFonts w:ascii="Arial" w:hAnsi="Arial" w:cs="Arial"/>
          <w:color w:val="000000" w:themeColor="text1"/>
          <w:sz w:val="22"/>
          <w:szCs w:val="22"/>
        </w:rPr>
        <w:t xml:space="preserve">, J. (2026). Creating Positive Learning Environments in Higher Education: An Integrative Review of Classroom Management. </w:t>
      </w:r>
      <w:r w:rsidRPr="00DD2F64">
        <w:rPr>
          <w:rFonts w:ascii="Arial" w:hAnsi="Arial" w:cs="Arial"/>
          <w:i/>
          <w:iCs/>
          <w:color w:val="000000" w:themeColor="text1"/>
          <w:sz w:val="22"/>
          <w:szCs w:val="22"/>
        </w:rPr>
        <w:t>Asian Journal of Education and Social Studies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52</w:t>
      </w:r>
      <w:r w:rsidRPr="00DD2F64">
        <w:rPr>
          <w:rFonts w:ascii="Arial" w:hAnsi="Arial" w:cs="Arial"/>
          <w:color w:val="000000" w:themeColor="text1"/>
          <w:sz w:val="22"/>
          <w:szCs w:val="22"/>
        </w:rPr>
        <w:t xml:space="preserve">(2), 358–370. </w:t>
      </w:r>
      <w:r w:rsidRPr="007A1E6F">
        <w:rPr>
          <w:rFonts w:ascii="Arial" w:hAnsi="Arial" w:cs="Arial"/>
          <w:sz w:val="22"/>
          <w:szCs w:val="22"/>
        </w:rPr>
        <w:t>https://doi.org/10.9734/ajess/202</w:t>
      </w:r>
      <w:r w:rsidRPr="007A1E6F">
        <w:rPr>
          <w:rFonts w:ascii="Arial" w:hAnsi="Arial" w:cs="Arial"/>
          <w:sz w:val="22"/>
          <w:szCs w:val="22"/>
        </w:rPr>
        <w:t>6</w:t>
      </w:r>
      <w:r w:rsidRPr="007A1E6F">
        <w:rPr>
          <w:rFonts w:ascii="Arial" w:hAnsi="Arial" w:cs="Arial"/>
          <w:sz w:val="22"/>
          <w:szCs w:val="22"/>
        </w:rPr>
        <w:t>/v52i22848</w:t>
      </w:r>
    </w:p>
    <w:p w14:paraId="5706B8F3" w14:textId="01D2C06C"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Mishnick</w:t>
      </w:r>
      <w:proofErr w:type="spellEnd"/>
      <w:r w:rsidRPr="00DD2F64">
        <w:rPr>
          <w:rFonts w:ascii="Arial" w:hAnsi="Arial" w:cs="Arial"/>
          <w:color w:val="000000" w:themeColor="text1"/>
          <w:sz w:val="22"/>
          <w:szCs w:val="22"/>
        </w:rPr>
        <w:t xml:space="preserve">, N. M., Rose, C. D., &amp; Jones, K. E. (2024). The Cooperating Teacher. </w:t>
      </w:r>
      <w:r w:rsidRPr="00DD2F64">
        <w:rPr>
          <w:rFonts w:ascii="Arial" w:hAnsi="Arial" w:cs="Arial"/>
          <w:i/>
          <w:iCs/>
          <w:color w:val="000000" w:themeColor="text1"/>
          <w:sz w:val="22"/>
          <w:szCs w:val="22"/>
        </w:rPr>
        <w:t>Establishing a Yearlong Teacher Residency</w:t>
      </w:r>
      <w:r w:rsidRPr="00DD2F64">
        <w:rPr>
          <w:rFonts w:ascii="Arial" w:hAnsi="Arial" w:cs="Arial"/>
          <w:color w:val="000000" w:themeColor="text1"/>
          <w:sz w:val="22"/>
          <w:szCs w:val="22"/>
        </w:rPr>
        <w:t xml:space="preserve">, 70–94. </w:t>
      </w:r>
      <w:r w:rsidRPr="007A1E6F">
        <w:rPr>
          <w:rFonts w:ascii="Arial" w:hAnsi="Arial" w:cs="Arial"/>
          <w:sz w:val="22"/>
          <w:szCs w:val="22"/>
        </w:rPr>
        <w:t>https://doi.org/10.4324/9781032648408-6</w:t>
      </w:r>
    </w:p>
    <w:p w14:paraId="37F2354B" w14:textId="766DDC8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Mohamed, M., Rashid, R. A., &amp; </w:t>
      </w:r>
      <w:proofErr w:type="spellStart"/>
      <w:r w:rsidRPr="00DD2F64">
        <w:rPr>
          <w:rFonts w:ascii="Arial" w:hAnsi="Arial" w:cs="Arial"/>
          <w:color w:val="000000" w:themeColor="text1"/>
          <w:sz w:val="22"/>
          <w:szCs w:val="22"/>
        </w:rPr>
        <w:t>Alqaryouti</w:t>
      </w:r>
      <w:proofErr w:type="spellEnd"/>
      <w:r w:rsidRPr="00DD2F64">
        <w:rPr>
          <w:rFonts w:ascii="Arial" w:hAnsi="Arial" w:cs="Arial"/>
          <w:color w:val="000000" w:themeColor="text1"/>
          <w:sz w:val="22"/>
          <w:szCs w:val="22"/>
        </w:rPr>
        <w:t xml:space="preserve">, M. H. (2022). Conceptualizing the Complexity of Reflective Practice in Education. </w:t>
      </w:r>
      <w:r w:rsidRPr="00DD2F64">
        <w:rPr>
          <w:rFonts w:ascii="Arial" w:hAnsi="Arial" w:cs="Arial"/>
          <w:i/>
          <w:iCs/>
          <w:color w:val="000000" w:themeColor="text1"/>
          <w:sz w:val="22"/>
          <w:szCs w:val="22"/>
        </w:rPr>
        <w:t>Frontiers in Psychology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13</w:t>
      </w:r>
      <w:r w:rsidRPr="00DD2F64">
        <w:rPr>
          <w:rFonts w:ascii="Arial" w:hAnsi="Arial" w:cs="Arial"/>
          <w:color w:val="000000" w:themeColor="text1"/>
          <w:sz w:val="22"/>
          <w:szCs w:val="22"/>
        </w:rPr>
        <w:t xml:space="preserve">(1), 1–8. </w:t>
      </w:r>
      <w:proofErr w:type="spellStart"/>
      <w:r w:rsidRPr="00DD2F64">
        <w:rPr>
          <w:rFonts w:ascii="Arial" w:hAnsi="Arial" w:cs="Arial"/>
          <w:color w:val="000000" w:themeColor="text1"/>
          <w:sz w:val="22"/>
          <w:szCs w:val="22"/>
        </w:rPr>
        <w:t>Frontiersin</w:t>
      </w:r>
      <w:proofErr w:type="spellEnd"/>
      <w:r w:rsidRPr="00DD2F64">
        <w:rPr>
          <w:rFonts w:ascii="Arial" w:hAnsi="Arial" w:cs="Arial"/>
          <w:color w:val="000000" w:themeColor="text1"/>
          <w:sz w:val="22"/>
          <w:szCs w:val="22"/>
        </w:rPr>
        <w:t xml:space="preserve">. </w:t>
      </w:r>
      <w:r w:rsidRPr="007A1E6F">
        <w:rPr>
          <w:rFonts w:ascii="Arial" w:hAnsi="Arial" w:cs="Arial"/>
          <w:sz w:val="22"/>
          <w:szCs w:val="22"/>
        </w:rPr>
        <w:t>https://doi.org/10.3389/fpsyg.2022.1008234</w:t>
      </w:r>
    </w:p>
    <w:p w14:paraId="61F3511D" w14:textId="03D6D8C4"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Mok, S. Y., &amp; Staub, F. C. (2021). Does coaching, mentoring, and supervision matter for pre-service teachers’ planning skills and clarity of instruction? A meta-analysis of (quasi-)experimental studies. </w:t>
      </w:r>
      <w:r w:rsidRPr="00DD2F64">
        <w:rPr>
          <w:rFonts w:ascii="Arial" w:hAnsi="Arial" w:cs="Arial"/>
          <w:i/>
          <w:iCs/>
          <w:color w:val="000000" w:themeColor="text1"/>
          <w:sz w:val="22"/>
          <w:szCs w:val="22"/>
        </w:rPr>
        <w:t>Teaching and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107</w:t>
      </w:r>
      <w:r w:rsidRPr="00DD2F64">
        <w:rPr>
          <w:rFonts w:ascii="Arial" w:hAnsi="Arial" w:cs="Arial"/>
          <w:color w:val="000000" w:themeColor="text1"/>
          <w:sz w:val="22"/>
          <w:szCs w:val="22"/>
        </w:rPr>
        <w:t xml:space="preserve">, 103484. </w:t>
      </w:r>
      <w:r w:rsidRPr="007A1E6F">
        <w:rPr>
          <w:rFonts w:ascii="Arial" w:hAnsi="Arial" w:cs="Arial"/>
          <w:sz w:val="22"/>
          <w:szCs w:val="22"/>
        </w:rPr>
        <w:t>https://doi.org/10.1016/j.tate.2021.103484</w:t>
      </w:r>
    </w:p>
    <w:p w14:paraId="4E7BC1B1" w14:textId="3552012B"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Moon, J., &amp; Lee, D. (2022). Original Article Bridging reflection theory and practices in physical education: a scoping review of teacher education. </w:t>
      </w:r>
      <w:r w:rsidRPr="00DD2F64">
        <w:rPr>
          <w:rFonts w:ascii="Arial" w:hAnsi="Arial" w:cs="Arial"/>
          <w:i/>
          <w:iCs/>
          <w:color w:val="000000" w:themeColor="text1"/>
          <w:sz w:val="22"/>
          <w:szCs w:val="22"/>
        </w:rPr>
        <w:t>Journal of Physical Education and Sport ® (JPES)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22</w:t>
      </w:r>
      <w:r w:rsidRPr="00DD2F64">
        <w:rPr>
          <w:rFonts w:ascii="Arial" w:hAnsi="Arial" w:cs="Arial"/>
          <w:color w:val="000000" w:themeColor="text1"/>
          <w:sz w:val="22"/>
          <w:szCs w:val="22"/>
        </w:rPr>
        <w:t xml:space="preserve">(3), 635–644. </w:t>
      </w:r>
      <w:r w:rsidRPr="007A1E6F">
        <w:rPr>
          <w:rFonts w:ascii="Arial" w:hAnsi="Arial" w:cs="Arial"/>
          <w:sz w:val="22"/>
          <w:szCs w:val="22"/>
        </w:rPr>
        <w:t>https://doi.org/10.7752/jpes.2022.03080</w:t>
      </w:r>
    </w:p>
    <w:p w14:paraId="7CC27C50" w14:textId="069025FE"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Nasim, F., Khan, E. A., </w:t>
      </w:r>
      <w:proofErr w:type="spellStart"/>
      <w:r w:rsidRPr="00DD2F64">
        <w:rPr>
          <w:rFonts w:ascii="Arial" w:hAnsi="Arial" w:cs="Arial"/>
          <w:color w:val="000000" w:themeColor="text1"/>
          <w:sz w:val="22"/>
          <w:szCs w:val="22"/>
        </w:rPr>
        <w:t>Qaisara</w:t>
      </w:r>
      <w:proofErr w:type="spellEnd"/>
      <w:r w:rsidRPr="00DD2F64">
        <w:rPr>
          <w:rFonts w:ascii="Arial" w:hAnsi="Arial" w:cs="Arial"/>
          <w:color w:val="000000" w:themeColor="text1"/>
          <w:sz w:val="22"/>
          <w:szCs w:val="22"/>
        </w:rPr>
        <w:t xml:space="preserve">, R., &amp; </w:t>
      </w:r>
      <w:proofErr w:type="spellStart"/>
      <w:r w:rsidRPr="00DD2F64">
        <w:rPr>
          <w:rFonts w:ascii="Arial" w:hAnsi="Arial" w:cs="Arial"/>
          <w:color w:val="000000" w:themeColor="text1"/>
          <w:sz w:val="22"/>
          <w:szCs w:val="22"/>
        </w:rPr>
        <w:t>Shoqat</w:t>
      </w:r>
      <w:proofErr w:type="spellEnd"/>
      <w:r w:rsidRPr="00DD2F64">
        <w:rPr>
          <w:rFonts w:ascii="Arial" w:hAnsi="Arial" w:cs="Arial"/>
          <w:color w:val="000000" w:themeColor="text1"/>
          <w:sz w:val="22"/>
          <w:szCs w:val="22"/>
        </w:rPr>
        <w:t xml:space="preserve">, I. (2024). Teaching Competencies Based on Comparative Assessment at Diverse School Levels. </w:t>
      </w:r>
      <w:r w:rsidRPr="00DD2F64">
        <w:rPr>
          <w:rFonts w:ascii="Arial" w:hAnsi="Arial" w:cs="Arial"/>
          <w:i/>
          <w:iCs/>
          <w:color w:val="000000" w:themeColor="text1"/>
          <w:sz w:val="22"/>
          <w:szCs w:val="22"/>
        </w:rPr>
        <w:t>Pakistan Journal of Humanities and Social Sciences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12</w:t>
      </w:r>
      <w:r w:rsidRPr="00DD2F64">
        <w:rPr>
          <w:rFonts w:ascii="Arial" w:hAnsi="Arial" w:cs="Arial"/>
          <w:color w:val="000000" w:themeColor="text1"/>
          <w:sz w:val="22"/>
          <w:szCs w:val="22"/>
        </w:rPr>
        <w:t xml:space="preserve">(1). </w:t>
      </w:r>
      <w:r w:rsidRPr="007A1E6F">
        <w:rPr>
          <w:rFonts w:ascii="Arial" w:hAnsi="Arial" w:cs="Arial"/>
          <w:sz w:val="22"/>
          <w:szCs w:val="22"/>
        </w:rPr>
        <w:t>https://doi.org/10.52131/pjhss.2024.v12i1.2033</w:t>
      </w:r>
    </w:p>
    <w:p w14:paraId="4C28012C"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Ndlovu, M., </w:t>
      </w:r>
      <w:proofErr w:type="spellStart"/>
      <w:r w:rsidRPr="00DD2F64">
        <w:rPr>
          <w:rFonts w:ascii="Arial" w:hAnsi="Arial" w:cs="Arial"/>
          <w:color w:val="000000" w:themeColor="text1"/>
          <w:sz w:val="22"/>
          <w:szCs w:val="22"/>
        </w:rPr>
        <w:t>Schlebusch</w:t>
      </w:r>
      <w:proofErr w:type="spellEnd"/>
      <w:r w:rsidRPr="00DD2F64">
        <w:rPr>
          <w:rFonts w:ascii="Arial" w:hAnsi="Arial" w:cs="Arial"/>
          <w:color w:val="000000" w:themeColor="text1"/>
          <w:sz w:val="22"/>
          <w:szCs w:val="22"/>
        </w:rPr>
        <w:t xml:space="preserve">, G., &amp; </w:t>
      </w:r>
      <w:proofErr w:type="spellStart"/>
      <w:r w:rsidRPr="00DD2F64">
        <w:rPr>
          <w:rFonts w:ascii="Arial" w:hAnsi="Arial" w:cs="Arial"/>
          <w:color w:val="000000" w:themeColor="text1"/>
          <w:sz w:val="22"/>
          <w:szCs w:val="22"/>
        </w:rPr>
        <w:t>Makola</w:t>
      </w:r>
      <w:proofErr w:type="spellEnd"/>
      <w:r w:rsidRPr="00DD2F64">
        <w:rPr>
          <w:rFonts w:ascii="Arial" w:hAnsi="Arial" w:cs="Arial"/>
          <w:color w:val="000000" w:themeColor="text1"/>
          <w:sz w:val="22"/>
          <w:szCs w:val="22"/>
        </w:rPr>
        <w:t>, S. (2023). A Framework for Implementing Positive Learner Discipline in Public Secondary Schools from the Context of the Mpumalanga Province. </w:t>
      </w:r>
      <w:r w:rsidRPr="00DD2F64">
        <w:rPr>
          <w:rFonts w:ascii="Arial" w:hAnsi="Arial" w:cs="Arial"/>
          <w:i/>
          <w:iCs/>
          <w:color w:val="000000" w:themeColor="text1"/>
          <w:sz w:val="22"/>
          <w:szCs w:val="22"/>
        </w:rPr>
        <w:t xml:space="preserve">Acta </w:t>
      </w:r>
      <w:proofErr w:type="spellStart"/>
      <w:r w:rsidRPr="00DD2F64">
        <w:rPr>
          <w:rFonts w:ascii="Arial" w:hAnsi="Arial" w:cs="Arial"/>
          <w:i/>
          <w:iCs/>
          <w:color w:val="000000" w:themeColor="text1"/>
          <w:sz w:val="22"/>
          <w:szCs w:val="22"/>
        </w:rPr>
        <w:t>Educationis</w:t>
      </w:r>
      <w:proofErr w:type="spellEnd"/>
      <w:r w:rsidRPr="00DD2F64">
        <w:rPr>
          <w:rFonts w:ascii="Arial" w:hAnsi="Arial" w:cs="Arial"/>
          <w:i/>
          <w:iCs/>
          <w:color w:val="000000" w:themeColor="text1"/>
          <w:sz w:val="22"/>
          <w:szCs w:val="22"/>
        </w:rPr>
        <w:t xml:space="preserve"> </w:t>
      </w:r>
      <w:proofErr w:type="spellStart"/>
      <w:r w:rsidRPr="00DD2F64">
        <w:rPr>
          <w:rFonts w:ascii="Arial" w:hAnsi="Arial" w:cs="Arial"/>
          <w:i/>
          <w:iCs/>
          <w:color w:val="000000" w:themeColor="text1"/>
          <w:sz w:val="22"/>
          <w:szCs w:val="22"/>
        </w:rPr>
        <w:t>Generalis</w:t>
      </w:r>
      <w:proofErr w:type="spellEnd"/>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13</w:t>
      </w:r>
      <w:r w:rsidRPr="00DD2F64">
        <w:rPr>
          <w:rFonts w:ascii="Arial" w:hAnsi="Arial" w:cs="Arial"/>
          <w:color w:val="000000" w:themeColor="text1"/>
          <w:sz w:val="22"/>
          <w:szCs w:val="22"/>
        </w:rPr>
        <w:t>(3), 115–148. https://doi.org/10.2478/atd-2023-0025</w:t>
      </w:r>
    </w:p>
    <w:p w14:paraId="35C1D56B" w14:textId="2CFBEE0E"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Nesje</w:t>
      </w:r>
      <w:proofErr w:type="spellEnd"/>
      <w:r w:rsidRPr="00DD2F64">
        <w:rPr>
          <w:rFonts w:ascii="Arial" w:hAnsi="Arial" w:cs="Arial"/>
          <w:color w:val="000000" w:themeColor="text1"/>
          <w:sz w:val="22"/>
          <w:szCs w:val="22"/>
        </w:rPr>
        <w:t xml:space="preserve">, K., &amp; </w:t>
      </w:r>
      <w:proofErr w:type="spellStart"/>
      <w:r w:rsidRPr="00DD2F64">
        <w:rPr>
          <w:rFonts w:ascii="Arial" w:hAnsi="Arial" w:cs="Arial"/>
          <w:color w:val="000000" w:themeColor="text1"/>
          <w:sz w:val="22"/>
          <w:szCs w:val="22"/>
        </w:rPr>
        <w:t>Lejonberg</w:t>
      </w:r>
      <w:proofErr w:type="spellEnd"/>
      <w:r w:rsidRPr="00DD2F64">
        <w:rPr>
          <w:rFonts w:ascii="Arial" w:hAnsi="Arial" w:cs="Arial"/>
          <w:color w:val="000000" w:themeColor="text1"/>
          <w:sz w:val="22"/>
          <w:szCs w:val="22"/>
        </w:rPr>
        <w:t xml:space="preserve">, E. (2022). Tools for the school-based mentoring of pre-service teachers: A scoping review. </w:t>
      </w:r>
      <w:r w:rsidRPr="00DD2F64">
        <w:rPr>
          <w:rFonts w:ascii="Arial" w:hAnsi="Arial" w:cs="Arial"/>
          <w:i/>
          <w:iCs/>
          <w:color w:val="000000" w:themeColor="text1"/>
          <w:sz w:val="22"/>
          <w:szCs w:val="22"/>
        </w:rPr>
        <w:t>Teaching and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111</w:t>
      </w:r>
      <w:r w:rsidRPr="00DD2F64">
        <w:rPr>
          <w:rFonts w:ascii="Arial" w:hAnsi="Arial" w:cs="Arial"/>
          <w:color w:val="000000" w:themeColor="text1"/>
          <w:sz w:val="22"/>
          <w:szCs w:val="22"/>
        </w:rPr>
        <w:t xml:space="preserve">, 103609. </w:t>
      </w:r>
      <w:r w:rsidRPr="007A1E6F">
        <w:rPr>
          <w:rFonts w:ascii="Arial" w:hAnsi="Arial" w:cs="Arial"/>
          <w:sz w:val="22"/>
          <w:szCs w:val="22"/>
        </w:rPr>
        <w:t>https://doi.org/1</w:t>
      </w:r>
      <w:r w:rsidRPr="007A1E6F">
        <w:rPr>
          <w:rFonts w:ascii="Arial" w:hAnsi="Arial" w:cs="Arial"/>
          <w:sz w:val="22"/>
          <w:szCs w:val="22"/>
        </w:rPr>
        <w:t>0</w:t>
      </w:r>
      <w:r w:rsidRPr="007A1E6F">
        <w:rPr>
          <w:rFonts w:ascii="Arial" w:hAnsi="Arial" w:cs="Arial"/>
          <w:sz w:val="22"/>
          <w:szCs w:val="22"/>
        </w:rPr>
        <w:t>.1016/j.tate.2021.103609</w:t>
      </w:r>
    </w:p>
    <w:p w14:paraId="68253AF1" w14:textId="5738D808"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OECD. (2021). </w:t>
      </w:r>
      <w:r w:rsidRPr="00DD2F64">
        <w:rPr>
          <w:rFonts w:ascii="Arial" w:hAnsi="Arial" w:cs="Arial"/>
          <w:i/>
          <w:iCs/>
          <w:color w:val="000000" w:themeColor="text1"/>
          <w:sz w:val="22"/>
          <w:szCs w:val="22"/>
        </w:rPr>
        <w:t xml:space="preserve">Education </w:t>
      </w:r>
      <w:proofErr w:type="gramStart"/>
      <w:r w:rsidRPr="00DD2F64">
        <w:rPr>
          <w:rFonts w:ascii="Arial" w:hAnsi="Arial" w:cs="Arial"/>
          <w:i/>
          <w:iCs/>
          <w:color w:val="000000" w:themeColor="text1"/>
          <w:sz w:val="22"/>
          <w:szCs w:val="22"/>
        </w:rPr>
        <w:t>at a Glance</w:t>
      </w:r>
      <w:proofErr w:type="gramEnd"/>
      <w:r w:rsidRPr="00DD2F64">
        <w:rPr>
          <w:rFonts w:ascii="Arial" w:hAnsi="Arial" w:cs="Arial"/>
          <w:i/>
          <w:iCs/>
          <w:color w:val="000000" w:themeColor="text1"/>
          <w:sz w:val="22"/>
          <w:szCs w:val="22"/>
        </w:rPr>
        <w:t xml:space="preserve"> 2021 OECD INDICATORS</w:t>
      </w:r>
      <w:r w:rsidRPr="00DD2F64">
        <w:rPr>
          <w:rFonts w:ascii="Arial" w:hAnsi="Arial" w:cs="Arial"/>
          <w:color w:val="000000" w:themeColor="text1"/>
          <w:sz w:val="22"/>
          <w:szCs w:val="22"/>
        </w:rPr>
        <w:t xml:space="preserve">. </w:t>
      </w:r>
      <w:r w:rsidRPr="007A1E6F">
        <w:rPr>
          <w:rFonts w:ascii="Arial" w:hAnsi="Arial" w:cs="Arial"/>
          <w:sz w:val="22"/>
          <w:szCs w:val="22"/>
        </w:rPr>
        <w:t>https://www.oecd.org/content/dam/oecd/en/publications/reports/2021/09/education-at-a-glance-2021_dd45f55e/b35a14e5-en.pdf</w:t>
      </w:r>
    </w:p>
    <w:p w14:paraId="77531DEB"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Paor</w:t>
      </w:r>
      <w:proofErr w:type="spellEnd"/>
      <w:r w:rsidRPr="00DD2F64">
        <w:rPr>
          <w:rFonts w:ascii="Arial" w:hAnsi="Arial" w:cs="Arial"/>
          <w:color w:val="000000" w:themeColor="text1"/>
          <w:sz w:val="22"/>
          <w:szCs w:val="22"/>
        </w:rPr>
        <w:t xml:space="preserve">, C. de, </w:t>
      </w:r>
      <w:proofErr w:type="spellStart"/>
      <w:r w:rsidRPr="00DD2F64">
        <w:rPr>
          <w:rFonts w:ascii="Arial" w:hAnsi="Arial" w:cs="Arial"/>
          <w:color w:val="000000" w:themeColor="text1"/>
          <w:sz w:val="22"/>
          <w:szCs w:val="22"/>
        </w:rPr>
        <w:t>Koomsap</w:t>
      </w:r>
      <w:proofErr w:type="spellEnd"/>
      <w:r w:rsidRPr="00DD2F64">
        <w:rPr>
          <w:rFonts w:ascii="Arial" w:hAnsi="Arial" w:cs="Arial"/>
          <w:color w:val="000000" w:themeColor="text1"/>
          <w:sz w:val="22"/>
          <w:szCs w:val="22"/>
        </w:rPr>
        <w:t>, P., &amp; Ayutthaya, D. H. N. (2023). In Pursuit of Greater Coherence Between Learning Outcomes and Competence Development for Successful Teaching of Engineering. In </w:t>
      </w:r>
      <w:r w:rsidRPr="00DD2F64">
        <w:rPr>
          <w:rFonts w:ascii="Arial" w:hAnsi="Arial" w:cs="Arial"/>
          <w:i/>
          <w:iCs/>
          <w:color w:val="000000" w:themeColor="text1"/>
          <w:sz w:val="22"/>
          <w:szCs w:val="22"/>
        </w:rPr>
        <w:t>Advances in transdisciplinary engineering</w:t>
      </w:r>
      <w:r w:rsidRPr="00DD2F64">
        <w:rPr>
          <w:rFonts w:ascii="Arial" w:hAnsi="Arial" w:cs="Arial"/>
          <w:color w:val="000000" w:themeColor="text1"/>
          <w:sz w:val="22"/>
          <w:szCs w:val="22"/>
        </w:rPr>
        <w:t>. IOS Press. https://doi.org/10.3233/atde230664</w:t>
      </w:r>
    </w:p>
    <w:p w14:paraId="4AAFAF90" w14:textId="216ADE64"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Pozas</w:t>
      </w:r>
      <w:proofErr w:type="spellEnd"/>
      <w:r w:rsidRPr="00DD2F64">
        <w:rPr>
          <w:rFonts w:ascii="Arial" w:hAnsi="Arial" w:cs="Arial"/>
          <w:color w:val="000000" w:themeColor="text1"/>
          <w:sz w:val="22"/>
          <w:szCs w:val="22"/>
        </w:rPr>
        <w:t xml:space="preserve">, M., </w:t>
      </w:r>
      <w:proofErr w:type="spellStart"/>
      <w:r w:rsidRPr="00DD2F64">
        <w:rPr>
          <w:rFonts w:ascii="Arial" w:hAnsi="Arial" w:cs="Arial"/>
          <w:color w:val="000000" w:themeColor="text1"/>
          <w:sz w:val="22"/>
          <w:szCs w:val="22"/>
        </w:rPr>
        <w:t>Letzel</w:t>
      </w:r>
      <w:proofErr w:type="spellEnd"/>
      <w:r w:rsidRPr="00DD2F64">
        <w:rPr>
          <w:rFonts w:ascii="Arial" w:hAnsi="Arial" w:cs="Arial"/>
          <w:color w:val="000000" w:themeColor="text1"/>
          <w:sz w:val="22"/>
          <w:szCs w:val="22"/>
        </w:rPr>
        <w:t xml:space="preserve">, V., Bost, N., &amp; </w:t>
      </w:r>
      <w:proofErr w:type="spellStart"/>
      <w:r w:rsidRPr="00DD2F64">
        <w:rPr>
          <w:rFonts w:ascii="Arial" w:hAnsi="Arial" w:cs="Arial"/>
          <w:color w:val="000000" w:themeColor="text1"/>
          <w:sz w:val="22"/>
          <w:szCs w:val="22"/>
        </w:rPr>
        <w:t>Reichertz</w:t>
      </w:r>
      <w:proofErr w:type="spellEnd"/>
      <w:r w:rsidRPr="00DD2F64">
        <w:rPr>
          <w:rFonts w:ascii="Arial" w:hAnsi="Arial" w:cs="Arial"/>
          <w:color w:val="000000" w:themeColor="text1"/>
          <w:sz w:val="22"/>
          <w:szCs w:val="22"/>
        </w:rPr>
        <w:t xml:space="preserve">, J. (2022). Confident, positive, but interested? Exploring the role of teachers’ interest in their practice of differentiated instruction.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7</w:t>
      </w:r>
      <w:r w:rsidRPr="00DD2F64">
        <w:rPr>
          <w:rFonts w:ascii="Arial" w:hAnsi="Arial" w:cs="Arial"/>
          <w:color w:val="000000" w:themeColor="text1"/>
          <w:sz w:val="22"/>
          <w:szCs w:val="22"/>
        </w:rPr>
        <w:t xml:space="preserve">. </w:t>
      </w:r>
      <w:r w:rsidRPr="007A1E6F">
        <w:rPr>
          <w:rFonts w:ascii="Arial" w:hAnsi="Arial" w:cs="Arial"/>
          <w:sz w:val="22"/>
          <w:szCs w:val="22"/>
        </w:rPr>
        <w:t>https://doi.org/10.3389/feduc.2022.964341</w:t>
      </w:r>
    </w:p>
    <w:p w14:paraId="50EF166E"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lastRenderedPageBreak/>
        <w:t>Remler</w:t>
      </w:r>
      <w:proofErr w:type="spellEnd"/>
      <w:r w:rsidRPr="00DD2F64">
        <w:rPr>
          <w:rFonts w:ascii="Arial" w:hAnsi="Arial" w:cs="Arial"/>
          <w:color w:val="000000" w:themeColor="text1"/>
          <w:sz w:val="22"/>
          <w:szCs w:val="22"/>
        </w:rPr>
        <w:t xml:space="preserve">, N. L. (2023). </w:t>
      </w:r>
      <w:proofErr w:type="spellStart"/>
      <w:r w:rsidRPr="00DD2F64">
        <w:rPr>
          <w:rFonts w:ascii="Arial" w:hAnsi="Arial" w:cs="Arial"/>
          <w:color w:val="000000" w:themeColor="text1"/>
          <w:sz w:val="22"/>
          <w:szCs w:val="22"/>
        </w:rPr>
        <w:t>TILTing</w:t>
      </w:r>
      <w:proofErr w:type="spellEnd"/>
      <w:r w:rsidRPr="00DD2F64">
        <w:rPr>
          <w:rFonts w:ascii="Arial" w:hAnsi="Arial" w:cs="Arial"/>
          <w:color w:val="000000" w:themeColor="text1"/>
          <w:sz w:val="22"/>
          <w:szCs w:val="22"/>
        </w:rPr>
        <w:t xml:space="preserve"> it Forward: The Transparency Model of Assessment as a Scaffold for Secondary Teacher Education. </w:t>
      </w:r>
      <w:r w:rsidRPr="00DD2F64">
        <w:rPr>
          <w:rFonts w:ascii="Arial" w:hAnsi="Arial" w:cs="Arial"/>
          <w:i/>
          <w:iCs/>
          <w:color w:val="000000" w:themeColor="text1"/>
          <w:sz w:val="22"/>
          <w:szCs w:val="22"/>
        </w:rPr>
        <w:t>International Journal for the Scholarship of Teaching and Learning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17</w:t>
      </w:r>
      <w:r w:rsidRPr="00DD2F64">
        <w:rPr>
          <w:rFonts w:ascii="Arial" w:hAnsi="Arial" w:cs="Arial"/>
          <w:color w:val="000000" w:themeColor="text1"/>
          <w:sz w:val="22"/>
          <w:szCs w:val="22"/>
        </w:rPr>
        <w:t>(2), 1–14. https://doi.org/10.20429/ijsotl.2023.17212</w:t>
      </w:r>
    </w:p>
    <w:p w14:paraId="7F3C621C"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Ren, X., Chano, J., &amp; </w:t>
      </w:r>
      <w:proofErr w:type="spellStart"/>
      <w:r w:rsidRPr="00DD2F64">
        <w:rPr>
          <w:rFonts w:ascii="Arial" w:hAnsi="Arial" w:cs="Arial"/>
          <w:color w:val="000000" w:themeColor="text1"/>
          <w:sz w:val="22"/>
          <w:szCs w:val="22"/>
        </w:rPr>
        <w:t>Saihong</w:t>
      </w:r>
      <w:proofErr w:type="spellEnd"/>
      <w:r w:rsidRPr="00DD2F64">
        <w:rPr>
          <w:rFonts w:ascii="Arial" w:hAnsi="Arial" w:cs="Arial"/>
          <w:color w:val="000000" w:themeColor="text1"/>
          <w:sz w:val="22"/>
          <w:szCs w:val="22"/>
        </w:rPr>
        <w:t>, P. (2025). Developing a TPACK-based Course to Promote the Pre-service Preschool Teachers’ Instructional Design Competence. </w:t>
      </w:r>
      <w:r w:rsidRPr="00DD2F64">
        <w:rPr>
          <w:rFonts w:ascii="Arial" w:hAnsi="Arial" w:cs="Arial"/>
          <w:i/>
          <w:iCs/>
          <w:color w:val="000000" w:themeColor="text1"/>
          <w:sz w:val="22"/>
          <w:szCs w:val="22"/>
        </w:rPr>
        <w:t>Higher Education Studies</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15</w:t>
      </w:r>
      <w:r w:rsidRPr="00DD2F64">
        <w:rPr>
          <w:rFonts w:ascii="Arial" w:hAnsi="Arial" w:cs="Arial"/>
          <w:color w:val="000000" w:themeColor="text1"/>
          <w:sz w:val="22"/>
          <w:szCs w:val="22"/>
        </w:rPr>
        <w:t>(2), 37–37. https://doi.org/10.5539/hes.v15n2p37</w:t>
      </w:r>
    </w:p>
    <w:p w14:paraId="4A8CB871"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Reyes, C. D. (2023). Emerging Assessment Practices Cooperating Teachers Shared with Preservice English Teachers in the Philippines. </w:t>
      </w:r>
      <w:r w:rsidRPr="00DD2F64">
        <w:rPr>
          <w:rFonts w:ascii="Arial" w:hAnsi="Arial" w:cs="Arial"/>
          <w:i/>
          <w:iCs/>
          <w:color w:val="000000" w:themeColor="text1"/>
          <w:sz w:val="22"/>
          <w:szCs w:val="22"/>
        </w:rPr>
        <w:t>International Journal of Learning Teaching and Educational Research</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22</w:t>
      </w:r>
      <w:r w:rsidRPr="00DD2F64">
        <w:rPr>
          <w:rFonts w:ascii="Arial" w:hAnsi="Arial" w:cs="Arial"/>
          <w:color w:val="000000" w:themeColor="text1"/>
          <w:sz w:val="22"/>
          <w:szCs w:val="22"/>
        </w:rPr>
        <w:t>(1), 361–376. https://doi.org/10.26803/ijlter.22.1.20</w:t>
      </w:r>
    </w:p>
    <w:p w14:paraId="138CB307" w14:textId="7261CD7D"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Rickley</w:t>
      </w:r>
      <w:proofErr w:type="spellEnd"/>
      <w:r w:rsidRPr="00DD2F64">
        <w:rPr>
          <w:rFonts w:ascii="Arial" w:hAnsi="Arial" w:cs="Arial"/>
          <w:color w:val="000000" w:themeColor="text1"/>
          <w:sz w:val="22"/>
          <w:szCs w:val="22"/>
        </w:rPr>
        <w:t xml:space="preserve">, M., &amp; Kemp, P. (2021). Effects of Video Lecture Design and Production Quality on Student Outcomes: A Quasi-Experiment Exploiting Change in Online Course Development Principles. </w:t>
      </w:r>
      <w:r w:rsidRPr="00DD2F64">
        <w:rPr>
          <w:rFonts w:ascii="Arial" w:hAnsi="Arial" w:cs="Arial"/>
          <w:i/>
          <w:iCs/>
          <w:color w:val="000000" w:themeColor="text1"/>
          <w:sz w:val="22"/>
          <w:szCs w:val="22"/>
        </w:rPr>
        <w:t>Electronic Journal of E-Learning</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19</w:t>
      </w:r>
      <w:r w:rsidRPr="00DD2F64">
        <w:rPr>
          <w:rFonts w:ascii="Arial" w:hAnsi="Arial" w:cs="Arial"/>
          <w:color w:val="000000" w:themeColor="text1"/>
          <w:sz w:val="22"/>
          <w:szCs w:val="22"/>
        </w:rPr>
        <w:t xml:space="preserve">(3), pp170-185. </w:t>
      </w:r>
      <w:r w:rsidRPr="007A1E6F">
        <w:rPr>
          <w:rFonts w:ascii="Arial" w:hAnsi="Arial" w:cs="Arial"/>
          <w:sz w:val="22"/>
          <w:szCs w:val="22"/>
        </w:rPr>
        <w:t>https://doi.org/10.34190/ejel.19.3.2297</w:t>
      </w:r>
    </w:p>
    <w:p w14:paraId="17BCBD3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lang w:val="en-PH"/>
        </w:rPr>
        <w:t>Robey, H. M., &amp; Krause, J. M. (2024). Cooperating Teachers’ Participation and Beliefs Regarding Teacher-Educator Functions. </w:t>
      </w:r>
      <w:r w:rsidRPr="00DD2F64">
        <w:rPr>
          <w:rFonts w:ascii="Arial" w:hAnsi="Arial" w:cs="Arial"/>
          <w:i/>
          <w:iCs/>
          <w:color w:val="000000" w:themeColor="text1"/>
          <w:sz w:val="22"/>
          <w:szCs w:val="22"/>
          <w:lang w:val="en-PH"/>
        </w:rPr>
        <w:t>The Physical Educator</w:t>
      </w:r>
      <w:r w:rsidRPr="00DD2F64">
        <w:rPr>
          <w:rFonts w:ascii="Arial" w:hAnsi="Arial" w:cs="Arial"/>
          <w:color w:val="000000" w:themeColor="text1"/>
          <w:sz w:val="22"/>
          <w:szCs w:val="22"/>
          <w:lang w:val="en-PH"/>
        </w:rPr>
        <w:t>. https://doi.org/10.18666/tpe-2024-v81-i5-11272</w:t>
      </w:r>
    </w:p>
    <w:p w14:paraId="3EB34D6E" w14:textId="1F99AA44"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Salado, J., &amp; </w:t>
      </w:r>
      <w:proofErr w:type="spellStart"/>
      <w:r w:rsidRPr="00DD2F64">
        <w:rPr>
          <w:rFonts w:ascii="Arial" w:hAnsi="Arial" w:cs="Arial"/>
          <w:color w:val="000000" w:themeColor="text1"/>
          <w:sz w:val="22"/>
          <w:szCs w:val="22"/>
        </w:rPr>
        <w:t>Lacostales</w:t>
      </w:r>
      <w:proofErr w:type="spellEnd"/>
      <w:r w:rsidRPr="00DD2F64">
        <w:rPr>
          <w:rFonts w:ascii="Arial" w:hAnsi="Arial" w:cs="Arial"/>
          <w:color w:val="000000" w:themeColor="text1"/>
          <w:sz w:val="22"/>
          <w:szCs w:val="22"/>
        </w:rPr>
        <w:t xml:space="preserve">, J. (2026). Evaluating the Implementation of Positive Discipline in Pandacan Elementary School:  Basis for a School-Based Action Plan. </w:t>
      </w:r>
      <w:r w:rsidRPr="00DD2F64">
        <w:rPr>
          <w:rFonts w:ascii="Arial" w:hAnsi="Arial" w:cs="Arial"/>
          <w:i/>
          <w:iCs/>
          <w:color w:val="000000" w:themeColor="text1"/>
          <w:sz w:val="22"/>
          <w:szCs w:val="22"/>
        </w:rPr>
        <w:t>Psychology and Education: A Multidisciplinary Journal</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51</w:t>
      </w:r>
      <w:r w:rsidRPr="00DD2F64">
        <w:rPr>
          <w:rFonts w:ascii="Arial" w:hAnsi="Arial" w:cs="Arial"/>
          <w:color w:val="000000" w:themeColor="text1"/>
          <w:sz w:val="22"/>
          <w:szCs w:val="22"/>
        </w:rPr>
        <w:t xml:space="preserve">(10), 1359–1381. </w:t>
      </w:r>
      <w:r w:rsidRPr="007A1E6F">
        <w:rPr>
          <w:rFonts w:ascii="Arial" w:hAnsi="Arial" w:cs="Arial"/>
          <w:sz w:val="22"/>
          <w:szCs w:val="22"/>
        </w:rPr>
        <w:t>https://doi.org/10.70838/pemj.511005</w:t>
      </w:r>
    </w:p>
    <w:p w14:paraId="7FAE511F"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lang w:val="en-PH"/>
        </w:rPr>
        <w:t xml:space="preserve">Sanchez, G. G., &amp; </w:t>
      </w:r>
      <w:proofErr w:type="spellStart"/>
      <w:r w:rsidRPr="00DD2F64">
        <w:rPr>
          <w:rFonts w:ascii="Arial" w:hAnsi="Arial" w:cs="Arial"/>
          <w:color w:val="000000" w:themeColor="text1"/>
          <w:sz w:val="22"/>
          <w:szCs w:val="22"/>
          <w:lang w:val="en-PH"/>
        </w:rPr>
        <w:t>Azarias</w:t>
      </w:r>
      <w:proofErr w:type="spellEnd"/>
      <w:r w:rsidRPr="00DD2F64">
        <w:rPr>
          <w:rFonts w:ascii="Arial" w:hAnsi="Arial" w:cs="Arial"/>
          <w:color w:val="000000" w:themeColor="text1"/>
          <w:sz w:val="22"/>
          <w:szCs w:val="22"/>
          <w:lang w:val="en-PH"/>
        </w:rPr>
        <w:t>, R. A. (2025). Beyond the Blueprint: Unveiling Lesson Planning Integration in College of Teacher Education Policies, Standards, and Guidelines (PSGs). </w:t>
      </w:r>
      <w:r w:rsidRPr="00DD2F64">
        <w:rPr>
          <w:rFonts w:ascii="Arial" w:hAnsi="Arial" w:cs="Arial"/>
          <w:i/>
          <w:iCs/>
          <w:color w:val="000000" w:themeColor="text1"/>
          <w:sz w:val="22"/>
          <w:szCs w:val="22"/>
          <w:lang w:val="en-PH"/>
        </w:rPr>
        <w:t>E-Dawa/Dawa ISPSC Research &amp; Extension Journal</w:t>
      </w:r>
      <w:r w:rsidRPr="00DD2F64">
        <w:rPr>
          <w:rFonts w:ascii="Arial" w:hAnsi="Arial" w:cs="Arial"/>
          <w:color w:val="000000" w:themeColor="text1"/>
          <w:sz w:val="22"/>
          <w:szCs w:val="22"/>
          <w:lang w:val="en-PH"/>
        </w:rPr>
        <w:t>, </w:t>
      </w:r>
      <w:r w:rsidRPr="00DD2F64">
        <w:rPr>
          <w:rFonts w:ascii="Arial" w:hAnsi="Arial" w:cs="Arial"/>
          <w:i/>
          <w:iCs/>
          <w:color w:val="000000" w:themeColor="text1"/>
          <w:sz w:val="22"/>
          <w:szCs w:val="22"/>
          <w:lang w:val="en-PH"/>
        </w:rPr>
        <w:t>5</w:t>
      </w:r>
      <w:r w:rsidRPr="00DD2F64">
        <w:rPr>
          <w:rFonts w:ascii="Arial" w:hAnsi="Arial" w:cs="Arial"/>
          <w:color w:val="000000" w:themeColor="text1"/>
          <w:sz w:val="22"/>
          <w:szCs w:val="22"/>
          <w:lang w:val="en-PH"/>
        </w:rPr>
        <w:t>(2), 130–141. https://doi.org/10.56901/edawa2025v5i2-11</w:t>
      </w:r>
    </w:p>
    <w:p w14:paraId="5D6AFC22"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lang w:val="en-PH"/>
        </w:rPr>
        <w:t xml:space="preserve">Sanchez, S. L., &amp; </w:t>
      </w:r>
      <w:proofErr w:type="spellStart"/>
      <w:r w:rsidRPr="00DD2F64">
        <w:rPr>
          <w:rFonts w:ascii="Arial" w:hAnsi="Arial" w:cs="Arial"/>
          <w:color w:val="000000" w:themeColor="text1"/>
          <w:sz w:val="22"/>
          <w:szCs w:val="22"/>
          <w:lang w:val="en-PH"/>
        </w:rPr>
        <w:t>Athanases</w:t>
      </w:r>
      <w:proofErr w:type="spellEnd"/>
      <w:r w:rsidRPr="00DD2F64">
        <w:rPr>
          <w:rFonts w:ascii="Arial" w:hAnsi="Arial" w:cs="Arial"/>
          <w:color w:val="000000" w:themeColor="text1"/>
          <w:sz w:val="22"/>
          <w:szCs w:val="22"/>
          <w:lang w:val="en-PH"/>
        </w:rPr>
        <w:t>, S. Z. (2023). Dialogic teacher inquiry: The case of a preservice teacher learning to facilitate class discussion. </w:t>
      </w:r>
      <w:r w:rsidRPr="00DD2F64">
        <w:rPr>
          <w:rFonts w:ascii="Arial" w:hAnsi="Arial" w:cs="Arial"/>
          <w:i/>
          <w:iCs/>
          <w:color w:val="000000" w:themeColor="text1"/>
          <w:sz w:val="22"/>
          <w:szCs w:val="22"/>
          <w:lang w:val="en-PH"/>
        </w:rPr>
        <w:t>Dialogic Pedagogy A Journal for Studies of Dialogic Education</w:t>
      </w:r>
      <w:r w:rsidRPr="00DD2F64">
        <w:rPr>
          <w:rFonts w:ascii="Arial" w:hAnsi="Arial" w:cs="Arial"/>
          <w:color w:val="000000" w:themeColor="text1"/>
          <w:sz w:val="22"/>
          <w:szCs w:val="22"/>
          <w:lang w:val="en-PH"/>
        </w:rPr>
        <w:t>, </w:t>
      </w:r>
      <w:r w:rsidRPr="00DD2F64">
        <w:rPr>
          <w:rFonts w:ascii="Arial" w:hAnsi="Arial" w:cs="Arial"/>
          <w:i/>
          <w:iCs/>
          <w:color w:val="000000" w:themeColor="text1"/>
          <w:sz w:val="22"/>
          <w:szCs w:val="22"/>
          <w:lang w:val="en-PH"/>
        </w:rPr>
        <w:t>11</w:t>
      </w:r>
      <w:r w:rsidRPr="00DD2F64">
        <w:rPr>
          <w:rFonts w:ascii="Arial" w:hAnsi="Arial" w:cs="Arial"/>
          <w:color w:val="000000" w:themeColor="text1"/>
          <w:sz w:val="22"/>
          <w:szCs w:val="22"/>
          <w:lang w:val="en-PH"/>
        </w:rPr>
        <w:t>(1). https://doi.org/10.5195/dpj.2023.482</w:t>
      </w:r>
    </w:p>
    <w:p w14:paraId="6C579784" w14:textId="276B9D22"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Scheiner, T. (2021). Examining assumptions about the need for teachers to transform subject matter into pedagogical forms accessible to students. </w:t>
      </w:r>
      <w:r w:rsidRPr="00DD2F64">
        <w:rPr>
          <w:rFonts w:ascii="Arial" w:hAnsi="Arial" w:cs="Arial"/>
          <w:i/>
          <w:iCs/>
          <w:color w:val="000000" w:themeColor="text1"/>
          <w:sz w:val="22"/>
          <w:szCs w:val="22"/>
        </w:rPr>
        <w:t>Teachers and Teaching</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https://doi.org/10.1080/13540602.2021.2016688</w:t>
      </w:r>
      <w:r w:rsidRPr="00DD2F64">
        <w:rPr>
          <w:rFonts w:ascii="Arial" w:hAnsi="Arial" w:cs="Arial"/>
          <w:color w:val="000000" w:themeColor="text1"/>
          <w:sz w:val="22"/>
          <w:szCs w:val="22"/>
        </w:rPr>
        <w:t xml:space="preserve">, 1–11. </w:t>
      </w:r>
    </w:p>
    <w:p w14:paraId="775C83C2"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Schneider, J., </w:t>
      </w:r>
      <w:proofErr w:type="spellStart"/>
      <w:r w:rsidRPr="00DD2F64">
        <w:rPr>
          <w:rFonts w:ascii="Arial" w:hAnsi="Arial" w:cs="Arial"/>
          <w:color w:val="000000" w:themeColor="text1"/>
          <w:sz w:val="22"/>
          <w:szCs w:val="22"/>
        </w:rPr>
        <w:t>Kleinknecht</w:t>
      </w:r>
      <w:proofErr w:type="spellEnd"/>
      <w:r w:rsidRPr="00DD2F64">
        <w:rPr>
          <w:rFonts w:ascii="Arial" w:hAnsi="Arial" w:cs="Arial"/>
          <w:color w:val="000000" w:themeColor="text1"/>
          <w:sz w:val="22"/>
          <w:szCs w:val="22"/>
        </w:rPr>
        <w:t xml:space="preserve">, M., Bohl, T., </w:t>
      </w:r>
      <w:proofErr w:type="spellStart"/>
      <w:r w:rsidRPr="00DD2F64">
        <w:rPr>
          <w:rFonts w:ascii="Arial" w:hAnsi="Arial" w:cs="Arial"/>
          <w:color w:val="000000" w:themeColor="text1"/>
          <w:sz w:val="22"/>
          <w:szCs w:val="22"/>
        </w:rPr>
        <w:t>Kuntze</w:t>
      </w:r>
      <w:proofErr w:type="spellEnd"/>
      <w:r w:rsidRPr="00DD2F64">
        <w:rPr>
          <w:rFonts w:ascii="Arial" w:hAnsi="Arial" w:cs="Arial"/>
          <w:color w:val="000000" w:themeColor="text1"/>
          <w:sz w:val="22"/>
          <w:szCs w:val="22"/>
        </w:rPr>
        <w:t xml:space="preserve">, S., Rehm, M., &amp; </w:t>
      </w:r>
      <w:proofErr w:type="spellStart"/>
      <w:r w:rsidRPr="00DD2F64">
        <w:rPr>
          <w:rFonts w:ascii="Arial" w:hAnsi="Arial" w:cs="Arial"/>
          <w:color w:val="000000" w:themeColor="text1"/>
          <w:sz w:val="22"/>
          <w:szCs w:val="22"/>
        </w:rPr>
        <w:t>Syring</w:t>
      </w:r>
      <w:proofErr w:type="spellEnd"/>
      <w:r w:rsidRPr="00DD2F64">
        <w:rPr>
          <w:rFonts w:ascii="Arial" w:hAnsi="Arial" w:cs="Arial"/>
          <w:color w:val="000000" w:themeColor="text1"/>
          <w:sz w:val="22"/>
          <w:szCs w:val="22"/>
        </w:rPr>
        <w:t>, M. (2022). Using authentic representations of practice in teacher education: Do direct instructional and problem-based approaches really produce different effects? </w:t>
      </w:r>
      <w:proofErr w:type="spellStart"/>
      <w:r w:rsidRPr="00DD2F64">
        <w:rPr>
          <w:rFonts w:ascii="Arial" w:hAnsi="Arial" w:cs="Arial"/>
          <w:i/>
          <w:iCs/>
          <w:color w:val="000000" w:themeColor="text1"/>
          <w:sz w:val="22"/>
          <w:szCs w:val="22"/>
        </w:rPr>
        <w:t>PLoS</w:t>
      </w:r>
      <w:proofErr w:type="spellEnd"/>
      <w:r w:rsidRPr="00DD2F64">
        <w:rPr>
          <w:rFonts w:ascii="Arial" w:hAnsi="Arial" w:cs="Arial"/>
          <w:i/>
          <w:iCs/>
          <w:color w:val="000000" w:themeColor="text1"/>
          <w:sz w:val="22"/>
          <w:szCs w:val="22"/>
        </w:rPr>
        <w:t xml:space="preserve"> ONE</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17</w:t>
      </w:r>
      <w:r w:rsidRPr="00DD2F64">
        <w:rPr>
          <w:rFonts w:ascii="Arial" w:hAnsi="Arial" w:cs="Arial"/>
          <w:color w:val="000000" w:themeColor="text1"/>
          <w:sz w:val="22"/>
          <w:szCs w:val="22"/>
        </w:rPr>
        <w:t>(9). https://doi.org/10.1371/journal.pone.0273988</w:t>
      </w:r>
    </w:p>
    <w:p w14:paraId="33379D64" w14:textId="3C70DF2F"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Sears, C. L., Egan, B. E., </w:t>
      </w:r>
      <w:proofErr w:type="spellStart"/>
      <w:r w:rsidRPr="00DD2F64">
        <w:rPr>
          <w:rFonts w:ascii="Arial" w:hAnsi="Arial" w:cs="Arial"/>
          <w:color w:val="000000" w:themeColor="text1"/>
          <w:sz w:val="22"/>
          <w:szCs w:val="22"/>
        </w:rPr>
        <w:t>Tomsic</w:t>
      </w:r>
      <w:proofErr w:type="spellEnd"/>
      <w:r w:rsidRPr="00DD2F64">
        <w:rPr>
          <w:rFonts w:ascii="Arial" w:hAnsi="Arial" w:cs="Arial"/>
          <w:color w:val="000000" w:themeColor="text1"/>
          <w:sz w:val="22"/>
          <w:szCs w:val="22"/>
        </w:rPr>
        <w:t xml:space="preserve">, P. F., &amp; </w:t>
      </w:r>
      <w:proofErr w:type="spellStart"/>
      <w:r w:rsidRPr="00DD2F64">
        <w:rPr>
          <w:rFonts w:ascii="Arial" w:hAnsi="Arial" w:cs="Arial"/>
          <w:color w:val="000000" w:themeColor="text1"/>
          <w:sz w:val="22"/>
          <w:szCs w:val="22"/>
        </w:rPr>
        <w:t>Velozo</w:t>
      </w:r>
      <w:proofErr w:type="spellEnd"/>
      <w:r w:rsidRPr="00DD2F64">
        <w:rPr>
          <w:rFonts w:ascii="Arial" w:hAnsi="Arial" w:cs="Arial"/>
          <w:color w:val="000000" w:themeColor="text1"/>
          <w:sz w:val="22"/>
          <w:szCs w:val="22"/>
        </w:rPr>
        <w:t xml:space="preserve">, C. A. (2024). Item-Level Analysis of the Revised Occupational Therapy Fieldwork Performance Evaluation Applied in Practice. </w:t>
      </w:r>
      <w:r w:rsidRPr="00DD2F64">
        <w:rPr>
          <w:rFonts w:ascii="Arial" w:hAnsi="Arial" w:cs="Arial"/>
          <w:i/>
          <w:iCs/>
          <w:color w:val="000000" w:themeColor="text1"/>
          <w:sz w:val="22"/>
          <w:szCs w:val="22"/>
        </w:rPr>
        <w:t>Open Journal of Therapy and Rehabilitation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12</w:t>
      </w:r>
      <w:r w:rsidRPr="00DD2F64">
        <w:rPr>
          <w:rFonts w:ascii="Arial" w:hAnsi="Arial" w:cs="Arial"/>
          <w:color w:val="000000" w:themeColor="text1"/>
          <w:sz w:val="22"/>
          <w:szCs w:val="22"/>
        </w:rPr>
        <w:t xml:space="preserve">(02), 145–159. </w:t>
      </w:r>
      <w:r w:rsidRPr="007A1E6F">
        <w:rPr>
          <w:rFonts w:ascii="Arial" w:hAnsi="Arial" w:cs="Arial"/>
          <w:sz w:val="22"/>
          <w:szCs w:val="22"/>
        </w:rPr>
        <w:t>https://doi.org/10.4236/ojtr.2024.122011</w:t>
      </w:r>
    </w:p>
    <w:p w14:paraId="779DDF2A" w14:textId="0AD82EC8"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Senden, B., Jentsch, A., </w:t>
      </w:r>
      <w:proofErr w:type="spellStart"/>
      <w:r w:rsidRPr="00DD2F64">
        <w:rPr>
          <w:rFonts w:ascii="Arial" w:hAnsi="Arial" w:cs="Arial"/>
          <w:color w:val="000000" w:themeColor="text1"/>
          <w:sz w:val="22"/>
          <w:szCs w:val="22"/>
        </w:rPr>
        <w:t>Teig</w:t>
      </w:r>
      <w:proofErr w:type="spellEnd"/>
      <w:r w:rsidRPr="00DD2F64">
        <w:rPr>
          <w:rFonts w:ascii="Arial" w:hAnsi="Arial" w:cs="Arial"/>
          <w:color w:val="000000" w:themeColor="text1"/>
          <w:sz w:val="22"/>
          <w:szCs w:val="22"/>
        </w:rPr>
        <w:t xml:space="preserve">, N., Nilsen, T., </w:t>
      </w:r>
      <w:proofErr w:type="spellStart"/>
      <w:r w:rsidRPr="00DD2F64">
        <w:rPr>
          <w:rFonts w:ascii="Arial" w:hAnsi="Arial" w:cs="Arial"/>
          <w:color w:val="000000" w:themeColor="text1"/>
          <w:sz w:val="22"/>
          <w:szCs w:val="22"/>
        </w:rPr>
        <w:t>Fauskanger</w:t>
      </w:r>
      <w:proofErr w:type="spellEnd"/>
      <w:r w:rsidRPr="00DD2F64">
        <w:rPr>
          <w:rFonts w:ascii="Arial" w:hAnsi="Arial" w:cs="Arial"/>
          <w:color w:val="000000" w:themeColor="text1"/>
          <w:sz w:val="22"/>
          <w:szCs w:val="22"/>
        </w:rPr>
        <w:t xml:space="preserve">, J., </w:t>
      </w:r>
      <w:proofErr w:type="spellStart"/>
      <w:r w:rsidRPr="00DD2F64">
        <w:rPr>
          <w:rFonts w:ascii="Arial" w:hAnsi="Arial" w:cs="Arial"/>
          <w:color w:val="000000" w:themeColor="text1"/>
          <w:sz w:val="22"/>
          <w:szCs w:val="22"/>
        </w:rPr>
        <w:t>Frågåt</w:t>
      </w:r>
      <w:proofErr w:type="spellEnd"/>
      <w:r w:rsidRPr="00DD2F64">
        <w:rPr>
          <w:rFonts w:ascii="Arial" w:hAnsi="Arial" w:cs="Arial"/>
          <w:color w:val="000000" w:themeColor="text1"/>
          <w:sz w:val="22"/>
          <w:szCs w:val="22"/>
        </w:rPr>
        <w:t xml:space="preserve">, T., </w:t>
      </w:r>
      <w:proofErr w:type="spellStart"/>
      <w:r w:rsidRPr="00DD2F64">
        <w:rPr>
          <w:rFonts w:ascii="Arial" w:hAnsi="Arial" w:cs="Arial"/>
          <w:color w:val="000000" w:themeColor="text1"/>
          <w:sz w:val="22"/>
          <w:szCs w:val="22"/>
        </w:rPr>
        <w:t>Maugesten</w:t>
      </w:r>
      <w:proofErr w:type="spellEnd"/>
      <w:r w:rsidRPr="00DD2F64">
        <w:rPr>
          <w:rFonts w:ascii="Arial" w:hAnsi="Arial" w:cs="Arial"/>
          <w:color w:val="000000" w:themeColor="text1"/>
          <w:sz w:val="22"/>
          <w:szCs w:val="22"/>
        </w:rPr>
        <w:t xml:space="preserve">, M., Mork, S. M., </w:t>
      </w:r>
      <w:proofErr w:type="spellStart"/>
      <w:r w:rsidRPr="00DD2F64">
        <w:rPr>
          <w:rFonts w:ascii="Arial" w:hAnsi="Arial" w:cs="Arial"/>
          <w:color w:val="000000" w:themeColor="text1"/>
          <w:sz w:val="22"/>
          <w:szCs w:val="22"/>
        </w:rPr>
        <w:t>Mosvold</w:t>
      </w:r>
      <w:proofErr w:type="spellEnd"/>
      <w:r w:rsidRPr="00DD2F64">
        <w:rPr>
          <w:rFonts w:ascii="Arial" w:hAnsi="Arial" w:cs="Arial"/>
          <w:color w:val="000000" w:themeColor="text1"/>
          <w:sz w:val="22"/>
          <w:szCs w:val="22"/>
        </w:rPr>
        <w:t xml:space="preserve">, R., </w:t>
      </w:r>
      <w:proofErr w:type="spellStart"/>
      <w:r w:rsidRPr="00DD2F64">
        <w:rPr>
          <w:rFonts w:ascii="Arial" w:hAnsi="Arial" w:cs="Arial"/>
          <w:color w:val="000000" w:themeColor="text1"/>
          <w:sz w:val="22"/>
          <w:szCs w:val="22"/>
        </w:rPr>
        <w:t>Nortvedt</w:t>
      </w:r>
      <w:proofErr w:type="spellEnd"/>
      <w:r w:rsidRPr="00DD2F64">
        <w:rPr>
          <w:rFonts w:ascii="Arial" w:hAnsi="Arial" w:cs="Arial"/>
          <w:color w:val="000000" w:themeColor="text1"/>
          <w:sz w:val="22"/>
          <w:szCs w:val="22"/>
        </w:rPr>
        <w:t xml:space="preserve">, G. A., Olufsen, M., </w:t>
      </w:r>
      <w:proofErr w:type="spellStart"/>
      <w:r w:rsidRPr="00DD2F64">
        <w:rPr>
          <w:rFonts w:ascii="Arial" w:hAnsi="Arial" w:cs="Arial"/>
          <w:color w:val="000000" w:themeColor="text1"/>
          <w:sz w:val="22"/>
          <w:szCs w:val="22"/>
        </w:rPr>
        <w:t>Sjøberg</w:t>
      </w:r>
      <w:proofErr w:type="spellEnd"/>
      <w:r w:rsidRPr="00DD2F64">
        <w:rPr>
          <w:rFonts w:ascii="Arial" w:hAnsi="Arial" w:cs="Arial"/>
          <w:color w:val="000000" w:themeColor="text1"/>
          <w:sz w:val="22"/>
          <w:szCs w:val="22"/>
        </w:rPr>
        <w:t xml:space="preserve">, M., </w:t>
      </w:r>
      <w:proofErr w:type="spellStart"/>
      <w:r w:rsidRPr="00DD2F64">
        <w:rPr>
          <w:rFonts w:ascii="Arial" w:hAnsi="Arial" w:cs="Arial"/>
          <w:color w:val="000000" w:themeColor="text1"/>
          <w:sz w:val="22"/>
          <w:szCs w:val="22"/>
        </w:rPr>
        <w:t>Staberg</w:t>
      </w:r>
      <w:proofErr w:type="spellEnd"/>
      <w:r w:rsidRPr="00DD2F64">
        <w:rPr>
          <w:rFonts w:ascii="Arial" w:hAnsi="Arial" w:cs="Arial"/>
          <w:color w:val="000000" w:themeColor="text1"/>
          <w:sz w:val="22"/>
          <w:szCs w:val="22"/>
        </w:rPr>
        <w:t xml:space="preserve">, R. L., Selling, A., </w:t>
      </w:r>
      <w:proofErr w:type="spellStart"/>
      <w:r w:rsidRPr="00DD2F64">
        <w:rPr>
          <w:rFonts w:ascii="Arial" w:hAnsi="Arial" w:cs="Arial"/>
          <w:color w:val="000000" w:themeColor="text1"/>
          <w:sz w:val="22"/>
          <w:szCs w:val="22"/>
        </w:rPr>
        <w:t>Stovner</w:t>
      </w:r>
      <w:proofErr w:type="spellEnd"/>
      <w:r w:rsidRPr="00DD2F64">
        <w:rPr>
          <w:rFonts w:ascii="Arial" w:hAnsi="Arial" w:cs="Arial"/>
          <w:color w:val="000000" w:themeColor="text1"/>
          <w:sz w:val="22"/>
          <w:szCs w:val="22"/>
        </w:rPr>
        <w:t xml:space="preserve">, R. B., &amp; </w:t>
      </w:r>
      <w:proofErr w:type="spellStart"/>
      <w:r w:rsidRPr="00DD2F64">
        <w:rPr>
          <w:rFonts w:ascii="Arial" w:hAnsi="Arial" w:cs="Arial"/>
          <w:color w:val="000000" w:themeColor="text1"/>
          <w:sz w:val="22"/>
          <w:szCs w:val="22"/>
        </w:rPr>
        <w:t>Ødegaard</w:t>
      </w:r>
      <w:proofErr w:type="spellEnd"/>
      <w:r w:rsidRPr="00DD2F64">
        <w:rPr>
          <w:rFonts w:ascii="Arial" w:hAnsi="Arial" w:cs="Arial"/>
          <w:color w:val="000000" w:themeColor="text1"/>
          <w:sz w:val="22"/>
          <w:szCs w:val="22"/>
        </w:rPr>
        <w:t xml:space="preserve">, M. (2025). Context matters: adapting and validating the TEDS-instruct observation instrument assessing teaching quality for its use in Norwegian primary education.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 xml:space="preserve">(20). </w:t>
      </w:r>
      <w:r w:rsidRPr="007A1E6F">
        <w:rPr>
          <w:rFonts w:ascii="Arial" w:hAnsi="Arial" w:cs="Arial"/>
          <w:sz w:val="22"/>
          <w:szCs w:val="22"/>
        </w:rPr>
        <w:t>https://doi.org/10.3389/feduc.2025.1483092</w:t>
      </w:r>
    </w:p>
    <w:p w14:paraId="7E87464A"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Sengsoulintha</w:t>
      </w:r>
      <w:proofErr w:type="spellEnd"/>
      <w:r w:rsidRPr="00DD2F64">
        <w:rPr>
          <w:rFonts w:ascii="Arial" w:hAnsi="Arial" w:cs="Arial"/>
          <w:color w:val="000000" w:themeColor="text1"/>
          <w:sz w:val="22"/>
          <w:szCs w:val="22"/>
        </w:rPr>
        <w:t xml:space="preserve">, K. (2025). Teacher educators’ challenges: focusing on teacher training colleges in Laos.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 xml:space="preserve">. </w:t>
      </w:r>
      <w:hyperlink r:id="rId10" w:history="1">
        <w:r w:rsidRPr="00DD2F64">
          <w:rPr>
            <w:rStyle w:val="Hyperlink"/>
            <w:rFonts w:ascii="Arial" w:hAnsi="Arial" w:cs="Arial"/>
            <w:color w:val="000000" w:themeColor="text1"/>
            <w:sz w:val="22"/>
            <w:szCs w:val="22"/>
          </w:rPr>
          <w:t>https://doi.org/10.3389/feduc.2025.1614060</w:t>
        </w:r>
      </w:hyperlink>
    </w:p>
    <w:p w14:paraId="26A084A3"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Serrano, D., &amp; </w:t>
      </w:r>
      <w:proofErr w:type="spellStart"/>
      <w:r w:rsidRPr="00DD2F64">
        <w:rPr>
          <w:rFonts w:ascii="Arial" w:hAnsi="Arial" w:cs="Arial"/>
          <w:color w:val="000000" w:themeColor="text1"/>
          <w:sz w:val="22"/>
          <w:szCs w:val="22"/>
        </w:rPr>
        <w:t>Fallado</w:t>
      </w:r>
      <w:proofErr w:type="spellEnd"/>
      <w:r w:rsidRPr="00DD2F64">
        <w:rPr>
          <w:rFonts w:ascii="Arial" w:hAnsi="Arial" w:cs="Arial"/>
          <w:color w:val="000000" w:themeColor="text1"/>
          <w:sz w:val="22"/>
          <w:szCs w:val="22"/>
        </w:rPr>
        <w:t>, J. G. (2025). Assessing the Extent of PPST Implementation and Teacher Challenges in Elementary Schools. </w:t>
      </w:r>
      <w:r w:rsidRPr="00DD2F64">
        <w:rPr>
          <w:rFonts w:ascii="Arial" w:hAnsi="Arial" w:cs="Arial"/>
          <w:i/>
          <w:iCs/>
          <w:color w:val="000000" w:themeColor="text1"/>
          <w:sz w:val="22"/>
          <w:szCs w:val="22"/>
        </w:rPr>
        <w:t>International Journal of Scientific Research and Management (IJSRM)</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13</w:t>
      </w:r>
      <w:r w:rsidRPr="00DD2F64">
        <w:rPr>
          <w:rFonts w:ascii="Arial" w:hAnsi="Arial" w:cs="Arial"/>
          <w:color w:val="000000" w:themeColor="text1"/>
          <w:sz w:val="22"/>
          <w:szCs w:val="22"/>
        </w:rPr>
        <w:t>(5), 4113–4125. https://doi.org/10.18535/ijsrm/v13i05.el06</w:t>
      </w:r>
    </w:p>
    <w:p w14:paraId="770D2F83" w14:textId="2D0B15C8"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Shah, D. B., Gurr, D., &amp; Drysdale, L. (2024). School Leadership and Management in Sindh Pakistan: Examining Headteachers’ Evolving Roles, Contemporary Challenges, and Adaptive Strategies. </w:t>
      </w:r>
      <w:r w:rsidRPr="00DD2F64">
        <w:rPr>
          <w:rFonts w:ascii="Arial" w:hAnsi="Arial" w:cs="Arial"/>
          <w:i/>
          <w:iCs/>
          <w:color w:val="000000" w:themeColor="text1"/>
          <w:sz w:val="22"/>
          <w:szCs w:val="22"/>
        </w:rPr>
        <w:t>Education Sciences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14</w:t>
      </w:r>
      <w:r w:rsidRPr="00DD2F64">
        <w:rPr>
          <w:rFonts w:ascii="Arial" w:hAnsi="Arial" w:cs="Arial"/>
          <w:color w:val="000000" w:themeColor="text1"/>
          <w:sz w:val="22"/>
          <w:szCs w:val="22"/>
        </w:rPr>
        <w:t xml:space="preserve">(5), 440–440. </w:t>
      </w:r>
      <w:r w:rsidRPr="007A1E6F">
        <w:rPr>
          <w:rFonts w:ascii="Arial" w:hAnsi="Arial" w:cs="Arial"/>
          <w:sz w:val="22"/>
          <w:szCs w:val="22"/>
        </w:rPr>
        <w:t>https://doi.org/10.3390/educsci14050440</w:t>
      </w:r>
    </w:p>
    <w:p w14:paraId="4FE4ADAC"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Shum, S. B., Lim, L.-A., </w:t>
      </w:r>
      <w:proofErr w:type="spellStart"/>
      <w:r w:rsidRPr="00DD2F64">
        <w:rPr>
          <w:rFonts w:ascii="Arial" w:hAnsi="Arial" w:cs="Arial"/>
          <w:color w:val="000000" w:themeColor="text1"/>
          <w:sz w:val="22"/>
          <w:szCs w:val="22"/>
        </w:rPr>
        <w:t>Boud</w:t>
      </w:r>
      <w:proofErr w:type="spellEnd"/>
      <w:r w:rsidRPr="00DD2F64">
        <w:rPr>
          <w:rFonts w:ascii="Arial" w:hAnsi="Arial" w:cs="Arial"/>
          <w:color w:val="000000" w:themeColor="text1"/>
          <w:sz w:val="22"/>
          <w:szCs w:val="22"/>
        </w:rPr>
        <w:t>, D., Bearman, M., &amp; Dawson, P. (2023). A comparative analysis of the skilled use of automated feedback tools through the lens of teacher feedback literacy. </w:t>
      </w:r>
      <w:r w:rsidRPr="00DD2F64">
        <w:rPr>
          <w:rFonts w:ascii="Arial" w:hAnsi="Arial" w:cs="Arial"/>
          <w:i/>
          <w:iCs/>
          <w:color w:val="000000" w:themeColor="text1"/>
          <w:sz w:val="22"/>
          <w:szCs w:val="22"/>
        </w:rPr>
        <w:t>International Journal of Educational Technology in Higher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20</w:t>
      </w:r>
      <w:r w:rsidRPr="00DD2F64">
        <w:rPr>
          <w:rFonts w:ascii="Arial" w:hAnsi="Arial" w:cs="Arial"/>
          <w:color w:val="000000" w:themeColor="text1"/>
          <w:sz w:val="22"/>
          <w:szCs w:val="22"/>
        </w:rPr>
        <w:t>(1). https://doi.org/10.1186/s41239-023-00410-9</w:t>
      </w:r>
    </w:p>
    <w:p w14:paraId="12E78DB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Steen, J. van der, Schilt-Mol, T. van, Vleuten, C. van der, &amp; </w:t>
      </w:r>
      <w:proofErr w:type="spellStart"/>
      <w:r w:rsidRPr="00DD2F64">
        <w:rPr>
          <w:rFonts w:ascii="Arial" w:hAnsi="Arial" w:cs="Arial"/>
          <w:color w:val="000000" w:themeColor="text1"/>
          <w:sz w:val="22"/>
          <w:szCs w:val="22"/>
        </w:rPr>
        <w:t>Brinke</w:t>
      </w:r>
      <w:proofErr w:type="spellEnd"/>
      <w:r w:rsidRPr="00DD2F64">
        <w:rPr>
          <w:rFonts w:ascii="Arial" w:hAnsi="Arial" w:cs="Arial"/>
          <w:color w:val="000000" w:themeColor="text1"/>
          <w:sz w:val="22"/>
          <w:szCs w:val="22"/>
        </w:rPr>
        <w:t>, D. J. (2022). Supporting Teachers in Improving Formative Decision-Making: Design Principles for Formative Assessment Plans.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7</w:t>
      </w:r>
      <w:r w:rsidRPr="00DD2F64">
        <w:rPr>
          <w:rFonts w:ascii="Arial" w:hAnsi="Arial" w:cs="Arial"/>
          <w:color w:val="000000" w:themeColor="text1"/>
          <w:sz w:val="22"/>
          <w:szCs w:val="22"/>
        </w:rPr>
        <w:t>. https://doi.org/10.3389/feduc.2022.925352</w:t>
      </w:r>
    </w:p>
    <w:p w14:paraId="583413A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Strom, K., &amp; </w:t>
      </w:r>
      <w:proofErr w:type="spellStart"/>
      <w:r w:rsidRPr="00DD2F64">
        <w:rPr>
          <w:rFonts w:ascii="Arial" w:hAnsi="Arial" w:cs="Arial"/>
          <w:color w:val="000000" w:themeColor="text1"/>
          <w:sz w:val="22"/>
          <w:szCs w:val="22"/>
        </w:rPr>
        <w:t>Viesca</w:t>
      </w:r>
      <w:proofErr w:type="spellEnd"/>
      <w:r w:rsidRPr="00DD2F64">
        <w:rPr>
          <w:rFonts w:ascii="Arial" w:hAnsi="Arial" w:cs="Arial"/>
          <w:color w:val="000000" w:themeColor="text1"/>
          <w:sz w:val="22"/>
          <w:szCs w:val="22"/>
        </w:rPr>
        <w:t>, K. M. (2020). Towards a complex framework of teacher learning-practice. </w:t>
      </w:r>
      <w:r w:rsidRPr="00DD2F64">
        <w:rPr>
          <w:rFonts w:ascii="Arial" w:hAnsi="Arial" w:cs="Arial"/>
          <w:i/>
          <w:iCs/>
          <w:color w:val="000000" w:themeColor="text1"/>
          <w:sz w:val="22"/>
          <w:szCs w:val="22"/>
        </w:rPr>
        <w:t>Professional Development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47</w:t>
      </w:r>
      <w:r w:rsidRPr="00DD2F64">
        <w:rPr>
          <w:rFonts w:ascii="Arial" w:hAnsi="Arial" w:cs="Arial"/>
          <w:color w:val="000000" w:themeColor="text1"/>
          <w:sz w:val="22"/>
          <w:szCs w:val="22"/>
        </w:rPr>
        <w:t>, 209–224. https://doi.org/10.1080/19415257.2020.1827449</w:t>
      </w:r>
    </w:p>
    <w:p w14:paraId="60E2984D" w14:textId="38D38E5D"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Tejano, L. D., </w:t>
      </w:r>
      <w:proofErr w:type="spellStart"/>
      <w:r w:rsidRPr="00DD2F64">
        <w:rPr>
          <w:rFonts w:ascii="Arial" w:hAnsi="Arial" w:cs="Arial"/>
          <w:color w:val="000000" w:themeColor="text1"/>
          <w:sz w:val="22"/>
          <w:szCs w:val="22"/>
        </w:rPr>
        <w:t>Lagura</w:t>
      </w:r>
      <w:proofErr w:type="spellEnd"/>
      <w:r w:rsidRPr="00DD2F64">
        <w:rPr>
          <w:rFonts w:ascii="Arial" w:hAnsi="Arial" w:cs="Arial"/>
          <w:color w:val="000000" w:themeColor="text1"/>
          <w:sz w:val="22"/>
          <w:szCs w:val="22"/>
        </w:rPr>
        <w:t xml:space="preserve">, R. T., &amp; Dacanay, A. R. (2026). How Well does Pre-Service Teacher Preparation Align with Classroom Competency Expectations? Evidence from Northern Luzon, Philippines. </w:t>
      </w:r>
      <w:r w:rsidRPr="00DD2F64">
        <w:rPr>
          <w:rFonts w:ascii="Arial" w:hAnsi="Arial" w:cs="Arial"/>
          <w:i/>
          <w:iCs/>
          <w:color w:val="000000" w:themeColor="text1"/>
          <w:sz w:val="22"/>
          <w:szCs w:val="22"/>
        </w:rPr>
        <w:t xml:space="preserve">International </w:t>
      </w:r>
      <w:r w:rsidRPr="00DD2F64">
        <w:rPr>
          <w:rFonts w:ascii="Arial" w:hAnsi="Arial" w:cs="Arial"/>
          <w:i/>
          <w:iCs/>
          <w:color w:val="000000" w:themeColor="text1"/>
          <w:sz w:val="22"/>
          <w:szCs w:val="22"/>
        </w:rPr>
        <w:lastRenderedPageBreak/>
        <w:t>Journal of Learning, Teaching and Educational Research</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25</w:t>
      </w:r>
      <w:r w:rsidRPr="00DD2F64">
        <w:rPr>
          <w:rFonts w:ascii="Arial" w:hAnsi="Arial" w:cs="Arial"/>
          <w:color w:val="000000" w:themeColor="text1"/>
          <w:sz w:val="22"/>
          <w:szCs w:val="22"/>
        </w:rPr>
        <w:t xml:space="preserve">(3), 948–967. </w:t>
      </w:r>
      <w:r w:rsidRPr="007A1E6F">
        <w:rPr>
          <w:rFonts w:ascii="Arial" w:hAnsi="Arial" w:cs="Arial"/>
          <w:sz w:val="22"/>
          <w:szCs w:val="22"/>
        </w:rPr>
        <w:t>https://doi.org/10.26803/ijlter.25.3.42</w:t>
      </w:r>
    </w:p>
    <w:p w14:paraId="6FF9A95F" w14:textId="50DFBFBA"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Tep</w:t>
      </w:r>
      <w:proofErr w:type="spellEnd"/>
      <w:r w:rsidRPr="00DD2F64">
        <w:rPr>
          <w:rFonts w:ascii="Arial" w:hAnsi="Arial" w:cs="Arial"/>
          <w:color w:val="000000" w:themeColor="text1"/>
          <w:sz w:val="22"/>
          <w:szCs w:val="22"/>
        </w:rPr>
        <w:t xml:space="preserve">, V. (2024). Teacher educators as curriculum developers: a case study of teacher education colleges in Cambodia.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9</w:t>
      </w:r>
      <w:r w:rsidRPr="00DD2F64">
        <w:rPr>
          <w:rFonts w:ascii="Arial" w:hAnsi="Arial" w:cs="Arial"/>
          <w:color w:val="000000" w:themeColor="text1"/>
          <w:sz w:val="22"/>
          <w:szCs w:val="22"/>
        </w:rPr>
        <w:t xml:space="preserve">. </w:t>
      </w:r>
      <w:r w:rsidRPr="007A1E6F">
        <w:rPr>
          <w:rFonts w:ascii="Arial" w:hAnsi="Arial" w:cs="Arial"/>
          <w:sz w:val="22"/>
          <w:szCs w:val="22"/>
        </w:rPr>
        <w:t>https://doi.org/10.3389/feduc.2024.1328023</w:t>
      </w:r>
    </w:p>
    <w:p w14:paraId="57E394D3" w14:textId="624052CF"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Torres-</w:t>
      </w:r>
      <w:proofErr w:type="spellStart"/>
      <w:r w:rsidRPr="00DD2F64">
        <w:rPr>
          <w:rFonts w:ascii="Arial" w:hAnsi="Arial" w:cs="Arial"/>
          <w:color w:val="000000" w:themeColor="text1"/>
          <w:sz w:val="22"/>
          <w:szCs w:val="22"/>
        </w:rPr>
        <w:t>Cladera</w:t>
      </w:r>
      <w:proofErr w:type="spellEnd"/>
      <w:r w:rsidRPr="00DD2F64">
        <w:rPr>
          <w:rFonts w:ascii="Arial" w:hAnsi="Arial" w:cs="Arial"/>
          <w:color w:val="000000" w:themeColor="text1"/>
          <w:sz w:val="22"/>
          <w:szCs w:val="22"/>
        </w:rPr>
        <w:t xml:space="preserve">, G., </w:t>
      </w:r>
      <w:proofErr w:type="spellStart"/>
      <w:r w:rsidRPr="00DD2F64">
        <w:rPr>
          <w:rFonts w:ascii="Arial" w:hAnsi="Arial" w:cs="Arial"/>
          <w:color w:val="000000" w:themeColor="text1"/>
          <w:sz w:val="22"/>
          <w:szCs w:val="22"/>
        </w:rPr>
        <w:t>Simó</w:t>
      </w:r>
      <w:proofErr w:type="spellEnd"/>
      <w:r w:rsidRPr="00DD2F64">
        <w:rPr>
          <w:rFonts w:ascii="Arial" w:hAnsi="Arial" w:cs="Arial"/>
          <w:color w:val="000000" w:themeColor="text1"/>
          <w:sz w:val="22"/>
          <w:szCs w:val="22"/>
        </w:rPr>
        <w:t>-Gil, N., Domingo-</w:t>
      </w:r>
      <w:proofErr w:type="spellStart"/>
      <w:r w:rsidRPr="00DD2F64">
        <w:rPr>
          <w:rFonts w:ascii="Arial" w:hAnsi="Arial" w:cs="Arial"/>
          <w:color w:val="000000" w:themeColor="text1"/>
          <w:sz w:val="22"/>
          <w:szCs w:val="22"/>
        </w:rPr>
        <w:t>Peñafiel</w:t>
      </w:r>
      <w:proofErr w:type="spellEnd"/>
      <w:r w:rsidRPr="00DD2F64">
        <w:rPr>
          <w:rFonts w:ascii="Arial" w:hAnsi="Arial" w:cs="Arial"/>
          <w:color w:val="000000" w:themeColor="text1"/>
          <w:sz w:val="22"/>
          <w:szCs w:val="22"/>
        </w:rPr>
        <w:t xml:space="preserve">, L., &amp; Amat-Castells, V. (2021). Building professional identity during pre-service teacher education. </w:t>
      </w:r>
      <w:r w:rsidRPr="00DD2F64">
        <w:rPr>
          <w:rFonts w:ascii="Arial" w:hAnsi="Arial" w:cs="Arial"/>
          <w:i/>
          <w:iCs/>
          <w:color w:val="000000" w:themeColor="text1"/>
          <w:sz w:val="22"/>
          <w:szCs w:val="22"/>
        </w:rPr>
        <w:t>Center for Educational Policy Studies Journal</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11</w:t>
      </w:r>
      <w:r w:rsidRPr="00DD2F64">
        <w:rPr>
          <w:rFonts w:ascii="Arial" w:hAnsi="Arial" w:cs="Arial"/>
          <w:color w:val="000000" w:themeColor="text1"/>
          <w:sz w:val="22"/>
          <w:szCs w:val="22"/>
        </w:rPr>
        <w:t xml:space="preserve">(3), 35–54. </w:t>
      </w:r>
      <w:r w:rsidRPr="007A1E6F">
        <w:rPr>
          <w:rFonts w:ascii="Arial" w:hAnsi="Arial" w:cs="Arial"/>
          <w:sz w:val="22"/>
          <w:szCs w:val="22"/>
        </w:rPr>
        <w:t>https://doi.org/10.26529/cepsj.1070</w:t>
      </w:r>
    </w:p>
    <w:p w14:paraId="50D15178"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Valentin, E., Doris, H., Antoine, F., &amp; Ronny, S. (2023). Teacher-Student Relationships and their Correlates: A systematic Review of Meta-Analyses. </w:t>
      </w:r>
      <w:r w:rsidRPr="00DD2F64">
        <w:rPr>
          <w:rFonts w:ascii="Arial" w:hAnsi="Arial" w:cs="Arial"/>
          <w:i/>
          <w:iCs/>
          <w:color w:val="000000" w:themeColor="text1"/>
          <w:sz w:val="22"/>
          <w:szCs w:val="22"/>
        </w:rPr>
        <w:t>Open Repository and Bibliography (University of Luxembourg)</w:t>
      </w:r>
      <w:r w:rsidRPr="00DD2F64">
        <w:rPr>
          <w:rFonts w:ascii="Arial" w:hAnsi="Arial" w:cs="Arial"/>
          <w:color w:val="000000" w:themeColor="text1"/>
          <w:sz w:val="22"/>
          <w:szCs w:val="22"/>
        </w:rPr>
        <w:t>. https://orbilu.uni.lu/handle/10993/54530</w:t>
      </w:r>
    </w:p>
    <w:p w14:paraId="092F5B3D"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Vallente</w:t>
      </w:r>
      <w:proofErr w:type="spellEnd"/>
      <w:r w:rsidRPr="00DD2F64">
        <w:rPr>
          <w:rFonts w:ascii="Arial" w:hAnsi="Arial" w:cs="Arial"/>
          <w:color w:val="000000" w:themeColor="text1"/>
          <w:sz w:val="22"/>
          <w:szCs w:val="22"/>
        </w:rPr>
        <w:t xml:space="preserve">, J., </w:t>
      </w:r>
      <w:proofErr w:type="spellStart"/>
      <w:r w:rsidRPr="00DD2F64">
        <w:rPr>
          <w:rFonts w:ascii="Arial" w:hAnsi="Arial" w:cs="Arial"/>
          <w:color w:val="000000" w:themeColor="text1"/>
          <w:sz w:val="22"/>
          <w:szCs w:val="22"/>
        </w:rPr>
        <w:t>Macalong</w:t>
      </w:r>
      <w:proofErr w:type="spellEnd"/>
      <w:r w:rsidRPr="00DD2F64">
        <w:rPr>
          <w:rFonts w:ascii="Arial" w:hAnsi="Arial" w:cs="Arial"/>
          <w:color w:val="000000" w:themeColor="text1"/>
          <w:sz w:val="22"/>
          <w:szCs w:val="22"/>
        </w:rPr>
        <w:t xml:space="preserve">, J., </w:t>
      </w:r>
      <w:proofErr w:type="spellStart"/>
      <w:r w:rsidRPr="00DD2F64">
        <w:rPr>
          <w:rFonts w:ascii="Arial" w:hAnsi="Arial" w:cs="Arial"/>
          <w:color w:val="000000" w:themeColor="text1"/>
          <w:sz w:val="22"/>
          <w:szCs w:val="22"/>
        </w:rPr>
        <w:t>Gaid</w:t>
      </w:r>
      <w:proofErr w:type="spellEnd"/>
      <w:r w:rsidRPr="00DD2F64">
        <w:rPr>
          <w:rFonts w:ascii="Arial" w:hAnsi="Arial" w:cs="Arial"/>
          <w:color w:val="000000" w:themeColor="text1"/>
          <w:sz w:val="22"/>
          <w:szCs w:val="22"/>
        </w:rPr>
        <w:t xml:space="preserve">, C. C., </w:t>
      </w:r>
      <w:proofErr w:type="spellStart"/>
      <w:r w:rsidRPr="00DD2F64">
        <w:rPr>
          <w:rFonts w:ascii="Arial" w:hAnsi="Arial" w:cs="Arial"/>
          <w:color w:val="000000" w:themeColor="text1"/>
          <w:sz w:val="22"/>
          <w:szCs w:val="22"/>
        </w:rPr>
        <w:t>Paderog</w:t>
      </w:r>
      <w:proofErr w:type="spellEnd"/>
      <w:r w:rsidRPr="00DD2F64">
        <w:rPr>
          <w:rFonts w:ascii="Arial" w:hAnsi="Arial" w:cs="Arial"/>
          <w:color w:val="000000" w:themeColor="text1"/>
          <w:sz w:val="22"/>
          <w:szCs w:val="22"/>
        </w:rPr>
        <w:t xml:space="preserve">, S. U., </w:t>
      </w:r>
      <w:proofErr w:type="spellStart"/>
      <w:r w:rsidRPr="00DD2F64">
        <w:rPr>
          <w:rFonts w:ascii="Arial" w:hAnsi="Arial" w:cs="Arial"/>
          <w:color w:val="000000" w:themeColor="text1"/>
          <w:sz w:val="22"/>
          <w:szCs w:val="22"/>
        </w:rPr>
        <w:t>Ganat</w:t>
      </w:r>
      <w:proofErr w:type="spellEnd"/>
      <w:r w:rsidRPr="00DD2F64">
        <w:rPr>
          <w:rFonts w:ascii="Arial" w:hAnsi="Arial" w:cs="Arial"/>
          <w:color w:val="000000" w:themeColor="text1"/>
          <w:sz w:val="22"/>
          <w:szCs w:val="22"/>
        </w:rPr>
        <w:t xml:space="preserve">, S. A., </w:t>
      </w:r>
      <w:proofErr w:type="spellStart"/>
      <w:r w:rsidRPr="00DD2F64">
        <w:rPr>
          <w:rFonts w:ascii="Arial" w:hAnsi="Arial" w:cs="Arial"/>
          <w:color w:val="000000" w:themeColor="text1"/>
          <w:sz w:val="22"/>
          <w:szCs w:val="22"/>
        </w:rPr>
        <w:t>Villarin</w:t>
      </w:r>
      <w:proofErr w:type="spellEnd"/>
      <w:r w:rsidRPr="00DD2F64">
        <w:rPr>
          <w:rFonts w:ascii="Arial" w:hAnsi="Arial" w:cs="Arial"/>
          <w:color w:val="000000" w:themeColor="text1"/>
          <w:sz w:val="22"/>
          <w:szCs w:val="22"/>
        </w:rPr>
        <w:t xml:space="preserve">, S. J., &amp; </w:t>
      </w:r>
      <w:proofErr w:type="spellStart"/>
      <w:r w:rsidRPr="00DD2F64">
        <w:rPr>
          <w:rFonts w:ascii="Arial" w:hAnsi="Arial" w:cs="Arial"/>
          <w:color w:val="000000" w:themeColor="text1"/>
          <w:sz w:val="22"/>
          <w:szCs w:val="22"/>
        </w:rPr>
        <w:t>Gapol</w:t>
      </w:r>
      <w:proofErr w:type="spellEnd"/>
      <w:r w:rsidRPr="00DD2F64">
        <w:rPr>
          <w:rFonts w:ascii="Arial" w:hAnsi="Arial" w:cs="Arial"/>
          <w:color w:val="000000" w:themeColor="text1"/>
          <w:sz w:val="22"/>
          <w:szCs w:val="22"/>
        </w:rPr>
        <w:t xml:space="preserve">, T. K. S. (2025). Bridging Competency Gaps: A PPST-Aligned  Assessment of Pre-Service Teachers at </w:t>
      </w:r>
      <w:proofErr w:type="spellStart"/>
      <w:r w:rsidRPr="00DD2F64">
        <w:rPr>
          <w:rFonts w:ascii="Arial" w:hAnsi="Arial" w:cs="Arial"/>
          <w:color w:val="000000" w:themeColor="text1"/>
          <w:sz w:val="22"/>
          <w:szCs w:val="22"/>
        </w:rPr>
        <w:t>Initao</w:t>
      </w:r>
      <w:proofErr w:type="spellEnd"/>
      <w:r w:rsidRPr="00DD2F64">
        <w:rPr>
          <w:rFonts w:ascii="Arial" w:hAnsi="Arial" w:cs="Arial"/>
          <w:color w:val="000000" w:themeColor="text1"/>
          <w:sz w:val="22"/>
          <w:szCs w:val="22"/>
        </w:rPr>
        <w:t xml:space="preserve"> College. </w:t>
      </w:r>
      <w:r w:rsidRPr="00DD2F64">
        <w:rPr>
          <w:rFonts w:ascii="Arial" w:hAnsi="Arial" w:cs="Arial"/>
          <w:i/>
          <w:iCs/>
          <w:color w:val="000000" w:themeColor="text1"/>
          <w:sz w:val="22"/>
          <w:szCs w:val="22"/>
        </w:rPr>
        <w:t>Journal of Interdisciplinary Perspectives</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w:t>
      </w:r>
      <w:r w:rsidRPr="00DD2F64">
        <w:rPr>
          <w:rFonts w:ascii="Arial" w:hAnsi="Arial" w:cs="Arial"/>
          <w:color w:val="000000" w:themeColor="text1"/>
          <w:sz w:val="22"/>
          <w:szCs w:val="22"/>
        </w:rPr>
        <w:t>(11), 169–179. https://doi.org/10.69569/jip.2025.520</w:t>
      </w:r>
    </w:p>
    <w:p w14:paraId="78CBE330"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Vasan, C. A. M., </w:t>
      </w:r>
      <w:proofErr w:type="spellStart"/>
      <w:r w:rsidRPr="00DD2F64">
        <w:rPr>
          <w:rFonts w:ascii="Arial" w:hAnsi="Arial" w:cs="Arial"/>
          <w:color w:val="000000" w:themeColor="text1"/>
          <w:sz w:val="22"/>
          <w:szCs w:val="22"/>
        </w:rPr>
        <w:t>DeFouw</w:t>
      </w:r>
      <w:proofErr w:type="spellEnd"/>
      <w:r w:rsidRPr="00DD2F64">
        <w:rPr>
          <w:rFonts w:ascii="Arial" w:hAnsi="Arial" w:cs="Arial"/>
          <w:color w:val="000000" w:themeColor="text1"/>
          <w:sz w:val="22"/>
          <w:szCs w:val="22"/>
        </w:rPr>
        <w:t xml:space="preserve">, D. O., Holland, B. K., &amp; Vasan, N. S. (2017). Analysis of testing with multiple choice versus open-ended questions: Outcome-based observations in an anatomy course. </w:t>
      </w:r>
      <w:r w:rsidRPr="00DD2F64">
        <w:rPr>
          <w:rFonts w:ascii="Arial" w:hAnsi="Arial" w:cs="Arial"/>
          <w:i/>
          <w:iCs/>
          <w:color w:val="000000" w:themeColor="text1"/>
          <w:sz w:val="22"/>
          <w:szCs w:val="22"/>
        </w:rPr>
        <w:t>Anatomical Sciences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11</w:t>
      </w:r>
      <w:r w:rsidRPr="00DD2F64">
        <w:rPr>
          <w:rFonts w:ascii="Arial" w:hAnsi="Arial" w:cs="Arial"/>
          <w:color w:val="000000" w:themeColor="text1"/>
          <w:sz w:val="22"/>
          <w:szCs w:val="22"/>
        </w:rPr>
        <w:t>(3), 254–261. https://doi.org/10.1002/ase.1739</w:t>
      </w:r>
    </w:p>
    <w:p w14:paraId="40D792D6"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Vincent, C. G., McClure, H. H., </w:t>
      </w:r>
      <w:proofErr w:type="spellStart"/>
      <w:r w:rsidRPr="00DD2F64">
        <w:rPr>
          <w:rFonts w:ascii="Arial" w:hAnsi="Arial" w:cs="Arial"/>
          <w:color w:val="000000" w:themeColor="text1"/>
          <w:sz w:val="22"/>
          <w:szCs w:val="22"/>
        </w:rPr>
        <w:t>Svanks</w:t>
      </w:r>
      <w:proofErr w:type="spellEnd"/>
      <w:r w:rsidRPr="00DD2F64">
        <w:rPr>
          <w:rFonts w:ascii="Arial" w:hAnsi="Arial" w:cs="Arial"/>
          <w:color w:val="000000" w:themeColor="text1"/>
          <w:sz w:val="22"/>
          <w:szCs w:val="22"/>
        </w:rPr>
        <w:t xml:space="preserve">, R., Girvan, E. J., </w:t>
      </w:r>
      <w:proofErr w:type="spellStart"/>
      <w:r w:rsidRPr="00DD2F64">
        <w:rPr>
          <w:rFonts w:ascii="Arial" w:hAnsi="Arial" w:cs="Arial"/>
          <w:color w:val="000000" w:themeColor="text1"/>
          <w:sz w:val="22"/>
          <w:szCs w:val="22"/>
        </w:rPr>
        <w:t>Inglish</w:t>
      </w:r>
      <w:proofErr w:type="spellEnd"/>
      <w:r w:rsidRPr="00DD2F64">
        <w:rPr>
          <w:rFonts w:ascii="Arial" w:hAnsi="Arial" w:cs="Arial"/>
          <w:color w:val="000000" w:themeColor="text1"/>
          <w:sz w:val="22"/>
          <w:szCs w:val="22"/>
        </w:rPr>
        <w:t>, J., Reiley, D., &amp; Smith, S. C. (2023). What should a restorative classroom look and sound like? Content validation of a direct observation tool. </w:t>
      </w:r>
      <w:r w:rsidRPr="00DD2F64">
        <w:rPr>
          <w:rFonts w:ascii="Arial" w:hAnsi="Arial" w:cs="Arial"/>
          <w:i/>
          <w:iCs/>
          <w:color w:val="000000" w:themeColor="text1"/>
          <w:sz w:val="22"/>
          <w:szCs w:val="22"/>
        </w:rPr>
        <w:t>Journal of Research in Innovative Teaching &amp; Learning</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17</w:t>
      </w:r>
      <w:r w:rsidRPr="00DD2F64">
        <w:rPr>
          <w:rFonts w:ascii="Arial" w:hAnsi="Arial" w:cs="Arial"/>
          <w:color w:val="000000" w:themeColor="text1"/>
          <w:sz w:val="22"/>
          <w:szCs w:val="22"/>
        </w:rPr>
        <w:t>(3), 459–473. https://doi.org/10.1108/jrit-03-2023-0028</w:t>
      </w:r>
    </w:p>
    <w:p w14:paraId="2928F2E3"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Wagner, M., </w:t>
      </w:r>
      <w:proofErr w:type="spellStart"/>
      <w:r w:rsidRPr="00DD2F64">
        <w:rPr>
          <w:rFonts w:ascii="Arial" w:hAnsi="Arial" w:cs="Arial"/>
          <w:color w:val="000000" w:themeColor="text1"/>
          <w:sz w:val="22"/>
          <w:szCs w:val="22"/>
        </w:rPr>
        <w:t>Pishtari</w:t>
      </w:r>
      <w:proofErr w:type="spellEnd"/>
      <w:r w:rsidRPr="00DD2F64">
        <w:rPr>
          <w:rFonts w:ascii="Arial" w:hAnsi="Arial" w:cs="Arial"/>
          <w:color w:val="000000" w:themeColor="text1"/>
          <w:sz w:val="22"/>
          <w:szCs w:val="22"/>
        </w:rPr>
        <w:t xml:space="preserve">, G., &amp; Ley, T. (2026). From emergency to </w:t>
      </w:r>
      <w:proofErr w:type="spellStart"/>
      <w:r w:rsidRPr="00DD2F64">
        <w:rPr>
          <w:rFonts w:ascii="Arial" w:hAnsi="Arial" w:cs="Arial"/>
          <w:color w:val="000000" w:themeColor="text1"/>
          <w:sz w:val="22"/>
          <w:szCs w:val="22"/>
        </w:rPr>
        <w:t>institutionalisation</w:t>
      </w:r>
      <w:proofErr w:type="spellEnd"/>
      <w:r w:rsidRPr="00DD2F64">
        <w:rPr>
          <w:rFonts w:ascii="Arial" w:hAnsi="Arial" w:cs="Arial"/>
          <w:color w:val="000000" w:themeColor="text1"/>
          <w:sz w:val="22"/>
          <w:szCs w:val="22"/>
        </w:rPr>
        <w:t xml:space="preserve">: Teacher readiness and practices in synchronous hybrid education. </w:t>
      </w:r>
      <w:r w:rsidRPr="00DD2F64">
        <w:rPr>
          <w:rFonts w:ascii="Arial" w:hAnsi="Arial" w:cs="Arial"/>
          <w:i/>
          <w:iCs/>
          <w:color w:val="000000" w:themeColor="text1"/>
          <w:sz w:val="22"/>
          <w:szCs w:val="22"/>
        </w:rPr>
        <w:t>Learning and Instruction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102</w:t>
      </w:r>
      <w:r w:rsidRPr="00DD2F64">
        <w:rPr>
          <w:rFonts w:ascii="Arial" w:hAnsi="Arial" w:cs="Arial"/>
          <w:color w:val="000000" w:themeColor="text1"/>
          <w:sz w:val="22"/>
          <w:szCs w:val="22"/>
        </w:rPr>
        <w:t>, 102321. https://doi.org/10.1016/j.learninstruc.2026.102321</w:t>
      </w:r>
    </w:p>
    <w:p w14:paraId="22FAAB7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Wang, Y., Ko, J., &amp; Lam, E. (2023). Online practicum preparation for enhancing preservice teachers’ reflection depths: a quasi-experimental approach.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8</w:t>
      </w:r>
      <w:r w:rsidRPr="00DD2F64">
        <w:rPr>
          <w:rFonts w:ascii="Arial" w:hAnsi="Arial" w:cs="Arial"/>
          <w:color w:val="000000" w:themeColor="text1"/>
          <w:sz w:val="22"/>
          <w:szCs w:val="22"/>
        </w:rPr>
        <w:t>(3). https://doi.org/10.3389/feduc.2023.1212246</w:t>
      </w:r>
    </w:p>
    <w:p w14:paraId="05907BCD"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Wisniewski, B., </w:t>
      </w:r>
      <w:proofErr w:type="spellStart"/>
      <w:r w:rsidRPr="00DD2F64">
        <w:rPr>
          <w:rFonts w:ascii="Arial" w:hAnsi="Arial" w:cs="Arial"/>
          <w:color w:val="000000" w:themeColor="text1"/>
          <w:sz w:val="22"/>
          <w:szCs w:val="22"/>
        </w:rPr>
        <w:t>Zierer</w:t>
      </w:r>
      <w:proofErr w:type="spellEnd"/>
      <w:r w:rsidRPr="00DD2F64">
        <w:rPr>
          <w:rFonts w:ascii="Arial" w:hAnsi="Arial" w:cs="Arial"/>
          <w:color w:val="000000" w:themeColor="text1"/>
          <w:sz w:val="22"/>
          <w:szCs w:val="22"/>
        </w:rPr>
        <w:t xml:space="preserve">, K., &amp; Hattie, J. (2020). The Power of Feedback revisited: a meta-analysis of Educational Feedback Research. </w:t>
      </w:r>
      <w:r w:rsidRPr="00DD2F64">
        <w:rPr>
          <w:rFonts w:ascii="Arial" w:hAnsi="Arial" w:cs="Arial"/>
          <w:i/>
          <w:iCs/>
          <w:color w:val="000000" w:themeColor="text1"/>
          <w:sz w:val="22"/>
          <w:szCs w:val="22"/>
        </w:rPr>
        <w:t>Frontiers in Psychology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(3087). https://doi.org/10.3389/fpsyg.2019.03087</w:t>
      </w:r>
    </w:p>
    <w:p w14:paraId="12EA2837"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Wolff, C. E., </w:t>
      </w:r>
      <w:proofErr w:type="spellStart"/>
      <w:r w:rsidRPr="00DD2F64">
        <w:rPr>
          <w:rFonts w:ascii="Arial" w:hAnsi="Arial" w:cs="Arial"/>
          <w:color w:val="000000" w:themeColor="text1"/>
          <w:sz w:val="22"/>
          <w:szCs w:val="22"/>
        </w:rPr>
        <w:t>Jarodzka</w:t>
      </w:r>
      <w:proofErr w:type="spellEnd"/>
      <w:r w:rsidRPr="00DD2F64">
        <w:rPr>
          <w:rFonts w:ascii="Arial" w:hAnsi="Arial" w:cs="Arial"/>
          <w:color w:val="000000" w:themeColor="text1"/>
          <w:sz w:val="22"/>
          <w:szCs w:val="22"/>
        </w:rPr>
        <w:t xml:space="preserve">, H., &amp; </w:t>
      </w:r>
      <w:proofErr w:type="spellStart"/>
      <w:r w:rsidRPr="00DD2F64">
        <w:rPr>
          <w:rFonts w:ascii="Arial" w:hAnsi="Arial" w:cs="Arial"/>
          <w:color w:val="000000" w:themeColor="text1"/>
          <w:sz w:val="22"/>
          <w:szCs w:val="22"/>
        </w:rPr>
        <w:t>Boshuizen</w:t>
      </w:r>
      <w:proofErr w:type="spellEnd"/>
      <w:r w:rsidRPr="00DD2F64">
        <w:rPr>
          <w:rFonts w:ascii="Arial" w:hAnsi="Arial" w:cs="Arial"/>
          <w:color w:val="000000" w:themeColor="text1"/>
          <w:sz w:val="22"/>
          <w:szCs w:val="22"/>
        </w:rPr>
        <w:t xml:space="preserve">, H. P. A. (2020). Classroom management scripts: A theoretical model contrasting expert and novice teachers’ knowledge and awareness of classroom events. </w:t>
      </w:r>
      <w:r w:rsidRPr="00DD2F64">
        <w:rPr>
          <w:rFonts w:ascii="Arial" w:hAnsi="Arial" w:cs="Arial"/>
          <w:i/>
          <w:iCs/>
          <w:color w:val="000000" w:themeColor="text1"/>
          <w:sz w:val="22"/>
          <w:szCs w:val="22"/>
        </w:rPr>
        <w:t>Educational Psychology Review</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33</w:t>
      </w:r>
      <w:r w:rsidRPr="00DD2F64">
        <w:rPr>
          <w:rFonts w:ascii="Arial" w:hAnsi="Arial" w:cs="Arial"/>
          <w:color w:val="000000" w:themeColor="text1"/>
          <w:sz w:val="22"/>
          <w:szCs w:val="22"/>
        </w:rPr>
        <w:t>(1), 131–148. https://doi.org/10.1007/s10648-020-09542-0</w:t>
      </w:r>
    </w:p>
    <w:p w14:paraId="3C15770F"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Wulff, P., </w:t>
      </w:r>
      <w:proofErr w:type="spellStart"/>
      <w:r w:rsidRPr="00DD2F64">
        <w:rPr>
          <w:rFonts w:ascii="Arial" w:hAnsi="Arial" w:cs="Arial"/>
          <w:color w:val="000000" w:themeColor="text1"/>
          <w:sz w:val="22"/>
          <w:szCs w:val="22"/>
        </w:rPr>
        <w:t>Buschhüter</w:t>
      </w:r>
      <w:proofErr w:type="spellEnd"/>
      <w:r w:rsidRPr="00DD2F64">
        <w:rPr>
          <w:rFonts w:ascii="Arial" w:hAnsi="Arial" w:cs="Arial"/>
          <w:color w:val="000000" w:themeColor="text1"/>
          <w:sz w:val="22"/>
          <w:szCs w:val="22"/>
        </w:rPr>
        <w:t xml:space="preserve">, D., Westphal, A., </w:t>
      </w:r>
      <w:proofErr w:type="spellStart"/>
      <w:r w:rsidRPr="00DD2F64">
        <w:rPr>
          <w:rFonts w:ascii="Arial" w:hAnsi="Arial" w:cs="Arial"/>
          <w:color w:val="000000" w:themeColor="text1"/>
          <w:sz w:val="22"/>
          <w:szCs w:val="22"/>
        </w:rPr>
        <w:t>LukasMientusMientus</w:t>
      </w:r>
      <w:proofErr w:type="spellEnd"/>
      <w:r w:rsidRPr="00DD2F64">
        <w:rPr>
          <w:rFonts w:ascii="Arial" w:hAnsi="Arial" w:cs="Arial"/>
          <w:color w:val="000000" w:themeColor="text1"/>
          <w:sz w:val="22"/>
          <w:szCs w:val="22"/>
        </w:rPr>
        <w:t xml:space="preserve">, Nowak, A. K., &amp; Borowski, A. (2022). Bridging the Gap Between Qualitative and Quantitative Assessment in Science Education Research with Machine Learning — A Case for Pretrained Language Models-Based Clustering. </w:t>
      </w:r>
      <w:r w:rsidRPr="00DD2F64">
        <w:rPr>
          <w:rFonts w:ascii="Arial" w:hAnsi="Arial" w:cs="Arial"/>
          <w:i/>
          <w:iCs/>
          <w:color w:val="000000" w:themeColor="text1"/>
          <w:sz w:val="22"/>
          <w:szCs w:val="22"/>
        </w:rPr>
        <w:t>Journal of Science Education and Technology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31</w:t>
      </w:r>
      <w:r w:rsidRPr="00DD2F64">
        <w:rPr>
          <w:rFonts w:ascii="Arial" w:hAnsi="Arial" w:cs="Arial"/>
          <w:color w:val="000000" w:themeColor="text1"/>
          <w:sz w:val="22"/>
          <w:szCs w:val="22"/>
        </w:rPr>
        <w:t>(4), 490–513. https://doi.org/10.1007/s10956-022-09969-w</w:t>
      </w:r>
    </w:p>
    <w:p w14:paraId="1E855351"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 xml:space="preserve">Yang, D., Chen, P., Wang, H., Wang, K., &amp; Huang, R. (2022). Teachers’ autonomy support and student engagement: A systematic literature review of longitudinal studies. </w:t>
      </w:r>
      <w:r w:rsidRPr="00DD2F64">
        <w:rPr>
          <w:rFonts w:ascii="Arial" w:hAnsi="Arial" w:cs="Arial"/>
          <w:i/>
          <w:iCs/>
          <w:color w:val="000000" w:themeColor="text1"/>
          <w:sz w:val="22"/>
          <w:szCs w:val="22"/>
        </w:rPr>
        <w:t>Frontiers in Psychology</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13</w:t>
      </w:r>
      <w:r w:rsidRPr="00DD2F64">
        <w:rPr>
          <w:rFonts w:ascii="Arial" w:hAnsi="Arial" w:cs="Arial"/>
          <w:color w:val="000000" w:themeColor="text1"/>
          <w:sz w:val="22"/>
          <w:szCs w:val="22"/>
        </w:rPr>
        <w:t>(13). https://doi.org/10.3389/fpsyg.2022.925955</w:t>
      </w:r>
    </w:p>
    <w:p w14:paraId="7BDA0E3C"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Yıldız</w:t>
      </w:r>
      <w:proofErr w:type="spellEnd"/>
      <w:r w:rsidRPr="00DD2F64">
        <w:rPr>
          <w:rFonts w:ascii="Arial" w:hAnsi="Arial" w:cs="Arial"/>
          <w:color w:val="000000" w:themeColor="text1"/>
          <w:sz w:val="22"/>
          <w:szCs w:val="22"/>
        </w:rPr>
        <w:t xml:space="preserve">, S. B. Y., </w:t>
      </w:r>
      <w:proofErr w:type="spellStart"/>
      <w:r w:rsidRPr="00DD2F64">
        <w:rPr>
          <w:rFonts w:ascii="Arial" w:hAnsi="Arial" w:cs="Arial"/>
          <w:color w:val="000000" w:themeColor="text1"/>
          <w:sz w:val="22"/>
          <w:szCs w:val="22"/>
        </w:rPr>
        <w:t>Girgin</w:t>
      </w:r>
      <w:proofErr w:type="spellEnd"/>
      <w:r w:rsidRPr="00DD2F64">
        <w:rPr>
          <w:rFonts w:ascii="Arial" w:hAnsi="Arial" w:cs="Arial"/>
          <w:color w:val="000000" w:themeColor="text1"/>
          <w:sz w:val="22"/>
          <w:szCs w:val="22"/>
        </w:rPr>
        <w:t xml:space="preserve">, D., </w:t>
      </w:r>
      <w:proofErr w:type="spellStart"/>
      <w:r w:rsidRPr="00DD2F64">
        <w:rPr>
          <w:rFonts w:ascii="Arial" w:hAnsi="Arial" w:cs="Arial"/>
          <w:color w:val="000000" w:themeColor="text1"/>
          <w:sz w:val="22"/>
          <w:szCs w:val="22"/>
        </w:rPr>
        <w:t>Satmaz</w:t>
      </w:r>
      <w:proofErr w:type="spellEnd"/>
      <w:r w:rsidRPr="00DD2F64">
        <w:rPr>
          <w:rFonts w:ascii="Arial" w:hAnsi="Arial" w:cs="Arial"/>
          <w:color w:val="000000" w:themeColor="text1"/>
          <w:sz w:val="22"/>
          <w:szCs w:val="22"/>
        </w:rPr>
        <w:t>, İ., &amp; Kiraz, E. (2025). Mentoring Matters: Preservice Teachers’ Perceptions of Mentor Teachers’ Competencies in the Practicum. </w:t>
      </w:r>
      <w:r w:rsidRPr="00DD2F64">
        <w:rPr>
          <w:rFonts w:ascii="Arial" w:hAnsi="Arial" w:cs="Arial"/>
          <w:i/>
          <w:iCs/>
          <w:color w:val="000000" w:themeColor="text1"/>
          <w:sz w:val="22"/>
          <w:szCs w:val="22"/>
        </w:rPr>
        <w:t>Journal of Qualitative Research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45</w:t>
      </w:r>
      <w:r w:rsidRPr="00DD2F64">
        <w:rPr>
          <w:rFonts w:ascii="Arial" w:hAnsi="Arial" w:cs="Arial"/>
          <w:color w:val="000000" w:themeColor="text1"/>
          <w:sz w:val="22"/>
          <w:szCs w:val="22"/>
        </w:rPr>
        <w:t>. https://doi.org/10.54963/jqre.i45.1992</w:t>
      </w:r>
    </w:p>
    <w:p w14:paraId="7760FC65" w14:textId="77777777" w:rsidR="007A1E6F" w:rsidRPr="00DD2F64" w:rsidRDefault="007A1E6F" w:rsidP="007A1E6F">
      <w:pPr>
        <w:ind w:left="990" w:hanging="720"/>
        <w:contextualSpacing/>
        <w:jc w:val="both"/>
        <w:rPr>
          <w:rFonts w:ascii="Arial" w:hAnsi="Arial" w:cs="Arial"/>
          <w:color w:val="000000" w:themeColor="text1"/>
          <w:sz w:val="22"/>
          <w:szCs w:val="22"/>
        </w:rPr>
      </w:pPr>
      <w:r w:rsidRPr="00DD2F64">
        <w:rPr>
          <w:rFonts w:ascii="Arial" w:hAnsi="Arial" w:cs="Arial"/>
          <w:color w:val="000000" w:themeColor="text1"/>
          <w:sz w:val="22"/>
          <w:szCs w:val="22"/>
        </w:rPr>
        <w:t>Zhang, X., Rahman, M. N. A., Wahab, H. B. A., &amp; Li, Q. (2025). How mentor teachers and emotions influence professional identity and career decisions of preservice preschool teachers. </w:t>
      </w:r>
      <w:r w:rsidRPr="00DD2F64">
        <w:rPr>
          <w:rFonts w:ascii="Arial" w:hAnsi="Arial" w:cs="Arial"/>
          <w:i/>
          <w:iCs/>
          <w:color w:val="000000" w:themeColor="text1"/>
          <w:sz w:val="22"/>
          <w:szCs w:val="22"/>
        </w:rPr>
        <w:t>Frontiers in Education</w:t>
      </w:r>
      <w:r w:rsidRPr="00DD2F64">
        <w:rPr>
          <w:rFonts w:ascii="Arial" w:hAnsi="Arial" w:cs="Arial"/>
          <w:color w:val="000000" w:themeColor="text1"/>
          <w:sz w:val="22"/>
          <w:szCs w:val="22"/>
        </w:rPr>
        <w:t>, </w:t>
      </w:r>
      <w:r w:rsidRPr="00DD2F64">
        <w:rPr>
          <w:rFonts w:ascii="Arial" w:hAnsi="Arial" w:cs="Arial"/>
          <w:i/>
          <w:iCs/>
          <w:color w:val="000000" w:themeColor="text1"/>
          <w:sz w:val="22"/>
          <w:szCs w:val="22"/>
        </w:rPr>
        <w:t>10</w:t>
      </w:r>
      <w:r w:rsidRPr="00DD2F64">
        <w:rPr>
          <w:rFonts w:ascii="Arial" w:hAnsi="Arial" w:cs="Arial"/>
          <w:color w:val="000000" w:themeColor="text1"/>
          <w:sz w:val="22"/>
          <w:szCs w:val="22"/>
        </w:rPr>
        <w:t>. https://doi.org/10.3389/feduc.2025.1569062</w:t>
      </w:r>
    </w:p>
    <w:p w14:paraId="5EBF9E68" w14:textId="77777777" w:rsidR="007A1E6F" w:rsidRPr="00DD2F64" w:rsidRDefault="007A1E6F" w:rsidP="007A1E6F">
      <w:pPr>
        <w:ind w:left="990" w:hanging="720"/>
        <w:contextualSpacing/>
        <w:jc w:val="both"/>
        <w:rPr>
          <w:rFonts w:ascii="Arial" w:hAnsi="Arial" w:cs="Arial"/>
          <w:color w:val="000000" w:themeColor="text1"/>
          <w:sz w:val="22"/>
          <w:szCs w:val="22"/>
        </w:rPr>
      </w:pPr>
      <w:proofErr w:type="spellStart"/>
      <w:r w:rsidRPr="00DD2F64">
        <w:rPr>
          <w:rFonts w:ascii="Arial" w:hAnsi="Arial" w:cs="Arial"/>
          <w:color w:val="000000" w:themeColor="text1"/>
          <w:sz w:val="22"/>
          <w:szCs w:val="22"/>
        </w:rPr>
        <w:t>Zundans</w:t>
      </w:r>
      <w:proofErr w:type="spellEnd"/>
      <w:r w:rsidRPr="00DD2F64">
        <w:rPr>
          <w:rFonts w:ascii="Arial" w:hAnsi="Arial" w:cs="Arial"/>
          <w:color w:val="000000" w:themeColor="text1"/>
          <w:sz w:val="22"/>
          <w:szCs w:val="22"/>
        </w:rPr>
        <w:t xml:space="preserve">-Fraser, L., &amp; Bain, A. (2020). Making a Difference to the Student Experience Through Purposeful Course Design. </w:t>
      </w:r>
      <w:r w:rsidRPr="00DD2F64">
        <w:rPr>
          <w:rFonts w:ascii="Arial" w:hAnsi="Arial" w:cs="Arial"/>
          <w:i/>
          <w:iCs/>
          <w:color w:val="000000" w:themeColor="text1"/>
          <w:sz w:val="22"/>
          <w:szCs w:val="22"/>
        </w:rPr>
        <w:t>Australian Journal of Teacher Education</w:t>
      </w:r>
      <w:r w:rsidRPr="00DD2F64">
        <w:rPr>
          <w:rFonts w:ascii="Arial" w:hAnsi="Arial" w:cs="Arial"/>
          <w:color w:val="000000" w:themeColor="text1"/>
          <w:sz w:val="22"/>
          <w:szCs w:val="22"/>
        </w:rPr>
        <w:t xml:space="preserve">, </w:t>
      </w:r>
      <w:r w:rsidRPr="00DD2F64">
        <w:rPr>
          <w:rFonts w:ascii="Arial" w:hAnsi="Arial" w:cs="Arial"/>
          <w:i/>
          <w:iCs/>
          <w:color w:val="000000" w:themeColor="text1"/>
          <w:sz w:val="22"/>
          <w:szCs w:val="22"/>
        </w:rPr>
        <w:t>45</w:t>
      </w:r>
      <w:r w:rsidRPr="00DD2F64">
        <w:rPr>
          <w:rFonts w:ascii="Arial" w:hAnsi="Arial" w:cs="Arial"/>
          <w:color w:val="000000" w:themeColor="text1"/>
          <w:sz w:val="22"/>
          <w:szCs w:val="22"/>
        </w:rPr>
        <w:t>(8), 57–74. https://doi.org/10.14221/ajte.2020v45n8.4</w:t>
      </w:r>
    </w:p>
    <w:p w14:paraId="782CF563" w14:textId="77777777" w:rsidR="007A1E6F" w:rsidRPr="001A5E7F" w:rsidRDefault="007A1E6F" w:rsidP="007A1E6F">
      <w:pPr>
        <w:ind w:left="990" w:hanging="720"/>
        <w:contextualSpacing/>
        <w:jc w:val="both"/>
        <w:rPr>
          <w:rFonts w:ascii="Arial" w:hAnsi="Arial" w:cs="Arial"/>
          <w:color w:val="000000" w:themeColor="text1"/>
          <w:sz w:val="24"/>
          <w:szCs w:val="24"/>
        </w:rPr>
      </w:pPr>
    </w:p>
    <w:p w14:paraId="6FCECF99" w14:textId="77777777" w:rsidR="007A1E6F" w:rsidRPr="001A5E7F" w:rsidRDefault="007A1E6F" w:rsidP="007A1E6F">
      <w:pPr>
        <w:ind w:left="990" w:hanging="720"/>
        <w:contextualSpacing/>
        <w:jc w:val="both"/>
        <w:rPr>
          <w:rFonts w:ascii="Arial" w:hAnsi="Arial" w:cs="Arial"/>
          <w:color w:val="000000" w:themeColor="text1"/>
          <w:sz w:val="24"/>
          <w:szCs w:val="24"/>
        </w:rPr>
      </w:pPr>
    </w:p>
    <w:p w14:paraId="2F79726D" w14:textId="77777777" w:rsidR="0075499D" w:rsidRPr="00191D06" w:rsidRDefault="0075499D">
      <w:pPr>
        <w:rPr>
          <w:color w:val="000000" w:themeColor="text1"/>
        </w:rPr>
      </w:pPr>
    </w:p>
    <w:sectPr w:rsidR="0075499D" w:rsidRPr="00191D06" w:rsidSect="00B219A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89BFA" w14:textId="77777777" w:rsidR="007D4617" w:rsidRDefault="007D4617" w:rsidP="0033045B">
      <w:r>
        <w:separator/>
      </w:r>
    </w:p>
  </w:endnote>
  <w:endnote w:type="continuationSeparator" w:id="0">
    <w:p w14:paraId="457C6260" w14:textId="77777777" w:rsidR="007D4617" w:rsidRDefault="007D4617" w:rsidP="0033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jaVu Sans">
    <w:panose1 w:val="020B0604020202020204"/>
    <w:charset w:val="80"/>
    <w:family w:val="auto"/>
    <w:pitch w:val="variable"/>
  </w:font>
  <w:font w:name="Lohit Hindi">
    <w:altName w:val="Yu Gothic"/>
    <w:panose1 w:val="020B0604020202020204"/>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EBBBF" w14:textId="77777777" w:rsidR="007D4617" w:rsidRDefault="007D4617" w:rsidP="0033045B">
      <w:r>
        <w:separator/>
      </w:r>
    </w:p>
  </w:footnote>
  <w:footnote w:type="continuationSeparator" w:id="0">
    <w:p w14:paraId="4EAA84BC" w14:textId="77777777" w:rsidR="007D4617" w:rsidRDefault="007D4617" w:rsidP="0033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2231540"/>
    <w:multiLevelType w:val="hybridMultilevel"/>
    <w:tmpl w:val="8B805716"/>
    <w:lvl w:ilvl="0" w:tplc="855E0FC2">
      <w:start w:val="1"/>
      <w:numFmt w:val="decimal"/>
      <w:lvlText w:val="%1."/>
      <w:lvlJc w:val="left"/>
      <w:pPr>
        <w:ind w:left="720" w:hanging="360"/>
      </w:pPr>
      <w:rPr>
        <w:rFonts w:hint="default"/>
      </w:rPr>
    </w:lvl>
    <w:lvl w:ilvl="1" w:tplc="CE9E37C8" w:tentative="1">
      <w:start w:val="1"/>
      <w:numFmt w:val="lowerLetter"/>
      <w:lvlText w:val="%2."/>
      <w:lvlJc w:val="left"/>
      <w:pPr>
        <w:ind w:left="1440" w:hanging="360"/>
      </w:pPr>
    </w:lvl>
    <w:lvl w:ilvl="2" w:tplc="781E98B2" w:tentative="1">
      <w:start w:val="1"/>
      <w:numFmt w:val="lowerRoman"/>
      <w:lvlText w:val="%3."/>
      <w:lvlJc w:val="right"/>
      <w:pPr>
        <w:ind w:left="2160" w:hanging="180"/>
      </w:pPr>
    </w:lvl>
    <w:lvl w:ilvl="3" w:tplc="883CDD9C" w:tentative="1">
      <w:start w:val="1"/>
      <w:numFmt w:val="decimal"/>
      <w:lvlText w:val="%4."/>
      <w:lvlJc w:val="left"/>
      <w:pPr>
        <w:ind w:left="2880" w:hanging="360"/>
      </w:pPr>
    </w:lvl>
    <w:lvl w:ilvl="4" w:tplc="51F2FFC8" w:tentative="1">
      <w:start w:val="1"/>
      <w:numFmt w:val="lowerLetter"/>
      <w:lvlText w:val="%5."/>
      <w:lvlJc w:val="left"/>
      <w:pPr>
        <w:ind w:left="3600" w:hanging="360"/>
      </w:pPr>
    </w:lvl>
    <w:lvl w:ilvl="5" w:tplc="26F2718A" w:tentative="1">
      <w:start w:val="1"/>
      <w:numFmt w:val="lowerRoman"/>
      <w:lvlText w:val="%6."/>
      <w:lvlJc w:val="right"/>
      <w:pPr>
        <w:ind w:left="4320" w:hanging="180"/>
      </w:pPr>
    </w:lvl>
    <w:lvl w:ilvl="6" w:tplc="55063334" w:tentative="1">
      <w:start w:val="1"/>
      <w:numFmt w:val="decimal"/>
      <w:lvlText w:val="%7."/>
      <w:lvlJc w:val="left"/>
      <w:pPr>
        <w:ind w:left="5040" w:hanging="360"/>
      </w:pPr>
    </w:lvl>
    <w:lvl w:ilvl="7" w:tplc="CC02EC8A" w:tentative="1">
      <w:start w:val="1"/>
      <w:numFmt w:val="lowerLetter"/>
      <w:lvlText w:val="%8."/>
      <w:lvlJc w:val="left"/>
      <w:pPr>
        <w:ind w:left="5760" w:hanging="360"/>
      </w:pPr>
    </w:lvl>
    <w:lvl w:ilvl="8" w:tplc="24869186" w:tentative="1">
      <w:start w:val="1"/>
      <w:numFmt w:val="lowerRoman"/>
      <w:lvlText w:val="%9."/>
      <w:lvlJc w:val="right"/>
      <w:pPr>
        <w:ind w:left="6480" w:hanging="180"/>
      </w:pPr>
    </w:lvl>
  </w:abstractNum>
  <w:abstractNum w:abstractNumId="7" w15:restartNumberingAfterBreak="0">
    <w:nsid w:val="024D63FC"/>
    <w:multiLevelType w:val="multilevel"/>
    <w:tmpl w:val="FA20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306439"/>
    <w:multiLevelType w:val="hybridMultilevel"/>
    <w:tmpl w:val="0D3E6FFC"/>
    <w:lvl w:ilvl="0" w:tplc="15F015B2">
      <w:start w:val="1"/>
      <w:numFmt w:val="decimal"/>
      <w:lvlText w:val="%1."/>
      <w:lvlJc w:val="left"/>
      <w:pPr>
        <w:ind w:left="720" w:hanging="360"/>
      </w:pPr>
      <w:rPr>
        <w:b w:val="0"/>
        <w:bCs w:val="0"/>
        <w:sz w:val="20"/>
        <w:szCs w:val="20"/>
      </w:rPr>
    </w:lvl>
    <w:lvl w:ilvl="1" w:tplc="C494F296" w:tentative="1">
      <w:start w:val="1"/>
      <w:numFmt w:val="lowerLetter"/>
      <w:lvlText w:val="%2."/>
      <w:lvlJc w:val="left"/>
      <w:pPr>
        <w:ind w:left="1440" w:hanging="360"/>
      </w:pPr>
    </w:lvl>
    <w:lvl w:ilvl="2" w:tplc="0AFA5E6C" w:tentative="1">
      <w:start w:val="1"/>
      <w:numFmt w:val="lowerRoman"/>
      <w:lvlText w:val="%3."/>
      <w:lvlJc w:val="right"/>
      <w:pPr>
        <w:ind w:left="2160" w:hanging="180"/>
      </w:pPr>
    </w:lvl>
    <w:lvl w:ilvl="3" w:tplc="F0BCDBD2" w:tentative="1">
      <w:start w:val="1"/>
      <w:numFmt w:val="decimal"/>
      <w:lvlText w:val="%4."/>
      <w:lvlJc w:val="left"/>
      <w:pPr>
        <w:ind w:left="2880" w:hanging="360"/>
      </w:pPr>
    </w:lvl>
    <w:lvl w:ilvl="4" w:tplc="81E4845E" w:tentative="1">
      <w:start w:val="1"/>
      <w:numFmt w:val="lowerLetter"/>
      <w:lvlText w:val="%5."/>
      <w:lvlJc w:val="left"/>
      <w:pPr>
        <w:ind w:left="3600" w:hanging="360"/>
      </w:pPr>
    </w:lvl>
    <w:lvl w:ilvl="5" w:tplc="79EA61D8" w:tentative="1">
      <w:start w:val="1"/>
      <w:numFmt w:val="lowerRoman"/>
      <w:lvlText w:val="%6."/>
      <w:lvlJc w:val="right"/>
      <w:pPr>
        <w:ind w:left="4320" w:hanging="180"/>
      </w:pPr>
    </w:lvl>
    <w:lvl w:ilvl="6" w:tplc="FD1A7D76" w:tentative="1">
      <w:start w:val="1"/>
      <w:numFmt w:val="decimal"/>
      <w:lvlText w:val="%7."/>
      <w:lvlJc w:val="left"/>
      <w:pPr>
        <w:ind w:left="5040" w:hanging="360"/>
      </w:pPr>
    </w:lvl>
    <w:lvl w:ilvl="7" w:tplc="892E43AA" w:tentative="1">
      <w:start w:val="1"/>
      <w:numFmt w:val="lowerLetter"/>
      <w:lvlText w:val="%8."/>
      <w:lvlJc w:val="left"/>
      <w:pPr>
        <w:ind w:left="5760" w:hanging="360"/>
      </w:pPr>
    </w:lvl>
    <w:lvl w:ilvl="8" w:tplc="4416690E" w:tentative="1">
      <w:start w:val="1"/>
      <w:numFmt w:val="lowerRoman"/>
      <w:lvlText w:val="%9."/>
      <w:lvlJc w:val="right"/>
      <w:pPr>
        <w:ind w:left="6480" w:hanging="180"/>
      </w:pPr>
    </w:lvl>
  </w:abstractNum>
  <w:abstractNum w:abstractNumId="9" w15:restartNumberingAfterBreak="0">
    <w:nsid w:val="0A9B7BA2"/>
    <w:multiLevelType w:val="hybridMultilevel"/>
    <w:tmpl w:val="DE6C6C60"/>
    <w:lvl w:ilvl="0" w:tplc="4F248FB6">
      <w:start w:val="1"/>
      <w:numFmt w:val="upperLetter"/>
      <w:lvlText w:val="%1."/>
      <w:lvlJc w:val="left"/>
      <w:pPr>
        <w:ind w:left="720" w:hanging="360"/>
      </w:pPr>
      <w:rPr>
        <w:rFonts w:hint="default"/>
        <w:b/>
      </w:rPr>
    </w:lvl>
    <w:lvl w:ilvl="1" w:tplc="AE2E979A" w:tentative="1">
      <w:start w:val="1"/>
      <w:numFmt w:val="lowerLetter"/>
      <w:lvlText w:val="%2."/>
      <w:lvlJc w:val="left"/>
      <w:pPr>
        <w:ind w:left="1440" w:hanging="360"/>
      </w:pPr>
    </w:lvl>
    <w:lvl w:ilvl="2" w:tplc="5C98C8CE" w:tentative="1">
      <w:start w:val="1"/>
      <w:numFmt w:val="lowerRoman"/>
      <w:lvlText w:val="%3."/>
      <w:lvlJc w:val="right"/>
      <w:pPr>
        <w:ind w:left="2160" w:hanging="180"/>
      </w:pPr>
    </w:lvl>
    <w:lvl w:ilvl="3" w:tplc="0112861C" w:tentative="1">
      <w:start w:val="1"/>
      <w:numFmt w:val="decimal"/>
      <w:lvlText w:val="%4."/>
      <w:lvlJc w:val="left"/>
      <w:pPr>
        <w:ind w:left="2880" w:hanging="360"/>
      </w:pPr>
    </w:lvl>
    <w:lvl w:ilvl="4" w:tplc="5060F706" w:tentative="1">
      <w:start w:val="1"/>
      <w:numFmt w:val="lowerLetter"/>
      <w:lvlText w:val="%5."/>
      <w:lvlJc w:val="left"/>
      <w:pPr>
        <w:ind w:left="3600" w:hanging="360"/>
      </w:pPr>
    </w:lvl>
    <w:lvl w:ilvl="5" w:tplc="44944E68" w:tentative="1">
      <w:start w:val="1"/>
      <w:numFmt w:val="lowerRoman"/>
      <w:lvlText w:val="%6."/>
      <w:lvlJc w:val="right"/>
      <w:pPr>
        <w:ind w:left="4320" w:hanging="180"/>
      </w:pPr>
    </w:lvl>
    <w:lvl w:ilvl="6" w:tplc="4EE03E44" w:tentative="1">
      <w:start w:val="1"/>
      <w:numFmt w:val="decimal"/>
      <w:lvlText w:val="%7."/>
      <w:lvlJc w:val="left"/>
      <w:pPr>
        <w:ind w:left="5040" w:hanging="360"/>
      </w:pPr>
    </w:lvl>
    <w:lvl w:ilvl="7" w:tplc="12A47AC0" w:tentative="1">
      <w:start w:val="1"/>
      <w:numFmt w:val="lowerLetter"/>
      <w:lvlText w:val="%8."/>
      <w:lvlJc w:val="left"/>
      <w:pPr>
        <w:ind w:left="5760" w:hanging="360"/>
      </w:pPr>
    </w:lvl>
    <w:lvl w:ilvl="8" w:tplc="A3465CBA" w:tentative="1">
      <w:start w:val="1"/>
      <w:numFmt w:val="lowerRoman"/>
      <w:lvlText w:val="%9."/>
      <w:lvlJc w:val="right"/>
      <w:pPr>
        <w:ind w:left="6480" w:hanging="180"/>
      </w:pPr>
    </w:lvl>
  </w:abstractNum>
  <w:abstractNum w:abstractNumId="10" w15:restartNumberingAfterBreak="0">
    <w:nsid w:val="0D825E1D"/>
    <w:multiLevelType w:val="multilevel"/>
    <w:tmpl w:val="89E8F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A0A18"/>
    <w:multiLevelType w:val="hybridMultilevel"/>
    <w:tmpl w:val="1C6C9C74"/>
    <w:lvl w:ilvl="0" w:tplc="83141D12">
      <w:start w:val="1"/>
      <w:numFmt w:val="decimal"/>
      <w:lvlText w:val="%1"/>
      <w:lvlJc w:val="left"/>
      <w:pPr>
        <w:ind w:left="1440" w:hanging="1170"/>
      </w:pPr>
      <w:rPr>
        <w:rFonts w:hint="default"/>
      </w:rPr>
    </w:lvl>
    <w:lvl w:ilvl="1" w:tplc="A7AABA0C" w:tentative="1">
      <w:start w:val="1"/>
      <w:numFmt w:val="lowerLetter"/>
      <w:lvlText w:val="%2."/>
      <w:lvlJc w:val="left"/>
      <w:pPr>
        <w:ind w:left="1350" w:hanging="360"/>
      </w:pPr>
    </w:lvl>
    <w:lvl w:ilvl="2" w:tplc="17F2E86E" w:tentative="1">
      <w:start w:val="1"/>
      <w:numFmt w:val="lowerRoman"/>
      <w:lvlText w:val="%3."/>
      <w:lvlJc w:val="right"/>
      <w:pPr>
        <w:ind w:left="2070" w:hanging="180"/>
      </w:pPr>
    </w:lvl>
    <w:lvl w:ilvl="3" w:tplc="4104A96A" w:tentative="1">
      <w:start w:val="1"/>
      <w:numFmt w:val="decimal"/>
      <w:lvlText w:val="%4."/>
      <w:lvlJc w:val="left"/>
      <w:pPr>
        <w:ind w:left="2790" w:hanging="360"/>
      </w:pPr>
    </w:lvl>
    <w:lvl w:ilvl="4" w:tplc="B77EF726" w:tentative="1">
      <w:start w:val="1"/>
      <w:numFmt w:val="lowerLetter"/>
      <w:lvlText w:val="%5."/>
      <w:lvlJc w:val="left"/>
      <w:pPr>
        <w:ind w:left="3510" w:hanging="360"/>
      </w:pPr>
    </w:lvl>
    <w:lvl w:ilvl="5" w:tplc="1C5443EA" w:tentative="1">
      <w:start w:val="1"/>
      <w:numFmt w:val="lowerRoman"/>
      <w:lvlText w:val="%6."/>
      <w:lvlJc w:val="right"/>
      <w:pPr>
        <w:ind w:left="4230" w:hanging="180"/>
      </w:pPr>
    </w:lvl>
    <w:lvl w:ilvl="6" w:tplc="BADCFF2C" w:tentative="1">
      <w:start w:val="1"/>
      <w:numFmt w:val="decimal"/>
      <w:lvlText w:val="%7."/>
      <w:lvlJc w:val="left"/>
      <w:pPr>
        <w:ind w:left="4950" w:hanging="360"/>
      </w:pPr>
    </w:lvl>
    <w:lvl w:ilvl="7" w:tplc="C9A673A8" w:tentative="1">
      <w:start w:val="1"/>
      <w:numFmt w:val="lowerLetter"/>
      <w:lvlText w:val="%8."/>
      <w:lvlJc w:val="left"/>
      <w:pPr>
        <w:ind w:left="5670" w:hanging="360"/>
      </w:pPr>
    </w:lvl>
    <w:lvl w:ilvl="8" w:tplc="800602E4" w:tentative="1">
      <w:start w:val="1"/>
      <w:numFmt w:val="lowerRoman"/>
      <w:lvlText w:val="%9."/>
      <w:lvlJc w:val="right"/>
      <w:pPr>
        <w:ind w:left="6390" w:hanging="180"/>
      </w:pPr>
    </w:lvl>
  </w:abstractNum>
  <w:abstractNum w:abstractNumId="12" w15:restartNumberingAfterBreak="0">
    <w:nsid w:val="16E21C7B"/>
    <w:multiLevelType w:val="hybridMultilevel"/>
    <w:tmpl w:val="4D0E76EE"/>
    <w:lvl w:ilvl="0" w:tplc="BA665710">
      <w:start w:val="1"/>
      <w:numFmt w:val="upperLetter"/>
      <w:lvlText w:val="%1."/>
      <w:lvlJc w:val="left"/>
      <w:pPr>
        <w:ind w:left="720" w:hanging="360"/>
      </w:pPr>
      <w:rPr>
        <w:rFonts w:hint="default"/>
      </w:rPr>
    </w:lvl>
    <w:lvl w:ilvl="1" w:tplc="888851A6" w:tentative="1">
      <w:start w:val="1"/>
      <w:numFmt w:val="lowerLetter"/>
      <w:lvlText w:val="%2."/>
      <w:lvlJc w:val="left"/>
      <w:pPr>
        <w:ind w:left="1440" w:hanging="360"/>
      </w:pPr>
    </w:lvl>
    <w:lvl w:ilvl="2" w:tplc="A364B854" w:tentative="1">
      <w:start w:val="1"/>
      <w:numFmt w:val="lowerRoman"/>
      <w:lvlText w:val="%3."/>
      <w:lvlJc w:val="right"/>
      <w:pPr>
        <w:ind w:left="2160" w:hanging="180"/>
      </w:pPr>
    </w:lvl>
    <w:lvl w:ilvl="3" w:tplc="16C83D7A" w:tentative="1">
      <w:start w:val="1"/>
      <w:numFmt w:val="decimal"/>
      <w:lvlText w:val="%4."/>
      <w:lvlJc w:val="left"/>
      <w:pPr>
        <w:ind w:left="2880" w:hanging="360"/>
      </w:pPr>
    </w:lvl>
    <w:lvl w:ilvl="4" w:tplc="EBDCE890" w:tentative="1">
      <w:start w:val="1"/>
      <w:numFmt w:val="lowerLetter"/>
      <w:lvlText w:val="%5."/>
      <w:lvlJc w:val="left"/>
      <w:pPr>
        <w:ind w:left="3600" w:hanging="360"/>
      </w:pPr>
    </w:lvl>
    <w:lvl w:ilvl="5" w:tplc="6F36CA06" w:tentative="1">
      <w:start w:val="1"/>
      <w:numFmt w:val="lowerRoman"/>
      <w:lvlText w:val="%6."/>
      <w:lvlJc w:val="right"/>
      <w:pPr>
        <w:ind w:left="4320" w:hanging="180"/>
      </w:pPr>
    </w:lvl>
    <w:lvl w:ilvl="6" w:tplc="E2E4EEF0" w:tentative="1">
      <w:start w:val="1"/>
      <w:numFmt w:val="decimal"/>
      <w:lvlText w:val="%7."/>
      <w:lvlJc w:val="left"/>
      <w:pPr>
        <w:ind w:left="5040" w:hanging="360"/>
      </w:pPr>
    </w:lvl>
    <w:lvl w:ilvl="7" w:tplc="2A58D000" w:tentative="1">
      <w:start w:val="1"/>
      <w:numFmt w:val="lowerLetter"/>
      <w:lvlText w:val="%8."/>
      <w:lvlJc w:val="left"/>
      <w:pPr>
        <w:ind w:left="5760" w:hanging="360"/>
      </w:pPr>
    </w:lvl>
    <w:lvl w:ilvl="8" w:tplc="20EC479C" w:tentative="1">
      <w:start w:val="1"/>
      <w:numFmt w:val="lowerRoman"/>
      <w:lvlText w:val="%9."/>
      <w:lvlJc w:val="right"/>
      <w:pPr>
        <w:ind w:left="6480" w:hanging="180"/>
      </w:pPr>
    </w:lvl>
  </w:abstractNum>
  <w:abstractNum w:abstractNumId="13" w15:restartNumberingAfterBreak="0">
    <w:nsid w:val="19160BDD"/>
    <w:multiLevelType w:val="hybridMultilevel"/>
    <w:tmpl w:val="30906AC2"/>
    <w:lvl w:ilvl="0" w:tplc="56DA39D0">
      <w:start w:val="1"/>
      <w:numFmt w:val="decimal"/>
      <w:lvlText w:val="%1."/>
      <w:lvlJc w:val="left"/>
      <w:pPr>
        <w:ind w:left="720" w:hanging="360"/>
      </w:pPr>
      <w:rPr>
        <w:rFonts w:hint="default"/>
        <w:color w:val="000000"/>
      </w:rPr>
    </w:lvl>
    <w:lvl w:ilvl="1" w:tplc="36B422F4" w:tentative="1">
      <w:start w:val="1"/>
      <w:numFmt w:val="lowerLetter"/>
      <w:lvlText w:val="%2."/>
      <w:lvlJc w:val="left"/>
      <w:pPr>
        <w:ind w:left="1440" w:hanging="360"/>
      </w:pPr>
    </w:lvl>
    <w:lvl w:ilvl="2" w:tplc="34946E84" w:tentative="1">
      <w:start w:val="1"/>
      <w:numFmt w:val="lowerRoman"/>
      <w:lvlText w:val="%3."/>
      <w:lvlJc w:val="right"/>
      <w:pPr>
        <w:ind w:left="2160" w:hanging="180"/>
      </w:pPr>
    </w:lvl>
    <w:lvl w:ilvl="3" w:tplc="45DA40D8" w:tentative="1">
      <w:start w:val="1"/>
      <w:numFmt w:val="decimal"/>
      <w:lvlText w:val="%4."/>
      <w:lvlJc w:val="left"/>
      <w:pPr>
        <w:ind w:left="2880" w:hanging="360"/>
      </w:pPr>
    </w:lvl>
    <w:lvl w:ilvl="4" w:tplc="251C310C" w:tentative="1">
      <w:start w:val="1"/>
      <w:numFmt w:val="lowerLetter"/>
      <w:lvlText w:val="%5."/>
      <w:lvlJc w:val="left"/>
      <w:pPr>
        <w:ind w:left="3600" w:hanging="360"/>
      </w:pPr>
    </w:lvl>
    <w:lvl w:ilvl="5" w:tplc="F418E474" w:tentative="1">
      <w:start w:val="1"/>
      <w:numFmt w:val="lowerRoman"/>
      <w:lvlText w:val="%6."/>
      <w:lvlJc w:val="right"/>
      <w:pPr>
        <w:ind w:left="4320" w:hanging="180"/>
      </w:pPr>
    </w:lvl>
    <w:lvl w:ilvl="6" w:tplc="F1B07078" w:tentative="1">
      <w:start w:val="1"/>
      <w:numFmt w:val="decimal"/>
      <w:lvlText w:val="%7."/>
      <w:lvlJc w:val="left"/>
      <w:pPr>
        <w:ind w:left="5040" w:hanging="360"/>
      </w:pPr>
    </w:lvl>
    <w:lvl w:ilvl="7" w:tplc="1334F440" w:tentative="1">
      <w:start w:val="1"/>
      <w:numFmt w:val="lowerLetter"/>
      <w:lvlText w:val="%8."/>
      <w:lvlJc w:val="left"/>
      <w:pPr>
        <w:ind w:left="5760" w:hanging="360"/>
      </w:pPr>
    </w:lvl>
    <w:lvl w:ilvl="8" w:tplc="CDC486EA" w:tentative="1">
      <w:start w:val="1"/>
      <w:numFmt w:val="lowerRoman"/>
      <w:lvlText w:val="%9."/>
      <w:lvlJc w:val="right"/>
      <w:pPr>
        <w:ind w:left="6480" w:hanging="180"/>
      </w:pPr>
    </w:lvl>
  </w:abstractNum>
  <w:abstractNum w:abstractNumId="14" w15:restartNumberingAfterBreak="0">
    <w:nsid w:val="2706582C"/>
    <w:multiLevelType w:val="hybridMultilevel"/>
    <w:tmpl w:val="9D5AEEA8"/>
    <w:lvl w:ilvl="0" w:tplc="66343C6A">
      <w:start w:val="1"/>
      <w:numFmt w:val="bullet"/>
      <w:lvlText w:val=""/>
      <w:lvlJc w:val="left"/>
      <w:pPr>
        <w:ind w:left="1967" w:hanging="360"/>
      </w:pPr>
      <w:rPr>
        <w:rFonts w:ascii="Symbol" w:hAnsi="Symbol" w:hint="default"/>
      </w:rPr>
    </w:lvl>
    <w:lvl w:ilvl="1" w:tplc="FE9C43A8" w:tentative="1">
      <w:start w:val="1"/>
      <w:numFmt w:val="bullet"/>
      <w:lvlText w:val="o"/>
      <w:lvlJc w:val="left"/>
      <w:pPr>
        <w:ind w:left="2687" w:hanging="360"/>
      </w:pPr>
      <w:rPr>
        <w:rFonts w:ascii="Courier New" w:hAnsi="Courier New" w:cs="Courier New" w:hint="default"/>
      </w:rPr>
    </w:lvl>
    <w:lvl w:ilvl="2" w:tplc="0B88A1FE" w:tentative="1">
      <w:start w:val="1"/>
      <w:numFmt w:val="bullet"/>
      <w:lvlText w:val=""/>
      <w:lvlJc w:val="left"/>
      <w:pPr>
        <w:ind w:left="3407" w:hanging="360"/>
      </w:pPr>
      <w:rPr>
        <w:rFonts w:ascii="Wingdings" w:hAnsi="Wingdings" w:hint="default"/>
      </w:rPr>
    </w:lvl>
    <w:lvl w:ilvl="3" w:tplc="F9C8078C" w:tentative="1">
      <w:start w:val="1"/>
      <w:numFmt w:val="bullet"/>
      <w:lvlText w:val=""/>
      <w:lvlJc w:val="left"/>
      <w:pPr>
        <w:ind w:left="4127" w:hanging="360"/>
      </w:pPr>
      <w:rPr>
        <w:rFonts w:ascii="Symbol" w:hAnsi="Symbol" w:hint="default"/>
      </w:rPr>
    </w:lvl>
    <w:lvl w:ilvl="4" w:tplc="F84E4A8E" w:tentative="1">
      <w:start w:val="1"/>
      <w:numFmt w:val="bullet"/>
      <w:lvlText w:val="o"/>
      <w:lvlJc w:val="left"/>
      <w:pPr>
        <w:ind w:left="4847" w:hanging="360"/>
      </w:pPr>
      <w:rPr>
        <w:rFonts w:ascii="Courier New" w:hAnsi="Courier New" w:cs="Courier New" w:hint="default"/>
      </w:rPr>
    </w:lvl>
    <w:lvl w:ilvl="5" w:tplc="77AC9D4C" w:tentative="1">
      <w:start w:val="1"/>
      <w:numFmt w:val="bullet"/>
      <w:lvlText w:val=""/>
      <w:lvlJc w:val="left"/>
      <w:pPr>
        <w:ind w:left="5567" w:hanging="360"/>
      </w:pPr>
      <w:rPr>
        <w:rFonts w:ascii="Wingdings" w:hAnsi="Wingdings" w:hint="default"/>
      </w:rPr>
    </w:lvl>
    <w:lvl w:ilvl="6" w:tplc="0414AE50" w:tentative="1">
      <w:start w:val="1"/>
      <w:numFmt w:val="bullet"/>
      <w:lvlText w:val=""/>
      <w:lvlJc w:val="left"/>
      <w:pPr>
        <w:ind w:left="6287" w:hanging="360"/>
      </w:pPr>
      <w:rPr>
        <w:rFonts w:ascii="Symbol" w:hAnsi="Symbol" w:hint="default"/>
      </w:rPr>
    </w:lvl>
    <w:lvl w:ilvl="7" w:tplc="AFE22154" w:tentative="1">
      <w:start w:val="1"/>
      <w:numFmt w:val="bullet"/>
      <w:lvlText w:val="o"/>
      <w:lvlJc w:val="left"/>
      <w:pPr>
        <w:ind w:left="7007" w:hanging="360"/>
      </w:pPr>
      <w:rPr>
        <w:rFonts w:ascii="Courier New" w:hAnsi="Courier New" w:cs="Courier New" w:hint="default"/>
      </w:rPr>
    </w:lvl>
    <w:lvl w:ilvl="8" w:tplc="EFA65C5C" w:tentative="1">
      <w:start w:val="1"/>
      <w:numFmt w:val="bullet"/>
      <w:lvlText w:val=""/>
      <w:lvlJc w:val="left"/>
      <w:pPr>
        <w:ind w:left="7727" w:hanging="360"/>
      </w:pPr>
      <w:rPr>
        <w:rFonts w:ascii="Wingdings" w:hAnsi="Wingdings" w:hint="default"/>
      </w:rPr>
    </w:lvl>
  </w:abstractNum>
  <w:abstractNum w:abstractNumId="15" w15:restartNumberingAfterBreak="0">
    <w:nsid w:val="300F62F6"/>
    <w:multiLevelType w:val="hybridMultilevel"/>
    <w:tmpl w:val="608687CA"/>
    <w:lvl w:ilvl="0" w:tplc="5E60DB6C">
      <w:start w:val="1"/>
      <w:numFmt w:val="bullet"/>
      <w:lvlText w:val="•"/>
      <w:lvlJc w:val="left"/>
      <w:pPr>
        <w:tabs>
          <w:tab w:val="num" w:pos="720"/>
        </w:tabs>
        <w:ind w:left="720" w:hanging="360"/>
      </w:pPr>
      <w:rPr>
        <w:rFonts w:ascii="Times New Roman" w:hAnsi="Times New Roman" w:hint="default"/>
      </w:rPr>
    </w:lvl>
    <w:lvl w:ilvl="1" w:tplc="6C345EEE" w:tentative="1">
      <w:start w:val="1"/>
      <w:numFmt w:val="bullet"/>
      <w:lvlText w:val="•"/>
      <w:lvlJc w:val="left"/>
      <w:pPr>
        <w:tabs>
          <w:tab w:val="num" w:pos="1440"/>
        </w:tabs>
        <w:ind w:left="1440" w:hanging="360"/>
      </w:pPr>
      <w:rPr>
        <w:rFonts w:ascii="Times New Roman" w:hAnsi="Times New Roman" w:hint="default"/>
      </w:rPr>
    </w:lvl>
    <w:lvl w:ilvl="2" w:tplc="4BE04626" w:tentative="1">
      <w:start w:val="1"/>
      <w:numFmt w:val="bullet"/>
      <w:lvlText w:val="•"/>
      <w:lvlJc w:val="left"/>
      <w:pPr>
        <w:tabs>
          <w:tab w:val="num" w:pos="2160"/>
        </w:tabs>
        <w:ind w:left="2160" w:hanging="360"/>
      </w:pPr>
      <w:rPr>
        <w:rFonts w:ascii="Times New Roman" w:hAnsi="Times New Roman" w:hint="default"/>
      </w:rPr>
    </w:lvl>
    <w:lvl w:ilvl="3" w:tplc="6B028A34" w:tentative="1">
      <w:start w:val="1"/>
      <w:numFmt w:val="bullet"/>
      <w:lvlText w:val="•"/>
      <w:lvlJc w:val="left"/>
      <w:pPr>
        <w:tabs>
          <w:tab w:val="num" w:pos="2880"/>
        </w:tabs>
        <w:ind w:left="2880" w:hanging="360"/>
      </w:pPr>
      <w:rPr>
        <w:rFonts w:ascii="Times New Roman" w:hAnsi="Times New Roman" w:hint="default"/>
      </w:rPr>
    </w:lvl>
    <w:lvl w:ilvl="4" w:tplc="561A8162" w:tentative="1">
      <w:start w:val="1"/>
      <w:numFmt w:val="bullet"/>
      <w:lvlText w:val="•"/>
      <w:lvlJc w:val="left"/>
      <w:pPr>
        <w:tabs>
          <w:tab w:val="num" w:pos="3600"/>
        </w:tabs>
        <w:ind w:left="3600" w:hanging="360"/>
      </w:pPr>
      <w:rPr>
        <w:rFonts w:ascii="Times New Roman" w:hAnsi="Times New Roman" w:hint="default"/>
      </w:rPr>
    </w:lvl>
    <w:lvl w:ilvl="5" w:tplc="063CAE1E" w:tentative="1">
      <w:start w:val="1"/>
      <w:numFmt w:val="bullet"/>
      <w:lvlText w:val="•"/>
      <w:lvlJc w:val="left"/>
      <w:pPr>
        <w:tabs>
          <w:tab w:val="num" w:pos="4320"/>
        </w:tabs>
        <w:ind w:left="4320" w:hanging="360"/>
      </w:pPr>
      <w:rPr>
        <w:rFonts w:ascii="Times New Roman" w:hAnsi="Times New Roman" w:hint="default"/>
      </w:rPr>
    </w:lvl>
    <w:lvl w:ilvl="6" w:tplc="260C1B32" w:tentative="1">
      <w:start w:val="1"/>
      <w:numFmt w:val="bullet"/>
      <w:lvlText w:val="•"/>
      <w:lvlJc w:val="left"/>
      <w:pPr>
        <w:tabs>
          <w:tab w:val="num" w:pos="5040"/>
        </w:tabs>
        <w:ind w:left="5040" w:hanging="360"/>
      </w:pPr>
      <w:rPr>
        <w:rFonts w:ascii="Times New Roman" w:hAnsi="Times New Roman" w:hint="default"/>
      </w:rPr>
    </w:lvl>
    <w:lvl w:ilvl="7" w:tplc="D5A4B1F6" w:tentative="1">
      <w:start w:val="1"/>
      <w:numFmt w:val="bullet"/>
      <w:lvlText w:val="•"/>
      <w:lvlJc w:val="left"/>
      <w:pPr>
        <w:tabs>
          <w:tab w:val="num" w:pos="5760"/>
        </w:tabs>
        <w:ind w:left="5760" w:hanging="360"/>
      </w:pPr>
      <w:rPr>
        <w:rFonts w:ascii="Times New Roman" w:hAnsi="Times New Roman" w:hint="default"/>
      </w:rPr>
    </w:lvl>
    <w:lvl w:ilvl="8" w:tplc="E0F6C12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715574F"/>
    <w:multiLevelType w:val="multilevel"/>
    <w:tmpl w:val="8F0A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385735"/>
    <w:multiLevelType w:val="hybridMultilevel"/>
    <w:tmpl w:val="A4B2F418"/>
    <w:lvl w:ilvl="0" w:tplc="69FE9926">
      <w:start w:val="1"/>
      <w:numFmt w:val="bullet"/>
      <w:lvlText w:val=""/>
      <w:lvlJc w:val="left"/>
      <w:pPr>
        <w:tabs>
          <w:tab w:val="num" w:pos="720"/>
        </w:tabs>
        <w:ind w:left="720" w:hanging="360"/>
      </w:pPr>
      <w:rPr>
        <w:rFonts w:ascii="Wingdings" w:hAnsi="Wingdings" w:hint="default"/>
      </w:rPr>
    </w:lvl>
    <w:lvl w:ilvl="1" w:tplc="F24E42C4" w:tentative="1">
      <w:start w:val="1"/>
      <w:numFmt w:val="bullet"/>
      <w:lvlText w:val=""/>
      <w:lvlJc w:val="left"/>
      <w:pPr>
        <w:tabs>
          <w:tab w:val="num" w:pos="1440"/>
        </w:tabs>
        <w:ind w:left="1440" w:hanging="360"/>
      </w:pPr>
      <w:rPr>
        <w:rFonts w:ascii="Wingdings" w:hAnsi="Wingdings" w:hint="default"/>
      </w:rPr>
    </w:lvl>
    <w:lvl w:ilvl="2" w:tplc="C98ECC7C" w:tentative="1">
      <w:start w:val="1"/>
      <w:numFmt w:val="bullet"/>
      <w:lvlText w:val=""/>
      <w:lvlJc w:val="left"/>
      <w:pPr>
        <w:tabs>
          <w:tab w:val="num" w:pos="2160"/>
        </w:tabs>
        <w:ind w:left="2160" w:hanging="360"/>
      </w:pPr>
      <w:rPr>
        <w:rFonts w:ascii="Wingdings" w:hAnsi="Wingdings" w:hint="default"/>
      </w:rPr>
    </w:lvl>
    <w:lvl w:ilvl="3" w:tplc="2E9EDCE0" w:tentative="1">
      <w:start w:val="1"/>
      <w:numFmt w:val="bullet"/>
      <w:lvlText w:val=""/>
      <w:lvlJc w:val="left"/>
      <w:pPr>
        <w:tabs>
          <w:tab w:val="num" w:pos="2880"/>
        </w:tabs>
        <w:ind w:left="2880" w:hanging="360"/>
      </w:pPr>
      <w:rPr>
        <w:rFonts w:ascii="Wingdings" w:hAnsi="Wingdings" w:hint="default"/>
      </w:rPr>
    </w:lvl>
    <w:lvl w:ilvl="4" w:tplc="221A9D1A" w:tentative="1">
      <w:start w:val="1"/>
      <w:numFmt w:val="bullet"/>
      <w:lvlText w:val=""/>
      <w:lvlJc w:val="left"/>
      <w:pPr>
        <w:tabs>
          <w:tab w:val="num" w:pos="3600"/>
        </w:tabs>
        <w:ind w:left="3600" w:hanging="360"/>
      </w:pPr>
      <w:rPr>
        <w:rFonts w:ascii="Wingdings" w:hAnsi="Wingdings" w:hint="default"/>
      </w:rPr>
    </w:lvl>
    <w:lvl w:ilvl="5" w:tplc="7B34F8CC" w:tentative="1">
      <w:start w:val="1"/>
      <w:numFmt w:val="bullet"/>
      <w:lvlText w:val=""/>
      <w:lvlJc w:val="left"/>
      <w:pPr>
        <w:tabs>
          <w:tab w:val="num" w:pos="4320"/>
        </w:tabs>
        <w:ind w:left="4320" w:hanging="360"/>
      </w:pPr>
      <w:rPr>
        <w:rFonts w:ascii="Wingdings" w:hAnsi="Wingdings" w:hint="default"/>
      </w:rPr>
    </w:lvl>
    <w:lvl w:ilvl="6" w:tplc="6EE6D1E2" w:tentative="1">
      <w:start w:val="1"/>
      <w:numFmt w:val="bullet"/>
      <w:lvlText w:val=""/>
      <w:lvlJc w:val="left"/>
      <w:pPr>
        <w:tabs>
          <w:tab w:val="num" w:pos="5040"/>
        </w:tabs>
        <w:ind w:left="5040" w:hanging="360"/>
      </w:pPr>
      <w:rPr>
        <w:rFonts w:ascii="Wingdings" w:hAnsi="Wingdings" w:hint="default"/>
      </w:rPr>
    </w:lvl>
    <w:lvl w:ilvl="7" w:tplc="6A42EB7E" w:tentative="1">
      <w:start w:val="1"/>
      <w:numFmt w:val="bullet"/>
      <w:lvlText w:val=""/>
      <w:lvlJc w:val="left"/>
      <w:pPr>
        <w:tabs>
          <w:tab w:val="num" w:pos="5760"/>
        </w:tabs>
        <w:ind w:left="5760" w:hanging="360"/>
      </w:pPr>
      <w:rPr>
        <w:rFonts w:ascii="Wingdings" w:hAnsi="Wingdings" w:hint="default"/>
      </w:rPr>
    </w:lvl>
    <w:lvl w:ilvl="8" w:tplc="E95ACE5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452A6"/>
    <w:multiLevelType w:val="hybridMultilevel"/>
    <w:tmpl w:val="EBDABACA"/>
    <w:lvl w:ilvl="0" w:tplc="1A36F9C6">
      <w:start w:val="1"/>
      <w:numFmt w:val="decimal"/>
      <w:lvlText w:val="%1."/>
      <w:lvlJc w:val="left"/>
      <w:pPr>
        <w:ind w:left="720" w:hanging="360"/>
      </w:pPr>
      <w:rPr>
        <w:rFonts w:hint="default"/>
        <w:b w:val="0"/>
      </w:rPr>
    </w:lvl>
    <w:lvl w:ilvl="1" w:tplc="E46C9450" w:tentative="1">
      <w:start w:val="1"/>
      <w:numFmt w:val="lowerLetter"/>
      <w:lvlText w:val="%2."/>
      <w:lvlJc w:val="left"/>
      <w:pPr>
        <w:ind w:left="1440" w:hanging="360"/>
      </w:pPr>
    </w:lvl>
    <w:lvl w:ilvl="2" w:tplc="5750F358" w:tentative="1">
      <w:start w:val="1"/>
      <w:numFmt w:val="lowerRoman"/>
      <w:lvlText w:val="%3."/>
      <w:lvlJc w:val="right"/>
      <w:pPr>
        <w:ind w:left="2160" w:hanging="180"/>
      </w:pPr>
    </w:lvl>
    <w:lvl w:ilvl="3" w:tplc="2FA42C60" w:tentative="1">
      <w:start w:val="1"/>
      <w:numFmt w:val="decimal"/>
      <w:lvlText w:val="%4."/>
      <w:lvlJc w:val="left"/>
      <w:pPr>
        <w:ind w:left="2880" w:hanging="360"/>
      </w:pPr>
    </w:lvl>
    <w:lvl w:ilvl="4" w:tplc="CF521FFC" w:tentative="1">
      <w:start w:val="1"/>
      <w:numFmt w:val="lowerLetter"/>
      <w:lvlText w:val="%5."/>
      <w:lvlJc w:val="left"/>
      <w:pPr>
        <w:ind w:left="3600" w:hanging="360"/>
      </w:pPr>
    </w:lvl>
    <w:lvl w:ilvl="5" w:tplc="8D403FF8" w:tentative="1">
      <w:start w:val="1"/>
      <w:numFmt w:val="lowerRoman"/>
      <w:lvlText w:val="%6."/>
      <w:lvlJc w:val="right"/>
      <w:pPr>
        <w:ind w:left="4320" w:hanging="180"/>
      </w:pPr>
    </w:lvl>
    <w:lvl w:ilvl="6" w:tplc="71123806" w:tentative="1">
      <w:start w:val="1"/>
      <w:numFmt w:val="decimal"/>
      <w:lvlText w:val="%7."/>
      <w:lvlJc w:val="left"/>
      <w:pPr>
        <w:ind w:left="5040" w:hanging="360"/>
      </w:pPr>
    </w:lvl>
    <w:lvl w:ilvl="7" w:tplc="D056F6CE" w:tentative="1">
      <w:start w:val="1"/>
      <w:numFmt w:val="lowerLetter"/>
      <w:lvlText w:val="%8."/>
      <w:lvlJc w:val="left"/>
      <w:pPr>
        <w:ind w:left="5760" w:hanging="360"/>
      </w:pPr>
    </w:lvl>
    <w:lvl w:ilvl="8" w:tplc="D9ECB994" w:tentative="1">
      <w:start w:val="1"/>
      <w:numFmt w:val="lowerRoman"/>
      <w:lvlText w:val="%9."/>
      <w:lvlJc w:val="right"/>
      <w:pPr>
        <w:ind w:left="6480" w:hanging="180"/>
      </w:pPr>
    </w:lvl>
  </w:abstractNum>
  <w:abstractNum w:abstractNumId="19" w15:restartNumberingAfterBreak="0">
    <w:nsid w:val="4C9B290A"/>
    <w:multiLevelType w:val="hybridMultilevel"/>
    <w:tmpl w:val="51DA94E0"/>
    <w:lvl w:ilvl="0" w:tplc="D32E0138">
      <w:start w:val="1"/>
      <w:numFmt w:val="decimal"/>
      <w:lvlText w:val="%1."/>
      <w:lvlJc w:val="left"/>
      <w:pPr>
        <w:ind w:left="720" w:hanging="360"/>
      </w:pPr>
    </w:lvl>
    <w:lvl w:ilvl="1" w:tplc="36AA727E" w:tentative="1">
      <w:start w:val="1"/>
      <w:numFmt w:val="lowerLetter"/>
      <w:lvlText w:val="%2."/>
      <w:lvlJc w:val="left"/>
      <w:pPr>
        <w:ind w:left="1440" w:hanging="360"/>
      </w:pPr>
    </w:lvl>
    <w:lvl w:ilvl="2" w:tplc="DAD4B0A6" w:tentative="1">
      <w:start w:val="1"/>
      <w:numFmt w:val="lowerRoman"/>
      <w:lvlText w:val="%3."/>
      <w:lvlJc w:val="right"/>
      <w:pPr>
        <w:ind w:left="2160" w:hanging="180"/>
      </w:pPr>
    </w:lvl>
    <w:lvl w:ilvl="3" w:tplc="85AA6BBE" w:tentative="1">
      <w:start w:val="1"/>
      <w:numFmt w:val="decimal"/>
      <w:lvlText w:val="%4."/>
      <w:lvlJc w:val="left"/>
      <w:pPr>
        <w:ind w:left="2880" w:hanging="360"/>
      </w:pPr>
    </w:lvl>
    <w:lvl w:ilvl="4" w:tplc="B23C3106" w:tentative="1">
      <w:start w:val="1"/>
      <w:numFmt w:val="lowerLetter"/>
      <w:lvlText w:val="%5."/>
      <w:lvlJc w:val="left"/>
      <w:pPr>
        <w:ind w:left="3600" w:hanging="360"/>
      </w:pPr>
    </w:lvl>
    <w:lvl w:ilvl="5" w:tplc="3196B8BE" w:tentative="1">
      <w:start w:val="1"/>
      <w:numFmt w:val="lowerRoman"/>
      <w:lvlText w:val="%6."/>
      <w:lvlJc w:val="right"/>
      <w:pPr>
        <w:ind w:left="4320" w:hanging="180"/>
      </w:pPr>
    </w:lvl>
    <w:lvl w:ilvl="6" w:tplc="09345D18" w:tentative="1">
      <w:start w:val="1"/>
      <w:numFmt w:val="decimal"/>
      <w:lvlText w:val="%7."/>
      <w:lvlJc w:val="left"/>
      <w:pPr>
        <w:ind w:left="5040" w:hanging="360"/>
      </w:pPr>
    </w:lvl>
    <w:lvl w:ilvl="7" w:tplc="BFCC6A24" w:tentative="1">
      <w:start w:val="1"/>
      <w:numFmt w:val="lowerLetter"/>
      <w:lvlText w:val="%8."/>
      <w:lvlJc w:val="left"/>
      <w:pPr>
        <w:ind w:left="5760" w:hanging="360"/>
      </w:pPr>
    </w:lvl>
    <w:lvl w:ilvl="8" w:tplc="7F4E60C0" w:tentative="1">
      <w:start w:val="1"/>
      <w:numFmt w:val="lowerRoman"/>
      <w:lvlText w:val="%9."/>
      <w:lvlJc w:val="right"/>
      <w:pPr>
        <w:ind w:left="6480" w:hanging="180"/>
      </w:pPr>
    </w:lvl>
  </w:abstractNum>
  <w:abstractNum w:abstractNumId="20" w15:restartNumberingAfterBreak="0">
    <w:nsid w:val="4E030E84"/>
    <w:multiLevelType w:val="multilevel"/>
    <w:tmpl w:val="2B8AB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085432"/>
    <w:multiLevelType w:val="multilevel"/>
    <w:tmpl w:val="772E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227ED0"/>
    <w:multiLevelType w:val="hybridMultilevel"/>
    <w:tmpl w:val="7118FF3C"/>
    <w:lvl w:ilvl="0" w:tplc="F3128420">
      <w:start w:val="1"/>
      <w:numFmt w:val="upperLetter"/>
      <w:lvlText w:val="%1."/>
      <w:lvlJc w:val="left"/>
      <w:pPr>
        <w:ind w:left="720" w:hanging="360"/>
      </w:pPr>
      <w:rPr>
        <w:rFonts w:hint="default"/>
      </w:rPr>
    </w:lvl>
    <w:lvl w:ilvl="1" w:tplc="4E4E5F82" w:tentative="1">
      <w:start w:val="1"/>
      <w:numFmt w:val="lowerLetter"/>
      <w:lvlText w:val="%2."/>
      <w:lvlJc w:val="left"/>
      <w:pPr>
        <w:ind w:left="1440" w:hanging="360"/>
      </w:pPr>
    </w:lvl>
    <w:lvl w:ilvl="2" w:tplc="6D04C61C" w:tentative="1">
      <w:start w:val="1"/>
      <w:numFmt w:val="lowerRoman"/>
      <w:lvlText w:val="%3."/>
      <w:lvlJc w:val="right"/>
      <w:pPr>
        <w:ind w:left="2160" w:hanging="180"/>
      </w:pPr>
    </w:lvl>
    <w:lvl w:ilvl="3" w:tplc="D7A0C0E8" w:tentative="1">
      <w:start w:val="1"/>
      <w:numFmt w:val="decimal"/>
      <w:lvlText w:val="%4."/>
      <w:lvlJc w:val="left"/>
      <w:pPr>
        <w:ind w:left="2880" w:hanging="360"/>
      </w:pPr>
    </w:lvl>
    <w:lvl w:ilvl="4" w:tplc="26A28EDC" w:tentative="1">
      <w:start w:val="1"/>
      <w:numFmt w:val="lowerLetter"/>
      <w:lvlText w:val="%5."/>
      <w:lvlJc w:val="left"/>
      <w:pPr>
        <w:ind w:left="3600" w:hanging="360"/>
      </w:pPr>
    </w:lvl>
    <w:lvl w:ilvl="5" w:tplc="1FA2D8F0" w:tentative="1">
      <w:start w:val="1"/>
      <w:numFmt w:val="lowerRoman"/>
      <w:lvlText w:val="%6."/>
      <w:lvlJc w:val="right"/>
      <w:pPr>
        <w:ind w:left="4320" w:hanging="180"/>
      </w:pPr>
    </w:lvl>
    <w:lvl w:ilvl="6" w:tplc="077699E2" w:tentative="1">
      <w:start w:val="1"/>
      <w:numFmt w:val="decimal"/>
      <w:lvlText w:val="%7."/>
      <w:lvlJc w:val="left"/>
      <w:pPr>
        <w:ind w:left="5040" w:hanging="360"/>
      </w:pPr>
    </w:lvl>
    <w:lvl w:ilvl="7" w:tplc="E7928800" w:tentative="1">
      <w:start w:val="1"/>
      <w:numFmt w:val="lowerLetter"/>
      <w:lvlText w:val="%8."/>
      <w:lvlJc w:val="left"/>
      <w:pPr>
        <w:ind w:left="5760" w:hanging="360"/>
      </w:pPr>
    </w:lvl>
    <w:lvl w:ilvl="8" w:tplc="F2F09D9C" w:tentative="1">
      <w:start w:val="1"/>
      <w:numFmt w:val="lowerRoman"/>
      <w:lvlText w:val="%9."/>
      <w:lvlJc w:val="right"/>
      <w:pPr>
        <w:ind w:left="6480" w:hanging="180"/>
      </w:pPr>
    </w:lvl>
  </w:abstractNum>
  <w:abstractNum w:abstractNumId="23" w15:restartNumberingAfterBreak="0">
    <w:nsid w:val="632C6D5C"/>
    <w:multiLevelType w:val="hybridMultilevel"/>
    <w:tmpl w:val="682E2B08"/>
    <w:lvl w:ilvl="0" w:tplc="3070BCBC">
      <w:start w:val="1"/>
      <w:numFmt w:val="decimal"/>
      <w:lvlText w:val="%1"/>
      <w:lvlJc w:val="left"/>
      <w:pPr>
        <w:ind w:left="1440" w:hanging="720"/>
      </w:pPr>
      <w:rPr>
        <w:rFonts w:hint="default"/>
      </w:rPr>
    </w:lvl>
    <w:lvl w:ilvl="1" w:tplc="2DCA2092">
      <w:start w:val="1"/>
      <w:numFmt w:val="lowerLetter"/>
      <w:lvlText w:val="%2."/>
      <w:lvlJc w:val="left"/>
      <w:pPr>
        <w:ind w:left="1800" w:hanging="360"/>
      </w:pPr>
    </w:lvl>
    <w:lvl w:ilvl="2" w:tplc="FFC025F2" w:tentative="1">
      <w:start w:val="1"/>
      <w:numFmt w:val="lowerRoman"/>
      <w:lvlText w:val="%3."/>
      <w:lvlJc w:val="right"/>
      <w:pPr>
        <w:ind w:left="2520" w:hanging="180"/>
      </w:pPr>
    </w:lvl>
    <w:lvl w:ilvl="3" w:tplc="3B70B24A" w:tentative="1">
      <w:start w:val="1"/>
      <w:numFmt w:val="decimal"/>
      <w:lvlText w:val="%4."/>
      <w:lvlJc w:val="left"/>
      <w:pPr>
        <w:ind w:left="3240" w:hanging="360"/>
      </w:pPr>
    </w:lvl>
    <w:lvl w:ilvl="4" w:tplc="5134C89E" w:tentative="1">
      <w:start w:val="1"/>
      <w:numFmt w:val="lowerLetter"/>
      <w:lvlText w:val="%5."/>
      <w:lvlJc w:val="left"/>
      <w:pPr>
        <w:ind w:left="3960" w:hanging="360"/>
      </w:pPr>
    </w:lvl>
    <w:lvl w:ilvl="5" w:tplc="DA8822D4" w:tentative="1">
      <w:start w:val="1"/>
      <w:numFmt w:val="lowerRoman"/>
      <w:lvlText w:val="%6."/>
      <w:lvlJc w:val="right"/>
      <w:pPr>
        <w:ind w:left="4680" w:hanging="180"/>
      </w:pPr>
    </w:lvl>
    <w:lvl w:ilvl="6" w:tplc="767AB72A" w:tentative="1">
      <w:start w:val="1"/>
      <w:numFmt w:val="decimal"/>
      <w:lvlText w:val="%7."/>
      <w:lvlJc w:val="left"/>
      <w:pPr>
        <w:ind w:left="5400" w:hanging="360"/>
      </w:pPr>
    </w:lvl>
    <w:lvl w:ilvl="7" w:tplc="61BC00F6" w:tentative="1">
      <w:start w:val="1"/>
      <w:numFmt w:val="lowerLetter"/>
      <w:lvlText w:val="%8."/>
      <w:lvlJc w:val="left"/>
      <w:pPr>
        <w:ind w:left="6120" w:hanging="360"/>
      </w:pPr>
    </w:lvl>
    <w:lvl w:ilvl="8" w:tplc="3260015A" w:tentative="1">
      <w:start w:val="1"/>
      <w:numFmt w:val="lowerRoman"/>
      <w:lvlText w:val="%9."/>
      <w:lvlJc w:val="right"/>
      <w:pPr>
        <w:ind w:left="6840" w:hanging="180"/>
      </w:pPr>
    </w:lvl>
  </w:abstractNum>
  <w:abstractNum w:abstractNumId="24" w15:restartNumberingAfterBreak="0">
    <w:nsid w:val="63645044"/>
    <w:multiLevelType w:val="hybridMultilevel"/>
    <w:tmpl w:val="E60E6952"/>
    <w:lvl w:ilvl="0" w:tplc="05726954">
      <w:start w:val="1"/>
      <w:numFmt w:val="decimal"/>
      <w:lvlText w:val="%1"/>
      <w:lvlJc w:val="left"/>
      <w:pPr>
        <w:ind w:left="1440" w:hanging="1240"/>
      </w:pPr>
      <w:rPr>
        <w:rFonts w:ascii="Arial" w:hAnsi="Arial" w:cs="Arial" w:hint="default"/>
      </w:rPr>
    </w:lvl>
    <w:lvl w:ilvl="1" w:tplc="5854166C" w:tentative="1">
      <w:start w:val="1"/>
      <w:numFmt w:val="lowerLetter"/>
      <w:lvlText w:val="%2."/>
      <w:lvlJc w:val="left"/>
      <w:pPr>
        <w:ind w:left="1280" w:hanging="360"/>
      </w:pPr>
    </w:lvl>
    <w:lvl w:ilvl="2" w:tplc="8F9A7DE0" w:tentative="1">
      <w:start w:val="1"/>
      <w:numFmt w:val="lowerRoman"/>
      <w:lvlText w:val="%3."/>
      <w:lvlJc w:val="right"/>
      <w:pPr>
        <w:ind w:left="2000" w:hanging="180"/>
      </w:pPr>
    </w:lvl>
    <w:lvl w:ilvl="3" w:tplc="76AC0896" w:tentative="1">
      <w:start w:val="1"/>
      <w:numFmt w:val="decimal"/>
      <w:lvlText w:val="%4."/>
      <w:lvlJc w:val="left"/>
      <w:pPr>
        <w:ind w:left="2720" w:hanging="360"/>
      </w:pPr>
    </w:lvl>
    <w:lvl w:ilvl="4" w:tplc="BFB8AE24" w:tentative="1">
      <w:start w:val="1"/>
      <w:numFmt w:val="lowerLetter"/>
      <w:lvlText w:val="%5."/>
      <w:lvlJc w:val="left"/>
      <w:pPr>
        <w:ind w:left="3440" w:hanging="360"/>
      </w:pPr>
    </w:lvl>
    <w:lvl w:ilvl="5" w:tplc="4FB89CE0" w:tentative="1">
      <w:start w:val="1"/>
      <w:numFmt w:val="lowerRoman"/>
      <w:lvlText w:val="%6."/>
      <w:lvlJc w:val="right"/>
      <w:pPr>
        <w:ind w:left="4160" w:hanging="180"/>
      </w:pPr>
    </w:lvl>
    <w:lvl w:ilvl="6" w:tplc="E0DCEA9C" w:tentative="1">
      <w:start w:val="1"/>
      <w:numFmt w:val="decimal"/>
      <w:lvlText w:val="%7."/>
      <w:lvlJc w:val="left"/>
      <w:pPr>
        <w:ind w:left="4880" w:hanging="360"/>
      </w:pPr>
    </w:lvl>
    <w:lvl w:ilvl="7" w:tplc="EEA86218" w:tentative="1">
      <w:start w:val="1"/>
      <w:numFmt w:val="lowerLetter"/>
      <w:lvlText w:val="%8."/>
      <w:lvlJc w:val="left"/>
      <w:pPr>
        <w:ind w:left="5600" w:hanging="360"/>
      </w:pPr>
    </w:lvl>
    <w:lvl w:ilvl="8" w:tplc="9BE08CAC" w:tentative="1">
      <w:start w:val="1"/>
      <w:numFmt w:val="lowerRoman"/>
      <w:lvlText w:val="%9."/>
      <w:lvlJc w:val="right"/>
      <w:pPr>
        <w:ind w:left="6320" w:hanging="180"/>
      </w:pPr>
    </w:lvl>
  </w:abstractNum>
  <w:abstractNum w:abstractNumId="25" w15:restartNumberingAfterBreak="0">
    <w:nsid w:val="653D1C5D"/>
    <w:multiLevelType w:val="hybridMultilevel"/>
    <w:tmpl w:val="52306476"/>
    <w:lvl w:ilvl="0" w:tplc="E5D820C6">
      <w:start w:val="1"/>
      <w:numFmt w:val="decimal"/>
      <w:lvlText w:val="%1."/>
      <w:lvlJc w:val="left"/>
      <w:pPr>
        <w:ind w:left="1080" w:hanging="360"/>
      </w:pPr>
      <w:rPr>
        <w:rFonts w:hint="default"/>
      </w:rPr>
    </w:lvl>
    <w:lvl w:ilvl="1" w:tplc="B22232E4" w:tentative="1">
      <w:start w:val="1"/>
      <w:numFmt w:val="lowerLetter"/>
      <w:lvlText w:val="%2."/>
      <w:lvlJc w:val="left"/>
      <w:pPr>
        <w:ind w:left="1800" w:hanging="360"/>
      </w:pPr>
    </w:lvl>
    <w:lvl w:ilvl="2" w:tplc="A566CC02" w:tentative="1">
      <w:start w:val="1"/>
      <w:numFmt w:val="lowerRoman"/>
      <w:lvlText w:val="%3."/>
      <w:lvlJc w:val="right"/>
      <w:pPr>
        <w:ind w:left="2520" w:hanging="180"/>
      </w:pPr>
    </w:lvl>
    <w:lvl w:ilvl="3" w:tplc="1B724CF6" w:tentative="1">
      <w:start w:val="1"/>
      <w:numFmt w:val="decimal"/>
      <w:lvlText w:val="%4."/>
      <w:lvlJc w:val="left"/>
      <w:pPr>
        <w:ind w:left="3240" w:hanging="360"/>
      </w:pPr>
    </w:lvl>
    <w:lvl w:ilvl="4" w:tplc="DF8C795A" w:tentative="1">
      <w:start w:val="1"/>
      <w:numFmt w:val="lowerLetter"/>
      <w:lvlText w:val="%5."/>
      <w:lvlJc w:val="left"/>
      <w:pPr>
        <w:ind w:left="3960" w:hanging="360"/>
      </w:pPr>
    </w:lvl>
    <w:lvl w:ilvl="5" w:tplc="D032A71E" w:tentative="1">
      <w:start w:val="1"/>
      <w:numFmt w:val="lowerRoman"/>
      <w:lvlText w:val="%6."/>
      <w:lvlJc w:val="right"/>
      <w:pPr>
        <w:ind w:left="4680" w:hanging="180"/>
      </w:pPr>
    </w:lvl>
    <w:lvl w:ilvl="6" w:tplc="C13806A0" w:tentative="1">
      <w:start w:val="1"/>
      <w:numFmt w:val="decimal"/>
      <w:lvlText w:val="%7."/>
      <w:lvlJc w:val="left"/>
      <w:pPr>
        <w:ind w:left="5400" w:hanging="360"/>
      </w:pPr>
    </w:lvl>
    <w:lvl w:ilvl="7" w:tplc="74EE2C0A" w:tentative="1">
      <w:start w:val="1"/>
      <w:numFmt w:val="lowerLetter"/>
      <w:lvlText w:val="%8."/>
      <w:lvlJc w:val="left"/>
      <w:pPr>
        <w:ind w:left="6120" w:hanging="360"/>
      </w:pPr>
    </w:lvl>
    <w:lvl w:ilvl="8" w:tplc="D6BC969C" w:tentative="1">
      <w:start w:val="1"/>
      <w:numFmt w:val="lowerRoman"/>
      <w:lvlText w:val="%9."/>
      <w:lvlJc w:val="right"/>
      <w:pPr>
        <w:ind w:left="6840" w:hanging="180"/>
      </w:pPr>
    </w:lvl>
  </w:abstractNum>
  <w:abstractNum w:abstractNumId="26" w15:restartNumberingAfterBreak="0">
    <w:nsid w:val="66534A5E"/>
    <w:multiLevelType w:val="hybridMultilevel"/>
    <w:tmpl w:val="C7E8AE20"/>
    <w:lvl w:ilvl="0" w:tplc="14D0E72A">
      <w:start w:val="1"/>
      <w:numFmt w:val="upperRoman"/>
      <w:lvlText w:val="%1."/>
      <w:lvlJc w:val="left"/>
      <w:pPr>
        <w:ind w:left="810" w:hanging="720"/>
      </w:pPr>
      <w:rPr>
        <w:rFonts w:hint="default"/>
      </w:rPr>
    </w:lvl>
    <w:lvl w:ilvl="1" w:tplc="EFC62AEE" w:tentative="1">
      <w:start w:val="1"/>
      <w:numFmt w:val="lowerLetter"/>
      <w:lvlText w:val="%2."/>
      <w:lvlJc w:val="left"/>
      <w:pPr>
        <w:ind w:left="1170" w:hanging="360"/>
      </w:pPr>
    </w:lvl>
    <w:lvl w:ilvl="2" w:tplc="5B9E1F54" w:tentative="1">
      <w:start w:val="1"/>
      <w:numFmt w:val="lowerRoman"/>
      <w:lvlText w:val="%3."/>
      <w:lvlJc w:val="right"/>
      <w:pPr>
        <w:ind w:left="1890" w:hanging="180"/>
      </w:pPr>
    </w:lvl>
    <w:lvl w:ilvl="3" w:tplc="2F1EEFBE" w:tentative="1">
      <w:start w:val="1"/>
      <w:numFmt w:val="decimal"/>
      <w:lvlText w:val="%4."/>
      <w:lvlJc w:val="left"/>
      <w:pPr>
        <w:ind w:left="2610" w:hanging="360"/>
      </w:pPr>
    </w:lvl>
    <w:lvl w:ilvl="4" w:tplc="CF4628D4" w:tentative="1">
      <w:start w:val="1"/>
      <w:numFmt w:val="lowerLetter"/>
      <w:lvlText w:val="%5."/>
      <w:lvlJc w:val="left"/>
      <w:pPr>
        <w:ind w:left="3330" w:hanging="360"/>
      </w:pPr>
    </w:lvl>
    <w:lvl w:ilvl="5" w:tplc="9000E80A" w:tentative="1">
      <w:start w:val="1"/>
      <w:numFmt w:val="lowerRoman"/>
      <w:lvlText w:val="%6."/>
      <w:lvlJc w:val="right"/>
      <w:pPr>
        <w:ind w:left="4050" w:hanging="180"/>
      </w:pPr>
    </w:lvl>
    <w:lvl w:ilvl="6" w:tplc="79E2688A" w:tentative="1">
      <w:start w:val="1"/>
      <w:numFmt w:val="decimal"/>
      <w:lvlText w:val="%7."/>
      <w:lvlJc w:val="left"/>
      <w:pPr>
        <w:ind w:left="4770" w:hanging="360"/>
      </w:pPr>
    </w:lvl>
    <w:lvl w:ilvl="7" w:tplc="E9BA1390" w:tentative="1">
      <w:start w:val="1"/>
      <w:numFmt w:val="lowerLetter"/>
      <w:lvlText w:val="%8."/>
      <w:lvlJc w:val="left"/>
      <w:pPr>
        <w:ind w:left="5490" w:hanging="360"/>
      </w:pPr>
    </w:lvl>
    <w:lvl w:ilvl="8" w:tplc="BF269234" w:tentative="1">
      <w:start w:val="1"/>
      <w:numFmt w:val="lowerRoman"/>
      <w:lvlText w:val="%9."/>
      <w:lvlJc w:val="right"/>
      <w:pPr>
        <w:ind w:left="6210" w:hanging="180"/>
      </w:pPr>
    </w:lvl>
  </w:abstractNum>
  <w:abstractNum w:abstractNumId="27" w15:restartNumberingAfterBreak="0">
    <w:nsid w:val="776D7533"/>
    <w:multiLevelType w:val="hybridMultilevel"/>
    <w:tmpl w:val="C7CA3096"/>
    <w:lvl w:ilvl="0" w:tplc="330CE220">
      <w:start w:val="1"/>
      <w:numFmt w:val="bullet"/>
      <w:lvlText w:val="•"/>
      <w:lvlJc w:val="left"/>
      <w:pPr>
        <w:tabs>
          <w:tab w:val="num" w:pos="720"/>
        </w:tabs>
        <w:ind w:left="720" w:hanging="360"/>
      </w:pPr>
      <w:rPr>
        <w:rFonts w:ascii="Times New Roman" w:hAnsi="Times New Roman" w:hint="default"/>
      </w:rPr>
    </w:lvl>
    <w:lvl w:ilvl="1" w:tplc="84DED29C" w:tentative="1">
      <w:start w:val="1"/>
      <w:numFmt w:val="bullet"/>
      <w:lvlText w:val="•"/>
      <w:lvlJc w:val="left"/>
      <w:pPr>
        <w:tabs>
          <w:tab w:val="num" w:pos="1440"/>
        </w:tabs>
        <w:ind w:left="1440" w:hanging="360"/>
      </w:pPr>
      <w:rPr>
        <w:rFonts w:ascii="Times New Roman" w:hAnsi="Times New Roman" w:hint="default"/>
      </w:rPr>
    </w:lvl>
    <w:lvl w:ilvl="2" w:tplc="4DD8B2F0" w:tentative="1">
      <w:start w:val="1"/>
      <w:numFmt w:val="bullet"/>
      <w:lvlText w:val="•"/>
      <w:lvlJc w:val="left"/>
      <w:pPr>
        <w:tabs>
          <w:tab w:val="num" w:pos="2160"/>
        </w:tabs>
        <w:ind w:left="2160" w:hanging="360"/>
      </w:pPr>
      <w:rPr>
        <w:rFonts w:ascii="Times New Roman" w:hAnsi="Times New Roman" w:hint="default"/>
      </w:rPr>
    </w:lvl>
    <w:lvl w:ilvl="3" w:tplc="12DE31C8" w:tentative="1">
      <w:start w:val="1"/>
      <w:numFmt w:val="bullet"/>
      <w:lvlText w:val="•"/>
      <w:lvlJc w:val="left"/>
      <w:pPr>
        <w:tabs>
          <w:tab w:val="num" w:pos="2880"/>
        </w:tabs>
        <w:ind w:left="2880" w:hanging="360"/>
      </w:pPr>
      <w:rPr>
        <w:rFonts w:ascii="Times New Roman" w:hAnsi="Times New Roman" w:hint="default"/>
      </w:rPr>
    </w:lvl>
    <w:lvl w:ilvl="4" w:tplc="24C4D3C0" w:tentative="1">
      <w:start w:val="1"/>
      <w:numFmt w:val="bullet"/>
      <w:lvlText w:val="•"/>
      <w:lvlJc w:val="left"/>
      <w:pPr>
        <w:tabs>
          <w:tab w:val="num" w:pos="3600"/>
        </w:tabs>
        <w:ind w:left="3600" w:hanging="360"/>
      </w:pPr>
      <w:rPr>
        <w:rFonts w:ascii="Times New Roman" w:hAnsi="Times New Roman" w:hint="default"/>
      </w:rPr>
    </w:lvl>
    <w:lvl w:ilvl="5" w:tplc="F222BE74" w:tentative="1">
      <w:start w:val="1"/>
      <w:numFmt w:val="bullet"/>
      <w:lvlText w:val="•"/>
      <w:lvlJc w:val="left"/>
      <w:pPr>
        <w:tabs>
          <w:tab w:val="num" w:pos="4320"/>
        </w:tabs>
        <w:ind w:left="4320" w:hanging="360"/>
      </w:pPr>
      <w:rPr>
        <w:rFonts w:ascii="Times New Roman" w:hAnsi="Times New Roman" w:hint="default"/>
      </w:rPr>
    </w:lvl>
    <w:lvl w:ilvl="6" w:tplc="F08CD342" w:tentative="1">
      <w:start w:val="1"/>
      <w:numFmt w:val="bullet"/>
      <w:lvlText w:val="•"/>
      <w:lvlJc w:val="left"/>
      <w:pPr>
        <w:tabs>
          <w:tab w:val="num" w:pos="5040"/>
        </w:tabs>
        <w:ind w:left="5040" w:hanging="360"/>
      </w:pPr>
      <w:rPr>
        <w:rFonts w:ascii="Times New Roman" w:hAnsi="Times New Roman" w:hint="default"/>
      </w:rPr>
    </w:lvl>
    <w:lvl w:ilvl="7" w:tplc="1BAE3618" w:tentative="1">
      <w:start w:val="1"/>
      <w:numFmt w:val="bullet"/>
      <w:lvlText w:val="•"/>
      <w:lvlJc w:val="left"/>
      <w:pPr>
        <w:tabs>
          <w:tab w:val="num" w:pos="5760"/>
        </w:tabs>
        <w:ind w:left="5760" w:hanging="360"/>
      </w:pPr>
      <w:rPr>
        <w:rFonts w:ascii="Times New Roman" w:hAnsi="Times New Roman" w:hint="default"/>
      </w:rPr>
    </w:lvl>
    <w:lvl w:ilvl="8" w:tplc="AC1EA96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98E7E46"/>
    <w:multiLevelType w:val="hybridMultilevel"/>
    <w:tmpl w:val="A25294DC"/>
    <w:lvl w:ilvl="0" w:tplc="7B84F914">
      <w:start w:val="1"/>
      <w:numFmt w:val="decimal"/>
      <w:lvlText w:val="%1."/>
      <w:lvlJc w:val="left"/>
      <w:pPr>
        <w:ind w:left="1440" w:hanging="360"/>
      </w:pPr>
      <w:rPr>
        <w:rFonts w:ascii="Arial" w:eastAsia="SimSun" w:hAnsi="Arial" w:cs="Arial"/>
      </w:rPr>
    </w:lvl>
    <w:lvl w:ilvl="1" w:tplc="33A822D4" w:tentative="1">
      <w:start w:val="1"/>
      <w:numFmt w:val="bullet"/>
      <w:lvlText w:val="o"/>
      <w:lvlJc w:val="left"/>
      <w:pPr>
        <w:ind w:left="2160" w:hanging="360"/>
      </w:pPr>
      <w:rPr>
        <w:rFonts w:ascii="Courier New" w:hAnsi="Courier New" w:cs="Courier New" w:hint="default"/>
      </w:rPr>
    </w:lvl>
    <w:lvl w:ilvl="2" w:tplc="757ED90A" w:tentative="1">
      <w:start w:val="1"/>
      <w:numFmt w:val="bullet"/>
      <w:lvlText w:val=""/>
      <w:lvlJc w:val="left"/>
      <w:pPr>
        <w:ind w:left="2880" w:hanging="360"/>
      </w:pPr>
      <w:rPr>
        <w:rFonts w:ascii="Wingdings" w:hAnsi="Wingdings" w:hint="default"/>
      </w:rPr>
    </w:lvl>
    <w:lvl w:ilvl="3" w:tplc="12824B5C" w:tentative="1">
      <w:start w:val="1"/>
      <w:numFmt w:val="bullet"/>
      <w:lvlText w:val=""/>
      <w:lvlJc w:val="left"/>
      <w:pPr>
        <w:ind w:left="3600" w:hanging="360"/>
      </w:pPr>
      <w:rPr>
        <w:rFonts w:ascii="Symbol" w:hAnsi="Symbol" w:hint="default"/>
      </w:rPr>
    </w:lvl>
    <w:lvl w:ilvl="4" w:tplc="8F6CA8EE" w:tentative="1">
      <w:start w:val="1"/>
      <w:numFmt w:val="bullet"/>
      <w:lvlText w:val="o"/>
      <w:lvlJc w:val="left"/>
      <w:pPr>
        <w:ind w:left="4320" w:hanging="360"/>
      </w:pPr>
      <w:rPr>
        <w:rFonts w:ascii="Courier New" w:hAnsi="Courier New" w:cs="Courier New" w:hint="default"/>
      </w:rPr>
    </w:lvl>
    <w:lvl w:ilvl="5" w:tplc="2196E43C" w:tentative="1">
      <w:start w:val="1"/>
      <w:numFmt w:val="bullet"/>
      <w:lvlText w:val=""/>
      <w:lvlJc w:val="left"/>
      <w:pPr>
        <w:ind w:left="5040" w:hanging="360"/>
      </w:pPr>
      <w:rPr>
        <w:rFonts w:ascii="Wingdings" w:hAnsi="Wingdings" w:hint="default"/>
      </w:rPr>
    </w:lvl>
    <w:lvl w:ilvl="6" w:tplc="8BC0F0A4" w:tentative="1">
      <w:start w:val="1"/>
      <w:numFmt w:val="bullet"/>
      <w:lvlText w:val=""/>
      <w:lvlJc w:val="left"/>
      <w:pPr>
        <w:ind w:left="5760" w:hanging="360"/>
      </w:pPr>
      <w:rPr>
        <w:rFonts w:ascii="Symbol" w:hAnsi="Symbol" w:hint="default"/>
      </w:rPr>
    </w:lvl>
    <w:lvl w:ilvl="7" w:tplc="6A14DDF2" w:tentative="1">
      <w:start w:val="1"/>
      <w:numFmt w:val="bullet"/>
      <w:lvlText w:val="o"/>
      <w:lvlJc w:val="left"/>
      <w:pPr>
        <w:ind w:left="6480" w:hanging="360"/>
      </w:pPr>
      <w:rPr>
        <w:rFonts w:ascii="Courier New" w:hAnsi="Courier New" w:cs="Courier New" w:hint="default"/>
      </w:rPr>
    </w:lvl>
    <w:lvl w:ilvl="8" w:tplc="47609768" w:tentative="1">
      <w:start w:val="1"/>
      <w:numFmt w:val="bullet"/>
      <w:lvlText w:val=""/>
      <w:lvlJc w:val="left"/>
      <w:pPr>
        <w:ind w:left="7200" w:hanging="360"/>
      </w:pPr>
      <w:rPr>
        <w:rFonts w:ascii="Wingdings" w:hAnsi="Wingdings" w:hint="default"/>
      </w:rPr>
    </w:lvl>
  </w:abstractNum>
  <w:abstractNum w:abstractNumId="29" w15:restartNumberingAfterBreak="0">
    <w:nsid w:val="7E166296"/>
    <w:multiLevelType w:val="hybridMultilevel"/>
    <w:tmpl w:val="A50A0FA2"/>
    <w:lvl w:ilvl="0" w:tplc="E9306528">
      <w:start w:val="1"/>
      <w:numFmt w:val="decimal"/>
      <w:lvlText w:val="[%1]"/>
      <w:lvlJc w:val="left"/>
      <w:pPr>
        <w:ind w:left="360" w:hanging="360"/>
      </w:pPr>
      <w:rPr>
        <w:rFonts w:hint="default"/>
      </w:rPr>
    </w:lvl>
    <w:lvl w:ilvl="1" w:tplc="1400A886">
      <w:start w:val="1"/>
      <w:numFmt w:val="upperRoman"/>
      <w:lvlText w:val="%2."/>
      <w:lvlJc w:val="left"/>
      <w:pPr>
        <w:ind w:left="1440" w:hanging="720"/>
      </w:pPr>
      <w:rPr>
        <w:rFonts w:hint="default"/>
      </w:rPr>
    </w:lvl>
    <w:lvl w:ilvl="2" w:tplc="B574D81E" w:tentative="1">
      <w:start w:val="1"/>
      <w:numFmt w:val="lowerRoman"/>
      <w:lvlText w:val="%3."/>
      <w:lvlJc w:val="right"/>
      <w:pPr>
        <w:ind w:left="1800" w:hanging="180"/>
      </w:pPr>
    </w:lvl>
    <w:lvl w:ilvl="3" w:tplc="AE7A20B0" w:tentative="1">
      <w:start w:val="1"/>
      <w:numFmt w:val="decimal"/>
      <w:lvlText w:val="%4."/>
      <w:lvlJc w:val="left"/>
      <w:pPr>
        <w:ind w:left="2520" w:hanging="360"/>
      </w:pPr>
    </w:lvl>
    <w:lvl w:ilvl="4" w:tplc="49C6A660" w:tentative="1">
      <w:start w:val="1"/>
      <w:numFmt w:val="lowerLetter"/>
      <w:lvlText w:val="%5."/>
      <w:lvlJc w:val="left"/>
      <w:pPr>
        <w:ind w:left="3240" w:hanging="360"/>
      </w:pPr>
    </w:lvl>
    <w:lvl w:ilvl="5" w:tplc="561CF26E" w:tentative="1">
      <w:start w:val="1"/>
      <w:numFmt w:val="lowerRoman"/>
      <w:lvlText w:val="%6."/>
      <w:lvlJc w:val="right"/>
      <w:pPr>
        <w:ind w:left="3960" w:hanging="180"/>
      </w:pPr>
    </w:lvl>
    <w:lvl w:ilvl="6" w:tplc="0E764A86" w:tentative="1">
      <w:start w:val="1"/>
      <w:numFmt w:val="decimal"/>
      <w:lvlText w:val="%7."/>
      <w:lvlJc w:val="left"/>
      <w:pPr>
        <w:ind w:left="4680" w:hanging="360"/>
      </w:pPr>
    </w:lvl>
    <w:lvl w:ilvl="7" w:tplc="6262E702" w:tentative="1">
      <w:start w:val="1"/>
      <w:numFmt w:val="lowerLetter"/>
      <w:lvlText w:val="%8."/>
      <w:lvlJc w:val="left"/>
      <w:pPr>
        <w:ind w:left="5400" w:hanging="360"/>
      </w:pPr>
    </w:lvl>
    <w:lvl w:ilvl="8" w:tplc="E956314A" w:tentative="1">
      <w:start w:val="1"/>
      <w:numFmt w:val="lowerRoman"/>
      <w:lvlText w:val="%9."/>
      <w:lvlJc w:val="right"/>
      <w:pPr>
        <w:ind w:left="6120" w:hanging="180"/>
      </w:pPr>
    </w:lvl>
  </w:abstractNum>
  <w:num w:numId="1" w16cid:durableId="797836320">
    <w:abstractNumId w:val="0"/>
  </w:num>
  <w:num w:numId="2" w16cid:durableId="1314062976">
    <w:abstractNumId w:val="1"/>
  </w:num>
  <w:num w:numId="3" w16cid:durableId="1994408403">
    <w:abstractNumId w:val="2"/>
  </w:num>
  <w:num w:numId="4" w16cid:durableId="982851471">
    <w:abstractNumId w:val="3"/>
  </w:num>
  <w:num w:numId="5" w16cid:durableId="604265919">
    <w:abstractNumId w:val="4"/>
  </w:num>
  <w:num w:numId="6" w16cid:durableId="1022589475">
    <w:abstractNumId w:val="5"/>
  </w:num>
  <w:num w:numId="7" w16cid:durableId="619995182">
    <w:abstractNumId w:val="29"/>
  </w:num>
  <w:num w:numId="8" w16cid:durableId="295765037">
    <w:abstractNumId w:val="26"/>
  </w:num>
  <w:num w:numId="9" w16cid:durableId="1897430549">
    <w:abstractNumId w:val="17"/>
  </w:num>
  <w:num w:numId="10" w16cid:durableId="738215772">
    <w:abstractNumId w:val="21"/>
  </w:num>
  <w:num w:numId="11" w16cid:durableId="659894322">
    <w:abstractNumId w:val="20"/>
    <w:lvlOverride w:ilvl="0">
      <w:lvl w:ilvl="0">
        <w:numFmt w:val="decimal"/>
        <w:lvlText w:val="%1."/>
        <w:lvlJc w:val="left"/>
      </w:lvl>
    </w:lvlOverride>
  </w:num>
  <w:num w:numId="12" w16cid:durableId="295112219">
    <w:abstractNumId w:val="20"/>
    <w:lvlOverride w:ilvl="0">
      <w:lvl w:ilvl="0">
        <w:numFmt w:val="decimal"/>
        <w:lvlText w:val="%1."/>
        <w:lvlJc w:val="left"/>
      </w:lvl>
    </w:lvlOverride>
  </w:num>
  <w:num w:numId="13" w16cid:durableId="1484154240">
    <w:abstractNumId w:val="14"/>
  </w:num>
  <w:num w:numId="14" w16cid:durableId="931820550">
    <w:abstractNumId w:val="19"/>
  </w:num>
  <w:num w:numId="15" w16cid:durableId="1207253425">
    <w:abstractNumId w:val="28"/>
  </w:num>
  <w:num w:numId="16" w16cid:durableId="960107759">
    <w:abstractNumId w:val="6"/>
  </w:num>
  <w:num w:numId="17" w16cid:durableId="1194994992">
    <w:abstractNumId w:val="25"/>
  </w:num>
  <w:num w:numId="18" w16cid:durableId="1797143813">
    <w:abstractNumId w:val="12"/>
  </w:num>
  <w:num w:numId="19" w16cid:durableId="353045322">
    <w:abstractNumId w:val="22"/>
  </w:num>
  <w:num w:numId="20" w16cid:durableId="72237992">
    <w:abstractNumId w:val="13"/>
  </w:num>
  <w:num w:numId="21" w16cid:durableId="1436943055">
    <w:abstractNumId w:val="9"/>
  </w:num>
  <w:num w:numId="22" w16cid:durableId="30349683">
    <w:abstractNumId w:val="8"/>
  </w:num>
  <w:num w:numId="23" w16cid:durableId="407773084">
    <w:abstractNumId w:val="27"/>
  </w:num>
  <w:num w:numId="24" w16cid:durableId="992562151">
    <w:abstractNumId w:val="15"/>
  </w:num>
  <w:num w:numId="25" w16cid:durableId="52049939">
    <w:abstractNumId w:val="7"/>
  </w:num>
  <w:num w:numId="26" w16cid:durableId="1143540356">
    <w:abstractNumId w:val="10"/>
  </w:num>
  <w:num w:numId="27" w16cid:durableId="1505047204">
    <w:abstractNumId w:val="16"/>
  </w:num>
  <w:num w:numId="28" w16cid:durableId="1226641889">
    <w:abstractNumId w:val="23"/>
  </w:num>
  <w:num w:numId="29" w16cid:durableId="1015692890">
    <w:abstractNumId w:val="24"/>
  </w:num>
  <w:num w:numId="30" w16cid:durableId="852303986">
    <w:abstractNumId w:val="11"/>
  </w:num>
  <w:num w:numId="31" w16cid:durableId="14972662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D6"/>
    <w:rsid w:val="00020626"/>
    <w:rsid w:val="000600B2"/>
    <w:rsid w:val="000815B9"/>
    <w:rsid w:val="000F758C"/>
    <w:rsid w:val="00107EB3"/>
    <w:rsid w:val="001159BD"/>
    <w:rsid w:val="001872CA"/>
    <w:rsid w:val="00191D06"/>
    <w:rsid w:val="00193B4E"/>
    <w:rsid w:val="002465C8"/>
    <w:rsid w:val="002609EA"/>
    <w:rsid w:val="002F42AF"/>
    <w:rsid w:val="002F6B49"/>
    <w:rsid w:val="0033045B"/>
    <w:rsid w:val="0034450B"/>
    <w:rsid w:val="003623C5"/>
    <w:rsid w:val="00375DB2"/>
    <w:rsid w:val="00392EDE"/>
    <w:rsid w:val="003A3271"/>
    <w:rsid w:val="003A4635"/>
    <w:rsid w:val="003B206D"/>
    <w:rsid w:val="003C2EC1"/>
    <w:rsid w:val="003E36A6"/>
    <w:rsid w:val="00412535"/>
    <w:rsid w:val="004F74E3"/>
    <w:rsid w:val="00544B08"/>
    <w:rsid w:val="005F32E4"/>
    <w:rsid w:val="00672E2B"/>
    <w:rsid w:val="0075499D"/>
    <w:rsid w:val="00780F7B"/>
    <w:rsid w:val="00791F7B"/>
    <w:rsid w:val="007A1E6F"/>
    <w:rsid w:val="007B3BC3"/>
    <w:rsid w:val="007B7A94"/>
    <w:rsid w:val="007D4617"/>
    <w:rsid w:val="007E64E0"/>
    <w:rsid w:val="007F2864"/>
    <w:rsid w:val="007F3FC7"/>
    <w:rsid w:val="00814B5B"/>
    <w:rsid w:val="00990CEC"/>
    <w:rsid w:val="00A31FD7"/>
    <w:rsid w:val="00A55B66"/>
    <w:rsid w:val="00A9493D"/>
    <w:rsid w:val="00AE59E1"/>
    <w:rsid w:val="00B12E48"/>
    <w:rsid w:val="00B219A5"/>
    <w:rsid w:val="00B266F1"/>
    <w:rsid w:val="00B27D49"/>
    <w:rsid w:val="00B90C81"/>
    <w:rsid w:val="00BC604B"/>
    <w:rsid w:val="00BD7FFA"/>
    <w:rsid w:val="00C1635E"/>
    <w:rsid w:val="00C274DF"/>
    <w:rsid w:val="00C63BE5"/>
    <w:rsid w:val="00C71861"/>
    <w:rsid w:val="00C92416"/>
    <w:rsid w:val="00CA285C"/>
    <w:rsid w:val="00CD3516"/>
    <w:rsid w:val="00D32838"/>
    <w:rsid w:val="00DC37CE"/>
    <w:rsid w:val="00DD2B1B"/>
    <w:rsid w:val="00E165F1"/>
    <w:rsid w:val="00E465AA"/>
    <w:rsid w:val="00E54C53"/>
    <w:rsid w:val="00E7504E"/>
    <w:rsid w:val="00EA28B4"/>
    <w:rsid w:val="00EA4073"/>
    <w:rsid w:val="00F34F74"/>
    <w:rsid w:val="00F40CF8"/>
    <w:rsid w:val="00F449D6"/>
    <w:rsid w:val="00F62637"/>
    <w:rsid w:val="00F74720"/>
    <w:rsid w:val="00F90AF0"/>
    <w:rsid w:val="00F972C6"/>
    <w:rsid w:val="00FE6B98"/>
    <w:rsid w:val="00FE761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1F4F"/>
  <w15:chartTrackingRefBased/>
  <w15:docId w15:val="{B0EBA2E5-3E06-904E-ADDA-7C073DCC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P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D6"/>
    <w:pPr>
      <w:suppressAutoHyphens/>
      <w:jc w:val="center"/>
    </w:pPr>
    <w:rPr>
      <w:rFonts w:ascii="Times New Roman" w:eastAsia="SimSun" w:hAnsi="Times New Roman"/>
      <w:sz w:val="20"/>
      <w:szCs w:val="20"/>
      <w:lang w:val="en-US" w:eastAsia="zh-CN"/>
    </w:rPr>
  </w:style>
  <w:style w:type="paragraph" w:styleId="Heading1">
    <w:name w:val="heading 1"/>
    <w:basedOn w:val="Normal"/>
    <w:next w:val="Normal"/>
    <w:link w:val="Heading1Char"/>
    <w:qFormat/>
    <w:rsid w:val="00F44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44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449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F449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F449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49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49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49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49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9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9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49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49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49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49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49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49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9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9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49D6"/>
    <w:pPr>
      <w:spacing w:before="160" w:after="160"/>
    </w:pPr>
    <w:rPr>
      <w:i/>
      <w:iCs/>
      <w:color w:val="404040" w:themeColor="text1" w:themeTint="BF"/>
    </w:rPr>
  </w:style>
  <w:style w:type="character" w:customStyle="1" w:styleId="QuoteChar">
    <w:name w:val="Quote Char"/>
    <w:basedOn w:val="DefaultParagraphFont"/>
    <w:link w:val="Quote"/>
    <w:uiPriority w:val="29"/>
    <w:rsid w:val="00F449D6"/>
    <w:rPr>
      <w:i/>
      <w:iCs/>
      <w:color w:val="404040" w:themeColor="text1" w:themeTint="BF"/>
    </w:rPr>
  </w:style>
  <w:style w:type="paragraph" w:styleId="ListParagraph">
    <w:name w:val="List Paragraph"/>
    <w:basedOn w:val="Normal"/>
    <w:uiPriority w:val="34"/>
    <w:qFormat/>
    <w:rsid w:val="00F449D6"/>
    <w:pPr>
      <w:ind w:left="720"/>
      <w:contextualSpacing/>
    </w:pPr>
  </w:style>
  <w:style w:type="character" w:styleId="IntenseEmphasis">
    <w:name w:val="Intense Emphasis"/>
    <w:basedOn w:val="DefaultParagraphFont"/>
    <w:uiPriority w:val="21"/>
    <w:qFormat/>
    <w:rsid w:val="00F449D6"/>
    <w:rPr>
      <w:i/>
      <w:iCs/>
      <w:color w:val="0F4761" w:themeColor="accent1" w:themeShade="BF"/>
    </w:rPr>
  </w:style>
  <w:style w:type="paragraph" w:styleId="IntenseQuote">
    <w:name w:val="Intense Quote"/>
    <w:basedOn w:val="Normal"/>
    <w:next w:val="Normal"/>
    <w:link w:val="IntenseQuoteChar"/>
    <w:uiPriority w:val="30"/>
    <w:qFormat/>
    <w:rsid w:val="00F449D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49D6"/>
    <w:rPr>
      <w:i/>
      <w:iCs/>
      <w:color w:val="0F4761" w:themeColor="accent1" w:themeShade="BF"/>
    </w:rPr>
  </w:style>
  <w:style w:type="character" w:styleId="IntenseReference">
    <w:name w:val="Intense Reference"/>
    <w:basedOn w:val="DefaultParagraphFont"/>
    <w:uiPriority w:val="32"/>
    <w:qFormat/>
    <w:rsid w:val="00F449D6"/>
    <w:rPr>
      <w:b/>
      <w:bCs/>
      <w:smallCaps/>
      <w:color w:val="0F4761" w:themeColor="accent1" w:themeShade="BF"/>
      <w:spacing w:val="5"/>
    </w:rPr>
  </w:style>
  <w:style w:type="character" w:customStyle="1" w:styleId="WW8Num1z0">
    <w:name w:val="WW8Num1z0"/>
    <w:rsid w:val="00F449D6"/>
    <w:rPr>
      <w:rFonts w:cs="Times New Roman"/>
      <w:i w:val="0"/>
      <w:iCs w:val="0"/>
    </w:rPr>
  </w:style>
  <w:style w:type="character" w:customStyle="1" w:styleId="WW8Num1z1">
    <w:name w:val="WW8Num1z1"/>
    <w:rsid w:val="00F449D6"/>
    <w:rPr>
      <w:rFonts w:cs="Times New Roman"/>
    </w:rPr>
  </w:style>
  <w:style w:type="character" w:customStyle="1" w:styleId="WW8Num1z3">
    <w:name w:val="WW8Num1z3"/>
    <w:rsid w:val="00F449D6"/>
    <w:rPr>
      <w:rFonts w:ascii="Times New Roman" w:hAnsi="Times New Roman" w:cs="Times New Roman"/>
      <w:b w:val="0"/>
      <w:bCs w:val="0"/>
      <w:i/>
      <w:iCs/>
      <w:sz w:val="20"/>
      <w:szCs w:val="20"/>
    </w:rPr>
  </w:style>
  <w:style w:type="character" w:customStyle="1" w:styleId="WW8Num2z0">
    <w:name w:val="WW8Num2z0"/>
    <w:rsid w:val="00F449D6"/>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F449D6"/>
    <w:rPr>
      <w:rFonts w:ascii="Symbol" w:hAnsi="Symbol" w:cs="Symbol"/>
    </w:rPr>
  </w:style>
  <w:style w:type="character" w:customStyle="1" w:styleId="WW8Num4z0">
    <w:name w:val="WW8Num4z0"/>
    <w:rsid w:val="00F449D6"/>
    <w:rPr>
      <w:rFonts w:cs="Times New Roman"/>
    </w:rPr>
  </w:style>
  <w:style w:type="character" w:customStyle="1" w:styleId="WW8Num5z0">
    <w:name w:val="WW8Num5z0"/>
    <w:rsid w:val="00F449D6"/>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F449D6"/>
    <w:rPr>
      <w:rFonts w:ascii="Times New Roman" w:hAnsi="Times New Roman" w:cs="Times New Roman"/>
      <w:b w:val="0"/>
      <w:bCs w:val="0"/>
      <w:i w:val="0"/>
      <w:iCs w:val="0"/>
      <w:sz w:val="16"/>
      <w:szCs w:val="16"/>
    </w:rPr>
  </w:style>
  <w:style w:type="character" w:customStyle="1" w:styleId="Absatz-Standardschriftart">
    <w:name w:val="Absatz-Standardschriftart"/>
    <w:rsid w:val="00F449D6"/>
  </w:style>
  <w:style w:type="character" w:customStyle="1" w:styleId="WW8Num7z0">
    <w:name w:val="WW8Num7z0"/>
    <w:rsid w:val="00F449D6"/>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F449D6"/>
  </w:style>
  <w:style w:type="character" w:customStyle="1" w:styleId="WW-Absatz-Standardschriftart">
    <w:name w:val="WW-Absatz-Standardschriftart"/>
    <w:rsid w:val="00F449D6"/>
  </w:style>
  <w:style w:type="character" w:customStyle="1" w:styleId="WW-Absatz-Standardschriftart1">
    <w:name w:val="WW-Absatz-Standardschriftart1"/>
    <w:rsid w:val="00F449D6"/>
  </w:style>
  <w:style w:type="character" w:customStyle="1" w:styleId="WW-Absatz-Standardschriftart11">
    <w:name w:val="WW-Absatz-Standardschriftart11"/>
    <w:rsid w:val="00F449D6"/>
  </w:style>
  <w:style w:type="character" w:customStyle="1" w:styleId="WW-Absatz-Standardschriftart111">
    <w:name w:val="WW-Absatz-Standardschriftart111"/>
    <w:rsid w:val="00F449D6"/>
  </w:style>
  <w:style w:type="character" w:customStyle="1" w:styleId="WW-Absatz-Standardschriftart1111">
    <w:name w:val="WW-Absatz-Standardschriftart1111"/>
    <w:rsid w:val="00F449D6"/>
  </w:style>
  <w:style w:type="character" w:customStyle="1" w:styleId="WW-Absatz-Standardschriftart11111">
    <w:name w:val="WW-Absatz-Standardschriftart11111"/>
    <w:rsid w:val="00F449D6"/>
  </w:style>
  <w:style w:type="character" w:customStyle="1" w:styleId="WW-Absatz-Standardschriftart111111">
    <w:name w:val="WW-Absatz-Standardschriftart111111"/>
    <w:rsid w:val="00F449D6"/>
  </w:style>
  <w:style w:type="character" w:customStyle="1" w:styleId="WW-Absatz-Standardschriftart1111111">
    <w:name w:val="WW-Absatz-Standardschriftart1111111"/>
    <w:rsid w:val="00F449D6"/>
  </w:style>
  <w:style w:type="character" w:customStyle="1" w:styleId="WW8Num1z4">
    <w:name w:val="WW8Num1z4"/>
    <w:rsid w:val="00F449D6"/>
    <w:rPr>
      <w:rFonts w:cs="Times New Roman"/>
    </w:rPr>
  </w:style>
  <w:style w:type="character" w:customStyle="1" w:styleId="WW-Absatz-Standardschriftart11111111">
    <w:name w:val="WW-Absatz-Standardschriftart11111111"/>
    <w:rsid w:val="00F449D6"/>
  </w:style>
  <w:style w:type="character" w:customStyle="1" w:styleId="WW8Num2z1">
    <w:name w:val="WW8Num2z1"/>
    <w:rsid w:val="00F449D6"/>
    <w:rPr>
      <w:rFonts w:cs="Times New Roman"/>
    </w:rPr>
  </w:style>
  <w:style w:type="character" w:customStyle="1" w:styleId="WW8Num3z1">
    <w:name w:val="WW8Num3z1"/>
    <w:rsid w:val="00F449D6"/>
    <w:rPr>
      <w:rFonts w:ascii="Courier New" w:hAnsi="Courier New" w:cs="Courier New"/>
    </w:rPr>
  </w:style>
  <w:style w:type="character" w:customStyle="1" w:styleId="WW8Num3z2">
    <w:name w:val="WW8Num3z2"/>
    <w:rsid w:val="00F449D6"/>
    <w:rPr>
      <w:rFonts w:ascii="Wingdings" w:hAnsi="Wingdings" w:cs="Wingdings"/>
    </w:rPr>
  </w:style>
  <w:style w:type="character" w:customStyle="1" w:styleId="WW8Num5z1">
    <w:name w:val="WW8Num5z1"/>
    <w:rsid w:val="00F449D6"/>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F449D6"/>
    <w:rPr>
      <w:rFonts w:ascii="Times New Roman" w:hAnsi="Times New Roman" w:cs="Times New Roman"/>
      <w:b w:val="0"/>
      <w:bCs w:val="0"/>
      <w:i/>
      <w:iCs/>
      <w:sz w:val="20"/>
      <w:szCs w:val="20"/>
    </w:rPr>
  </w:style>
  <w:style w:type="character" w:customStyle="1" w:styleId="WW8Num5z4">
    <w:name w:val="WW8Num5z4"/>
    <w:rsid w:val="00F449D6"/>
    <w:rPr>
      <w:rFonts w:cs="Times New Roman"/>
    </w:rPr>
  </w:style>
  <w:style w:type="character" w:customStyle="1" w:styleId="WW8Num7z1">
    <w:name w:val="WW8Num7z1"/>
    <w:rsid w:val="00F449D6"/>
    <w:rPr>
      <w:rFonts w:cs="Times New Roman"/>
    </w:rPr>
  </w:style>
  <w:style w:type="character" w:customStyle="1" w:styleId="WW8Num8z0">
    <w:name w:val="WW8Num8z0"/>
    <w:rsid w:val="00F449D6"/>
    <w:rPr>
      <w:rFonts w:ascii="Times New Roman" w:hAnsi="Times New Roman" w:cs="Times New Roman"/>
      <w:b w:val="0"/>
      <w:bCs w:val="0"/>
      <w:i w:val="0"/>
      <w:iCs w:val="0"/>
      <w:sz w:val="16"/>
      <w:szCs w:val="16"/>
    </w:rPr>
  </w:style>
  <w:style w:type="character" w:customStyle="1" w:styleId="WW-DefaultParagraphFont1">
    <w:name w:val="WW-Default Paragraph Font1"/>
    <w:rsid w:val="00F449D6"/>
  </w:style>
  <w:style w:type="paragraph" w:customStyle="1" w:styleId="Heading">
    <w:name w:val="Heading"/>
    <w:basedOn w:val="Normal"/>
    <w:next w:val="BodyText"/>
    <w:rsid w:val="00F449D6"/>
    <w:pPr>
      <w:keepNext/>
      <w:spacing w:before="240" w:after="120"/>
    </w:pPr>
    <w:rPr>
      <w:rFonts w:ascii="Arial" w:eastAsia="DejaVu Sans" w:hAnsi="Arial" w:cs="Lohit Hindi"/>
      <w:sz w:val="28"/>
      <w:szCs w:val="28"/>
    </w:rPr>
  </w:style>
  <w:style w:type="paragraph" w:styleId="BodyText">
    <w:name w:val="Body Text"/>
    <w:basedOn w:val="Normal"/>
    <w:link w:val="BodyTextChar"/>
    <w:rsid w:val="00F449D6"/>
    <w:pPr>
      <w:spacing w:after="6"/>
      <w:ind w:firstLine="288"/>
      <w:jc w:val="both"/>
    </w:pPr>
    <w:rPr>
      <w:spacing w:val="-1"/>
    </w:rPr>
  </w:style>
  <w:style w:type="character" w:customStyle="1" w:styleId="BodyTextChar">
    <w:name w:val="Body Text Char"/>
    <w:basedOn w:val="DefaultParagraphFont"/>
    <w:link w:val="BodyText"/>
    <w:rsid w:val="00F449D6"/>
    <w:rPr>
      <w:rFonts w:ascii="Times New Roman" w:eastAsia="SimSun" w:hAnsi="Times New Roman"/>
      <w:spacing w:val="-1"/>
      <w:sz w:val="20"/>
      <w:szCs w:val="20"/>
      <w:lang w:val="en-US" w:eastAsia="zh-CN"/>
    </w:rPr>
  </w:style>
  <w:style w:type="paragraph" w:styleId="List">
    <w:name w:val="List"/>
    <w:basedOn w:val="BodyText"/>
    <w:rsid w:val="00F449D6"/>
    <w:rPr>
      <w:rFonts w:cs="Lohit Hindi"/>
    </w:rPr>
  </w:style>
  <w:style w:type="paragraph" w:styleId="Caption">
    <w:name w:val="caption"/>
    <w:basedOn w:val="Normal"/>
    <w:qFormat/>
    <w:rsid w:val="00F449D6"/>
    <w:pPr>
      <w:suppressLineNumbers/>
      <w:spacing w:before="120" w:after="120"/>
    </w:pPr>
    <w:rPr>
      <w:rFonts w:cs="Lohit Hindi"/>
      <w:i/>
      <w:iCs/>
      <w:sz w:val="24"/>
      <w:szCs w:val="24"/>
    </w:rPr>
  </w:style>
  <w:style w:type="paragraph" w:customStyle="1" w:styleId="Index">
    <w:name w:val="Index"/>
    <w:basedOn w:val="Normal"/>
    <w:rsid w:val="00F449D6"/>
    <w:pPr>
      <w:suppressLineNumbers/>
    </w:pPr>
    <w:rPr>
      <w:rFonts w:cs="Lohit Hindi"/>
    </w:rPr>
  </w:style>
  <w:style w:type="paragraph" w:customStyle="1" w:styleId="Abstract">
    <w:name w:val="Abstract"/>
    <w:rsid w:val="00F449D6"/>
    <w:pPr>
      <w:suppressAutoHyphens/>
      <w:spacing w:after="200"/>
      <w:ind w:firstLine="170"/>
      <w:jc w:val="both"/>
    </w:pPr>
    <w:rPr>
      <w:rFonts w:ascii="Times New Roman" w:eastAsia="SimSun" w:hAnsi="Times New Roman"/>
      <w:b/>
      <w:bCs/>
      <w:sz w:val="18"/>
      <w:szCs w:val="18"/>
      <w:lang w:val="en-US" w:eastAsia="zh-CN"/>
    </w:rPr>
  </w:style>
  <w:style w:type="paragraph" w:customStyle="1" w:styleId="Affiliation">
    <w:name w:val="Affiliation"/>
    <w:rsid w:val="00F449D6"/>
    <w:pPr>
      <w:suppressAutoHyphens/>
      <w:jc w:val="center"/>
    </w:pPr>
    <w:rPr>
      <w:rFonts w:ascii="Times New Roman" w:eastAsia="SimSun" w:hAnsi="Times New Roman"/>
      <w:sz w:val="20"/>
      <w:szCs w:val="20"/>
      <w:lang w:val="en-US" w:eastAsia="zh-CN"/>
    </w:rPr>
  </w:style>
  <w:style w:type="paragraph" w:customStyle="1" w:styleId="Author">
    <w:name w:val="Author"/>
    <w:rsid w:val="00F449D6"/>
    <w:pPr>
      <w:suppressAutoHyphens/>
      <w:spacing w:before="360" w:after="40"/>
      <w:jc w:val="center"/>
    </w:pPr>
    <w:rPr>
      <w:rFonts w:ascii="Times New Roman" w:eastAsia="SimSun" w:hAnsi="Times New Roman"/>
      <w:lang w:val="en-US"/>
    </w:rPr>
  </w:style>
  <w:style w:type="paragraph" w:customStyle="1" w:styleId="bulletlist">
    <w:name w:val="bullet list"/>
    <w:basedOn w:val="BodyText"/>
    <w:rsid w:val="00F449D6"/>
    <w:pPr>
      <w:tabs>
        <w:tab w:val="left" w:pos="648"/>
      </w:tabs>
      <w:ind w:left="648" w:hanging="360"/>
    </w:pPr>
  </w:style>
  <w:style w:type="paragraph" w:customStyle="1" w:styleId="equation">
    <w:name w:val="equation"/>
    <w:basedOn w:val="Normal"/>
    <w:rsid w:val="00F449D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F449D6"/>
    <w:pPr>
      <w:tabs>
        <w:tab w:val="num" w:pos="0"/>
      </w:tabs>
      <w:suppressAutoHyphens/>
      <w:spacing w:before="80" w:after="200"/>
      <w:ind w:left="360" w:hanging="360"/>
      <w:jc w:val="center"/>
    </w:pPr>
    <w:rPr>
      <w:rFonts w:ascii="Times New Roman" w:eastAsia="SimSun" w:hAnsi="Times New Roman"/>
      <w:sz w:val="16"/>
      <w:szCs w:val="16"/>
      <w:lang w:val="en-US"/>
    </w:rPr>
  </w:style>
  <w:style w:type="paragraph" w:customStyle="1" w:styleId="footnote">
    <w:name w:val="footnote"/>
    <w:rsid w:val="00F449D6"/>
    <w:pPr>
      <w:tabs>
        <w:tab w:val="left" w:pos="648"/>
      </w:tabs>
      <w:suppressAutoHyphens/>
      <w:spacing w:after="40"/>
      <w:ind w:firstLine="288"/>
    </w:pPr>
    <w:rPr>
      <w:rFonts w:ascii="Times New Roman" w:eastAsia="SimSun" w:hAnsi="Times New Roman"/>
      <w:sz w:val="16"/>
      <w:szCs w:val="16"/>
      <w:lang w:val="en-US" w:eastAsia="zh-CN"/>
    </w:rPr>
  </w:style>
  <w:style w:type="paragraph" w:customStyle="1" w:styleId="keywords">
    <w:name w:val="key words"/>
    <w:rsid w:val="00F449D6"/>
    <w:pPr>
      <w:suppressAutoHyphens/>
      <w:spacing w:after="120"/>
      <w:ind w:firstLine="288"/>
      <w:jc w:val="both"/>
    </w:pPr>
    <w:rPr>
      <w:rFonts w:ascii="Times New Roman" w:eastAsia="SimSun" w:hAnsi="Times New Roman"/>
      <w:b/>
      <w:bCs/>
      <w:iCs/>
      <w:sz w:val="18"/>
      <w:szCs w:val="18"/>
      <w:lang w:val="en-US"/>
    </w:rPr>
  </w:style>
  <w:style w:type="paragraph" w:customStyle="1" w:styleId="papersubtitle">
    <w:name w:val="paper subtitle"/>
    <w:rsid w:val="00F449D6"/>
    <w:pPr>
      <w:suppressAutoHyphens/>
      <w:spacing w:after="120"/>
      <w:jc w:val="center"/>
    </w:pPr>
    <w:rPr>
      <w:rFonts w:ascii="Times New Roman" w:eastAsia="MS Mincho" w:hAnsi="Times New Roman"/>
      <w:sz w:val="28"/>
      <w:szCs w:val="28"/>
      <w:lang w:val="en-US"/>
    </w:rPr>
  </w:style>
  <w:style w:type="paragraph" w:customStyle="1" w:styleId="papertitle">
    <w:name w:val="paper title"/>
    <w:rsid w:val="00F449D6"/>
    <w:pPr>
      <w:suppressAutoHyphens/>
      <w:spacing w:after="120"/>
      <w:jc w:val="center"/>
    </w:pPr>
    <w:rPr>
      <w:rFonts w:ascii="Times New Roman" w:eastAsia="MS Mincho" w:hAnsi="Times New Roman"/>
      <w:sz w:val="48"/>
      <w:szCs w:val="48"/>
      <w:lang w:val="en-US"/>
    </w:rPr>
  </w:style>
  <w:style w:type="paragraph" w:customStyle="1" w:styleId="references">
    <w:name w:val="references"/>
    <w:rsid w:val="00F449D6"/>
    <w:pPr>
      <w:tabs>
        <w:tab w:val="num" w:pos="360"/>
      </w:tabs>
      <w:suppressAutoHyphens/>
      <w:spacing w:after="50" w:line="180" w:lineRule="atLeast"/>
      <w:ind w:left="360" w:hanging="360"/>
      <w:jc w:val="both"/>
    </w:pPr>
    <w:rPr>
      <w:rFonts w:ascii="Times New Roman" w:eastAsia="MS Mincho" w:hAnsi="Times New Roman"/>
      <w:sz w:val="18"/>
      <w:szCs w:val="16"/>
      <w:lang w:val="en-US"/>
    </w:rPr>
  </w:style>
  <w:style w:type="paragraph" w:customStyle="1" w:styleId="sponsors">
    <w:name w:val="sponsors"/>
    <w:rsid w:val="00F449D6"/>
    <w:pPr>
      <w:pBdr>
        <w:top w:val="single" w:sz="4" w:space="2" w:color="000000"/>
      </w:pBdr>
      <w:suppressAutoHyphens/>
      <w:ind w:firstLine="288"/>
    </w:pPr>
    <w:rPr>
      <w:rFonts w:ascii="Times New Roman" w:eastAsia="SimSun" w:hAnsi="Times New Roman"/>
      <w:sz w:val="16"/>
      <w:szCs w:val="16"/>
      <w:lang w:val="en-US" w:eastAsia="zh-CN"/>
    </w:rPr>
  </w:style>
  <w:style w:type="paragraph" w:customStyle="1" w:styleId="tablecolhead">
    <w:name w:val="table col head"/>
    <w:basedOn w:val="Normal"/>
    <w:rsid w:val="00F449D6"/>
    <w:rPr>
      <w:b/>
      <w:bCs/>
      <w:sz w:val="16"/>
      <w:szCs w:val="16"/>
    </w:rPr>
  </w:style>
  <w:style w:type="paragraph" w:customStyle="1" w:styleId="tablecolsubhead">
    <w:name w:val="table col subhead"/>
    <w:basedOn w:val="tablecolhead"/>
    <w:rsid w:val="00F449D6"/>
    <w:rPr>
      <w:i/>
      <w:iCs/>
      <w:sz w:val="15"/>
      <w:szCs w:val="15"/>
    </w:rPr>
  </w:style>
  <w:style w:type="paragraph" w:customStyle="1" w:styleId="tablecopy">
    <w:name w:val="table copy"/>
    <w:rsid w:val="00F449D6"/>
    <w:pPr>
      <w:suppressAutoHyphens/>
      <w:jc w:val="both"/>
    </w:pPr>
    <w:rPr>
      <w:rFonts w:ascii="Times New Roman" w:eastAsia="SimSun" w:hAnsi="Times New Roman"/>
      <w:sz w:val="16"/>
      <w:szCs w:val="16"/>
      <w:lang w:val="en-US"/>
    </w:rPr>
  </w:style>
  <w:style w:type="paragraph" w:customStyle="1" w:styleId="tablefootnote">
    <w:name w:val="table footnote"/>
    <w:rsid w:val="00F449D6"/>
    <w:pPr>
      <w:suppressAutoHyphens/>
      <w:spacing w:before="60" w:after="30"/>
      <w:jc w:val="right"/>
    </w:pPr>
    <w:rPr>
      <w:rFonts w:ascii="Times New Roman" w:eastAsia="SimSun" w:hAnsi="Times New Roman"/>
      <w:sz w:val="12"/>
      <w:szCs w:val="12"/>
      <w:lang w:val="en-US" w:eastAsia="zh-CN"/>
    </w:rPr>
  </w:style>
  <w:style w:type="paragraph" w:customStyle="1" w:styleId="tablehead">
    <w:name w:val="table head"/>
    <w:rsid w:val="00F449D6"/>
    <w:pPr>
      <w:tabs>
        <w:tab w:val="num" w:pos="0"/>
        <w:tab w:val="left" w:pos="1080"/>
      </w:tabs>
      <w:suppressAutoHyphens/>
      <w:spacing w:before="240" w:after="120" w:line="216" w:lineRule="auto"/>
      <w:jc w:val="center"/>
    </w:pPr>
    <w:rPr>
      <w:rFonts w:ascii="Times New Roman" w:eastAsia="SimSun" w:hAnsi="Times New Roman"/>
      <w:smallCaps/>
      <w:sz w:val="16"/>
      <w:szCs w:val="16"/>
      <w:lang w:val="en-US"/>
    </w:rPr>
  </w:style>
  <w:style w:type="paragraph" w:customStyle="1" w:styleId="Framecontents">
    <w:name w:val="Frame contents"/>
    <w:basedOn w:val="BodyText"/>
    <w:rsid w:val="00F449D6"/>
  </w:style>
  <w:style w:type="paragraph" w:customStyle="1" w:styleId="TableContents">
    <w:name w:val="Table Contents"/>
    <w:basedOn w:val="Normal"/>
    <w:rsid w:val="00F449D6"/>
    <w:pPr>
      <w:suppressLineNumbers/>
    </w:pPr>
  </w:style>
  <w:style w:type="paragraph" w:customStyle="1" w:styleId="TableHeading">
    <w:name w:val="Table Heading"/>
    <w:basedOn w:val="TableContents"/>
    <w:rsid w:val="00F449D6"/>
    <w:rPr>
      <w:b/>
      <w:bCs/>
    </w:rPr>
  </w:style>
  <w:style w:type="character" w:styleId="Hyperlink">
    <w:name w:val="Hyperlink"/>
    <w:basedOn w:val="DefaultParagraphFont"/>
    <w:uiPriority w:val="99"/>
    <w:unhideWhenUsed/>
    <w:rsid w:val="00F449D6"/>
    <w:rPr>
      <w:color w:val="467886" w:themeColor="hyperlink"/>
      <w:u w:val="single"/>
    </w:rPr>
  </w:style>
  <w:style w:type="paragraph" w:styleId="Header">
    <w:name w:val="header"/>
    <w:basedOn w:val="Normal"/>
    <w:link w:val="HeaderChar"/>
    <w:uiPriority w:val="99"/>
    <w:unhideWhenUsed/>
    <w:rsid w:val="00F449D6"/>
    <w:pPr>
      <w:tabs>
        <w:tab w:val="center" w:pos="4680"/>
        <w:tab w:val="right" w:pos="9360"/>
      </w:tabs>
    </w:pPr>
  </w:style>
  <w:style w:type="character" w:customStyle="1" w:styleId="HeaderChar">
    <w:name w:val="Header Char"/>
    <w:basedOn w:val="DefaultParagraphFont"/>
    <w:link w:val="Header"/>
    <w:uiPriority w:val="99"/>
    <w:rsid w:val="00F449D6"/>
    <w:rPr>
      <w:rFonts w:ascii="Times New Roman" w:eastAsia="SimSun" w:hAnsi="Times New Roman"/>
      <w:sz w:val="20"/>
      <w:szCs w:val="20"/>
      <w:lang w:val="en-US" w:eastAsia="zh-CN"/>
    </w:rPr>
  </w:style>
  <w:style w:type="paragraph" w:styleId="Footer">
    <w:name w:val="footer"/>
    <w:basedOn w:val="Normal"/>
    <w:link w:val="FooterChar"/>
    <w:uiPriority w:val="99"/>
    <w:unhideWhenUsed/>
    <w:rsid w:val="00F449D6"/>
    <w:pPr>
      <w:tabs>
        <w:tab w:val="center" w:pos="4680"/>
        <w:tab w:val="right" w:pos="9360"/>
      </w:tabs>
    </w:pPr>
  </w:style>
  <w:style w:type="character" w:customStyle="1" w:styleId="FooterChar">
    <w:name w:val="Footer Char"/>
    <w:basedOn w:val="DefaultParagraphFont"/>
    <w:link w:val="Footer"/>
    <w:uiPriority w:val="99"/>
    <w:rsid w:val="00F449D6"/>
    <w:rPr>
      <w:rFonts w:ascii="Times New Roman" w:eastAsia="SimSun" w:hAnsi="Times New Roman"/>
      <w:sz w:val="20"/>
      <w:szCs w:val="20"/>
      <w:lang w:val="en-US" w:eastAsia="zh-CN"/>
    </w:rPr>
  </w:style>
  <w:style w:type="character" w:customStyle="1" w:styleId="il">
    <w:name w:val="il"/>
    <w:basedOn w:val="DefaultParagraphFont"/>
    <w:rsid w:val="00F449D6"/>
  </w:style>
  <w:style w:type="paragraph" w:styleId="PlainText">
    <w:name w:val="Plain Text"/>
    <w:basedOn w:val="Normal"/>
    <w:link w:val="PlainTextChar"/>
    <w:uiPriority w:val="99"/>
    <w:unhideWhenUsed/>
    <w:rsid w:val="00F449D6"/>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F449D6"/>
    <w:rPr>
      <w:rFonts w:ascii="Consolas" w:eastAsia="Calibri" w:hAnsi="Consolas"/>
      <w:sz w:val="21"/>
      <w:szCs w:val="21"/>
      <w:lang w:val="en-GB"/>
    </w:rPr>
  </w:style>
  <w:style w:type="paragraph" w:styleId="BalloonText">
    <w:name w:val="Balloon Text"/>
    <w:basedOn w:val="Normal"/>
    <w:link w:val="BalloonTextChar"/>
    <w:uiPriority w:val="99"/>
    <w:semiHidden/>
    <w:unhideWhenUsed/>
    <w:rsid w:val="00F449D6"/>
    <w:rPr>
      <w:rFonts w:ascii="Tahoma" w:hAnsi="Tahoma" w:cs="Tahoma"/>
      <w:sz w:val="16"/>
      <w:szCs w:val="16"/>
    </w:rPr>
  </w:style>
  <w:style w:type="character" w:customStyle="1" w:styleId="BalloonTextChar">
    <w:name w:val="Balloon Text Char"/>
    <w:basedOn w:val="DefaultParagraphFont"/>
    <w:link w:val="BalloonText"/>
    <w:uiPriority w:val="99"/>
    <w:semiHidden/>
    <w:rsid w:val="00F449D6"/>
    <w:rPr>
      <w:rFonts w:ascii="Tahoma" w:eastAsia="SimSun" w:hAnsi="Tahoma" w:cs="Tahoma"/>
      <w:sz w:val="16"/>
      <w:szCs w:val="16"/>
      <w:lang w:val="en-US" w:eastAsia="zh-CN"/>
    </w:rPr>
  </w:style>
  <w:style w:type="paragraph" w:styleId="NormalWeb">
    <w:name w:val="Normal (Web)"/>
    <w:basedOn w:val="Normal"/>
    <w:uiPriority w:val="99"/>
    <w:unhideWhenUsed/>
    <w:qFormat/>
    <w:rsid w:val="00F449D6"/>
    <w:rPr>
      <w:sz w:val="24"/>
      <w:szCs w:val="24"/>
    </w:rPr>
  </w:style>
  <w:style w:type="character" w:styleId="UnresolvedMention">
    <w:name w:val="Unresolved Mention"/>
    <w:basedOn w:val="DefaultParagraphFont"/>
    <w:uiPriority w:val="99"/>
    <w:semiHidden/>
    <w:unhideWhenUsed/>
    <w:rsid w:val="00F449D6"/>
    <w:rPr>
      <w:color w:val="605E5C"/>
      <w:shd w:val="clear" w:color="auto" w:fill="E1DFDD"/>
    </w:rPr>
  </w:style>
  <w:style w:type="character" w:styleId="PageNumber">
    <w:name w:val="page number"/>
    <w:basedOn w:val="DefaultParagraphFont"/>
    <w:uiPriority w:val="99"/>
    <w:semiHidden/>
    <w:unhideWhenUsed/>
    <w:rsid w:val="00F449D6"/>
  </w:style>
  <w:style w:type="character" w:styleId="FollowedHyperlink">
    <w:name w:val="FollowedHyperlink"/>
    <w:basedOn w:val="DefaultParagraphFont"/>
    <w:uiPriority w:val="99"/>
    <w:semiHidden/>
    <w:unhideWhenUsed/>
    <w:rsid w:val="00F449D6"/>
    <w:rPr>
      <w:color w:val="96607D" w:themeColor="followedHyperlink"/>
      <w:u w:val="single"/>
    </w:rPr>
  </w:style>
  <w:style w:type="character" w:styleId="Strong">
    <w:name w:val="Strong"/>
    <w:basedOn w:val="DefaultParagraphFont"/>
    <w:uiPriority w:val="22"/>
    <w:qFormat/>
    <w:rsid w:val="00F449D6"/>
    <w:rPr>
      <w:b/>
      <w:bCs/>
    </w:rPr>
  </w:style>
  <w:style w:type="table" w:styleId="TableGrid">
    <w:name w:val="Table Grid"/>
    <w:basedOn w:val="TableNormal"/>
    <w:uiPriority w:val="39"/>
    <w:rsid w:val="00F449D6"/>
    <w:rPr>
      <w:rFonts w:ascii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49D6"/>
    <w:pPr>
      <w:widowControl w:val="0"/>
      <w:autoSpaceDE w:val="0"/>
      <w:autoSpaceDN w:val="0"/>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7807">
      <w:bodyDiv w:val="1"/>
      <w:marLeft w:val="0"/>
      <w:marRight w:val="0"/>
      <w:marTop w:val="0"/>
      <w:marBottom w:val="0"/>
      <w:divBdr>
        <w:top w:val="none" w:sz="0" w:space="0" w:color="auto"/>
        <w:left w:val="none" w:sz="0" w:space="0" w:color="auto"/>
        <w:bottom w:val="none" w:sz="0" w:space="0" w:color="auto"/>
        <w:right w:val="none" w:sz="0" w:space="0" w:color="auto"/>
      </w:divBdr>
    </w:div>
    <w:div w:id="401175883">
      <w:bodyDiv w:val="1"/>
      <w:marLeft w:val="0"/>
      <w:marRight w:val="0"/>
      <w:marTop w:val="0"/>
      <w:marBottom w:val="0"/>
      <w:divBdr>
        <w:top w:val="none" w:sz="0" w:space="0" w:color="auto"/>
        <w:left w:val="none" w:sz="0" w:space="0" w:color="auto"/>
        <w:bottom w:val="none" w:sz="0" w:space="0" w:color="auto"/>
        <w:right w:val="none" w:sz="0" w:space="0" w:color="auto"/>
      </w:divBdr>
    </w:div>
    <w:div w:id="469709514">
      <w:bodyDiv w:val="1"/>
      <w:marLeft w:val="0"/>
      <w:marRight w:val="0"/>
      <w:marTop w:val="0"/>
      <w:marBottom w:val="0"/>
      <w:divBdr>
        <w:top w:val="none" w:sz="0" w:space="0" w:color="auto"/>
        <w:left w:val="none" w:sz="0" w:space="0" w:color="auto"/>
        <w:bottom w:val="none" w:sz="0" w:space="0" w:color="auto"/>
        <w:right w:val="none" w:sz="0" w:space="0" w:color="auto"/>
      </w:divBdr>
    </w:div>
    <w:div w:id="101149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389/feduc.2025.1614060" TargetMode="External"/><Relationship Id="rId4" Type="http://schemas.openxmlformats.org/officeDocument/2006/relationships/webSettings" Target="webSettings.xml"/><Relationship Id="rId9" Type="http://schemas.openxmlformats.org/officeDocument/2006/relationships/hyperlink" Target="https://doi.org/10.7275/jg4h-rb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23048</Words>
  <Characters>131377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 Jelly Bentayao</dc:creator>
  <cp:lastModifiedBy>Gwen Jelly Bentayao</cp:lastModifiedBy>
  <cp:revision>2</cp:revision>
  <dcterms:created xsi:type="dcterms:W3CDTF">2026-06-22T19:47:00Z</dcterms:created>
  <dcterms:modified xsi:type="dcterms:W3CDTF">2026-06-22T19:47:00Z</dcterms:modified>
</cp:coreProperties>
</file>