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FF" w:rsidRPr="00B1312D" w:rsidRDefault="00257BFF" w:rsidP="00B1312D">
      <w:pPr>
        <w:spacing w:before="240" w:after="240"/>
        <w:jc w:val="center"/>
        <w:rPr>
          <w:b/>
          <w:bCs/>
          <w:sz w:val="28"/>
          <w:szCs w:val="28"/>
        </w:rPr>
      </w:pPr>
      <w:r w:rsidRPr="00B1312D">
        <w:rPr>
          <w:b/>
          <w:bCs/>
          <w:sz w:val="28"/>
          <w:szCs w:val="28"/>
        </w:rPr>
        <w:t>Title: Tinea corporis: A Comprehensive Review of Clinical Features and Homoeopathic Therapeutics</w:t>
      </w:r>
    </w:p>
    <w:p w:rsidR="00257BFF" w:rsidRDefault="00257BFF" w:rsidP="004E3D1E">
      <w:pPr>
        <w:spacing w:before="240" w:after="240"/>
        <w:jc w:val="both"/>
        <w:rPr>
          <w:b/>
          <w:bCs/>
          <w:sz w:val="24"/>
          <w:szCs w:val="24"/>
        </w:rPr>
      </w:pPr>
    </w:p>
    <w:p w:rsidR="00257BFF" w:rsidRDefault="00257BFF" w:rsidP="004E3D1E">
      <w:pPr>
        <w:spacing w:before="240" w:after="240"/>
        <w:jc w:val="both"/>
        <w:rPr>
          <w:b/>
          <w:bCs/>
          <w:sz w:val="24"/>
          <w:szCs w:val="24"/>
        </w:rPr>
      </w:pPr>
      <w:r>
        <w:rPr>
          <w:b/>
          <w:bCs/>
          <w:sz w:val="24"/>
          <w:szCs w:val="24"/>
        </w:rPr>
        <w:t>AUTHOR</w:t>
      </w:r>
      <w:r w:rsidR="00052FE8">
        <w:rPr>
          <w:b/>
          <w:bCs/>
          <w:sz w:val="24"/>
          <w:szCs w:val="24"/>
        </w:rPr>
        <w:t>S</w:t>
      </w:r>
      <w:r>
        <w:rPr>
          <w:b/>
          <w:bCs/>
          <w:sz w:val="24"/>
          <w:szCs w:val="24"/>
        </w:rPr>
        <w:t>:</w:t>
      </w:r>
    </w:p>
    <w:p w:rsidR="00257BFF" w:rsidRDefault="00257BFF" w:rsidP="004E3D1E">
      <w:pPr>
        <w:spacing w:before="240" w:after="240"/>
        <w:jc w:val="both"/>
        <w:rPr>
          <w:sz w:val="24"/>
          <w:szCs w:val="24"/>
        </w:rPr>
      </w:pPr>
      <w:r>
        <w:rPr>
          <w:sz w:val="24"/>
          <w:szCs w:val="24"/>
        </w:rPr>
        <w:t>DR. PRINCY PATEL</w:t>
      </w:r>
    </w:p>
    <w:p w:rsidR="00257BFF" w:rsidRDefault="00257BFF" w:rsidP="004E3D1E">
      <w:pPr>
        <w:spacing w:before="240" w:after="240"/>
        <w:jc w:val="both"/>
        <w:rPr>
          <w:sz w:val="24"/>
          <w:szCs w:val="24"/>
        </w:rPr>
      </w:pPr>
      <w:r>
        <w:rPr>
          <w:sz w:val="24"/>
          <w:szCs w:val="24"/>
        </w:rPr>
        <w:t>PG Student, Homoeopathic Materia Medica, Ahmedabad Homoeopathic Medical College, opp. Kabir Enclav, Bopal Ghuma Road, Ghuma, Ahmedabad, Gujarat, India</w:t>
      </w:r>
      <w:r w:rsidR="00052FE8">
        <w:rPr>
          <w:sz w:val="24"/>
          <w:szCs w:val="24"/>
        </w:rPr>
        <w:t>.</w:t>
      </w:r>
    </w:p>
    <w:p w:rsidR="00052FE8" w:rsidRDefault="00052FE8" w:rsidP="004E3D1E">
      <w:pPr>
        <w:spacing w:before="240" w:after="240"/>
        <w:jc w:val="both"/>
        <w:rPr>
          <w:sz w:val="24"/>
          <w:szCs w:val="24"/>
        </w:rPr>
      </w:pPr>
      <w:r>
        <w:rPr>
          <w:sz w:val="24"/>
          <w:szCs w:val="24"/>
        </w:rPr>
        <w:t>DR. RATNA BHATT</w:t>
      </w:r>
    </w:p>
    <w:p w:rsidR="00052FE8" w:rsidRDefault="00052FE8" w:rsidP="00052FE8">
      <w:pPr>
        <w:spacing w:before="240" w:after="240"/>
        <w:jc w:val="both"/>
        <w:rPr>
          <w:sz w:val="24"/>
          <w:szCs w:val="24"/>
        </w:rPr>
      </w:pPr>
      <w:r>
        <w:rPr>
          <w:sz w:val="24"/>
          <w:szCs w:val="24"/>
        </w:rPr>
        <w:t>Proffesor, Department of Homoeopathic Materia Medica, Ahmedabad Homoeopathic Medical College, opp. Kabir Enclav, Bopal Ghuma Road, Ghuma, Ahmedabad, Gujarat, India.</w:t>
      </w:r>
    </w:p>
    <w:p w:rsidR="00052FE8" w:rsidRDefault="00052FE8" w:rsidP="004E3D1E">
      <w:pPr>
        <w:spacing w:before="240" w:after="240"/>
        <w:jc w:val="both"/>
        <w:rPr>
          <w:sz w:val="24"/>
          <w:szCs w:val="24"/>
        </w:rPr>
      </w:pPr>
    </w:p>
    <w:p w:rsidR="00257BFF" w:rsidRDefault="00257BFF" w:rsidP="004E3D1E">
      <w:pPr>
        <w:spacing w:before="240" w:after="240"/>
        <w:jc w:val="both"/>
        <w:rPr>
          <w:sz w:val="24"/>
          <w:szCs w:val="24"/>
        </w:rPr>
      </w:pPr>
    </w:p>
    <w:p w:rsidR="00257BFF" w:rsidRDefault="00257BFF" w:rsidP="004E3D1E">
      <w:pPr>
        <w:spacing w:before="240" w:after="240"/>
        <w:jc w:val="both"/>
        <w:rPr>
          <w:sz w:val="24"/>
          <w:szCs w:val="24"/>
        </w:rPr>
      </w:pPr>
    </w:p>
    <w:p w:rsidR="00257BFF" w:rsidRDefault="00257BFF" w:rsidP="004E3D1E">
      <w:pPr>
        <w:spacing w:before="240" w:after="240"/>
        <w:jc w:val="both"/>
        <w:rPr>
          <w:sz w:val="24"/>
          <w:szCs w:val="24"/>
        </w:rPr>
      </w:pPr>
    </w:p>
    <w:p w:rsidR="00257BFF" w:rsidRDefault="00257BFF" w:rsidP="004E3D1E">
      <w:pPr>
        <w:spacing w:before="240" w:after="240"/>
        <w:jc w:val="both"/>
        <w:rPr>
          <w:sz w:val="24"/>
          <w:szCs w:val="24"/>
        </w:rPr>
      </w:pPr>
    </w:p>
    <w:p w:rsidR="00257BFF" w:rsidRDefault="00257BFF" w:rsidP="004E3D1E">
      <w:pPr>
        <w:spacing w:before="240" w:after="240"/>
        <w:jc w:val="both"/>
        <w:rPr>
          <w:sz w:val="24"/>
          <w:szCs w:val="24"/>
        </w:rPr>
      </w:pPr>
    </w:p>
    <w:p w:rsidR="00257BFF" w:rsidRDefault="00257BFF" w:rsidP="004E3D1E">
      <w:pPr>
        <w:spacing w:before="240" w:after="240"/>
        <w:jc w:val="both"/>
        <w:rPr>
          <w:sz w:val="24"/>
          <w:szCs w:val="24"/>
        </w:rPr>
      </w:pPr>
    </w:p>
    <w:p w:rsidR="00257BFF" w:rsidRDefault="00257BFF" w:rsidP="004E3D1E">
      <w:pPr>
        <w:spacing w:before="240" w:after="240"/>
        <w:jc w:val="both"/>
        <w:rPr>
          <w:sz w:val="24"/>
          <w:szCs w:val="24"/>
        </w:rPr>
      </w:pPr>
    </w:p>
    <w:p w:rsidR="00257BFF" w:rsidRDefault="00257BFF" w:rsidP="004E3D1E">
      <w:pPr>
        <w:spacing w:before="240" w:after="240"/>
        <w:jc w:val="both"/>
        <w:rPr>
          <w:sz w:val="24"/>
          <w:szCs w:val="24"/>
        </w:rPr>
      </w:pPr>
    </w:p>
    <w:p w:rsidR="00257BFF" w:rsidRDefault="00257BFF" w:rsidP="004E3D1E">
      <w:pPr>
        <w:spacing w:before="240" w:after="240"/>
        <w:jc w:val="both"/>
        <w:rPr>
          <w:sz w:val="24"/>
          <w:szCs w:val="24"/>
        </w:rPr>
      </w:pPr>
    </w:p>
    <w:p w:rsidR="00257BFF" w:rsidRDefault="00257BFF" w:rsidP="00257BFF">
      <w:pPr>
        <w:spacing w:before="240" w:after="240"/>
        <w:jc w:val="both"/>
        <w:rPr>
          <w:b/>
          <w:bCs/>
          <w:sz w:val="24"/>
          <w:szCs w:val="24"/>
        </w:rPr>
      </w:pPr>
      <w:r w:rsidRPr="00257BFF">
        <w:rPr>
          <w:b/>
          <w:bCs/>
          <w:sz w:val="24"/>
          <w:szCs w:val="24"/>
        </w:rPr>
        <w:t>*Address for Correspondence</w:t>
      </w:r>
    </w:p>
    <w:p w:rsidR="002113CB" w:rsidRDefault="002113CB" w:rsidP="002113CB">
      <w:pPr>
        <w:spacing w:before="240" w:after="240"/>
        <w:jc w:val="both"/>
        <w:rPr>
          <w:sz w:val="24"/>
          <w:szCs w:val="24"/>
        </w:rPr>
      </w:pPr>
      <w:r>
        <w:rPr>
          <w:sz w:val="24"/>
          <w:szCs w:val="24"/>
        </w:rPr>
        <w:t>DR. PRINCY PATEL</w:t>
      </w:r>
    </w:p>
    <w:p w:rsidR="002113CB" w:rsidRDefault="002113CB" w:rsidP="002113CB">
      <w:pPr>
        <w:spacing w:before="240" w:after="240"/>
        <w:jc w:val="both"/>
        <w:rPr>
          <w:sz w:val="24"/>
          <w:szCs w:val="24"/>
        </w:rPr>
      </w:pPr>
      <w:r>
        <w:rPr>
          <w:sz w:val="24"/>
          <w:szCs w:val="24"/>
        </w:rPr>
        <w:t>PG Student, Homoeopathic Materia Medica, Ahmedabad Homoeopathic Medical College, opp. Kabir Enclav, Bopal Ghuma Road, Ghuma, Ahmedabad, Gujarat, India</w:t>
      </w:r>
    </w:p>
    <w:p w:rsidR="00052FE8" w:rsidRPr="00FD570A" w:rsidRDefault="002113CB" w:rsidP="004E3D1E">
      <w:pPr>
        <w:spacing w:before="240" w:after="240"/>
        <w:jc w:val="both"/>
        <w:rPr>
          <w:sz w:val="24"/>
          <w:szCs w:val="24"/>
        </w:rPr>
      </w:pPr>
      <w:r>
        <w:rPr>
          <w:sz w:val="24"/>
          <w:szCs w:val="24"/>
        </w:rPr>
        <w:t xml:space="preserve">E-Mail: </w:t>
      </w:r>
      <w:hyperlink r:id="rId8" w:history="1">
        <w:r w:rsidR="00FD570A" w:rsidRPr="00A63FDF">
          <w:rPr>
            <w:rStyle w:val="Hyperlink"/>
            <w:sz w:val="24"/>
            <w:szCs w:val="24"/>
          </w:rPr>
          <w:t>pspatelb9@gmail.com</w:t>
        </w:r>
      </w:hyperlink>
      <w:r w:rsidR="00FD570A">
        <w:rPr>
          <w:sz w:val="24"/>
          <w:szCs w:val="24"/>
        </w:rPr>
        <w:t xml:space="preserve"> </w:t>
      </w:r>
    </w:p>
    <w:p w:rsidR="00FD570A" w:rsidRDefault="00FD570A" w:rsidP="004E3D1E">
      <w:pPr>
        <w:spacing w:before="240" w:after="240"/>
        <w:jc w:val="both"/>
        <w:rPr>
          <w:b/>
          <w:bCs/>
          <w:sz w:val="24"/>
          <w:szCs w:val="24"/>
        </w:rPr>
      </w:pPr>
    </w:p>
    <w:p w:rsidR="00896045" w:rsidRDefault="00896045" w:rsidP="004E3D1E">
      <w:pPr>
        <w:spacing w:before="240" w:after="240"/>
        <w:jc w:val="both"/>
        <w:rPr>
          <w:b/>
          <w:bCs/>
          <w:sz w:val="24"/>
          <w:szCs w:val="24"/>
        </w:rPr>
      </w:pPr>
      <w:r>
        <w:rPr>
          <w:b/>
          <w:bCs/>
          <w:sz w:val="24"/>
          <w:szCs w:val="24"/>
        </w:rPr>
        <w:lastRenderedPageBreak/>
        <w:t>Abstract:</w:t>
      </w:r>
    </w:p>
    <w:p w:rsidR="00896045" w:rsidRDefault="00896045" w:rsidP="004E3D1E">
      <w:pPr>
        <w:spacing w:before="240" w:after="240"/>
        <w:jc w:val="both"/>
        <w:rPr>
          <w:sz w:val="24"/>
          <w:szCs w:val="24"/>
        </w:rPr>
      </w:pPr>
      <w:r>
        <w:rPr>
          <w:sz w:val="24"/>
          <w:szCs w:val="24"/>
        </w:rPr>
        <w:t>Tinea corporis, commonly known as ringworm, is a superficial fungal infection of the glabrous skin. While once considered a manageable tropical infection, It has evolved into epidemic-like, chronic, and difficult-to-treat condition in India over the last decade. Primarily caused by Trichophyton rubrum, the infection spreads through direct contact with infected individuals, animals or contaminated objects like towels and clothing. The infection typically manifests after 1-3 weeks as a well-defined, scaly, erythematous annular plaque that spreads outward with central clearing.</w:t>
      </w:r>
      <w:r w:rsidR="00DD197D">
        <w:rPr>
          <w:sz w:val="24"/>
          <w:szCs w:val="24"/>
        </w:rPr>
        <w:t xml:space="preserve"> </w:t>
      </w:r>
      <w:r w:rsidR="00DD197D" w:rsidRPr="00C67E21">
        <w:rPr>
          <w:sz w:val="24"/>
          <w:szCs w:val="24"/>
        </w:rPr>
        <w:t>The diagnosis</w:t>
      </w:r>
      <w:r w:rsidR="00DD197D">
        <w:rPr>
          <w:sz w:val="24"/>
          <w:szCs w:val="24"/>
        </w:rPr>
        <w:t xml:space="preserve"> of tinea corporis is usually</w:t>
      </w:r>
      <w:r w:rsidR="00DD197D" w:rsidRPr="00C67E21">
        <w:rPr>
          <w:sz w:val="24"/>
          <w:szCs w:val="24"/>
        </w:rPr>
        <w:t xml:space="preserve"> clinical</w:t>
      </w:r>
      <w:r w:rsidR="00DD197D">
        <w:rPr>
          <w:sz w:val="24"/>
          <w:szCs w:val="24"/>
        </w:rPr>
        <w:t>, confirmation can be done</w:t>
      </w:r>
      <w:r w:rsidR="00DD197D" w:rsidRPr="00C67E21">
        <w:rPr>
          <w:sz w:val="24"/>
          <w:szCs w:val="24"/>
        </w:rPr>
        <w:t xml:space="preserve"> by microscopic examination of potassium hydroxide (KOH) wet-mount preparations</w:t>
      </w:r>
      <w:r w:rsidR="00DD197D">
        <w:rPr>
          <w:sz w:val="24"/>
          <w:szCs w:val="24"/>
        </w:rPr>
        <w:t xml:space="preserve"> and fungal cultures. Management centers on systemic or topical </w:t>
      </w:r>
      <w:r w:rsidR="00257BFF">
        <w:rPr>
          <w:sz w:val="24"/>
          <w:szCs w:val="24"/>
        </w:rPr>
        <w:t>antifungals</w:t>
      </w:r>
      <w:r w:rsidR="00DD197D">
        <w:rPr>
          <w:sz w:val="24"/>
          <w:szCs w:val="24"/>
        </w:rPr>
        <w:t>, avoiding the misuse of over-the-counter combinations and strictly maintaining personal hygiene to prevent recurrence. Additionally this article outlines the role of Homoeopathic management utilizing individualized remedies such as Sepia officinalis</w:t>
      </w:r>
      <w:r w:rsidR="00257BFF">
        <w:rPr>
          <w:sz w:val="24"/>
          <w:szCs w:val="24"/>
        </w:rPr>
        <w:t xml:space="preserve">, Tellurium, Sulphur, etc. </w:t>
      </w:r>
    </w:p>
    <w:p w:rsidR="00257BFF" w:rsidRPr="00896045" w:rsidRDefault="00257BFF" w:rsidP="004E3D1E">
      <w:pPr>
        <w:spacing w:before="240" w:after="240"/>
        <w:jc w:val="both"/>
        <w:rPr>
          <w:sz w:val="24"/>
          <w:szCs w:val="24"/>
        </w:rPr>
      </w:pPr>
      <w:r>
        <w:rPr>
          <w:sz w:val="24"/>
          <w:szCs w:val="24"/>
        </w:rPr>
        <w:t>Keywords: Tinea corporis, Ringworm, Dermatophytosis, Annular lesion, Homoeopathic management</w:t>
      </w:r>
    </w:p>
    <w:p w:rsidR="000B25C6" w:rsidRPr="00C67E21" w:rsidRDefault="000B25C6" w:rsidP="004E3D1E">
      <w:pPr>
        <w:spacing w:before="240" w:after="240"/>
        <w:jc w:val="both"/>
        <w:rPr>
          <w:b/>
          <w:bCs/>
          <w:sz w:val="24"/>
          <w:szCs w:val="24"/>
        </w:rPr>
      </w:pPr>
      <w:r w:rsidRPr="00C67E21">
        <w:rPr>
          <w:b/>
          <w:bCs/>
          <w:sz w:val="24"/>
          <w:szCs w:val="24"/>
        </w:rPr>
        <w:t>Introduction:</w:t>
      </w:r>
    </w:p>
    <w:p w:rsidR="000B25C6" w:rsidRPr="00C67E21" w:rsidRDefault="006B5E90" w:rsidP="004E3D1E">
      <w:pPr>
        <w:spacing w:before="240" w:after="240"/>
        <w:jc w:val="both"/>
        <w:rPr>
          <w:sz w:val="24"/>
          <w:szCs w:val="24"/>
        </w:rPr>
      </w:pPr>
      <w:r w:rsidRPr="00C67E21">
        <w:rPr>
          <w:sz w:val="24"/>
          <w:szCs w:val="24"/>
        </w:rPr>
        <w:t>Tinea corporis is a superficial dermatophyte infection characterized by either inflammatory or non-inflammatory lesions on the glabrous skin (</w:t>
      </w:r>
      <w:r w:rsidR="00A54B1C" w:rsidRPr="00C67E21">
        <w:rPr>
          <w:sz w:val="24"/>
          <w:szCs w:val="24"/>
        </w:rPr>
        <w:t>excluding</w:t>
      </w:r>
      <w:r w:rsidRPr="00C67E21">
        <w:rPr>
          <w:sz w:val="24"/>
          <w:szCs w:val="24"/>
        </w:rPr>
        <w:t xml:space="preserve"> scalp,</w:t>
      </w:r>
      <w:r w:rsidR="00A54B1C" w:rsidRPr="00C67E21">
        <w:rPr>
          <w:sz w:val="24"/>
          <w:szCs w:val="24"/>
        </w:rPr>
        <w:t xml:space="preserve"> groin, palms, and soles). The most common organism worldwide is Trichophyton rubrum </w:t>
      </w:r>
      <w:r w:rsidRPr="00C67E21">
        <w:rPr>
          <w:sz w:val="24"/>
          <w:szCs w:val="24"/>
        </w:rPr>
        <w:t>and is the source of 47% of tinea corporis cases.</w:t>
      </w:r>
      <w:r w:rsidR="00986A65" w:rsidRPr="00C67E21">
        <w:rPr>
          <w:sz w:val="24"/>
          <w:szCs w:val="24"/>
          <w:vertAlign w:val="superscript"/>
        </w:rPr>
        <w:t xml:space="preserve"> [1</w:t>
      </w:r>
      <w:r w:rsidRPr="00C67E21">
        <w:rPr>
          <w:sz w:val="24"/>
          <w:szCs w:val="24"/>
          <w:vertAlign w:val="superscript"/>
        </w:rPr>
        <w:t xml:space="preserve">] </w:t>
      </w:r>
      <w:r w:rsidRPr="00C67E21">
        <w:rPr>
          <w:sz w:val="24"/>
          <w:szCs w:val="24"/>
        </w:rPr>
        <w:t>Tinea corporis is characterized by pea sized, pale red, well defined, slightly raised macule which soon becomes scaly and tends to clear in the center as it spreads peripherally, developing Ring like or annular lesion so it is called as ringworm of the body.</w:t>
      </w:r>
      <w:r w:rsidR="00506F0F" w:rsidRPr="00C67E21">
        <w:rPr>
          <w:sz w:val="24"/>
          <w:szCs w:val="24"/>
        </w:rPr>
        <w:t xml:space="preserve"> </w:t>
      </w:r>
      <w:r w:rsidR="00506F0F" w:rsidRPr="00C67E21">
        <w:rPr>
          <w:sz w:val="24"/>
          <w:szCs w:val="24"/>
          <w:vertAlign w:val="superscript"/>
        </w:rPr>
        <w:t>[2]</w:t>
      </w:r>
      <w:r w:rsidRPr="00C67E21">
        <w:rPr>
          <w:sz w:val="24"/>
          <w:szCs w:val="24"/>
        </w:rPr>
        <w:t xml:space="preserve"> Tinea corporis is highly contagious and may spread through direct contact with infected individuals, animals, contaminated objects, or fomites, it affects people of all ages, with higher prevalence among children and preadolescents</w:t>
      </w:r>
      <w:r w:rsidR="0075177D" w:rsidRPr="00C67E21">
        <w:rPr>
          <w:sz w:val="24"/>
          <w:szCs w:val="24"/>
        </w:rPr>
        <w:t>.</w:t>
      </w:r>
      <w:r w:rsidR="0075177D" w:rsidRPr="00C67E21">
        <w:rPr>
          <w:sz w:val="24"/>
          <w:szCs w:val="24"/>
          <w:vertAlign w:val="superscript"/>
        </w:rPr>
        <w:t xml:space="preserve"> [</w:t>
      </w:r>
      <w:r w:rsidR="00506F0F" w:rsidRPr="00C67E21">
        <w:rPr>
          <w:sz w:val="24"/>
          <w:szCs w:val="24"/>
          <w:vertAlign w:val="superscript"/>
        </w:rPr>
        <w:t>1]</w:t>
      </w:r>
    </w:p>
    <w:p w:rsidR="000B25C6" w:rsidRPr="00C67E21" w:rsidRDefault="000B25C6" w:rsidP="004E3D1E">
      <w:pPr>
        <w:spacing w:before="240" w:after="240"/>
        <w:jc w:val="both"/>
        <w:rPr>
          <w:b/>
          <w:bCs/>
          <w:sz w:val="24"/>
          <w:szCs w:val="24"/>
        </w:rPr>
      </w:pPr>
      <w:r w:rsidRPr="00C67E21">
        <w:rPr>
          <w:b/>
          <w:bCs/>
          <w:sz w:val="24"/>
          <w:szCs w:val="24"/>
        </w:rPr>
        <w:t>Epidemiology:</w:t>
      </w:r>
    </w:p>
    <w:p w:rsidR="000B25C6" w:rsidRPr="00C67E21" w:rsidRDefault="000B25C6" w:rsidP="004E3D1E">
      <w:pPr>
        <w:spacing w:before="240" w:after="240"/>
        <w:jc w:val="both"/>
        <w:rPr>
          <w:sz w:val="24"/>
          <w:szCs w:val="24"/>
          <w:vertAlign w:val="superscript"/>
        </w:rPr>
      </w:pPr>
      <w:r w:rsidRPr="00C67E21">
        <w:rPr>
          <w:sz w:val="24"/>
          <w:szCs w:val="24"/>
        </w:rPr>
        <w:t xml:space="preserve">The </w:t>
      </w:r>
      <w:r w:rsidR="00326207" w:rsidRPr="00C67E21">
        <w:rPr>
          <w:sz w:val="24"/>
          <w:szCs w:val="24"/>
        </w:rPr>
        <w:t xml:space="preserve">tinea infections are </w:t>
      </w:r>
      <w:r w:rsidRPr="00C67E21">
        <w:rPr>
          <w:sz w:val="24"/>
          <w:szCs w:val="24"/>
        </w:rPr>
        <w:t>commonly</w:t>
      </w:r>
      <w:r w:rsidR="00326207" w:rsidRPr="00C67E21">
        <w:rPr>
          <w:sz w:val="24"/>
          <w:szCs w:val="24"/>
        </w:rPr>
        <w:t xml:space="preserve"> prevalent </w:t>
      </w:r>
      <w:r w:rsidRPr="00C67E21">
        <w:rPr>
          <w:sz w:val="24"/>
          <w:szCs w:val="24"/>
        </w:rPr>
        <w:t>in tropics and</w:t>
      </w:r>
      <w:r w:rsidR="00326207" w:rsidRPr="00C67E21">
        <w:rPr>
          <w:sz w:val="24"/>
          <w:szCs w:val="24"/>
        </w:rPr>
        <w:t xml:space="preserve"> in geographical areas with</w:t>
      </w:r>
      <w:r w:rsidRPr="00C67E21">
        <w:rPr>
          <w:sz w:val="24"/>
          <w:szCs w:val="24"/>
        </w:rPr>
        <w:t xml:space="preserve"> higher humidity, overpopulation and poor hygien</w:t>
      </w:r>
      <w:r w:rsidR="00326207" w:rsidRPr="00C67E21">
        <w:rPr>
          <w:sz w:val="24"/>
          <w:szCs w:val="24"/>
        </w:rPr>
        <w:t>ic living conditions</w:t>
      </w:r>
      <w:r w:rsidR="0075177D" w:rsidRPr="00C67E21">
        <w:rPr>
          <w:sz w:val="24"/>
          <w:szCs w:val="24"/>
        </w:rPr>
        <w:t>.</w:t>
      </w:r>
      <w:r w:rsidR="0075177D" w:rsidRPr="00C67E21">
        <w:rPr>
          <w:sz w:val="24"/>
          <w:szCs w:val="24"/>
          <w:vertAlign w:val="superscript"/>
        </w:rPr>
        <w:t xml:space="preserve"> [</w:t>
      </w:r>
      <w:r w:rsidR="00506F0F" w:rsidRPr="00C67E21">
        <w:rPr>
          <w:sz w:val="24"/>
          <w:szCs w:val="24"/>
          <w:vertAlign w:val="superscript"/>
        </w:rPr>
        <w:t>3</w:t>
      </w:r>
      <w:r w:rsidRPr="00C67E21">
        <w:rPr>
          <w:sz w:val="24"/>
          <w:szCs w:val="24"/>
          <w:vertAlign w:val="superscript"/>
        </w:rPr>
        <w:t>]</w:t>
      </w:r>
      <w:r w:rsidRPr="00C67E21">
        <w:rPr>
          <w:sz w:val="24"/>
          <w:szCs w:val="24"/>
        </w:rPr>
        <w:t xml:space="preserve"> Other factors such as increased urbanization, including the use of occlusive footwear and tight fashioned clothes etc are also linked with higher prevalence.</w:t>
      </w:r>
      <w:r w:rsidR="00506F0F" w:rsidRPr="00C67E21">
        <w:rPr>
          <w:sz w:val="24"/>
          <w:szCs w:val="24"/>
          <w:vertAlign w:val="superscript"/>
        </w:rPr>
        <w:t xml:space="preserve"> [1</w:t>
      </w:r>
      <w:r w:rsidRPr="00C67E21">
        <w:rPr>
          <w:sz w:val="24"/>
          <w:szCs w:val="24"/>
          <w:vertAlign w:val="superscript"/>
        </w:rPr>
        <w:t>]</w:t>
      </w:r>
    </w:p>
    <w:p w:rsidR="000B25C6" w:rsidRPr="00C67E21" w:rsidRDefault="000B25C6" w:rsidP="004E3D1E">
      <w:pPr>
        <w:spacing w:before="240" w:after="240"/>
        <w:jc w:val="both"/>
        <w:rPr>
          <w:sz w:val="24"/>
          <w:szCs w:val="24"/>
          <w:vertAlign w:val="superscript"/>
        </w:rPr>
      </w:pPr>
      <w:r w:rsidRPr="00C67E21">
        <w:rPr>
          <w:sz w:val="24"/>
          <w:szCs w:val="24"/>
        </w:rPr>
        <w:t>According to World Health Organization (WHO), the prevalence rate of superficial mycotic infection worldwide has been found to be 20-25%. Its prevalence varies in different countries. Tinea corporis (78.1%) was the commonest clinical presentation, followed by tinea cruris (10.1%), tinea manuum (2.5%), tinea faciei (1.8%), and tinea pedis (0.7%).</w:t>
      </w:r>
      <w:r w:rsidRPr="00C67E21">
        <w:rPr>
          <w:sz w:val="24"/>
          <w:szCs w:val="24"/>
          <w:vertAlign w:val="superscript"/>
        </w:rPr>
        <w:t xml:space="preserve"> [4]</w:t>
      </w:r>
    </w:p>
    <w:p w:rsidR="00326207" w:rsidRPr="00C67E21" w:rsidRDefault="000B25C6" w:rsidP="004E3D1E">
      <w:pPr>
        <w:spacing w:before="240" w:after="240"/>
        <w:jc w:val="both"/>
        <w:rPr>
          <w:sz w:val="24"/>
          <w:szCs w:val="24"/>
        </w:rPr>
      </w:pPr>
      <w:r w:rsidRPr="00C67E21">
        <w:rPr>
          <w:sz w:val="24"/>
          <w:szCs w:val="24"/>
        </w:rPr>
        <w:t>Dermatophytosis was considered as harmless and easy to treat infection of tropical and subtropical countries; mainly seen during summer and rainy seasons, has now become a perennial and difficult-to-treat in India. According to studies, there has been increase in the incidence of this infection across the country in past decade and especially over the last</w:t>
      </w:r>
      <w:r w:rsidR="00326207" w:rsidRPr="00C67E21">
        <w:rPr>
          <w:sz w:val="24"/>
          <w:szCs w:val="24"/>
        </w:rPr>
        <w:t xml:space="preserve"> 5-6 years, leading </w:t>
      </w:r>
      <w:r w:rsidRPr="00C67E21">
        <w:rPr>
          <w:sz w:val="24"/>
          <w:szCs w:val="24"/>
        </w:rPr>
        <w:t>an epidemic like situation in country.</w:t>
      </w:r>
      <w:r w:rsidR="00506F0F" w:rsidRPr="00C67E21">
        <w:rPr>
          <w:sz w:val="24"/>
          <w:szCs w:val="24"/>
        </w:rPr>
        <w:t xml:space="preserve"> </w:t>
      </w:r>
      <w:r w:rsidR="00506F0F" w:rsidRPr="00C67E21">
        <w:rPr>
          <w:sz w:val="24"/>
          <w:szCs w:val="24"/>
          <w:vertAlign w:val="superscript"/>
        </w:rPr>
        <w:t>[5]</w:t>
      </w:r>
    </w:p>
    <w:p w:rsidR="006605E0" w:rsidRPr="00C67E21" w:rsidRDefault="006605E0" w:rsidP="004E3D1E">
      <w:pPr>
        <w:spacing w:before="240" w:after="240"/>
        <w:jc w:val="both"/>
        <w:rPr>
          <w:b/>
          <w:bCs/>
          <w:sz w:val="24"/>
          <w:szCs w:val="24"/>
        </w:rPr>
      </w:pPr>
      <w:r w:rsidRPr="00C67E21">
        <w:rPr>
          <w:b/>
          <w:bCs/>
          <w:sz w:val="24"/>
          <w:szCs w:val="24"/>
        </w:rPr>
        <w:lastRenderedPageBreak/>
        <w:t xml:space="preserve">Etiology: </w:t>
      </w:r>
    </w:p>
    <w:p w:rsidR="00506F0F" w:rsidRPr="00C67E21" w:rsidRDefault="00506F0F" w:rsidP="004E3D1E">
      <w:pPr>
        <w:pStyle w:val="ListParagraph"/>
        <w:widowControl/>
        <w:numPr>
          <w:ilvl w:val="0"/>
          <w:numId w:val="33"/>
        </w:numPr>
        <w:autoSpaceDE/>
        <w:autoSpaceDN/>
        <w:spacing w:before="240" w:after="240"/>
        <w:contextualSpacing/>
        <w:jc w:val="both"/>
        <w:rPr>
          <w:color w:val="212121"/>
          <w:sz w:val="24"/>
          <w:szCs w:val="24"/>
          <w:shd w:val="clear" w:color="auto" w:fill="FFFFFF"/>
        </w:rPr>
      </w:pPr>
      <w:r w:rsidRPr="00C67E21">
        <w:rPr>
          <w:color w:val="212121"/>
          <w:sz w:val="24"/>
          <w:szCs w:val="24"/>
          <w:shd w:val="clear" w:color="auto" w:fill="FFFFFF"/>
        </w:rPr>
        <w:t>Three genera of dermatophytes infect skin and appendages</w:t>
      </w:r>
    </w:p>
    <w:p w:rsidR="00506F0F" w:rsidRPr="00C67E21" w:rsidRDefault="00506F0F" w:rsidP="004E3D1E">
      <w:pPr>
        <w:pStyle w:val="ListParagraph"/>
        <w:widowControl/>
        <w:numPr>
          <w:ilvl w:val="1"/>
          <w:numId w:val="34"/>
        </w:numPr>
        <w:autoSpaceDE/>
        <w:autoSpaceDN/>
        <w:spacing w:before="240" w:after="240"/>
        <w:contextualSpacing/>
        <w:jc w:val="both"/>
        <w:rPr>
          <w:color w:val="212121"/>
          <w:sz w:val="24"/>
          <w:szCs w:val="24"/>
          <w:shd w:val="clear" w:color="auto" w:fill="FFFFFF"/>
        </w:rPr>
      </w:pPr>
      <w:r w:rsidRPr="00C67E21">
        <w:rPr>
          <w:color w:val="212121"/>
          <w:sz w:val="24"/>
          <w:szCs w:val="24"/>
          <w:shd w:val="clear" w:color="auto" w:fill="FFFFFF"/>
        </w:rPr>
        <w:t>Trichophyton (affects skin, hair and nails)</w:t>
      </w:r>
    </w:p>
    <w:p w:rsidR="00506F0F" w:rsidRPr="00C67E21" w:rsidRDefault="00506F0F" w:rsidP="004E3D1E">
      <w:pPr>
        <w:pStyle w:val="ListParagraph"/>
        <w:widowControl/>
        <w:numPr>
          <w:ilvl w:val="1"/>
          <w:numId w:val="34"/>
        </w:numPr>
        <w:autoSpaceDE/>
        <w:autoSpaceDN/>
        <w:spacing w:before="240" w:after="240"/>
        <w:contextualSpacing/>
        <w:jc w:val="both"/>
        <w:rPr>
          <w:color w:val="212121"/>
          <w:sz w:val="24"/>
          <w:szCs w:val="24"/>
          <w:shd w:val="clear" w:color="auto" w:fill="FFFFFF"/>
        </w:rPr>
      </w:pPr>
      <w:r w:rsidRPr="00C67E21">
        <w:rPr>
          <w:color w:val="212121"/>
          <w:sz w:val="24"/>
          <w:szCs w:val="24"/>
          <w:shd w:val="clear" w:color="auto" w:fill="FFFFFF"/>
        </w:rPr>
        <w:t>Microsporum (affects skin and hair)</w:t>
      </w:r>
    </w:p>
    <w:p w:rsidR="008C05A5" w:rsidRPr="004E3D1E" w:rsidRDefault="00506F0F" w:rsidP="004E3D1E">
      <w:pPr>
        <w:pStyle w:val="ListParagraph"/>
        <w:widowControl/>
        <w:numPr>
          <w:ilvl w:val="1"/>
          <w:numId w:val="34"/>
        </w:numPr>
        <w:autoSpaceDE/>
        <w:autoSpaceDN/>
        <w:spacing w:before="240" w:after="240"/>
        <w:contextualSpacing/>
        <w:jc w:val="both"/>
        <w:rPr>
          <w:color w:val="212121"/>
          <w:sz w:val="24"/>
          <w:szCs w:val="24"/>
          <w:shd w:val="clear" w:color="auto" w:fill="FFFFFF"/>
        </w:rPr>
      </w:pPr>
      <w:r w:rsidRPr="00C67E21">
        <w:rPr>
          <w:color w:val="212121"/>
          <w:sz w:val="24"/>
          <w:szCs w:val="24"/>
          <w:shd w:val="clear" w:color="auto" w:fill="FFFFFF"/>
        </w:rPr>
        <w:t>Epidermophyton (affects skin and nails).</w:t>
      </w:r>
      <w:r w:rsidRPr="00C67E21">
        <w:rPr>
          <w:color w:val="212121"/>
          <w:sz w:val="24"/>
          <w:szCs w:val="24"/>
          <w:shd w:val="clear" w:color="auto" w:fill="FFFFFF"/>
          <w:vertAlign w:val="superscript"/>
        </w:rPr>
        <w:t>[6]</w:t>
      </w:r>
      <w:r w:rsidR="004E3D1E">
        <w:rPr>
          <w:color w:val="212121"/>
          <w:sz w:val="24"/>
          <w:szCs w:val="24"/>
          <w:shd w:val="clear" w:color="auto" w:fill="FFFFFF"/>
          <w:vertAlign w:val="superscript"/>
        </w:rPr>
        <w:t xml:space="preserve"> </w:t>
      </w:r>
    </w:p>
    <w:p w:rsidR="006605E0" w:rsidRPr="00C67E21" w:rsidRDefault="006605E0" w:rsidP="004E3D1E">
      <w:pPr>
        <w:spacing w:before="240" w:after="240"/>
        <w:jc w:val="both"/>
        <w:rPr>
          <w:b/>
          <w:bCs/>
          <w:sz w:val="24"/>
          <w:szCs w:val="24"/>
        </w:rPr>
      </w:pPr>
      <w:r w:rsidRPr="00C67E21">
        <w:rPr>
          <w:b/>
          <w:bCs/>
          <w:sz w:val="24"/>
          <w:szCs w:val="24"/>
        </w:rPr>
        <w:t>Patho-Physiology of Tinea Corporis:</w:t>
      </w:r>
    </w:p>
    <w:p w:rsidR="00FE00C2" w:rsidRPr="00C67E21" w:rsidRDefault="00FE00C2" w:rsidP="004E3D1E">
      <w:pPr>
        <w:pStyle w:val="ListParagraph"/>
        <w:numPr>
          <w:ilvl w:val="0"/>
          <w:numId w:val="6"/>
        </w:numPr>
        <w:spacing w:before="240" w:after="240"/>
        <w:jc w:val="both"/>
        <w:rPr>
          <w:sz w:val="24"/>
          <w:szCs w:val="24"/>
        </w:rPr>
      </w:pPr>
      <w:r w:rsidRPr="00C67E21">
        <w:rPr>
          <w:sz w:val="24"/>
          <w:szCs w:val="24"/>
        </w:rPr>
        <w:t>Dermatophytes live in the non-living, cornified layers of the skin, hair, and nail, which is attractive for its warm, moist environment help to fungal proliferation. Fungi may release keratinases and other enzymes to invade deeper into the stratum corneum, although typically the depth of infection is limited to the epidermis and, at times, its appendages. They generally do not invade deeply, owing to non-specific host defense mechanisms that can include the activation of serum inhibitory factor, complement, and polymorphonuclear leukocytes.</w:t>
      </w:r>
    </w:p>
    <w:p w:rsidR="00B113F9" w:rsidRPr="00C67E21" w:rsidRDefault="00326207" w:rsidP="004E3D1E">
      <w:pPr>
        <w:pStyle w:val="ListParagraph"/>
        <w:numPr>
          <w:ilvl w:val="0"/>
          <w:numId w:val="6"/>
        </w:numPr>
        <w:spacing w:before="240" w:after="240"/>
        <w:jc w:val="both"/>
        <w:rPr>
          <w:sz w:val="24"/>
          <w:szCs w:val="24"/>
        </w:rPr>
      </w:pPr>
      <w:r w:rsidRPr="00C67E21">
        <w:rPr>
          <w:sz w:val="24"/>
          <w:szCs w:val="24"/>
        </w:rPr>
        <w:t>Following</w:t>
      </w:r>
      <w:r w:rsidR="00FE00C2" w:rsidRPr="00C67E21">
        <w:rPr>
          <w:sz w:val="24"/>
          <w:szCs w:val="24"/>
        </w:rPr>
        <w:t xml:space="preserve"> the incubation period of 1-3 weeks, dermatophytes invade peripherally in a centrifugal patte</w:t>
      </w:r>
      <w:r w:rsidR="00B113F9" w:rsidRPr="00C67E21">
        <w:rPr>
          <w:sz w:val="24"/>
          <w:szCs w:val="24"/>
        </w:rPr>
        <w:t>rn. In its response</w:t>
      </w:r>
      <w:r w:rsidR="00FE00C2" w:rsidRPr="00C67E21">
        <w:rPr>
          <w:sz w:val="24"/>
          <w:szCs w:val="24"/>
        </w:rPr>
        <w:t xml:space="preserve">, the active border has an increased epidermal cell proliferation with resultant scaling. This creates a partial defense by way of shedding the infected skin and leaving new, healthy skin central to the advancing lesion. </w:t>
      </w:r>
    </w:p>
    <w:p w:rsidR="004E3D1E" w:rsidRPr="00DD197D" w:rsidRDefault="00FE00C2" w:rsidP="00DD197D">
      <w:pPr>
        <w:pStyle w:val="ListParagraph"/>
        <w:numPr>
          <w:ilvl w:val="0"/>
          <w:numId w:val="6"/>
        </w:numPr>
        <w:spacing w:before="240" w:after="240"/>
        <w:jc w:val="both"/>
        <w:rPr>
          <w:sz w:val="24"/>
          <w:szCs w:val="24"/>
        </w:rPr>
      </w:pPr>
      <w:r w:rsidRPr="00C67E21">
        <w:rPr>
          <w:sz w:val="24"/>
          <w:szCs w:val="24"/>
        </w:rPr>
        <w:t>Trichophyton rubrum is a common dermatophyte and, because of its cell wall, is resistant to eradication. This protective barrier contains mannan, which may inhibit cell mediated immunity, hinder the proliferation of keratinocytes, and enhance the organism's resistance to the skin's natural defenses.</w:t>
      </w:r>
      <w:r w:rsidR="00802641" w:rsidRPr="00C67E21">
        <w:rPr>
          <w:sz w:val="24"/>
          <w:szCs w:val="24"/>
        </w:rPr>
        <w:t xml:space="preserve"> </w:t>
      </w:r>
      <w:r w:rsidR="00802641" w:rsidRPr="00C67E21">
        <w:rPr>
          <w:sz w:val="24"/>
          <w:szCs w:val="24"/>
          <w:vertAlign w:val="superscript"/>
        </w:rPr>
        <w:t>[1]</w:t>
      </w:r>
    </w:p>
    <w:p w:rsidR="006605E0" w:rsidRPr="00C67E21" w:rsidRDefault="006605E0" w:rsidP="004E3D1E">
      <w:pPr>
        <w:tabs>
          <w:tab w:val="center" w:pos="4490"/>
        </w:tabs>
        <w:spacing w:before="240" w:after="240"/>
        <w:jc w:val="both"/>
        <w:rPr>
          <w:b/>
          <w:sz w:val="24"/>
          <w:szCs w:val="24"/>
        </w:rPr>
      </w:pPr>
      <w:r w:rsidRPr="00C67E21">
        <w:rPr>
          <w:b/>
          <w:sz w:val="24"/>
          <w:szCs w:val="24"/>
        </w:rPr>
        <w:t xml:space="preserve">Clinical features:- </w:t>
      </w:r>
      <w:r w:rsidRPr="00C67E21">
        <w:rPr>
          <w:b/>
          <w:sz w:val="24"/>
          <w:szCs w:val="24"/>
        </w:rPr>
        <w:tab/>
      </w:r>
    </w:p>
    <w:p w:rsidR="00425ACB" w:rsidRPr="00C67E21" w:rsidRDefault="006605E0" w:rsidP="004E3D1E">
      <w:pPr>
        <w:pStyle w:val="ListParagraph"/>
        <w:widowControl/>
        <w:numPr>
          <w:ilvl w:val="0"/>
          <w:numId w:val="4"/>
        </w:numPr>
        <w:autoSpaceDE/>
        <w:autoSpaceDN/>
        <w:spacing w:before="240" w:after="240"/>
        <w:contextualSpacing/>
        <w:jc w:val="both"/>
        <w:rPr>
          <w:sz w:val="24"/>
          <w:szCs w:val="24"/>
        </w:rPr>
      </w:pPr>
      <w:r w:rsidRPr="00C67E21">
        <w:rPr>
          <w:sz w:val="24"/>
          <w:szCs w:val="24"/>
        </w:rPr>
        <w:t>The incubation period is 1–3 weeks.</w:t>
      </w:r>
      <w:r w:rsidR="000953F1" w:rsidRPr="00C67E21">
        <w:rPr>
          <w:sz w:val="24"/>
          <w:szCs w:val="24"/>
        </w:rPr>
        <w:t xml:space="preserve"> </w:t>
      </w:r>
      <w:r w:rsidR="00425ACB" w:rsidRPr="00C67E21">
        <w:rPr>
          <w:sz w:val="24"/>
          <w:szCs w:val="24"/>
        </w:rPr>
        <w:t xml:space="preserve">                                                        </w:t>
      </w:r>
    </w:p>
    <w:p w:rsidR="006605E0" w:rsidRPr="00C67E21" w:rsidRDefault="006605E0" w:rsidP="004E3D1E">
      <w:pPr>
        <w:pStyle w:val="ListParagraph"/>
        <w:widowControl/>
        <w:numPr>
          <w:ilvl w:val="0"/>
          <w:numId w:val="4"/>
        </w:numPr>
        <w:autoSpaceDE/>
        <w:autoSpaceDN/>
        <w:spacing w:before="240" w:after="240"/>
        <w:contextualSpacing/>
        <w:jc w:val="both"/>
        <w:rPr>
          <w:sz w:val="24"/>
          <w:szCs w:val="24"/>
        </w:rPr>
      </w:pPr>
      <w:r w:rsidRPr="00C67E21">
        <w:rPr>
          <w:sz w:val="24"/>
          <w:szCs w:val="24"/>
        </w:rPr>
        <w:t>Tinea corporis</w:t>
      </w:r>
      <w:r w:rsidR="00425ACB" w:rsidRPr="00C67E21">
        <w:rPr>
          <w:sz w:val="24"/>
          <w:szCs w:val="24"/>
        </w:rPr>
        <w:t xml:space="preserve"> </w:t>
      </w:r>
      <w:r w:rsidRPr="00C67E21">
        <w:rPr>
          <w:sz w:val="24"/>
          <w:szCs w:val="24"/>
        </w:rPr>
        <w:t>typically presents as a well</w:t>
      </w:r>
      <w:r w:rsidR="00425ACB" w:rsidRPr="00C67E21">
        <w:rPr>
          <w:sz w:val="24"/>
          <w:szCs w:val="24"/>
        </w:rPr>
        <w:t xml:space="preserve"> </w:t>
      </w:r>
      <w:r w:rsidRPr="00C67E21">
        <w:rPr>
          <w:sz w:val="24"/>
          <w:szCs w:val="24"/>
        </w:rPr>
        <w:t>demarcated, sharply circumscribed, oval</w:t>
      </w:r>
      <w:r w:rsidR="00425ACB" w:rsidRPr="00C67E21">
        <w:rPr>
          <w:sz w:val="24"/>
          <w:szCs w:val="24"/>
        </w:rPr>
        <w:t xml:space="preserve"> </w:t>
      </w:r>
      <w:r w:rsidRPr="00C67E21">
        <w:rPr>
          <w:sz w:val="24"/>
          <w:szCs w:val="24"/>
        </w:rPr>
        <w:t xml:space="preserve">or circular, mildly erythematous, scaly patch or plaque with a raised leading edge. </w:t>
      </w:r>
    </w:p>
    <w:p w:rsidR="006605E0" w:rsidRPr="00C67E21" w:rsidRDefault="006605E0" w:rsidP="004E3D1E">
      <w:pPr>
        <w:pStyle w:val="ListParagraph"/>
        <w:widowControl/>
        <w:numPr>
          <w:ilvl w:val="0"/>
          <w:numId w:val="4"/>
        </w:numPr>
        <w:autoSpaceDE/>
        <w:autoSpaceDN/>
        <w:spacing w:before="240" w:after="240"/>
        <w:contextualSpacing/>
        <w:jc w:val="both"/>
        <w:rPr>
          <w:sz w:val="24"/>
          <w:szCs w:val="24"/>
        </w:rPr>
      </w:pPr>
      <w:r w:rsidRPr="00C67E21">
        <w:rPr>
          <w:sz w:val="24"/>
          <w:szCs w:val="24"/>
        </w:rPr>
        <w:t xml:space="preserve">The lesion starts off as a flat scaly spot that spreads centrifugally and clears centrally to form a characteristic annular lesion giving rise to the term ‘ringworm’. </w:t>
      </w:r>
    </w:p>
    <w:p w:rsidR="006605E0" w:rsidRPr="00C67E21" w:rsidRDefault="006605E0" w:rsidP="004E3D1E">
      <w:pPr>
        <w:pStyle w:val="ListParagraph"/>
        <w:widowControl/>
        <w:numPr>
          <w:ilvl w:val="0"/>
          <w:numId w:val="4"/>
        </w:numPr>
        <w:autoSpaceDE/>
        <w:autoSpaceDN/>
        <w:spacing w:before="240" w:after="240"/>
        <w:contextualSpacing/>
        <w:jc w:val="both"/>
        <w:rPr>
          <w:sz w:val="24"/>
          <w:szCs w:val="24"/>
        </w:rPr>
      </w:pPr>
      <w:r w:rsidRPr="00C67E21">
        <w:rPr>
          <w:sz w:val="24"/>
          <w:szCs w:val="24"/>
        </w:rPr>
        <w:t xml:space="preserve">The central area becomes hypopigmented or brown and less scaly as the active border progresses outward. The border is usually annular and irregular. </w:t>
      </w:r>
    </w:p>
    <w:p w:rsidR="004D71C5" w:rsidRPr="00C67E21" w:rsidRDefault="006605E0" w:rsidP="004E3D1E">
      <w:pPr>
        <w:pStyle w:val="ListParagraph"/>
        <w:widowControl/>
        <w:numPr>
          <w:ilvl w:val="0"/>
          <w:numId w:val="4"/>
        </w:numPr>
        <w:autoSpaceDE/>
        <w:autoSpaceDN/>
        <w:spacing w:before="240" w:after="240"/>
        <w:contextualSpacing/>
        <w:jc w:val="both"/>
        <w:rPr>
          <w:sz w:val="24"/>
          <w:szCs w:val="24"/>
        </w:rPr>
      </w:pPr>
      <w:r w:rsidRPr="00C67E21">
        <w:rPr>
          <w:sz w:val="24"/>
          <w:szCs w:val="24"/>
        </w:rPr>
        <w:t>Occasionally, the border can be papular, vesicular, or pustular. Lesions may assume other shapes such as circinate and arcuate. Mild pruritus is common</w:t>
      </w:r>
      <w:r w:rsidRPr="00C67E21">
        <w:rPr>
          <w:b/>
          <w:sz w:val="24"/>
          <w:szCs w:val="24"/>
        </w:rPr>
        <w:t xml:space="preserve">. </w:t>
      </w:r>
      <w:r w:rsidR="00802641" w:rsidRPr="00C67E21">
        <w:rPr>
          <w:sz w:val="24"/>
          <w:szCs w:val="24"/>
          <w:vertAlign w:val="superscript"/>
        </w:rPr>
        <w:t>[7</w:t>
      </w:r>
      <w:r w:rsidRPr="00C67E21">
        <w:rPr>
          <w:sz w:val="24"/>
          <w:szCs w:val="24"/>
          <w:vertAlign w:val="superscript"/>
        </w:rPr>
        <w:t>]</w:t>
      </w:r>
    </w:p>
    <w:p w:rsidR="00C67E21" w:rsidRDefault="00425ACB" w:rsidP="004E3D1E">
      <w:pPr>
        <w:pStyle w:val="ListParagraph"/>
        <w:widowControl/>
        <w:autoSpaceDE/>
        <w:autoSpaceDN/>
        <w:spacing w:before="240" w:after="240"/>
        <w:ind w:left="450" w:firstLine="0"/>
        <w:contextualSpacing/>
        <w:jc w:val="center"/>
      </w:pPr>
      <w:r w:rsidRPr="00C67E21">
        <w:rPr>
          <w:noProof/>
          <w:lang w:bidi="hi-IN"/>
        </w:rPr>
        <w:drawing>
          <wp:inline distT="0" distB="0" distL="0" distR="0">
            <wp:extent cx="1554480" cy="1612486"/>
            <wp:effectExtent l="19050" t="0" r="7620" b="0"/>
            <wp:docPr id="15" name="Picture 9" descr="C:\Users\Dhruv Patel\Downloads\Fig1a+b_DermatologyQuiz12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hruv Patel\Downloads\Fig1a+b_DermatologyQuiz124_0.jpg"/>
                    <pic:cNvPicPr>
                      <a:picLocks noChangeAspect="1" noChangeArrowheads="1"/>
                    </pic:cNvPicPr>
                  </pic:nvPicPr>
                  <pic:blipFill>
                    <a:blip r:embed="rId9" cstate="print"/>
                    <a:srcRect l="65693" b="37879"/>
                    <a:stretch>
                      <a:fillRect/>
                    </a:stretch>
                  </pic:blipFill>
                  <pic:spPr bwMode="auto">
                    <a:xfrm>
                      <a:off x="0" y="0"/>
                      <a:ext cx="1557581" cy="1616149"/>
                    </a:xfrm>
                    <a:prstGeom prst="rect">
                      <a:avLst/>
                    </a:prstGeom>
                    <a:noFill/>
                    <a:ln w="9525">
                      <a:noFill/>
                      <a:miter lim="800000"/>
                      <a:headEnd/>
                      <a:tailEnd/>
                    </a:ln>
                  </pic:spPr>
                </pic:pic>
              </a:graphicData>
            </a:graphic>
          </wp:inline>
        </w:drawing>
      </w:r>
    </w:p>
    <w:p w:rsidR="006605E0" w:rsidRPr="00C67E21" w:rsidRDefault="00425ACB" w:rsidP="004E3D1E">
      <w:pPr>
        <w:pStyle w:val="ListParagraph"/>
        <w:widowControl/>
        <w:autoSpaceDE/>
        <w:autoSpaceDN/>
        <w:spacing w:before="240" w:after="240"/>
        <w:ind w:left="450" w:firstLine="0"/>
        <w:contextualSpacing/>
        <w:jc w:val="center"/>
        <w:rPr>
          <w:sz w:val="24"/>
          <w:szCs w:val="24"/>
          <w:vertAlign w:val="superscript"/>
        </w:rPr>
      </w:pPr>
      <w:r w:rsidRPr="00C67E21">
        <w:lastRenderedPageBreak/>
        <w:t>[</w:t>
      </w:r>
      <w:r w:rsidR="00C67E21">
        <w:t>F</w:t>
      </w:r>
      <w:r w:rsidRPr="00C67E21">
        <w:t>ig</w:t>
      </w:r>
      <w:r w:rsidR="00C67E21">
        <w:t xml:space="preserve"> 1: Tinea Corporis] </w:t>
      </w:r>
      <w:r w:rsidR="00B1312D">
        <w:rPr>
          <w:b/>
          <w:bCs/>
          <w:vertAlign w:val="superscript"/>
        </w:rPr>
        <w:t>[8</w:t>
      </w:r>
      <w:r w:rsidR="00C67E21" w:rsidRPr="00C67E21">
        <w:rPr>
          <w:b/>
          <w:bCs/>
          <w:vertAlign w:val="superscript"/>
        </w:rPr>
        <w:t>]</w:t>
      </w:r>
    </w:p>
    <w:p w:rsidR="006605E0" w:rsidRPr="00C67E21" w:rsidRDefault="006605E0" w:rsidP="004E3D1E">
      <w:pPr>
        <w:tabs>
          <w:tab w:val="left" w:pos="7500"/>
        </w:tabs>
        <w:spacing w:before="240" w:after="240"/>
        <w:jc w:val="both"/>
        <w:rPr>
          <w:b/>
          <w:sz w:val="24"/>
          <w:szCs w:val="24"/>
        </w:rPr>
      </w:pPr>
      <w:r w:rsidRPr="00C67E21">
        <w:rPr>
          <w:b/>
          <w:sz w:val="24"/>
          <w:szCs w:val="24"/>
        </w:rPr>
        <w:t xml:space="preserve">Differential diagnosis: </w:t>
      </w:r>
      <w:r w:rsidRPr="00C67E21">
        <w:rPr>
          <w:b/>
          <w:sz w:val="24"/>
          <w:szCs w:val="24"/>
        </w:rPr>
        <w:tab/>
      </w:r>
    </w:p>
    <w:p w:rsidR="00B113F9" w:rsidRPr="00C67E21" w:rsidRDefault="00B113F9" w:rsidP="004E3D1E">
      <w:pPr>
        <w:pStyle w:val="ListParagraph"/>
        <w:widowControl/>
        <w:numPr>
          <w:ilvl w:val="0"/>
          <w:numId w:val="3"/>
        </w:numPr>
        <w:autoSpaceDE/>
        <w:autoSpaceDN/>
        <w:spacing w:before="240" w:after="240"/>
        <w:contextualSpacing/>
        <w:jc w:val="both"/>
        <w:rPr>
          <w:sz w:val="24"/>
          <w:szCs w:val="24"/>
        </w:rPr>
      </w:pPr>
      <w:r w:rsidRPr="00C67E21">
        <w:rPr>
          <w:sz w:val="24"/>
          <w:szCs w:val="24"/>
        </w:rPr>
        <w:t>Nummular</w:t>
      </w:r>
      <w:r w:rsidR="006605E0" w:rsidRPr="00C67E21">
        <w:rPr>
          <w:sz w:val="24"/>
          <w:szCs w:val="24"/>
        </w:rPr>
        <w:t xml:space="preserve"> eczema </w:t>
      </w:r>
    </w:p>
    <w:p w:rsidR="006605E0" w:rsidRPr="00C67E21" w:rsidRDefault="006605E0" w:rsidP="004E3D1E">
      <w:pPr>
        <w:pStyle w:val="ListParagraph"/>
        <w:widowControl/>
        <w:numPr>
          <w:ilvl w:val="0"/>
          <w:numId w:val="3"/>
        </w:numPr>
        <w:autoSpaceDE/>
        <w:autoSpaceDN/>
        <w:spacing w:before="240" w:after="240"/>
        <w:contextualSpacing/>
        <w:jc w:val="both"/>
        <w:rPr>
          <w:sz w:val="24"/>
          <w:szCs w:val="24"/>
        </w:rPr>
      </w:pPr>
      <w:r w:rsidRPr="00C67E21">
        <w:rPr>
          <w:sz w:val="24"/>
          <w:szCs w:val="24"/>
        </w:rPr>
        <w:t>Papulosquamous lesions psoriasis</w:t>
      </w:r>
      <w:r w:rsidR="00B1312D">
        <w:rPr>
          <w:sz w:val="24"/>
          <w:szCs w:val="24"/>
          <w:vertAlign w:val="superscript"/>
        </w:rPr>
        <w:t>[9</w:t>
      </w:r>
      <w:r w:rsidRPr="00C67E21">
        <w:rPr>
          <w:sz w:val="24"/>
          <w:szCs w:val="24"/>
          <w:vertAlign w:val="superscript"/>
        </w:rPr>
        <w:t>]</w:t>
      </w:r>
    </w:p>
    <w:p w:rsidR="006605E0" w:rsidRPr="00C67E21" w:rsidRDefault="006605E0" w:rsidP="004E3D1E">
      <w:pPr>
        <w:pStyle w:val="ListParagraph"/>
        <w:widowControl/>
        <w:numPr>
          <w:ilvl w:val="0"/>
          <w:numId w:val="3"/>
        </w:numPr>
        <w:autoSpaceDE/>
        <w:autoSpaceDN/>
        <w:spacing w:before="240" w:after="240"/>
        <w:contextualSpacing/>
        <w:jc w:val="both"/>
        <w:rPr>
          <w:sz w:val="24"/>
          <w:szCs w:val="24"/>
        </w:rPr>
      </w:pPr>
      <w:r w:rsidRPr="00C67E21">
        <w:rPr>
          <w:sz w:val="24"/>
          <w:szCs w:val="24"/>
        </w:rPr>
        <w:t xml:space="preserve">Pityriasis rosea </w:t>
      </w:r>
    </w:p>
    <w:p w:rsidR="00770A87" w:rsidRPr="00C67E21" w:rsidRDefault="006605E0" w:rsidP="004E3D1E">
      <w:pPr>
        <w:pStyle w:val="ListParagraph"/>
        <w:widowControl/>
        <w:numPr>
          <w:ilvl w:val="0"/>
          <w:numId w:val="3"/>
        </w:numPr>
        <w:autoSpaceDE/>
        <w:autoSpaceDN/>
        <w:spacing w:before="240" w:after="240"/>
        <w:contextualSpacing/>
        <w:jc w:val="both"/>
        <w:rPr>
          <w:sz w:val="24"/>
          <w:szCs w:val="24"/>
        </w:rPr>
      </w:pPr>
      <w:r w:rsidRPr="00C67E21">
        <w:rPr>
          <w:sz w:val="24"/>
          <w:szCs w:val="24"/>
        </w:rPr>
        <w:t>Tinea versicolor</w:t>
      </w:r>
      <w:r w:rsidR="00802641" w:rsidRPr="00C67E21">
        <w:rPr>
          <w:sz w:val="24"/>
          <w:szCs w:val="24"/>
          <w:vertAlign w:val="superscript"/>
        </w:rPr>
        <w:t>[7</w:t>
      </w:r>
      <w:r w:rsidRPr="00C67E21">
        <w:rPr>
          <w:sz w:val="24"/>
          <w:szCs w:val="24"/>
          <w:vertAlign w:val="superscript"/>
        </w:rPr>
        <w:t>]</w:t>
      </w:r>
    </w:p>
    <w:p w:rsidR="000D6645" w:rsidRPr="00C67E21" w:rsidRDefault="000D6645" w:rsidP="004E3D1E">
      <w:pPr>
        <w:spacing w:before="240" w:after="240"/>
        <w:ind w:left="90"/>
        <w:jc w:val="both"/>
        <w:rPr>
          <w:b/>
          <w:sz w:val="24"/>
          <w:szCs w:val="24"/>
        </w:rPr>
      </w:pPr>
      <w:r w:rsidRPr="00C67E21">
        <w:rPr>
          <w:b/>
          <w:sz w:val="24"/>
          <w:szCs w:val="24"/>
        </w:rPr>
        <w:t>Diagnosis:</w:t>
      </w:r>
    </w:p>
    <w:p w:rsidR="000D6645" w:rsidRPr="00C67E21" w:rsidRDefault="000D6645" w:rsidP="004E3D1E">
      <w:pPr>
        <w:pStyle w:val="ListParagraph"/>
        <w:numPr>
          <w:ilvl w:val="1"/>
          <w:numId w:val="8"/>
        </w:numPr>
        <w:spacing w:before="240" w:after="240"/>
        <w:jc w:val="both"/>
        <w:rPr>
          <w:sz w:val="24"/>
          <w:szCs w:val="24"/>
        </w:rPr>
      </w:pPr>
      <w:r w:rsidRPr="00C67E21">
        <w:rPr>
          <w:sz w:val="24"/>
          <w:szCs w:val="24"/>
        </w:rPr>
        <w:t xml:space="preserve">The diagnosis of tinea corporis is most often clinical, especially if the lesion is typical. A well-demarcated, sharply circumscribed, erythematous, annular, scaly plaque with a raised leading edge, and scaling and central clearing on the body is characteristic. </w:t>
      </w:r>
    </w:p>
    <w:p w:rsidR="000D6645" w:rsidRPr="00C67E21" w:rsidRDefault="000D6645" w:rsidP="004E3D1E">
      <w:pPr>
        <w:pStyle w:val="ListParagraph"/>
        <w:numPr>
          <w:ilvl w:val="1"/>
          <w:numId w:val="8"/>
        </w:numPr>
        <w:spacing w:before="240" w:after="240"/>
        <w:jc w:val="both"/>
        <w:rPr>
          <w:sz w:val="24"/>
          <w:szCs w:val="24"/>
        </w:rPr>
      </w:pPr>
      <w:r w:rsidRPr="00C67E21">
        <w:rPr>
          <w:sz w:val="24"/>
          <w:szCs w:val="24"/>
        </w:rPr>
        <w:t>If necessary, the diagnosis can be confirmed by microscopic examination of potassium hydroxide (KOH) wet-mount preparations of skin scrapings from the active border of the lesion.</w:t>
      </w:r>
    </w:p>
    <w:p w:rsidR="002113CB" w:rsidRPr="00FD570A" w:rsidRDefault="000D6645" w:rsidP="004E3D1E">
      <w:pPr>
        <w:pStyle w:val="ListParagraph"/>
        <w:numPr>
          <w:ilvl w:val="1"/>
          <w:numId w:val="8"/>
        </w:numPr>
        <w:spacing w:before="240" w:after="240"/>
        <w:jc w:val="both"/>
        <w:rPr>
          <w:sz w:val="24"/>
          <w:szCs w:val="24"/>
        </w:rPr>
      </w:pPr>
      <w:r w:rsidRPr="00C67E21">
        <w:rPr>
          <w:sz w:val="24"/>
          <w:szCs w:val="24"/>
        </w:rPr>
        <w:t>Fungal culture is the gold standard to diagnose Dermatophytosis, especially if the diagnosis is in doubt and results of other tests are inconclusive, or the infection is widespread, severe, or unresponsive to tre</w:t>
      </w:r>
      <w:r w:rsidR="00116B4C" w:rsidRPr="00C67E21">
        <w:rPr>
          <w:sz w:val="24"/>
          <w:szCs w:val="24"/>
        </w:rPr>
        <w:t>atment.</w:t>
      </w:r>
      <w:r w:rsidR="00802641" w:rsidRPr="00C67E21">
        <w:rPr>
          <w:sz w:val="24"/>
          <w:szCs w:val="24"/>
          <w:vertAlign w:val="superscript"/>
        </w:rPr>
        <w:t>[7</w:t>
      </w:r>
      <w:r w:rsidRPr="00C67E21">
        <w:rPr>
          <w:sz w:val="24"/>
          <w:szCs w:val="24"/>
          <w:vertAlign w:val="superscript"/>
        </w:rPr>
        <w:t xml:space="preserve">] </w:t>
      </w:r>
    </w:p>
    <w:p w:rsidR="00962F72" w:rsidRPr="00C67E21" w:rsidRDefault="00962F72" w:rsidP="004E3D1E">
      <w:pPr>
        <w:spacing w:before="240" w:after="240"/>
        <w:jc w:val="both"/>
        <w:rPr>
          <w:b/>
          <w:sz w:val="24"/>
          <w:szCs w:val="24"/>
        </w:rPr>
      </w:pPr>
      <w:r w:rsidRPr="00C67E21">
        <w:rPr>
          <w:b/>
          <w:sz w:val="24"/>
          <w:szCs w:val="24"/>
        </w:rPr>
        <w:t>Treatment:</w:t>
      </w:r>
    </w:p>
    <w:p w:rsidR="00962F72" w:rsidRPr="00C67E21" w:rsidRDefault="00962F72" w:rsidP="004E3D1E">
      <w:pPr>
        <w:pStyle w:val="ListParagraph"/>
        <w:widowControl/>
        <w:numPr>
          <w:ilvl w:val="0"/>
          <w:numId w:val="10"/>
        </w:numPr>
        <w:autoSpaceDE/>
        <w:autoSpaceDN/>
        <w:spacing w:before="240" w:after="240"/>
        <w:contextualSpacing/>
        <w:jc w:val="both"/>
        <w:rPr>
          <w:sz w:val="24"/>
          <w:szCs w:val="24"/>
        </w:rPr>
      </w:pPr>
      <w:r w:rsidRPr="00C67E21">
        <w:rPr>
          <w:sz w:val="24"/>
          <w:szCs w:val="24"/>
        </w:rPr>
        <w:t xml:space="preserve">Systemic </w:t>
      </w:r>
      <w:r w:rsidR="00116B4C" w:rsidRPr="00C67E21">
        <w:rPr>
          <w:sz w:val="24"/>
          <w:szCs w:val="24"/>
        </w:rPr>
        <w:t>antifungal</w:t>
      </w:r>
      <w:r w:rsidRPr="00C67E21">
        <w:rPr>
          <w:sz w:val="24"/>
          <w:szCs w:val="24"/>
        </w:rPr>
        <w:t xml:space="preserve"> are necessary for big and extensive lesions, while topical azole, allylamine, and other kinds of antifungals can be used to treat localized small lesions. </w:t>
      </w:r>
    </w:p>
    <w:p w:rsidR="00962F72" w:rsidRPr="00C67E21" w:rsidRDefault="00962F72" w:rsidP="004E3D1E">
      <w:pPr>
        <w:pStyle w:val="ListParagraph"/>
        <w:widowControl/>
        <w:numPr>
          <w:ilvl w:val="0"/>
          <w:numId w:val="10"/>
        </w:numPr>
        <w:autoSpaceDE/>
        <w:autoSpaceDN/>
        <w:spacing w:before="240" w:after="240"/>
        <w:contextualSpacing/>
        <w:jc w:val="both"/>
        <w:rPr>
          <w:sz w:val="24"/>
          <w:szCs w:val="24"/>
        </w:rPr>
      </w:pPr>
      <w:r w:rsidRPr="00C67E21">
        <w:rPr>
          <w:sz w:val="24"/>
          <w:szCs w:val="24"/>
        </w:rPr>
        <w:t>The majority of infections in newborns, pregnant women, lactating women, and people with hepatic or renal dysfunctions must be treated with topical antifungals alone as the initial line of treatment.</w:t>
      </w:r>
    </w:p>
    <w:p w:rsidR="00962F72" w:rsidRPr="00C67E21" w:rsidRDefault="00962F72" w:rsidP="004E3D1E">
      <w:pPr>
        <w:pStyle w:val="ListParagraph"/>
        <w:widowControl/>
        <w:numPr>
          <w:ilvl w:val="0"/>
          <w:numId w:val="10"/>
        </w:numPr>
        <w:autoSpaceDE/>
        <w:autoSpaceDN/>
        <w:spacing w:before="240" w:after="240"/>
        <w:contextualSpacing/>
        <w:jc w:val="both"/>
        <w:rPr>
          <w:sz w:val="24"/>
          <w:szCs w:val="24"/>
        </w:rPr>
      </w:pPr>
      <w:r w:rsidRPr="00C67E21">
        <w:rPr>
          <w:sz w:val="24"/>
          <w:szCs w:val="24"/>
        </w:rPr>
        <w:t>In India, tinea corporis is complicated by a considerable number of extensive, recurrent, chronic, and steroid-modified cases, necessitating the use of systemic antifungals for longer periods of time than the standard recommendation found in older literature. </w:t>
      </w:r>
    </w:p>
    <w:p w:rsidR="00962F72" w:rsidRPr="00C67E21" w:rsidRDefault="00962F72" w:rsidP="004E3D1E">
      <w:pPr>
        <w:spacing w:before="240" w:after="240"/>
        <w:jc w:val="both"/>
        <w:rPr>
          <w:b/>
          <w:sz w:val="24"/>
          <w:szCs w:val="24"/>
        </w:rPr>
      </w:pPr>
      <w:r w:rsidRPr="00C67E21">
        <w:rPr>
          <w:b/>
          <w:sz w:val="24"/>
          <w:szCs w:val="24"/>
        </w:rPr>
        <w:t>General measures: </w:t>
      </w:r>
    </w:p>
    <w:p w:rsidR="00962F72" w:rsidRPr="00C67E21" w:rsidRDefault="00962F72" w:rsidP="004E3D1E">
      <w:pPr>
        <w:pStyle w:val="ListParagraph"/>
        <w:widowControl/>
        <w:numPr>
          <w:ilvl w:val="0"/>
          <w:numId w:val="9"/>
        </w:numPr>
        <w:autoSpaceDE/>
        <w:autoSpaceDN/>
        <w:spacing w:before="240" w:after="240"/>
        <w:contextualSpacing/>
        <w:jc w:val="both"/>
        <w:rPr>
          <w:sz w:val="24"/>
          <w:szCs w:val="24"/>
        </w:rPr>
      </w:pPr>
      <w:r w:rsidRPr="00C67E21">
        <w:rPr>
          <w:sz w:val="24"/>
          <w:szCs w:val="24"/>
        </w:rPr>
        <w:t>The patient should get counseling about the significance of following the treatment plan. </w:t>
      </w:r>
    </w:p>
    <w:p w:rsidR="00962F72" w:rsidRPr="00C67E21" w:rsidRDefault="00962F72" w:rsidP="004E3D1E">
      <w:pPr>
        <w:pStyle w:val="ListParagraph"/>
        <w:widowControl/>
        <w:numPr>
          <w:ilvl w:val="0"/>
          <w:numId w:val="9"/>
        </w:numPr>
        <w:autoSpaceDE/>
        <w:autoSpaceDN/>
        <w:spacing w:before="240" w:after="240"/>
        <w:contextualSpacing/>
        <w:jc w:val="both"/>
        <w:rPr>
          <w:sz w:val="24"/>
          <w:szCs w:val="24"/>
        </w:rPr>
      </w:pPr>
      <w:r w:rsidRPr="00C67E21">
        <w:rPr>
          <w:sz w:val="24"/>
          <w:szCs w:val="24"/>
        </w:rPr>
        <w:t>Maintaining general hygiene is crucial to preventing infection recurrence and transmission within the family. These include of taking regular showers, changing clothes frequently, washing them, staying away from tight clothing, and not sharing mattresses, towels, or clothes. Clothes that are infected should be cleaned separately and thoroughly dried. </w:t>
      </w:r>
    </w:p>
    <w:p w:rsidR="00584F01" w:rsidRPr="00C67E21" w:rsidRDefault="00962F72" w:rsidP="004E3D1E">
      <w:pPr>
        <w:pStyle w:val="ListParagraph"/>
        <w:widowControl/>
        <w:numPr>
          <w:ilvl w:val="0"/>
          <w:numId w:val="9"/>
        </w:numPr>
        <w:autoSpaceDE/>
        <w:autoSpaceDN/>
        <w:spacing w:before="240" w:after="240"/>
        <w:contextualSpacing/>
        <w:jc w:val="both"/>
        <w:rPr>
          <w:sz w:val="24"/>
          <w:szCs w:val="24"/>
        </w:rPr>
      </w:pPr>
      <w:r w:rsidRPr="00C67E21">
        <w:rPr>
          <w:sz w:val="24"/>
          <w:szCs w:val="24"/>
        </w:rPr>
        <w:t>Avoiding the use of over-the-counter combination creams including antibiotics, steroids, and antifungal, as well as self-medication and prescription sharing, should be prioritized.</w:t>
      </w:r>
      <w:r w:rsidR="0075177D" w:rsidRPr="00C67E21">
        <w:rPr>
          <w:sz w:val="24"/>
          <w:szCs w:val="24"/>
        </w:rPr>
        <w:t xml:space="preserve"> </w:t>
      </w:r>
      <w:r w:rsidR="00B1312D">
        <w:rPr>
          <w:sz w:val="24"/>
          <w:szCs w:val="24"/>
          <w:vertAlign w:val="superscript"/>
        </w:rPr>
        <w:t>[9</w:t>
      </w:r>
      <w:r w:rsidR="0075177D" w:rsidRPr="00C67E21">
        <w:rPr>
          <w:sz w:val="24"/>
          <w:szCs w:val="24"/>
          <w:vertAlign w:val="superscript"/>
        </w:rPr>
        <w:t>]</w:t>
      </w:r>
    </w:p>
    <w:p w:rsidR="00ED0060" w:rsidRPr="00C67E21" w:rsidRDefault="006B26C3" w:rsidP="004E3D1E">
      <w:pPr>
        <w:spacing w:before="240" w:after="240"/>
        <w:ind w:right="-24"/>
        <w:rPr>
          <w:b/>
          <w:sz w:val="24"/>
          <w:szCs w:val="24"/>
          <w:vertAlign w:val="superscript"/>
        </w:rPr>
      </w:pPr>
      <w:r w:rsidRPr="00C67E21">
        <w:rPr>
          <w:b/>
          <w:sz w:val="24"/>
          <w:szCs w:val="24"/>
        </w:rPr>
        <w:t xml:space="preserve">HOMOEOPATHIC MANAGEMENT: </w:t>
      </w:r>
      <w:r w:rsidR="004E3D1E" w:rsidRPr="00C67E21">
        <w:rPr>
          <w:b/>
          <w:sz w:val="24"/>
          <w:szCs w:val="24"/>
          <w:vertAlign w:val="superscript"/>
        </w:rPr>
        <w:t>[10</w:t>
      </w:r>
      <w:r w:rsidR="0075177D" w:rsidRPr="00C67E21">
        <w:rPr>
          <w:b/>
          <w:sz w:val="24"/>
          <w:szCs w:val="24"/>
          <w:vertAlign w:val="superscript"/>
        </w:rPr>
        <w:t>, 11, 12, 13</w:t>
      </w:r>
      <w:r w:rsidR="00C67E21">
        <w:rPr>
          <w:b/>
          <w:sz w:val="24"/>
          <w:szCs w:val="24"/>
          <w:vertAlign w:val="superscript"/>
        </w:rPr>
        <w:t>, 14</w:t>
      </w:r>
      <w:r w:rsidRPr="00C67E21">
        <w:rPr>
          <w:b/>
          <w:sz w:val="24"/>
          <w:szCs w:val="24"/>
          <w:vertAlign w:val="superscript"/>
        </w:rPr>
        <w:t>]</w:t>
      </w: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lastRenderedPageBreak/>
        <w:t>SEPIA OFFICINALIS:</w:t>
      </w:r>
    </w:p>
    <w:p w:rsidR="006B26C3" w:rsidRPr="00C67E21" w:rsidRDefault="00363D8E" w:rsidP="004E3D1E">
      <w:pPr>
        <w:pStyle w:val="ListParagraph"/>
        <w:widowControl/>
        <w:numPr>
          <w:ilvl w:val="0"/>
          <w:numId w:val="16"/>
        </w:numPr>
        <w:autoSpaceDE/>
        <w:autoSpaceDN/>
        <w:spacing w:before="240" w:after="240"/>
        <w:contextualSpacing/>
        <w:jc w:val="both"/>
        <w:rPr>
          <w:b/>
          <w:sz w:val="24"/>
          <w:szCs w:val="24"/>
        </w:rPr>
      </w:pPr>
      <w:r w:rsidRPr="00C67E21">
        <w:rPr>
          <w:sz w:val="24"/>
          <w:szCs w:val="24"/>
        </w:rPr>
        <w:t xml:space="preserve"> Herpetic eruption on</w:t>
      </w:r>
      <w:r w:rsidR="006B26C3" w:rsidRPr="00C67E21">
        <w:rPr>
          <w:sz w:val="24"/>
          <w:szCs w:val="24"/>
        </w:rPr>
        <w:t xml:space="preserve"> genitals, lips and mouth; ring-worm </w:t>
      </w:r>
      <w:r w:rsidRPr="00C67E21">
        <w:rPr>
          <w:sz w:val="24"/>
          <w:szCs w:val="24"/>
        </w:rPr>
        <w:t xml:space="preserve">upon face and body, on isolated spots on upper part of the body. </w:t>
      </w:r>
      <w:r w:rsidR="006B26C3" w:rsidRPr="00C67E21">
        <w:rPr>
          <w:sz w:val="24"/>
          <w:szCs w:val="24"/>
        </w:rPr>
        <w:t>Ringworm like eruptions every spring</w:t>
      </w:r>
    </w:p>
    <w:p w:rsidR="00837986" w:rsidRPr="00C67E21" w:rsidRDefault="006B26C3" w:rsidP="004E3D1E">
      <w:pPr>
        <w:pStyle w:val="ListParagraph"/>
        <w:widowControl/>
        <w:autoSpaceDE/>
        <w:autoSpaceDN/>
        <w:spacing w:before="240" w:after="240"/>
        <w:ind w:left="720" w:firstLine="0"/>
        <w:contextualSpacing/>
        <w:jc w:val="both"/>
        <w:rPr>
          <w:sz w:val="24"/>
          <w:szCs w:val="24"/>
        </w:rPr>
      </w:pPr>
      <w:r w:rsidRPr="00C67E21">
        <w:rPr>
          <w:sz w:val="24"/>
          <w:szCs w:val="24"/>
        </w:rPr>
        <w:t>Itching, not relieved by scratching, worse in bends of elbows and knees</w:t>
      </w:r>
    </w:p>
    <w:p w:rsidR="004D71C5" w:rsidRPr="00C67E21" w:rsidRDefault="004D71C5"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TELLURIUM:</w:t>
      </w:r>
    </w:p>
    <w:p w:rsidR="006B26C3" w:rsidRPr="00C67E21" w:rsidRDefault="006B26C3" w:rsidP="004E3D1E">
      <w:pPr>
        <w:pStyle w:val="ListParagraph"/>
        <w:widowControl/>
        <w:numPr>
          <w:ilvl w:val="0"/>
          <w:numId w:val="17"/>
        </w:numPr>
        <w:autoSpaceDE/>
        <w:autoSpaceDN/>
        <w:spacing w:before="240" w:after="240"/>
        <w:contextualSpacing/>
        <w:jc w:val="both"/>
        <w:rPr>
          <w:sz w:val="24"/>
          <w:szCs w:val="24"/>
        </w:rPr>
      </w:pPr>
      <w:r w:rsidRPr="00C67E21">
        <w:rPr>
          <w:sz w:val="24"/>
          <w:szCs w:val="24"/>
        </w:rPr>
        <w:t xml:space="preserve">Ringworm covers </w:t>
      </w:r>
      <w:r w:rsidR="00363D8E" w:rsidRPr="00C67E21">
        <w:rPr>
          <w:sz w:val="24"/>
          <w:szCs w:val="24"/>
        </w:rPr>
        <w:t>the whole body,</w:t>
      </w:r>
    </w:p>
    <w:p w:rsidR="006B26C3" w:rsidRPr="00C67E21" w:rsidRDefault="006B26C3" w:rsidP="004E3D1E">
      <w:pPr>
        <w:pStyle w:val="ListParagraph"/>
        <w:widowControl/>
        <w:numPr>
          <w:ilvl w:val="0"/>
          <w:numId w:val="17"/>
        </w:numPr>
        <w:autoSpaceDE/>
        <w:autoSpaceDN/>
        <w:spacing w:before="240" w:after="240"/>
        <w:contextualSpacing/>
        <w:jc w:val="both"/>
        <w:rPr>
          <w:sz w:val="24"/>
          <w:szCs w:val="24"/>
        </w:rPr>
      </w:pPr>
      <w:r w:rsidRPr="00C67E21">
        <w:rPr>
          <w:sz w:val="24"/>
          <w:szCs w:val="24"/>
        </w:rPr>
        <w:t>Barber’s itch; Itching, pricking as from bugs, itching of hands and feet, itching aggravates at night after going to bed and also worse in cool air.</w:t>
      </w:r>
    </w:p>
    <w:p w:rsidR="006B26C3" w:rsidRPr="00C67E21" w:rsidRDefault="006B26C3" w:rsidP="004E3D1E">
      <w:pPr>
        <w:pStyle w:val="ListParagraph"/>
        <w:widowControl/>
        <w:numPr>
          <w:ilvl w:val="0"/>
          <w:numId w:val="17"/>
        </w:numPr>
        <w:autoSpaceDE/>
        <w:autoSpaceDN/>
        <w:spacing w:before="240" w:after="240"/>
        <w:contextualSpacing/>
        <w:jc w:val="both"/>
        <w:rPr>
          <w:sz w:val="24"/>
          <w:szCs w:val="24"/>
        </w:rPr>
      </w:pPr>
      <w:r w:rsidRPr="00C67E21">
        <w:rPr>
          <w:sz w:val="24"/>
          <w:szCs w:val="24"/>
        </w:rPr>
        <w:t>Body thickly covered with elevated rings of herpes circinatus.</w:t>
      </w:r>
      <w:r w:rsidR="00A13325" w:rsidRPr="00C67E21">
        <w:rPr>
          <w:sz w:val="24"/>
          <w:szCs w:val="24"/>
        </w:rPr>
        <w:t xml:space="preserve"> </w:t>
      </w:r>
      <w:r w:rsidRPr="00C67E21">
        <w:rPr>
          <w:sz w:val="24"/>
          <w:szCs w:val="24"/>
        </w:rPr>
        <w:t>Intersecting rings over whole body</w:t>
      </w:r>
    </w:p>
    <w:p w:rsidR="00837986" w:rsidRPr="00C67E21" w:rsidRDefault="00837986"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BACILLINUM:</w:t>
      </w:r>
    </w:p>
    <w:p w:rsidR="006B26C3" w:rsidRDefault="006B26C3" w:rsidP="004E3D1E">
      <w:pPr>
        <w:pStyle w:val="ListParagraph"/>
        <w:widowControl/>
        <w:numPr>
          <w:ilvl w:val="0"/>
          <w:numId w:val="18"/>
        </w:numPr>
        <w:autoSpaceDE/>
        <w:autoSpaceDN/>
        <w:spacing w:before="240" w:after="240"/>
        <w:contextualSpacing/>
        <w:jc w:val="both"/>
        <w:rPr>
          <w:sz w:val="24"/>
          <w:szCs w:val="24"/>
        </w:rPr>
      </w:pPr>
      <w:r w:rsidRPr="00C67E21">
        <w:rPr>
          <w:sz w:val="24"/>
          <w:szCs w:val="24"/>
        </w:rPr>
        <w:t>Dr. Burnett has sh</w:t>
      </w:r>
      <w:r w:rsidR="00A13325" w:rsidRPr="00C67E21">
        <w:rPr>
          <w:sz w:val="24"/>
          <w:szCs w:val="24"/>
        </w:rPr>
        <w:t>own that ringworm of the scalp and</w:t>
      </w:r>
      <w:r w:rsidRPr="00C67E21">
        <w:rPr>
          <w:sz w:val="24"/>
          <w:szCs w:val="24"/>
        </w:rPr>
        <w:t xml:space="preserve"> Pityriasis versicolor on the body or indica</w:t>
      </w:r>
      <w:r w:rsidR="00A13325" w:rsidRPr="00C67E21">
        <w:rPr>
          <w:sz w:val="24"/>
          <w:szCs w:val="24"/>
        </w:rPr>
        <w:t>tions of tubercular diathesis. T</w:t>
      </w:r>
      <w:r w:rsidRPr="00C67E21">
        <w:rPr>
          <w:sz w:val="24"/>
          <w:szCs w:val="24"/>
        </w:rPr>
        <w:t>hey respond to this remedy</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CLEMATIS ERECTA:</w:t>
      </w:r>
    </w:p>
    <w:p w:rsidR="006B26C3" w:rsidRDefault="006B26C3" w:rsidP="004E3D1E">
      <w:pPr>
        <w:pStyle w:val="ListParagraph"/>
        <w:widowControl/>
        <w:numPr>
          <w:ilvl w:val="0"/>
          <w:numId w:val="19"/>
        </w:numPr>
        <w:autoSpaceDE/>
        <w:autoSpaceDN/>
        <w:spacing w:before="240" w:after="240"/>
        <w:contextualSpacing/>
        <w:jc w:val="both"/>
        <w:rPr>
          <w:sz w:val="24"/>
          <w:szCs w:val="24"/>
        </w:rPr>
      </w:pPr>
      <w:r w:rsidRPr="00C67E21">
        <w:rPr>
          <w:sz w:val="24"/>
          <w:szCs w:val="24"/>
        </w:rPr>
        <w:t>Red, burning, vesicular eruptions</w:t>
      </w:r>
      <w:r w:rsidR="00A13325" w:rsidRPr="00C67E21">
        <w:rPr>
          <w:sz w:val="24"/>
          <w:szCs w:val="24"/>
        </w:rPr>
        <w:t xml:space="preserve">. </w:t>
      </w:r>
      <w:r w:rsidRPr="00C67E21">
        <w:rPr>
          <w:sz w:val="24"/>
          <w:szCs w:val="24"/>
        </w:rPr>
        <w:t>Itches violently with profuse desquamation; worse washing in cold water</w:t>
      </w:r>
      <w:r w:rsidR="00A13325" w:rsidRPr="00C67E21">
        <w:rPr>
          <w:sz w:val="24"/>
          <w:szCs w:val="24"/>
        </w:rPr>
        <w:t xml:space="preserve">. </w:t>
      </w:r>
      <w:r w:rsidRPr="00C67E21">
        <w:rPr>
          <w:sz w:val="24"/>
          <w:szCs w:val="24"/>
        </w:rPr>
        <w:t>Worse on face, hands and scalp around occiput</w:t>
      </w:r>
      <w:r w:rsidR="00363D8E" w:rsidRPr="00C67E21">
        <w:rPr>
          <w:sz w:val="24"/>
          <w:szCs w:val="24"/>
        </w:rPr>
        <w:t>.</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GRAPHITES:</w:t>
      </w:r>
    </w:p>
    <w:p w:rsidR="006B26C3" w:rsidRPr="00C67E21" w:rsidRDefault="006B26C3" w:rsidP="004E3D1E">
      <w:pPr>
        <w:pStyle w:val="ListParagraph"/>
        <w:widowControl/>
        <w:numPr>
          <w:ilvl w:val="0"/>
          <w:numId w:val="20"/>
        </w:numPr>
        <w:autoSpaceDE/>
        <w:autoSpaceDN/>
        <w:spacing w:before="240" w:after="240"/>
        <w:contextualSpacing/>
        <w:jc w:val="both"/>
        <w:rPr>
          <w:sz w:val="24"/>
          <w:szCs w:val="24"/>
        </w:rPr>
      </w:pPr>
      <w:r w:rsidRPr="00C67E21">
        <w:rPr>
          <w:sz w:val="24"/>
          <w:szCs w:val="24"/>
        </w:rPr>
        <w:t>Itching of the skin all over the body, with or without eruptions</w:t>
      </w:r>
      <w:r w:rsidR="00A13325" w:rsidRPr="00C67E21">
        <w:rPr>
          <w:sz w:val="24"/>
          <w:szCs w:val="24"/>
        </w:rPr>
        <w:t>.</w:t>
      </w:r>
      <w:r w:rsidR="00363D8E" w:rsidRPr="00C67E21">
        <w:rPr>
          <w:sz w:val="24"/>
          <w:szCs w:val="24"/>
        </w:rPr>
        <w:t xml:space="preserve"> </w:t>
      </w:r>
      <w:r w:rsidR="00A13325" w:rsidRPr="00C67E21">
        <w:rPr>
          <w:sz w:val="24"/>
          <w:szCs w:val="24"/>
        </w:rPr>
        <w:t>Itching</w:t>
      </w:r>
      <w:r w:rsidRPr="00C67E21">
        <w:rPr>
          <w:sz w:val="24"/>
          <w:szCs w:val="24"/>
        </w:rPr>
        <w:t xml:space="preserve"> worse at night in the warm bed; itching and burning with eruptions</w:t>
      </w:r>
      <w:r w:rsidR="00363D8E" w:rsidRPr="00C67E21">
        <w:rPr>
          <w:sz w:val="24"/>
          <w:szCs w:val="24"/>
        </w:rPr>
        <w:t>. Rawness in bends of limbs, groins, neck, behind ears</w:t>
      </w:r>
    </w:p>
    <w:p w:rsidR="006B26C3" w:rsidRDefault="006B26C3" w:rsidP="004E3D1E">
      <w:pPr>
        <w:pStyle w:val="ListParagraph"/>
        <w:widowControl/>
        <w:numPr>
          <w:ilvl w:val="0"/>
          <w:numId w:val="20"/>
        </w:numPr>
        <w:autoSpaceDE/>
        <w:autoSpaceDN/>
        <w:spacing w:before="240" w:after="240"/>
        <w:contextualSpacing/>
        <w:jc w:val="both"/>
        <w:rPr>
          <w:sz w:val="24"/>
          <w:szCs w:val="24"/>
        </w:rPr>
      </w:pPr>
      <w:r w:rsidRPr="00C67E21">
        <w:rPr>
          <w:sz w:val="24"/>
          <w:szCs w:val="24"/>
        </w:rPr>
        <w:t>Eruptions worse from heat</w:t>
      </w:r>
      <w:r w:rsidR="00A13325" w:rsidRPr="00C67E21">
        <w:rPr>
          <w:sz w:val="24"/>
          <w:szCs w:val="24"/>
        </w:rPr>
        <w:t xml:space="preserve">. </w:t>
      </w:r>
      <w:r w:rsidRPr="00C67E21">
        <w:rPr>
          <w:sz w:val="24"/>
          <w:szCs w:val="24"/>
        </w:rPr>
        <w:t>Moist, crusty eruptions, oozing out a sticky exudation</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PSORINUM:</w:t>
      </w:r>
    </w:p>
    <w:p w:rsidR="006B26C3" w:rsidRPr="00C67E21" w:rsidRDefault="006B26C3" w:rsidP="004E3D1E">
      <w:pPr>
        <w:pStyle w:val="ListParagraph"/>
        <w:widowControl/>
        <w:numPr>
          <w:ilvl w:val="0"/>
          <w:numId w:val="21"/>
        </w:numPr>
        <w:autoSpaceDE/>
        <w:autoSpaceDN/>
        <w:spacing w:before="240" w:after="240"/>
        <w:contextualSpacing/>
        <w:jc w:val="both"/>
        <w:rPr>
          <w:sz w:val="24"/>
          <w:szCs w:val="24"/>
        </w:rPr>
      </w:pPr>
      <w:r w:rsidRPr="00C67E21">
        <w:rPr>
          <w:sz w:val="24"/>
          <w:szCs w:val="24"/>
        </w:rPr>
        <w:t>Intolerable itching; aggravation by heat of bed; scratches raw until it bleeds</w:t>
      </w:r>
    </w:p>
    <w:p w:rsidR="006B26C3" w:rsidRPr="00C67E21" w:rsidRDefault="006B26C3" w:rsidP="004E3D1E">
      <w:pPr>
        <w:pStyle w:val="ListParagraph"/>
        <w:widowControl/>
        <w:autoSpaceDE/>
        <w:autoSpaceDN/>
        <w:spacing w:before="240" w:after="240"/>
        <w:ind w:left="720" w:firstLine="0"/>
        <w:contextualSpacing/>
        <w:jc w:val="both"/>
        <w:rPr>
          <w:sz w:val="24"/>
          <w:szCs w:val="24"/>
        </w:rPr>
      </w:pPr>
      <w:r w:rsidRPr="00C67E21">
        <w:rPr>
          <w:sz w:val="24"/>
          <w:szCs w:val="24"/>
        </w:rPr>
        <w:t>Sleepless from intolerable itching</w:t>
      </w:r>
      <w:r w:rsidR="00363D8E" w:rsidRPr="00C67E21">
        <w:rPr>
          <w:sz w:val="24"/>
          <w:szCs w:val="24"/>
        </w:rPr>
        <w:t xml:space="preserve">. </w:t>
      </w:r>
      <w:r w:rsidRPr="00C67E21">
        <w:rPr>
          <w:sz w:val="24"/>
          <w:szCs w:val="24"/>
        </w:rPr>
        <w:t>Herpetic eruptions especially on scalp and bends of joints</w:t>
      </w:r>
    </w:p>
    <w:p w:rsidR="006B26C3" w:rsidRDefault="006B26C3" w:rsidP="004E3D1E">
      <w:pPr>
        <w:pStyle w:val="ListParagraph"/>
        <w:widowControl/>
        <w:numPr>
          <w:ilvl w:val="0"/>
          <w:numId w:val="21"/>
        </w:numPr>
        <w:autoSpaceDE/>
        <w:autoSpaceDN/>
        <w:spacing w:before="240" w:after="240"/>
        <w:contextualSpacing/>
        <w:jc w:val="both"/>
        <w:rPr>
          <w:sz w:val="24"/>
          <w:szCs w:val="24"/>
        </w:rPr>
      </w:pPr>
      <w:r w:rsidRPr="00C67E21">
        <w:rPr>
          <w:sz w:val="24"/>
          <w:szCs w:val="24"/>
        </w:rPr>
        <w:t>Bad effects from suppression by sulphur and zinc ointments.</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RANUNCULUS BULBOSUS:</w:t>
      </w:r>
    </w:p>
    <w:p w:rsidR="006B26C3" w:rsidRDefault="006B26C3" w:rsidP="004E3D1E">
      <w:pPr>
        <w:pStyle w:val="ListParagraph"/>
        <w:widowControl/>
        <w:numPr>
          <w:ilvl w:val="0"/>
          <w:numId w:val="22"/>
        </w:numPr>
        <w:autoSpaceDE/>
        <w:autoSpaceDN/>
        <w:spacing w:before="240" w:after="240"/>
        <w:contextualSpacing/>
        <w:jc w:val="both"/>
        <w:rPr>
          <w:sz w:val="24"/>
          <w:szCs w:val="24"/>
        </w:rPr>
      </w:pPr>
      <w:r w:rsidRPr="00C67E21">
        <w:rPr>
          <w:sz w:val="24"/>
          <w:szCs w:val="24"/>
        </w:rPr>
        <w:t>Burning and intense itching worse by contact</w:t>
      </w:r>
      <w:r w:rsidR="00363D8E" w:rsidRPr="00C67E21">
        <w:rPr>
          <w:sz w:val="24"/>
          <w:szCs w:val="24"/>
        </w:rPr>
        <w:t xml:space="preserve">. </w:t>
      </w:r>
      <w:r w:rsidRPr="00C67E21">
        <w:rPr>
          <w:sz w:val="24"/>
          <w:szCs w:val="24"/>
        </w:rPr>
        <w:t>Hard excrescences, herpetic eruptions with great itching</w:t>
      </w:r>
      <w:r w:rsidR="00363D8E" w:rsidRPr="00C67E21">
        <w:rPr>
          <w:sz w:val="24"/>
          <w:szCs w:val="24"/>
        </w:rPr>
        <w:t xml:space="preserve">. </w:t>
      </w:r>
      <w:r w:rsidRPr="00C67E21">
        <w:rPr>
          <w:sz w:val="24"/>
          <w:szCs w:val="24"/>
        </w:rPr>
        <w:t>Vesicular and pustular eruption</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SULPHUR:</w:t>
      </w:r>
    </w:p>
    <w:p w:rsidR="006B26C3" w:rsidRPr="00C67E21" w:rsidRDefault="006B26C3" w:rsidP="004E3D1E">
      <w:pPr>
        <w:pStyle w:val="ListParagraph"/>
        <w:widowControl/>
        <w:numPr>
          <w:ilvl w:val="0"/>
          <w:numId w:val="23"/>
        </w:numPr>
        <w:autoSpaceDE/>
        <w:autoSpaceDN/>
        <w:spacing w:before="240" w:after="240"/>
        <w:contextualSpacing/>
        <w:jc w:val="both"/>
        <w:rPr>
          <w:sz w:val="24"/>
          <w:szCs w:val="24"/>
        </w:rPr>
      </w:pPr>
      <w:r w:rsidRPr="00C67E21">
        <w:rPr>
          <w:sz w:val="24"/>
          <w:szCs w:val="24"/>
        </w:rPr>
        <w:t>E</w:t>
      </w:r>
      <w:r w:rsidR="00363D8E" w:rsidRPr="00C67E21">
        <w:rPr>
          <w:sz w:val="24"/>
          <w:szCs w:val="24"/>
        </w:rPr>
        <w:t>ruptions almost of every kind, s</w:t>
      </w:r>
      <w:r w:rsidRPr="00C67E21">
        <w:rPr>
          <w:sz w:val="24"/>
          <w:szCs w:val="24"/>
        </w:rPr>
        <w:t>kin affection after local medications</w:t>
      </w:r>
      <w:r w:rsidR="00363D8E" w:rsidRPr="00C67E21">
        <w:rPr>
          <w:sz w:val="24"/>
          <w:szCs w:val="24"/>
        </w:rPr>
        <w:t>.</w:t>
      </w:r>
    </w:p>
    <w:p w:rsidR="006B26C3" w:rsidRPr="00C67E21" w:rsidRDefault="006B26C3" w:rsidP="004E3D1E">
      <w:pPr>
        <w:pStyle w:val="ListParagraph"/>
        <w:widowControl/>
        <w:numPr>
          <w:ilvl w:val="0"/>
          <w:numId w:val="23"/>
        </w:numPr>
        <w:autoSpaceDE/>
        <w:autoSpaceDN/>
        <w:spacing w:before="240" w:after="240"/>
        <w:contextualSpacing/>
        <w:jc w:val="both"/>
        <w:rPr>
          <w:sz w:val="24"/>
          <w:szCs w:val="24"/>
        </w:rPr>
      </w:pPr>
      <w:r w:rsidRPr="00C67E21">
        <w:rPr>
          <w:sz w:val="24"/>
          <w:szCs w:val="24"/>
        </w:rPr>
        <w:t>Skin dry, rough, unhealthy, itching voluptuous; violent, aggravation at night, in bed, scratching and washing, burning when scratched</w:t>
      </w:r>
    </w:p>
    <w:p w:rsidR="006B26C3" w:rsidRDefault="006B26C3" w:rsidP="004E3D1E">
      <w:pPr>
        <w:pStyle w:val="ListParagraph"/>
        <w:widowControl/>
        <w:numPr>
          <w:ilvl w:val="0"/>
          <w:numId w:val="23"/>
        </w:numPr>
        <w:autoSpaceDE/>
        <w:autoSpaceDN/>
        <w:spacing w:before="240" w:after="240"/>
        <w:contextualSpacing/>
        <w:jc w:val="both"/>
        <w:rPr>
          <w:sz w:val="24"/>
          <w:szCs w:val="24"/>
        </w:rPr>
      </w:pPr>
      <w:r w:rsidRPr="00C67E21">
        <w:rPr>
          <w:sz w:val="24"/>
          <w:szCs w:val="24"/>
        </w:rPr>
        <w:t>Excoriation especially in folds, Pruritus especially from warmth, evening, often reoccur in spring time, in damp weather</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THUJA:</w:t>
      </w:r>
    </w:p>
    <w:p w:rsidR="006B26C3" w:rsidRDefault="006B26C3" w:rsidP="004E3D1E">
      <w:pPr>
        <w:pStyle w:val="ListParagraph"/>
        <w:widowControl/>
        <w:numPr>
          <w:ilvl w:val="0"/>
          <w:numId w:val="25"/>
        </w:numPr>
        <w:autoSpaceDE/>
        <w:autoSpaceDN/>
        <w:spacing w:before="240" w:after="240"/>
        <w:contextualSpacing/>
        <w:jc w:val="both"/>
        <w:rPr>
          <w:sz w:val="24"/>
          <w:szCs w:val="24"/>
        </w:rPr>
      </w:pPr>
      <w:r w:rsidRPr="00C67E21">
        <w:rPr>
          <w:sz w:val="24"/>
          <w:szCs w:val="24"/>
        </w:rPr>
        <w:lastRenderedPageBreak/>
        <w:t>Eruptions only on covered parts, worse after scratching</w:t>
      </w:r>
      <w:r w:rsidR="000953F1" w:rsidRPr="00C67E21">
        <w:rPr>
          <w:sz w:val="24"/>
          <w:szCs w:val="24"/>
        </w:rPr>
        <w:t>.</w:t>
      </w:r>
      <w:r w:rsidRPr="00C67E21">
        <w:rPr>
          <w:sz w:val="24"/>
          <w:szCs w:val="24"/>
        </w:rPr>
        <w:t>Dry skin with brown spots, dirty, hairy Brown spots on hands and arms</w:t>
      </w:r>
      <w:r w:rsidR="000953F1" w:rsidRPr="00C67E21">
        <w:rPr>
          <w:sz w:val="24"/>
          <w:szCs w:val="24"/>
        </w:rPr>
        <w:t xml:space="preserve">. </w:t>
      </w:r>
      <w:r w:rsidRPr="00C67E21">
        <w:rPr>
          <w:sz w:val="24"/>
          <w:szCs w:val="24"/>
        </w:rPr>
        <w:t>Moist corroding eruption on occiput &amp; temples, worse from touch, better from rubbing</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b/>
          <w:sz w:val="24"/>
          <w:szCs w:val="24"/>
        </w:rPr>
        <w:t>NATRUM MURIATICUM:</w:t>
      </w:r>
    </w:p>
    <w:p w:rsidR="006B26C3" w:rsidRPr="00C67E21" w:rsidRDefault="006B26C3" w:rsidP="004E3D1E">
      <w:pPr>
        <w:pStyle w:val="ListParagraph"/>
        <w:widowControl/>
        <w:numPr>
          <w:ilvl w:val="0"/>
          <w:numId w:val="26"/>
        </w:numPr>
        <w:autoSpaceDE/>
        <w:autoSpaceDN/>
        <w:spacing w:before="240" w:after="240"/>
        <w:contextualSpacing/>
        <w:jc w:val="both"/>
        <w:rPr>
          <w:sz w:val="24"/>
          <w:szCs w:val="24"/>
        </w:rPr>
      </w:pPr>
      <w:r w:rsidRPr="00C67E21">
        <w:rPr>
          <w:sz w:val="24"/>
          <w:szCs w:val="24"/>
        </w:rPr>
        <w:t>Skin oily, harsh, unhealthy or yellow</w:t>
      </w:r>
    </w:p>
    <w:p w:rsidR="006B26C3" w:rsidRPr="00C67E21" w:rsidRDefault="006B26C3" w:rsidP="004E3D1E">
      <w:pPr>
        <w:pStyle w:val="ListParagraph"/>
        <w:widowControl/>
        <w:numPr>
          <w:ilvl w:val="0"/>
          <w:numId w:val="26"/>
        </w:numPr>
        <w:autoSpaceDE/>
        <w:autoSpaceDN/>
        <w:spacing w:before="240" w:after="240"/>
        <w:contextualSpacing/>
        <w:jc w:val="both"/>
        <w:rPr>
          <w:sz w:val="24"/>
          <w:szCs w:val="24"/>
        </w:rPr>
      </w:pPr>
      <w:r w:rsidRPr="00C67E21">
        <w:rPr>
          <w:sz w:val="24"/>
          <w:szCs w:val="24"/>
        </w:rPr>
        <w:t>Rash over whole body, with stinging sensation in skin, itching and pricking in skin</w:t>
      </w:r>
    </w:p>
    <w:p w:rsidR="006B26C3" w:rsidRPr="00C67E21" w:rsidRDefault="006B26C3" w:rsidP="004E3D1E">
      <w:pPr>
        <w:pStyle w:val="ListParagraph"/>
        <w:widowControl/>
        <w:numPr>
          <w:ilvl w:val="0"/>
          <w:numId w:val="26"/>
        </w:numPr>
        <w:autoSpaceDE/>
        <w:autoSpaceDN/>
        <w:spacing w:before="240" w:after="240"/>
        <w:contextualSpacing/>
        <w:jc w:val="both"/>
        <w:rPr>
          <w:sz w:val="24"/>
          <w:szCs w:val="24"/>
        </w:rPr>
      </w:pPr>
      <w:r w:rsidRPr="00C67E21">
        <w:rPr>
          <w:sz w:val="24"/>
          <w:szCs w:val="24"/>
        </w:rPr>
        <w:t>Chaps of herpetic eruptions agg. Flexures, or about knuckles</w:t>
      </w:r>
    </w:p>
    <w:p w:rsidR="00ED0060" w:rsidRDefault="006B26C3" w:rsidP="004E3D1E">
      <w:pPr>
        <w:pStyle w:val="ListParagraph"/>
        <w:widowControl/>
        <w:numPr>
          <w:ilvl w:val="0"/>
          <w:numId w:val="26"/>
        </w:numPr>
        <w:autoSpaceDE/>
        <w:autoSpaceDN/>
        <w:spacing w:before="240" w:after="240"/>
        <w:contextualSpacing/>
        <w:jc w:val="both"/>
        <w:rPr>
          <w:sz w:val="24"/>
          <w:szCs w:val="24"/>
        </w:rPr>
      </w:pPr>
      <w:r w:rsidRPr="00C67E21">
        <w:rPr>
          <w:sz w:val="24"/>
          <w:szCs w:val="24"/>
        </w:rPr>
        <w:t>Dry eruptions on margins of hair</w:t>
      </w:r>
    </w:p>
    <w:p w:rsidR="00C67E21" w:rsidRPr="00C67E21" w:rsidRDefault="00C67E21" w:rsidP="004E3D1E">
      <w:pPr>
        <w:pStyle w:val="ListParagraph"/>
        <w:widowControl/>
        <w:autoSpaceDE/>
        <w:autoSpaceDN/>
        <w:spacing w:before="240" w:after="240"/>
        <w:ind w:left="720" w:firstLine="0"/>
        <w:contextualSpacing/>
        <w:jc w:val="both"/>
        <w:rPr>
          <w:sz w:val="24"/>
          <w:szCs w:val="24"/>
        </w:rPr>
      </w:pPr>
    </w:p>
    <w:p w:rsidR="006B26C3" w:rsidRPr="00C67E21" w:rsidRDefault="006B26C3" w:rsidP="004E3D1E">
      <w:pPr>
        <w:pStyle w:val="ListParagraph"/>
        <w:widowControl/>
        <w:numPr>
          <w:ilvl w:val="0"/>
          <w:numId w:val="15"/>
        </w:numPr>
        <w:autoSpaceDE/>
        <w:autoSpaceDN/>
        <w:spacing w:before="240" w:after="240"/>
        <w:contextualSpacing/>
        <w:jc w:val="both"/>
        <w:rPr>
          <w:b/>
          <w:sz w:val="24"/>
          <w:szCs w:val="24"/>
        </w:rPr>
      </w:pPr>
      <w:r w:rsidRPr="00C67E21">
        <w:rPr>
          <w:sz w:val="24"/>
          <w:szCs w:val="24"/>
        </w:rPr>
        <w:t xml:space="preserve"> </w:t>
      </w:r>
      <w:r w:rsidR="000953F1" w:rsidRPr="00C67E21">
        <w:rPr>
          <w:b/>
          <w:sz w:val="24"/>
          <w:szCs w:val="24"/>
        </w:rPr>
        <w:t>DULCAMA</w:t>
      </w:r>
      <w:r w:rsidRPr="00C67E21">
        <w:rPr>
          <w:b/>
          <w:sz w:val="24"/>
          <w:szCs w:val="24"/>
        </w:rPr>
        <w:t>RA:</w:t>
      </w:r>
    </w:p>
    <w:p w:rsidR="006B26C3" w:rsidRPr="00C67E21" w:rsidRDefault="006B26C3" w:rsidP="004E3D1E">
      <w:pPr>
        <w:pStyle w:val="ListParagraph"/>
        <w:widowControl/>
        <w:numPr>
          <w:ilvl w:val="0"/>
          <w:numId w:val="31"/>
        </w:numPr>
        <w:autoSpaceDE/>
        <w:autoSpaceDN/>
        <w:spacing w:before="240" w:after="240"/>
        <w:contextualSpacing/>
        <w:jc w:val="both"/>
        <w:rPr>
          <w:sz w:val="24"/>
          <w:szCs w:val="24"/>
        </w:rPr>
      </w:pPr>
      <w:r w:rsidRPr="00C67E21">
        <w:rPr>
          <w:sz w:val="24"/>
          <w:szCs w:val="24"/>
        </w:rPr>
        <w:t>Ringworm in children</w:t>
      </w:r>
      <w:r w:rsidR="000953F1" w:rsidRPr="00C67E21">
        <w:rPr>
          <w:sz w:val="24"/>
          <w:szCs w:val="24"/>
        </w:rPr>
        <w:t xml:space="preserve">. </w:t>
      </w:r>
      <w:r w:rsidRPr="00C67E21">
        <w:rPr>
          <w:sz w:val="24"/>
          <w:szCs w:val="24"/>
        </w:rPr>
        <w:t>Eruptions scaly, thick, crusty, moist, bleeding or herpetic aggravation before menses</w:t>
      </w:r>
      <w:r w:rsidR="000953F1" w:rsidRPr="00C67E21">
        <w:rPr>
          <w:sz w:val="24"/>
          <w:szCs w:val="24"/>
        </w:rPr>
        <w:t>.</w:t>
      </w:r>
    </w:p>
    <w:p w:rsidR="006B26C3" w:rsidRPr="00C67E21" w:rsidRDefault="006B26C3" w:rsidP="004E3D1E">
      <w:pPr>
        <w:pStyle w:val="ListParagraph"/>
        <w:widowControl/>
        <w:numPr>
          <w:ilvl w:val="0"/>
          <w:numId w:val="30"/>
        </w:numPr>
        <w:autoSpaceDE/>
        <w:autoSpaceDN/>
        <w:spacing w:before="240" w:after="240"/>
        <w:contextualSpacing/>
        <w:jc w:val="both"/>
        <w:rPr>
          <w:sz w:val="24"/>
          <w:szCs w:val="24"/>
        </w:rPr>
      </w:pPr>
      <w:r w:rsidRPr="00C67E21">
        <w:rPr>
          <w:sz w:val="24"/>
          <w:szCs w:val="24"/>
        </w:rPr>
        <w:t>Pruritus always worse in cold, wet weather</w:t>
      </w:r>
    </w:p>
    <w:p w:rsidR="00506F0F" w:rsidRPr="00C67E21" w:rsidRDefault="006B26C3" w:rsidP="004E3D1E">
      <w:pPr>
        <w:pStyle w:val="ListParagraph"/>
        <w:widowControl/>
        <w:numPr>
          <w:ilvl w:val="0"/>
          <w:numId w:val="30"/>
        </w:numPr>
        <w:autoSpaceDE/>
        <w:autoSpaceDN/>
        <w:spacing w:before="240" w:after="240"/>
        <w:contextualSpacing/>
        <w:jc w:val="both"/>
        <w:rPr>
          <w:sz w:val="24"/>
          <w:szCs w:val="24"/>
        </w:rPr>
      </w:pPr>
      <w:r w:rsidRPr="00C67E21">
        <w:rPr>
          <w:sz w:val="24"/>
          <w:szCs w:val="24"/>
        </w:rPr>
        <w:t>Tatters of different kinds, such as humid, scaly, pale tatters, oozing after having been scratched; bleeding after having been scratched; tatters with red edges painfully sensitive to touch, and to cold water. Red spots, as if caused by flea-bites</w:t>
      </w:r>
      <w:r w:rsidR="000953F1" w:rsidRPr="00C67E21">
        <w:rPr>
          <w:sz w:val="24"/>
          <w:szCs w:val="24"/>
        </w:rPr>
        <w:t>.</w:t>
      </w:r>
    </w:p>
    <w:p w:rsidR="00506F0F" w:rsidRPr="00C67E21" w:rsidRDefault="00506F0F" w:rsidP="004E3D1E">
      <w:pPr>
        <w:widowControl/>
        <w:autoSpaceDE/>
        <w:autoSpaceDN/>
        <w:spacing w:before="240" w:after="240"/>
        <w:contextualSpacing/>
        <w:jc w:val="both"/>
        <w:rPr>
          <w:b/>
          <w:bCs/>
          <w:sz w:val="24"/>
          <w:szCs w:val="24"/>
        </w:rPr>
      </w:pPr>
      <w:r w:rsidRPr="00C67E21">
        <w:rPr>
          <w:b/>
          <w:bCs/>
          <w:sz w:val="24"/>
          <w:szCs w:val="24"/>
        </w:rPr>
        <w:t xml:space="preserve">References: </w:t>
      </w:r>
    </w:p>
    <w:p w:rsidR="00506F0F" w:rsidRPr="00C67E21" w:rsidRDefault="00506F0F" w:rsidP="004E3D1E">
      <w:pPr>
        <w:pStyle w:val="ListParagraph"/>
        <w:numPr>
          <w:ilvl w:val="0"/>
          <w:numId w:val="32"/>
        </w:numPr>
        <w:spacing w:before="240" w:after="240"/>
        <w:jc w:val="both"/>
        <w:rPr>
          <w:sz w:val="24"/>
          <w:szCs w:val="24"/>
        </w:rPr>
      </w:pPr>
      <w:r w:rsidRPr="00C67E21">
        <w:rPr>
          <w:sz w:val="24"/>
          <w:szCs w:val="24"/>
        </w:rPr>
        <w:t>Dr. Seema Gupta, Dr. Pooja Jain, Role of homoeopathic medicines in tinea corporis: A case study, International Journal of Homoeopathic Sciences 2019; 3(4): 01-04</w:t>
      </w:r>
    </w:p>
    <w:p w:rsidR="00506F0F" w:rsidRPr="00C67E21" w:rsidRDefault="00506F0F" w:rsidP="004E3D1E">
      <w:pPr>
        <w:pStyle w:val="ListParagraph"/>
        <w:numPr>
          <w:ilvl w:val="0"/>
          <w:numId w:val="32"/>
        </w:numPr>
        <w:spacing w:before="240" w:after="240"/>
        <w:jc w:val="both"/>
        <w:rPr>
          <w:sz w:val="24"/>
          <w:szCs w:val="24"/>
        </w:rPr>
      </w:pPr>
      <w:r w:rsidRPr="00C67E21">
        <w:rPr>
          <w:sz w:val="24"/>
          <w:szCs w:val="24"/>
        </w:rPr>
        <w:t>Dr. Shrishail M Murgod. Tinea corporis and homoeopathic management. Int J Hom Sci 2021;5 (4):123-126.</w:t>
      </w:r>
    </w:p>
    <w:p w:rsidR="00506F0F" w:rsidRPr="00C67E21" w:rsidRDefault="00506F0F" w:rsidP="004E3D1E">
      <w:pPr>
        <w:pStyle w:val="ListParagraph"/>
        <w:numPr>
          <w:ilvl w:val="0"/>
          <w:numId w:val="32"/>
        </w:numPr>
        <w:spacing w:before="240" w:after="240"/>
        <w:jc w:val="both"/>
        <w:rPr>
          <w:sz w:val="24"/>
          <w:szCs w:val="24"/>
        </w:rPr>
      </w:pPr>
      <w:r w:rsidRPr="00C67E21">
        <w:rPr>
          <w:sz w:val="24"/>
          <w:szCs w:val="24"/>
        </w:rPr>
        <w:t>Uttamchandani, Piyu &amp; Patil, Aditya. (2019). Homoeopathy an Alternative Therapy for Dermatophyte Infections.</w:t>
      </w:r>
    </w:p>
    <w:p w:rsidR="00506F0F" w:rsidRPr="00C67E21" w:rsidRDefault="00506F0F" w:rsidP="004E3D1E">
      <w:pPr>
        <w:pStyle w:val="ListParagraph"/>
        <w:numPr>
          <w:ilvl w:val="0"/>
          <w:numId w:val="32"/>
        </w:numPr>
        <w:spacing w:before="240" w:after="240"/>
        <w:jc w:val="both"/>
        <w:rPr>
          <w:sz w:val="24"/>
          <w:szCs w:val="24"/>
        </w:rPr>
      </w:pPr>
      <w:r w:rsidRPr="00C67E21">
        <w:rPr>
          <w:sz w:val="24"/>
          <w:szCs w:val="24"/>
        </w:rPr>
        <w:t>Gupta, Yogeshwari &amp; Tuteja, Sonia &amp; Acharya, Ankita &amp; Tripathi, Vikrant. (2021). Effectiveness of Homoeopathy in Tinea corporis and Tinea cruris – A Prospective, Longitudinal Observational Study. International Journal of Advanced Ayurveda, Yoga, Unani, Siddha and Homeopathy. 10. 618-627.</w:t>
      </w:r>
    </w:p>
    <w:p w:rsidR="00506F0F" w:rsidRPr="00C67E21" w:rsidRDefault="00506F0F" w:rsidP="004E3D1E">
      <w:pPr>
        <w:pStyle w:val="ListParagraph"/>
        <w:numPr>
          <w:ilvl w:val="0"/>
          <w:numId w:val="32"/>
        </w:numPr>
        <w:spacing w:before="240" w:after="240"/>
        <w:jc w:val="both"/>
        <w:rPr>
          <w:sz w:val="24"/>
          <w:szCs w:val="24"/>
        </w:rPr>
      </w:pPr>
      <w:r w:rsidRPr="00C67E21">
        <w:rPr>
          <w:sz w:val="24"/>
          <w:szCs w:val="24"/>
        </w:rPr>
        <w:t>Verma SB, Panda S, Nenoff P, et al. The unprecedented epidemic-like scenario of dermatophytosis in India: I. Epidemiology, risk factors and clinical features. Indian J Dermatol Venereol Leprol. 2021;87(2):154-175. doi:10.25259/IJDVL_301_20</w:t>
      </w:r>
    </w:p>
    <w:p w:rsidR="00506F0F" w:rsidRPr="00C67E21" w:rsidRDefault="00802641" w:rsidP="004E3D1E">
      <w:pPr>
        <w:pStyle w:val="ListParagraph"/>
        <w:numPr>
          <w:ilvl w:val="0"/>
          <w:numId w:val="32"/>
        </w:numPr>
        <w:spacing w:before="240" w:after="240"/>
        <w:jc w:val="both"/>
        <w:rPr>
          <w:sz w:val="24"/>
          <w:szCs w:val="24"/>
        </w:rPr>
      </w:pPr>
      <w:r w:rsidRPr="00C67E21">
        <w:rPr>
          <w:sz w:val="24"/>
          <w:szCs w:val="24"/>
        </w:rPr>
        <w:t>Khanna Neena. Dermatology and Sexually Transmitted Diseases. 5th edition. Reed Elsevier India Pvt. Ltd. New Delhi, 2016, 304-305</w:t>
      </w:r>
    </w:p>
    <w:p w:rsidR="00802641" w:rsidRPr="00C67E21" w:rsidRDefault="00802641"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Leung AKC, Lam JM, Leong KF, Hon KL. Tinea corporis: an updated review. Drugs in Context 2020; 9: 2020-5-6. DOI: 10.7573/dic.2020-5-6</w:t>
      </w:r>
      <w:r w:rsidRPr="00C67E21">
        <w:rPr>
          <w:sz w:val="24"/>
          <w:szCs w:val="24"/>
          <w:vertAlign w:val="superscript"/>
        </w:rPr>
        <w:t xml:space="preserve"> </w:t>
      </w:r>
      <w:r w:rsidRPr="00C67E21">
        <w:rPr>
          <w:color w:val="212121"/>
          <w:sz w:val="24"/>
          <w:szCs w:val="24"/>
          <w:shd w:val="clear" w:color="auto" w:fill="FFFFFF"/>
        </w:rPr>
        <w:t>]</w:t>
      </w:r>
    </w:p>
    <w:p w:rsidR="00C67E21" w:rsidRDefault="004E3D1E" w:rsidP="004E3D1E">
      <w:pPr>
        <w:pStyle w:val="ListParagraph"/>
        <w:numPr>
          <w:ilvl w:val="0"/>
          <w:numId w:val="32"/>
        </w:numPr>
        <w:spacing w:before="240" w:after="240"/>
        <w:jc w:val="both"/>
        <w:rPr>
          <w:sz w:val="24"/>
          <w:szCs w:val="24"/>
        </w:rPr>
      </w:pPr>
      <w:r>
        <w:rPr>
          <w:sz w:val="24"/>
          <w:szCs w:val="24"/>
        </w:rPr>
        <w:t>Miao, V.Y., Saunderson, R. B. (2024). A polycyclic scaly eruption on the trunk and shoulders. Medicine Today, 25(8), 57-59.</w:t>
      </w:r>
    </w:p>
    <w:p w:rsidR="00B1312D" w:rsidRPr="00B1312D" w:rsidRDefault="00B1312D" w:rsidP="00B1312D">
      <w:pPr>
        <w:pStyle w:val="ListParagraph"/>
        <w:numPr>
          <w:ilvl w:val="0"/>
          <w:numId w:val="32"/>
        </w:numPr>
        <w:spacing w:before="240" w:after="240"/>
        <w:jc w:val="both"/>
        <w:rPr>
          <w:sz w:val="24"/>
          <w:szCs w:val="24"/>
        </w:rPr>
      </w:pPr>
      <w:r w:rsidRPr="00C67E21">
        <w:rPr>
          <w:color w:val="000000" w:themeColor="text1"/>
          <w:sz w:val="24"/>
          <w:szCs w:val="24"/>
          <w:shd w:val="clear" w:color="auto" w:fill="FFFFFF"/>
        </w:rPr>
        <w:lastRenderedPageBreak/>
        <w:t>Devinder M Thappa, Essentials In Dermatology, 2</w:t>
      </w:r>
      <w:r w:rsidRPr="00C67E21">
        <w:rPr>
          <w:color w:val="000000" w:themeColor="text1"/>
          <w:sz w:val="24"/>
          <w:szCs w:val="24"/>
          <w:shd w:val="clear" w:color="auto" w:fill="FFFFFF"/>
          <w:vertAlign w:val="superscript"/>
        </w:rPr>
        <w:t>nd</w:t>
      </w:r>
      <w:r w:rsidRPr="00C67E21">
        <w:rPr>
          <w:color w:val="000000" w:themeColor="text1"/>
          <w:sz w:val="24"/>
          <w:szCs w:val="24"/>
          <w:shd w:val="clear" w:color="auto" w:fill="FFFFFF"/>
        </w:rPr>
        <w:t xml:space="preserve"> edition. Jaypee Brothers Medical Publisher  Ltd. New Delhi, 2009, 57-58. </w:t>
      </w:r>
    </w:p>
    <w:p w:rsidR="00837986" w:rsidRPr="00C67E21" w:rsidRDefault="00837986"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Dr. Boerick William, Pocket Manual of Homoeopathic Materia Medica, New Delhi, India, B. Jain Publishers (P) Ltd, 2002.</w:t>
      </w:r>
    </w:p>
    <w:p w:rsidR="00837986" w:rsidRPr="00C67E21" w:rsidRDefault="00837986"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 xml:space="preserve"> Dr. Phatak SR, Materia Medica of Homoeopathic Medicines, 2</w:t>
      </w:r>
      <w:r w:rsidRPr="00C67E21">
        <w:rPr>
          <w:color w:val="212121"/>
          <w:sz w:val="24"/>
          <w:szCs w:val="24"/>
          <w:shd w:val="clear" w:color="auto" w:fill="FFFFFF"/>
          <w:vertAlign w:val="superscript"/>
        </w:rPr>
        <w:t>nd</w:t>
      </w:r>
      <w:r w:rsidRPr="00C67E21">
        <w:rPr>
          <w:color w:val="212121"/>
          <w:sz w:val="24"/>
          <w:szCs w:val="24"/>
          <w:shd w:val="clear" w:color="auto" w:fill="FFFFFF"/>
        </w:rPr>
        <w:t xml:space="preserve"> Revised and Enlarged Edition, New Delhi, India, B. Jain Publications (P) Ltd, 1999.</w:t>
      </w:r>
    </w:p>
    <w:p w:rsidR="00837986" w:rsidRPr="00C67E21" w:rsidRDefault="00837986"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 xml:space="preserve"> Dr. Clark JH., A Dictionary of Practical Materia Medica, Volume I, II &amp; III, New Delhi, India, B. Jain Publishers (P) Ltd, 1999.</w:t>
      </w:r>
    </w:p>
    <w:p w:rsidR="00837986" w:rsidRPr="00C67E21" w:rsidRDefault="00837986"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 xml:space="preserve"> Dr. Kent, James Tyler. Lectures on Homoeopathic Materia Medica, B. Jain Publishers, 1986.</w:t>
      </w:r>
    </w:p>
    <w:p w:rsidR="00837986" w:rsidRPr="00C67E21" w:rsidRDefault="00837986" w:rsidP="004E3D1E">
      <w:pPr>
        <w:pStyle w:val="ListParagraph"/>
        <w:numPr>
          <w:ilvl w:val="0"/>
          <w:numId w:val="32"/>
        </w:numPr>
        <w:spacing w:before="240" w:after="240"/>
        <w:jc w:val="both"/>
        <w:rPr>
          <w:sz w:val="24"/>
          <w:szCs w:val="24"/>
        </w:rPr>
      </w:pPr>
      <w:r w:rsidRPr="00C67E21">
        <w:rPr>
          <w:color w:val="212121"/>
          <w:sz w:val="24"/>
          <w:szCs w:val="24"/>
          <w:shd w:val="clear" w:color="auto" w:fill="FFFFFF"/>
        </w:rPr>
        <w:t xml:space="preserve"> Allen, H. C. Keynotes and Characteristics with Comparisons of Some of the Leading Remedies of the Materia Medica, B. Jain publishers , 2008</w:t>
      </w:r>
    </w:p>
    <w:sectPr w:rsidR="00837986" w:rsidRPr="00C67E21" w:rsidSect="00E976F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2ED" w:rsidRDefault="00C062ED" w:rsidP="00675B2A">
      <w:r>
        <w:separator/>
      </w:r>
    </w:p>
  </w:endnote>
  <w:endnote w:type="continuationSeparator" w:id="1">
    <w:p w:rsidR="00C062ED" w:rsidRDefault="00C062ED" w:rsidP="00675B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7D" w:rsidRDefault="00DD197D">
    <w:pPr>
      <w:pStyle w:val="BodyText"/>
      <w:spacing w:line="14" w:lineRule="auto"/>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2ED" w:rsidRDefault="00C062ED" w:rsidP="00675B2A">
      <w:r>
        <w:separator/>
      </w:r>
    </w:p>
  </w:footnote>
  <w:footnote w:type="continuationSeparator" w:id="1">
    <w:p w:rsidR="00C062ED" w:rsidRDefault="00C062ED" w:rsidP="00675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132B"/>
    <w:multiLevelType w:val="hybridMultilevel"/>
    <w:tmpl w:val="FA66D6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5CE5234"/>
    <w:multiLevelType w:val="hybridMultilevel"/>
    <w:tmpl w:val="EDA2FF6C"/>
    <w:lvl w:ilvl="0" w:tplc="04090015">
      <w:start w:val="1"/>
      <w:numFmt w:val="upperLetter"/>
      <w:lvlText w:val="%1."/>
      <w:lvlJc w:val="left"/>
      <w:pPr>
        <w:ind w:left="450" w:hanging="360"/>
      </w:pPr>
    </w:lvl>
    <w:lvl w:ilvl="1" w:tplc="7556D1E8">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B1C5B69"/>
    <w:multiLevelType w:val="hybridMultilevel"/>
    <w:tmpl w:val="25A46F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93F63"/>
    <w:multiLevelType w:val="hybridMultilevel"/>
    <w:tmpl w:val="188C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B7162"/>
    <w:multiLevelType w:val="hybridMultilevel"/>
    <w:tmpl w:val="2B94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5846EE"/>
    <w:multiLevelType w:val="hybridMultilevel"/>
    <w:tmpl w:val="CBE6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22030"/>
    <w:multiLevelType w:val="hybridMultilevel"/>
    <w:tmpl w:val="2780DD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1E7C34BE"/>
    <w:multiLevelType w:val="hybridMultilevel"/>
    <w:tmpl w:val="4666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A5624"/>
    <w:multiLevelType w:val="hybridMultilevel"/>
    <w:tmpl w:val="E10E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A1710"/>
    <w:multiLevelType w:val="hybridMultilevel"/>
    <w:tmpl w:val="2B84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46147"/>
    <w:multiLevelType w:val="hybridMultilevel"/>
    <w:tmpl w:val="68FE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560EE6"/>
    <w:multiLevelType w:val="hybridMultilevel"/>
    <w:tmpl w:val="D9F419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B274A7"/>
    <w:multiLevelType w:val="hybridMultilevel"/>
    <w:tmpl w:val="D2583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8734D"/>
    <w:multiLevelType w:val="hybridMultilevel"/>
    <w:tmpl w:val="43FA1C86"/>
    <w:lvl w:ilvl="0" w:tplc="A6E66E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A464F"/>
    <w:multiLevelType w:val="hybridMultilevel"/>
    <w:tmpl w:val="90F2404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5">
    <w:nsid w:val="32F34BDA"/>
    <w:multiLevelType w:val="hybridMultilevel"/>
    <w:tmpl w:val="5442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DF5AB9"/>
    <w:multiLevelType w:val="hybridMultilevel"/>
    <w:tmpl w:val="24A4109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371E4167"/>
    <w:multiLevelType w:val="hybridMultilevel"/>
    <w:tmpl w:val="A5BE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D0485C"/>
    <w:multiLevelType w:val="hybridMultilevel"/>
    <w:tmpl w:val="5950D3FA"/>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46597DE5"/>
    <w:multiLevelType w:val="hybridMultilevel"/>
    <w:tmpl w:val="F6A8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EF00C2"/>
    <w:multiLevelType w:val="hybridMultilevel"/>
    <w:tmpl w:val="A1B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DC6783"/>
    <w:multiLevelType w:val="hybridMultilevel"/>
    <w:tmpl w:val="868084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49020557"/>
    <w:multiLevelType w:val="hybridMultilevel"/>
    <w:tmpl w:val="5DD89E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4DC8676">
      <w:start w:val="1"/>
      <w:numFmt w:val="decimal"/>
      <w:lvlText w:val="%3."/>
      <w:lvlJc w:val="left"/>
      <w:pPr>
        <w:ind w:left="2340" w:hanging="360"/>
      </w:pPr>
      <w:rPr>
        <w:rFonts w:hint="default"/>
      </w:rPr>
    </w:lvl>
    <w:lvl w:ilvl="3" w:tplc="0AFE1D1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9253EF"/>
    <w:multiLevelType w:val="hybridMultilevel"/>
    <w:tmpl w:val="8062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EE7703"/>
    <w:multiLevelType w:val="hybridMultilevel"/>
    <w:tmpl w:val="0848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880FC3"/>
    <w:multiLevelType w:val="hybridMultilevel"/>
    <w:tmpl w:val="E0AA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470023"/>
    <w:multiLevelType w:val="hybridMultilevel"/>
    <w:tmpl w:val="D87A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4F3CFE"/>
    <w:multiLevelType w:val="hybridMultilevel"/>
    <w:tmpl w:val="3DDC81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E73F0E"/>
    <w:multiLevelType w:val="hybridMultilevel"/>
    <w:tmpl w:val="60EC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3F4AC8"/>
    <w:multiLevelType w:val="hybridMultilevel"/>
    <w:tmpl w:val="394E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962E60"/>
    <w:multiLevelType w:val="hybridMultilevel"/>
    <w:tmpl w:val="C6E4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770014"/>
    <w:multiLevelType w:val="hybridMultilevel"/>
    <w:tmpl w:val="77D6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916E68"/>
    <w:multiLevelType w:val="hybridMultilevel"/>
    <w:tmpl w:val="B148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CA1E2E"/>
    <w:multiLevelType w:val="hybridMultilevel"/>
    <w:tmpl w:val="122EBCD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7CCB5D26"/>
    <w:multiLevelType w:val="hybridMultilevel"/>
    <w:tmpl w:val="DAEE5A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3B7F8B"/>
    <w:multiLevelType w:val="hybridMultilevel"/>
    <w:tmpl w:val="AAA860C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3"/>
  </w:num>
  <w:num w:numId="2">
    <w:abstractNumId w:val="6"/>
  </w:num>
  <w:num w:numId="3">
    <w:abstractNumId w:val="1"/>
  </w:num>
  <w:num w:numId="4">
    <w:abstractNumId w:val="0"/>
  </w:num>
  <w:num w:numId="5">
    <w:abstractNumId w:val="16"/>
  </w:num>
  <w:num w:numId="6">
    <w:abstractNumId w:val="33"/>
  </w:num>
  <w:num w:numId="7">
    <w:abstractNumId w:val="35"/>
  </w:num>
  <w:num w:numId="8">
    <w:abstractNumId w:val="18"/>
  </w:num>
  <w:num w:numId="9">
    <w:abstractNumId w:val="5"/>
  </w:num>
  <w:num w:numId="10">
    <w:abstractNumId w:val="8"/>
  </w:num>
  <w:num w:numId="11">
    <w:abstractNumId w:val="4"/>
  </w:num>
  <w:num w:numId="12">
    <w:abstractNumId w:val="14"/>
  </w:num>
  <w:num w:numId="13">
    <w:abstractNumId w:val="13"/>
  </w:num>
  <w:num w:numId="14">
    <w:abstractNumId w:val="26"/>
  </w:num>
  <w:num w:numId="15">
    <w:abstractNumId w:val="34"/>
  </w:num>
  <w:num w:numId="16">
    <w:abstractNumId w:val="31"/>
  </w:num>
  <w:num w:numId="17">
    <w:abstractNumId w:val="25"/>
  </w:num>
  <w:num w:numId="18">
    <w:abstractNumId w:val="9"/>
  </w:num>
  <w:num w:numId="19">
    <w:abstractNumId w:val="24"/>
  </w:num>
  <w:num w:numId="20">
    <w:abstractNumId w:val="15"/>
  </w:num>
  <w:num w:numId="21">
    <w:abstractNumId w:val="7"/>
  </w:num>
  <w:num w:numId="22">
    <w:abstractNumId w:val="10"/>
  </w:num>
  <w:num w:numId="23">
    <w:abstractNumId w:val="3"/>
  </w:num>
  <w:num w:numId="24">
    <w:abstractNumId w:val="20"/>
  </w:num>
  <w:num w:numId="25">
    <w:abstractNumId w:val="30"/>
  </w:num>
  <w:num w:numId="26">
    <w:abstractNumId w:val="12"/>
  </w:num>
  <w:num w:numId="27">
    <w:abstractNumId w:val="29"/>
  </w:num>
  <w:num w:numId="28">
    <w:abstractNumId w:val="32"/>
  </w:num>
  <w:num w:numId="29">
    <w:abstractNumId w:val="28"/>
  </w:num>
  <w:num w:numId="30">
    <w:abstractNumId w:val="19"/>
  </w:num>
  <w:num w:numId="31">
    <w:abstractNumId w:val="17"/>
  </w:num>
  <w:num w:numId="32">
    <w:abstractNumId w:val="2"/>
  </w:num>
  <w:num w:numId="33">
    <w:abstractNumId w:val="21"/>
  </w:num>
  <w:num w:numId="34">
    <w:abstractNumId w:val="22"/>
  </w:num>
  <w:num w:numId="35">
    <w:abstractNumId w:val="27"/>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B5E90"/>
    <w:rsid w:val="000168F5"/>
    <w:rsid w:val="00052FE8"/>
    <w:rsid w:val="00060817"/>
    <w:rsid w:val="000953F1"/>
    <w:rsid w:val="000B25C6"/>
    <w:rsid w:val="000C79E9"/>
    <w:rsid w:val="000D6645"/>
    <w:rsid w:val="00116B4C"/>
    <w:rsid w:val="00193902"/>
    <w:rsid w:val="002113CB"/>
    <w:rsid w:val="00257BFF"/>
    <w:rsid w:val="00326207"/>
    <w:rsid w:val="00363D8E"/>
    <w:rsid w:val="003B6F17"/>
    <w:rsid w:val="00425ACB"/>
    <w:rsid w:val="004D71C5"/>
    <w:rsid w:val="004E3D1E"/>
    <w:rsid w:val="00506F0F"/>
    <w:rsid w:val="00530DEA"/>
    <w:rsid w:val="00584F01"/>
    <w:rsid w:val="006241AE"/>
    <w:rsid w:val="006605E0"/>
    <w:rsid w:val="00675B2A"/>
    <w:rsid w:val="00682FD5"/>
    <w:rsid w:val="006B26C3"/>
    <w:rsid w:val="006B5E90"/>
    <w:rsid w:val="0075177D"/>
    <w:rsid w:val="00770A87"/>
    <w:rsid w:val="00802641"/>
    <w:rsid w:val="00837986"/>
    <w:rsid w:val="00896045"/>
    <w:rsid w:val="008C05A5"/>
    <w:rsid w:val="00962F72"/>
    <w:rsid w:val="00986A65"/>
    <w:rsid w:val="009D561A"/>
    <w:rsid w:val="00A020CC"/>
    <w:rsid w:val="00A13325"/>
    <w:rsid w:val="00A354F4"/>
    <w:rsid w:val="00A54B1C"/>
    <w:rsid w:val="00B113F9"/>
    <w:rsid w:val="00B1312D"/>
    <w:rsid w:val="00BE232B"/>
    <w:rsid w:val="00C062ED"/>
    <w:rsid w:val="00C67E21"/>
    <w:rsid w:val="00C70583"/>
    <w:rsid w:val="00C92FD3"/>
    <w:rsid w:val="00CD337B"/>
    <w:rsid w:val="00D9426F"/>
    <w:rsid w:val="00DD197D"/>
    <w:rsid w:val="00E976FF"/>
    <w:rsid w:val="00ED0060"/>
    <w:rsid w:val="00FD570A"/>
    <w:rsid w:val="00FE00C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5E90"/>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5E0"/>
    <w:pPr>
      <w:ind w:left="820" w:hanging="360"/>
    </w:pPr>
  </w:style>
  <w:style w:type="character" w:styleId="Strong">
    <w:name w:val="Strong"/>
    <w:basedOn w:val="DefaultParagraphFont"/>
    <w:uiPriority w:val="22"/>
    <w:qFormat/>
    <w:rsid w:val="006605E0"/>
    <w:rPr>
      <w:b/>
      <w:bCs/>
    </w:rPr>
  </w:style>
  <w:style w:type="character" w:styleId="Emphasis">
    <w:name w:val="Emphasis"/>
    <w:basedOn w:val="DefaultParagraphFont"/>
    <w:uiPriority w:val="20"/>
    <w:qFormat/>
    <w:rsid w:val="006605E0"/>
    <w:rPr>
      <w:i/>
      <w:iCs/>
    </w:rPr>
  </w:style>
  <w:style w:type="paragraph" w:styleId="BodyText">
    <w:name w:val="Body Text"/>
    <w:basedOn w:val="Normal"/>
    <w:link w:val="BodyTextChar"/>
    <w:uiPriority w:val="1"/>
    <w:qFormat/>
    <w:rsid w:val="006B26C3"/>
    <w:rPr>
      <w:sz w:val="24"/>
      <w:szCs w:val="24"/>
    </w:rPr>
  </w:style>
  <w:style w:type="character" w:customStyle="1" w:styleId="BodyTextChar">
    <w:name w:val="Body Text Char"/>
    <w:basedOn w:val="DefaultParagraphFont"/>
    <w:link w:val="BodyText"/>
    <w:uiPriority w:val="1"/>
    <w:rsid w:val="006B26C3"/>
    <w:rPr>
      <w:rFonts w:ascii="Times New Roman" w:eastAsia="Times New Roman" w:hAnsi="Times New Roman" w:cs="Times New Roman"/>
      <w:sz w:val="24"/>
      <w:szCs w:val="24"/>
    </w:rPr>
  </w:style>
  <w:style w:type="paragraph" w:styleId="Footer">
    <w:name w:val="footer"/>
    <w:basedOn w:val="Normal"/>
    <w:link w:val="FooterChar"/>
    <w:uiPriority w:val="99"/>
    <w:rsid w:val="006B26C3"/>
    <w:pPr>
      <w:tabs>
        <w:tab w:val="center" w:pos="4680"/>
        <w:tab w:val="right" w:pos="9360"/>
      </w:tabs>
    </w:pPr>
  </w:style>
  <w:style w:type="character" w:customStyle="1" w:styleId="FooterChar">
    <w:name w:val="Footer Char"/>
    <w:basedOn w:val="DefaultParagraphFont"/>
    <w:link w:val="Footer"/>
    <w:uiPriority w:val="99"/>
    <w:rsid w:val="006B26C3"/>
    <w:rPr>
      <w:rFonts w:ascii="Times New Roman" w:eastAsia="Times New Roman" w:hAnsi="Times New Roman" w:cs="Times New Roman"/>
    </w:rPr>
  </w:style>
  <w:style w:type="paragraph" w:styleId="NormalWeb">
    <w:name w:val="Normal (Web)"/>
    <w:basedOn w:val="Normal"/>
    <w:uiPriority w:val="99"/>
    <w:unhideWhenUsed/>
    <w:rsid w:val="004D71C5"/>
    <w:pPr>
      <w:widowControl/>
      <w:autoSpaceDE/>
      <w:autoSpaceDN/>
      <w:spacing w:before="100" w:beforeAutospacing="1" w:after="100" w:afterAutospacing="1"/>
    </w:pPr>
    <w:rPr>
      <w:sz w:val="24"/>
      <w:szCs w:val="24"/>
      <w:lang w:val="en-IN" w:eastAsia="en-IN" w:bidi="gu-IN"/>
    </w:rPr>
  </w:style>
  <w:style w:type="paragraph" w:styleId="BalloonText">
    <w:name w:val="Balloon Text"/>
    <w:basedOn w:val="Normal"/>
    <w:link w:val="BalloonTextChar"/>
    <w:uiPriority w:val="99"/>
    <w:semiHidden/>
    <w:unhideWhenUsed/>
    <w:rsid w:val="004D71C5"/>
    <w:rPr>
      <w:rFonts w:ascii="Tahoma" w:hAnsi="Tahoma" w:cs="Tahoma"/>
      <w:sz w:val="16"/>
      <w:szCs w:val="16"/>
    </w:rPr>
  </w:style>
  <w:style w:type="character" w:customStyle="1" w:styleId="BalloonTextChar">
    <w:name w:val="Balloon Text Char"/>
    <w:basedOn w:val="DefaultParagraphFont"/>
    <w:link w:val="BalloonText"/>
    <w:uiPriority w:val="99"/>
    <w:semiHidden/>
    <w:rsid w:val="004D71C5"/>
    <w:rPr>
      <w:rFonts w:ascii="Tahoma" w:eastAsia="Times New Roman" w:hAnsi="Tahoma" w:cs="Tahoma"/>
      <w:sz w:val="16"/>
      <w:szCs w:val="16"/>
    </w:rPr>
  </w:style>
  <w:style w:type="paragraph" w:styleId="Header">
    <w:name w:val="header"/>
    <w:basedOn w:val="Normal"/>
    <w:link w:val="HeaderChar"/>
    <w:uiPriority w:val="99"/>
    <w:semiHidden/>
    <w:unhideWhenUsed/>
    <w:rsid w:val="00425ACB"/>
    <w:pPr>
      <w:tabs>
        <w:tab w:val="center" w:pos="4680"/>
        <w:tab w:val="right" w:pos="9360"/>
      </w:tabs>
    </w:pPr>
  </w:style>
  <w:style w:type="character" w:customStyle="1" w:styleId="HeaderChar">
    <w:name w:val="Header Char"/>
    <w:basedOn w:val="DefaultParagraphFont"/>
    <w:link w:val="Header"/>
    <w:uiPriority w:val="99"/>
    <w:semiHidden/>
    <w:rsid w:val="00425ACB"/>
    <w:rPr>
      <w:rFonts w:ascii="Times New Roman" w:eastAsia="Times New Roman" w:hAnsi="Times New Roman" w:cs="Times New Roman"/>
    </w:rPr>
  </w:style>
  <w:style w:type="character" w:styleId="Hyperlink">
    <w:name w:val="Hyperlink"/>
    <w:basedOn w:val="DefaultParagraphFont"/>
    <w:uiPriority w:val="99"/>
    <w:unhideWhenUsed/>
    <w:rsid w:val="002113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patelb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9318-DB01-4CC5-B427-C4576E481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7</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Dhruv Patel</dc:creator>
  <cp:lastModifiedBy>Dhruv Patel</cp:lastModifiedBy>
  <cp:revision>13</cp:revision>
  <dcterms:created xsi:type="dcterms:W3CDTF">2025-12-03T09:00:00Z</dcterms:created>
  <dcterms:modified xsi:type="dcterms:W3CDTF">2026-03-06T08:51:00Z</dcterms:modified>
</cp:coreProperties>
</file>