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BCDB9">
      <w:pPr>
        <w:jc w:val="center"/>
        <w:rPr>
          <w:rFonts w:hint="default"/>
          <w:b/>
          <w:bCs/>
          <w:lang w:val="en-US"/>
        </w:rPr>
      </w:pPr>
      <w:r>
        <w:rPr>
          <w:b/>
          <w:bCs/>
        </w:rPr>
        <w:t>SYNTHESIS AND CHARACTERIZATION OF LOW OXIDATION STATE COLBALT CHELATES</w:t>
      </w:r>
      <w:r>
        <w:rPr>
          <w:rFonts w:hint="default"/>
          <w:b/>
          <w:bCs/>
          <w:lang w:val="en-US"/>
        </w:rPr>
        <w:t xml:space="preserve">  USING </w:t>
      </w:r>
      <w:r>
        <w:rPr>
          <w:rFonts w:hint="default" w:ascii="Times New Roman" w:hAnsi="Times New Roman" w:eastAsia="Times New Roman" w:cs="Times New Roman"/>
          <w:b/>
          <w:bCs/>
          <w:color w:val="000000"/>
          <w:sz w:val="24"/>
          <w:szCs w:val="24"/>
        </w:rPr>
        <w:t>8-HYDROXYQUINOLINE</w:t>
      </w:r>
      <w:r>
        <w:rPr>
          <w:rFonts w:hint="default"/>
          <w:b/>
          <w:bCs/>
          <w:lang w:val="en-US"/>
        </w:rPr>
        <w:t xml:space="preserve"> OXINE AS A LIGAND.</w:t>
      </w:r>
    </w:p>
    <w:p w14:paraId="71B02875">
      <w:pPr>
        <w:jc w:val="center"/>
        <w:rPr>
          <w:rFonts w:hint="default"/>
          <w:b/>
          <w:bCs/>
          <w:lang w:val="en-US"/>
        </w:rPr>
      </w:pPr>
      <w:r>
        <w:rPr>
          <w:b/>
          <w:bCs/>
        </w:rPr>
        <w:t>A</w:t>
      </w:r>
      <w:r>
        <w:rPr>
          <w:rFonts w:hint="default"/>
          <w:b/>
          <w:bCs/>
          <w:lang w:val="en-US"/>
        </w:rPr>
        <w:t>quiline</w:t>
      </w:r>
      <w:r>
        <w:rPr>
          <w:b/>
          <w:bCs/>
        </w:rPr>
        <w:t xml:space="preserve"> K</w:t>
      </w:r>
      <w:r>
        <w:rPr>
          <w:rFonts w:hint="default"/>
          <w:b/>
          <w:bCs/>
          <w:lang w:val="en-US"/>
        </w:rPr>
        <w:t>athambi</w:t>
      </w:r>
    </w:p>
    <w:p w14:paraId="3DBFA79C">
      <w:pPr>
        <w:jc w:val="center"/>
        <w:rPr>
          <w:b/>
          <w:bCs/>
        </w:rPr>
      </w:pPr>
      <w:r>
        <w:rPr>
          <w:b/>
          <w:bCs/>
        </w:rPr>
        <w:t>Department of Chemistry, Kenyatta university</w:t>
      </w:r>
    </w:p>
    <w:p w14:paraId="168B133D">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14:paraId="3AA85037">
      <w:pPr>
        <w:spacing w:after="0" w:line="24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Square planar complexes of cobalt in any of its common oxidation states are rare and attempt to make them either yield tetrahedral or octahedral complexes. The aim of</w:t>
      </w:r>
      <w:r>
        <w:rPr>
          <w:rFonts w:hint="default" w:ascii="Times New Roman" w:hAnsi="Times New Roman" w:eastAsia="Times New Roman" w:cs="Times New Roman"/>
          <w:color w:val="000000"/>
          <w:sz w:val="24"/>
          <w:szCs w:val="24"/>
          <w:lang w:val="en-US"/>
        </w:rPr>
        <w:t xml:space="preserve"> </w:t>
      </w:r>
      <w:r>
        <w:rPr>
          <w:rFonts w:hint="default" w:ascii="Times New Roman" w:hAnsi="Times New Roman" w:eastAsia="Times New Roman" w:cs="Times New Roman"/>
          <w:color w:val="000000"/>
          <w:sz w:val="24"/>
          <w:szCs w:val="24"/>
        </w:rPr>
        <w:t xml:space="preserve">this study was to synthesize and characterize low oxidation state complexes of cobalt using selected chelating ligands including 8-hydroxyquinoline (oxine). It was of interest to synthesize cobalt (I) complexes of square planar geometry as these are expected to have the same mode of action as the square planar </w:t>
      </w:r>
      <w:r>
        <w:rPr>
          <w:rFonts w:hint="default" w:ascii="Times New Roman" w:hAnsi="Times New Roman" w:eastAsia="Times New Roman" w:cs="Times New Roman"/>
          <w:i/>
          <w:iCs/>
          <w:color w:val="000000"/>
          <w:sz w:val="24"/>
          <w:szCs w:val="24"/>
        </w:rPr>
        <w:t>cis</w:t>
      </w:r>
      <w:r>
        <w:rPr>
          <w:rFonts w:hint="default" w:ascii="Times New Roman" w:hAnsi="Times New Roman" w:eastAsia="Times New Roman" w:cs="Times New Roman"/>
          <w:color w:val="000000"/>
          <w:sz w:val="24"/>
          <w:szCs w:val="24"/>
        </w:rPr>
        <w:t>-platin used in the treatment of some forms of cancer. Square planar cobalt (I) complexes are rare in the literature. The reactions of CoCl</w:t>
      </w:r>
      <w:r>
        <w:rPr>
          <w:rFonts w:hint="default" w:ascii="Times New Roman" w:hAnsi="Times New Roman" w:eastAsia="Times New Roman" w:cs="Times New Roman"/>
          <w:color w:val="000000"/>
          <w:sz w:val="24"/>
          <w:szCs w:val="24"/>
          <w:vertAlign w:val="subscript"/>
        </w:rPr>
        <w:t>2</w:t>
      </w:r>
      <w:r>
        <w:rPr>
          <w:rFonts w:hint="default" w:ascii="Times New Roman" w:hAnsi="Times New Roman" w:eastAsia="Times New Roman" w:cs="Times New Roman"/>
          <w:color w:val="000000"/>
          <w:sz w:val="24"/>
          <w:szCs w:val="24"/>
          <w:vertAlign w:val="subscript"/>
          <w:lang w:val="en-US"/>
        </w:rPr>
        <w:t xml:space="preserve"> </w:t>
      </w:r>
      <w:r>
        <w:rPr>
          <w:rFonts w:hint="default" w:ascii="Times New Roman" w:hAnsi="Times New Roman" w:eastAsia="Times New Roman" w:cs="Times New Roman"/>
          <w:color w:val="000000"/>
          <w:sz w:val="24"/>
          <w:szCs w:val="24"/>
        </w:rPr>
        <w:t>with 8-hydroxyquinoline (oxine) were studied under different solvent conditions under inert conditions. Reaction of cobalt (II)chloride with oxine in tetrahydrofuran (THF) solvent gave unexpected blue crystals of the tetrachloridocobaltate (III) complex [CoCl</w:t>
      </w:r>
      <w:r>
        <w:rPr>
          <w:rFonts w:hint="default" w:ascii="Times New Roman" w:hAnsi="Times New Roman" w:eastAsia="Times New Roman" w:cs="Times New Roman"/>
          <w:color w:val="000000"/>
          <w:sz w:val="24"/>
          <w:szCs w:val="24"/>
          <w:vertAlign w:val="subscript"/>
        </w:rPr>
        <w:t>4</w:t>
      </w:r>
      <w:r>
        <w:rPr>
          <w:rFonts w:hint="default" w:ascii="Times New Roman" w:hAnsi="Times New Roman" w:eastAsia="Times New Roman" w:cs="Times New Roman"/>
          <w:color w:val="000000"/>
          <w:sz w:val="24"/>
          <w:szCs w:val="24"/>
        </w:rPr>
        <w:t>]</w:t>
      </w:r>
      <w:r>
        <w:rPr>
          <w:rFonts w:hint="default" w:ascii="Times New Roman" w:hAnsi="Times New Roman" w:eastAsia="Times New Roman" w:cs="Times New Roman"/>
          <w:color w:val="000000"/>
          <w:sz w:val="24"/>
          <w:szCs w:val="24"/>
          <w:vertAlign w:val="superscript"/>
        </w:rPr>
        <w:t>-</w:t>
      </w:r>
      <w:r>
        <w:rPr>
          <w:rFonts w:hint="default" w:ascii="Times New Roman" w:hAnsi="Times New Roman" w:eastAsia="Times New Roman" w:cs="Times New Roman"/>
          <w:color w:val="000000"/>
          <w:sz w:val="24"/>
          <w:szCs w:val="24"/>
        </w:rPr>
        <w:t>[C</w:t>
      </w:r>
      <w:r>
        <w:rPr>
          <w:rFonts w:hint="default" w:ascii="Times New Roman" w:hAnsi="Times New Roman" w:eastAsia="Times New Roman" w:cs="Times New Roman"/>
          <w:color w:val="000000"/>
          <w:sz w:val="24"/>
          <w:szCs w:val="24"/>
          <w:vertAlign w:val="subscript"/>
        </w:rPr>
        <w:t>9</w:t>
      </w:r>
      <w:r>
        <w:rPr>
          <w:rFonts w:hint="default" w:ascii="Times New Roman" w:hAnsi="Times New Roman" w:eastAsia="Times New Roman" w:cs="Times New Roman"/>
          <w:color w:val="000000"/>
          <w:sz w:val="24"/>
          <w:szCs w:val="24"/>
        </w:rPr>
        <w:t>H</w:t>
      </w:r>
      <w:r>
        <w:rPr>
          <w:rFonts w:hint="default" w:ascii="Times New Roman" w:hAnsi="Times New Roman" w:eastAsia="Times New Roman" w:cs="Times New Roman"/>
          <w:color w:val="000000"/>
          <w:sz w:val="24"/>
          <w:szCs w:val="24"/>
          <w:vertAlign w:val="subscript"/>
        </w:rPr>
        <w:t>7</w:t>
      </w:r>
      <w:r>
        <w:rPr>
          <w:rFonts w:hint="default" w:ascii="Times New Roman" w:hAnsi="Times New Roman" w:eastAsia="Times New Roman" w:cs="Times New Roman"/>
          <w:color w:val="000000"/>
          <w:sz w:val="24"/>
          <w:szCs w:val="24"/>
        </w:rPr>
        <w:t>NOH]</w:t>
      </w:r>
      <w:r>
        <w:rPr>
          <w:rFonts w:hint="default" w:ascii="Times New Roman" w:hAnsi="Times New Roman" w:eastAsia="Times New Roman" w:cs="Times New Roman"/>
          <w:color w:val="000000"/>
          <w:sz w:val="24"/>
          <w:szCs w:val="24"/>
          <w:vertAlign w:val="superscript"/>
        </w:rPr>
        <w:t>+</w:t>
      </w:r>
      <w:r>
        <w:rPr>
          <w:rFonts w:hint="default" w:ascii="Times New Roman" w:hAnsi="Times New Roman" w:eastAsia="Times New Roman" w:cs="Times New Roman"/>
          <w:color w:val="000000"/>
          <w:sz w:val="24"/>
          <w:szCs w:val="24"/>
        </w:rPr>
        <w:t>, in which protonated oxine is the counter cation. The molecular structure of the complex [CoCl</w:t>
      </w:r>
      <w:r>
        <w:rPr>
          <w:rFonts w:hint="default" w:ascii="Times New Roman" w:hAnsi="Times New Roman" w:eastAsia="Times New Roman" w:cs="Times New Roman"/>
          <w:color w:val="000000"/>
          <w:sz w:val="24"/>
          <w:szCs w:val="24"/>
          <w:vertAlign w:val="subscript"/>
        </w:rPr>
        <w:t>4</w:t>
      </w:r>
      <w:r>
        <w:rPr>
          <w:rFonts w:hint="default" w:ascii="Times New Roman" w:hAnsi="Times New Roman" w:eastAsia="Times New Roman" w:cs="Times New Roman"/>
          <w:color w:val="000000"/>
          <w:sz w:val="24"/>
          <w:szCs w:val="24"/>
        </w:rPr>
        <w:t>]</w:t>
      </w:r>
      <w:r>
        <w:rPr>
          <w:rFonts w:hint="default" w:ascii="Times New Roman" w:hAnsi="Times New Roman" w:eastAsia="Times New Roman" w:cs="Times New Roman"/>
          <w:color w:val="000000"/>
          <w:sz w:val="24"/>
          <w:szCs w:val="24"/>
          <w:vertAlign w:val="superscript"/>
        </w:rPr>
        <w:t>-</w:t>
      </w:r>
      <w:r>
        <w:rPr>
          <w:rFonts w:hint="default" w:ascii="Times New Roman" w:hAnsi="Times New Roman" w:eastAsia="Times New Roman" w:cs="Times New Roman"/>
          <w:color w:val="000000"/>
          <w:sz w:val="24"/>
          <w:szCs w:val="24"/>
        </w:rPr>
        <w:t>[C</w:t>
      </w:r>
      <w:r>
        <w:rPr>
          <w:rFonts w:hint="default" w:ascii="Times New Roman" w:hAnsi="Times New Roman" w:eastAsia="Times New Roman" w:cs="Times New Roman"/>
          <w:color w:val="000000"/>
          <w:sz w:val="24"/>
          <w:szCs w:val="24"/>
          <w:vertAlign w:val="subscript"/>
        </w:rPr>
        <w:t>9</w:t>
      </w:r>
      <w:r>
        <w:rPr>
          <w:rFonts w:hint="default" w:ascii="Times New Roman" w:hAnsi="Times New Roman" w:eastAsia="Times New Roman" w:cs="Times New Roman"/>
          <w:color w:val="000000"/>
          <w:sz w:val="24"/>
          <w:szCs w:val="24"/>
        </w:rPr>
        <w:t>H</w:t>
      </w:r>
      <w:r>
        <w:rPr>
          <w:rFonts w:hint="default" w:ascii="Times New Roman" w:hAnsi="Times New Roman" w:eastAsia="Times New Roman" w:cs="Times New Roman"/>
          <w:color w:val="000000"/>
          <w:sz w:val="24"/>
          <w:szCs w:val="24"/>
          <w:vertAlign w:val="subscript"/>
        </w:rPr>
        <w:t>7</w:t>
      </w:r>
      <w:r>
        <w:rPr>
          <w:rFonts w:hint="default" w:ascii="Times New Roman" w:hAnsi="Times New Roman" w:eastAsia="Times New Roman" w:cs="Times New Roman"/>
          <w:color w:val="000000"/>
          <w:sz w:val="24"/>
          <w:szCs w:val="24"/>
        </w:rPr>
        <w:t>NOH]</w:t>
      </w:r>
      <w:r>
        <w:rPr>
          <w:rFonts w:hint="default" w:ascii="Times New Roman" w:hAnsi="Times New Roman" w:eastAsia="Times New Roman" w:cs="Times New Roman"/>
          <w:color w:val="000000"/>
          <w:sz w:val="24"/>
          <w:szCs w:val="24"/>
          <w:vertAlign w:val="superscript"/>
        </w:rPr>
        <w:t xml:space="preserve">+ </w:t>
      </w:r>
      <w:r>
        <w:rPr>
          <w:rFonts w:hint="default" w:ascii="Times New Roman" w:hAnsi="Times New Roman" w:eastAsia="Times New Roman" w:cs="Times New Roman"/>
          <w:color w:val="000000"/>
          <w:sz w:val="24"/>
          <w:szCs w:val="24"/>
        </w:rPr>
        <w:t>was confirmed using single crystal X-ray crystallography. It forms monoclinic crystals in the C2/c space group with respective unit cell parameters being</w:t>
      </w:r>
      <w:r>
        <w:rPr>
          <w:rFonts w:hint="default" w:ascii="Times New Roman" w:hAnsi="Times New Roman" w:eastAsia="Times New Roman" w:cs="Times New Roman"/>
          <w:color w:val="000000"/>
          <w:sz w:val="24"/>
          <w:szCs w:val="24"/>
        </w:rPr>
        <w:sym w:font="Symbol" w:char="F061"/>
      </w:r>
      <w:r>
        <w:rPr>
          <w:rFonts w:hint="default" w:ascii="Times New Roman" w:hAnsi="Times New Roman" w:eastAsia="Times New Roman" w:cs="Times New Roman"/>
          <w:color w:val="000000"/>
          <w:sz w:val="24"/>
          <w:szCs w:val="24"/>
        </w:rPr>
        <w:t xml:space="preserve">= 90.00, </w:t>
      </w:r>
      <w:r>
        <w:rPr>
          <w:rFonts w:hint="default" w:ascii="Times New Roman" w:hAnsi="Times New Roman" w:eastAsia="Times New Roman" w:cs="Times New Roman"/>
          <w:color w:val="000000"/>
          <w:sz w:val="24"/>
          <w:szCs w:val="24"/>
        </w:rPr>
        <w:sym w:font="Symbol" w:char="F062"/>
      </w:r>
      <w:r>
        <w:rPr>
          <w:rFonts w:hint="default" w:ascii="Times New Roman" w:hAnsi="Times New Roman" w:eastAsia="Times New Roman" w:cs="Times New Roman"/>
          <w:color w:val="000000"/>
          <w:sz w:val="24"/>
          <w:szCs w:val="24"/>
        </w:rPr>
        <w:t xml:space="preserve">= 91.0900, </w:t>
      </w:r>
      <w:r>
        <w:rPr>
          <w:rFonts w:hint="default" w:ascii="Times New Roman" w:hAnsi="Times New Roman" w:eastAsia="Times New Roman" w:cs="Times New Roman"/>
          <w:color w:val="000000"/>
          <w:sz w:val="24"/>
          <w:szCs w:val="24"/>
        </w:rPr>
        <w:sym w:font="Symbol" w:char="F067"/>
      </w:r>
      <w:r>
        <w:rPr>
          <w:rFonts w:hint="default" w:ascii="Times New Roman" w:hAnsi="Times New Roman" w:eastAsia="Times New Roman" w:cs="Times New Roman"/>
          <w:color w:val="000000"/>
          <w:sz w:val="24"/>
          <w:szCs w:val="24"/>
        </w:rPr>
        <w:t>= 90.00; a = 15.1890(3), b = 7.99120(10), c = 16.6770(3). When the same reaction was carried out in water/ethanol mixture, a yellow non crystalline solid, [Co(oxine)</w:t>
      </w:r>
      <w:r>
        <w:rPr>
          <w:rFonts w:hint="default" w:ascii="Times New Roman" w:hAnsi="Times New Roman" w:eastAsia="Times New Roman" w:cs="Times New Roman"/>
          <w:color w:val="000000"/>
          <w:sz w:val="24"/>
          <w:szCs w:val="24"/>
          <w:vertAlign w:val="subscript"/>
        </w:rPr>
        <w:t>2</w:t>
      </w:r>
      <w:r>
        <w:rPr>
          <w:rFonts w:hint="default" w:ascii="Times New Roman" w:hAnsi="Times New Roman" w:eastAsia="Times New Roman" w:cs="Times New Roman"/>
          <w:color w:val="000000"/>
          <w:sz w:val="24"/>
          <w:szCs w:val="24"/>
        </w:rPr>
        <w:t>(H</w:t>
      </w:r>
      <w:r>
        <w:rPr>
          <w:rFonts w:hint="default" w:ascii="Times New Roman" w:hAnsi="Times New Roman" w:eastAsia="Times New Roman" w:cs="Times New Roman"/>
          <w:color w:val="000000"/>
          <w:sz w:val="24"/>
          <w:szCs w:val="24"/>
          <w:vertAlign w:val="subscript"/>
        </w:rPr>
        <w:t>2</w:t>
      </w:r>
      <w:r>
        <w:rPr>
          <w:rFonts w:hint="default" w:ascii="Times New Roman" w:hAnsi="Times New Roman" w:eastAsia="Times New Roman" w:cs="Times New Roman"/>
          <w:color w:val="000000"/>
          <w:sz w:val="24"/>
          <w:szCs w:val="24"/>
        </w:rPr>
        <w:t>O)</w:t>
      </w:r>
      <w:r>
        <w:rPr>
          <w:rFonts w:hint="default" w:ascii="Times New Roman" w:hAnsi="Times New Roman" w:eastAsia="Times New Roman" w:cs="Times New Roman"/>
          <w:color w:val="000000"/>
          <w:sz w:val="24"/>
          <w:szCs w:val="24"/>
          <w:vertAlign w:val="subscript"/>
        </w:rPr>
        <w:t>2</w:t>
      </w:r>
      <w:r>
        <w:rPr>
          <w:rFonts w:hint="default" w:ascii="Times New Roman" w:hAnsi="Times New Roman" w:eastAsia="Times New Roman" w:cs="Times New Roman"/>
          <w:color w:val="000000"/>
          <w:sz w:val="24"/>
          <w:szCs w:val="24"/>
        </w:rPr>
        <w:t>]Cl</w:t>
      </w:r>
      <w:r>
        <w:rPr>
          <w:rFonts w:hint="default" w:ascii="Times New Roman" w:hAnsi="Times New Roman" w:eastAsia="Times New Roman" w:cs="Times New Roman"/>
          <w:color w:val="000000"/>
          <w:sz w:val="24"/>
          <w:szCs w:val="24"/>
          <w:vertAlign w:val="subscript"/>
        </w:rPr>
        <w:t>2</w:t>
      </w:r>
      <w:r>
        <w:rPr>
          <w:rFonts w:hint="default" w:ascii="Times New Roman" w:hAnsi="Times New Roman" w:eastAsia="Times New Roman" w:cs="Times New Roman"/>
          <w:color w:val="000000"/>
          <w:sz w:val="24"/>
          <w:szCs w:val="24"/>
          <w:vertAlign w:val="subscript"/>
          <w:lang w:val="en-US"/>
        </w:rPr>
        <w:t xml:space="preserve"> </w:t>
      </w:r>
      <w:r>
        <w:rPr>
          <w:rFonts w:hint="default" w:ascii="Times New Roman" w:hAnsi="Times New Roman" w:eastAsia="Times New Roman" w:cs="Times New Roman"/>
          <w:color w:val="000000"/>
          <w:sz w:val="24"/>
          <w:szCs w:val="24"/>
        </w:rPr>
        <w:t>was obtained. These compounds were characterized by melting point determination, elemental analysis and FTIR spectroscopy</w:t>
      </w:r>
    </w:p>
    <w:p w14:paraId="08CCFD4F">
      <w:pPr>
        <w:spacing w:after="0" w:line="240" w:lineRule="auto"/>
        <w:jc w:val="both"/>
        <w:rPr>
          <w:rFonts w:hint="default" w:ascii="Times New Roman" w:hAnsi="Times New Roman" w:eastAsia="Times New Roman" w:cs="Times New Roman"/>
          <w:color w:val="000000"/>
          <w:sz w:val="24"/>
          <w:szCs w:val="24"/>
        </w:rPr>
      </w:pPr>
    </w:p>
    <w:p w14:paraId="40BE2FEE">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Keywords: Oxine; Cis-platin; Colbalt (i) complexes; Tetrahydrofuran; FTIR Spectroscopy</w:t>
      </w:r>
    </w:p>
    <w:p w14:paraId="3031CDDE">
      <w:pPr>
        <w:pStyle w:val="6"/>
        <w:numPr>
          <w:ilvl w:val="0"/>
          <w:numId w:val="1"/>
        </w:numPr>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Introduction</w:t>
      </w:r>
    </w:p>
    <w:p w14:paraId="7D55FA22">
      <w:pPr>
        <w:pStyle w:val="6"/>
        <w:spacing w:line="240" w:lineRule="auto"/>
        <w:ind w:left="0" w:leftChars="0" w:firstLine="0" w:firstLineChar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discovery of the platinum-based pharmaceutical cis-platin about 4 decades ago spurred research in medicinal inorganic chemistry that is still thriving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 Cis-platin remains the best-selling antitumor drug in world more than 30 years since it was approved as an antitumor agent. During the last three decades, a number of coordinated metal complexes have been synthesized, characterized and tested both in cell culture and animal models for antitumor activity </w:t>
      </w: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rPr>
        <w:t xml:space="preserve"> However, only the complexes of platinum are currently in routine clinical use. Cis-platin also known as cisdiamminedichloridoplatinum(II) (CDDP) is used to treat various types of cancers including breast, head, cervical, testicular, neck, ovarian, stomach, bladder, lung, oesophageal and prostate cancer. Complexes of platinum react in vivo, by binding and causing cross links to DNA (Figure 1) triggering apoptosis</w:t>
      </w:r>
      <w:r>
        <w:rPr>
          <w:rFonts w:hint="default" w:ascii="Times New Roman" w:hAnsi="Times New Roman" w:eastAsia="Times New Roman" w:cs="Times New Roman"/>
          <w:sz w:val="24"/>
          <w:szCs w:val="24"/>
          <w:lang w:val="en-US"/>
        </w:rPr>
        <w:t xml:space="preserve"> [2]</w:t>
      </w:r>
      <w:r>
        <w:rPr>
          <w:rFonts w:hint="default" w:ascii="Times New Roman" w:hAnsi="Times New Roman" w:eastAsia="Times New Roman" w:cs="Times New Roman"/>
          <w:sz w:val="24"/>
          <w:szCs w:val="24"/>
        </w:rPr>
        <w:t xml:space="preserve">. There are various major challenges associated with the current platinum drugs, regardless of the achievements. These platinum drugs are active to a limited number of tumors. Intrinsic resistance is acquired by some tumors causing nausea, vomiting, suppression in bone marrow and toxicity in the kidney which are severe side-effects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 Although around ten other complexes of platinum are undergoing clinical trials currently, derivatives of cis-platin are still not yet able to adequately address some challenges related to cis-platin chemotherapy. </w:t>
      </w:r>
    </w:p>
    <w:p w14:paraId="1CC43674">
      <w:pPr>
        <w:pStyle w:val="6"/>
        <w:spacing w:line="240" w:lineRule="auto"/>
        <w:ind w:left="0" w:leftChars="0" w:firstLine="0" w:firstLineChar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New ways </w:t>
      </w:r>
      <w:r>
        <w:rPr>
          <w:rFonts w:hint="default" w:ascii="Times New Roman" w:hAnsi="Times New Roman" w:eastAsia="Times New Roman" w:cs="Times New Roman"/>
          <w:sz w:val="24"/>
          <w:szCs w:val="24"/>
          <w:lang w:val="en-US"/>
        </w:rPr>
        <w:t>t</w:t>
      </w:r>
      <w:r>
        <w:rPr>
          <w:rFonts w:hint="default" w:ascii="Times New Roman" w:hAnsi="Times New Roman" w:eastAsia="Times New Roman" w:cs="Times New Roman"/>
          <w:sz w:val="24"/>
          <w:szCs w:val="24"/>
        </w:rPr>
        <w:t>hat target purposefully better complexes should be studied to overcome the challenges.</w:t>
      </w:r>
    </w:p>
    <w:p w14:paraId="3B2DE592">
      <w:pPr>
        <w:spacing w:after="0" w:line="240" w:lineRule="auto"/>
        <w:jc w:val="both"/>
      </w:pPr>
      <w:r>
        <w:drawing>
          <wp:inline distT="0" distB="0" distL="114300" distR="114300">
            <wp:extent cx="5942330" cy="3182620"/>
            <wp:effectExtent l="0" t="0" r="1270" b="254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pic:cNvPicPr>
                  </pic:nvPicPr>
                  <pic:blipFill>
                    <a:blip r:embed="rId6"/>
                    <a:stretch>
                      <a:fillRect/>
                    </a:stretch>
                  </pic:blipFill>
                  <pic:spPr>
                    <a:xfrm>
                      <a:off x="0" y="0"/>
                      <a:ext cx="5942330" cy="3182620"/>
                    </a:xfrm>
                    <a:prstGeom prst="rect">
                      <a:avLst/>
                    </a:prstGeom>
                    <a:noFill/>
                    <a:ln>
                      <a:noFill/>
                    </a:ln>
                  </pic:spPr>
                </pic:pic>
              </a:graphicData>
            </a:graphic>
          </wp:inline>
        </w:drawing>
      </w:r>
    </w:p>
    <w:p w14:paraId="3FBECB07">
      <w:pPr>
        <w:spacing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Figure 1: Various types of DNA-Cis-platin adducts</w:t>
      </w:r>
    </w:p>
    <w:p w14:paraId="05306195">
      <w:pPr>
        <w:spacing w:after="0" w:line="240" w:lineRule="auto"/>
        <w:jc w:val="both"/>
        <w:rPr>
          <w:rFonts w:hint="default" w:ascii="Times New Roman" w:hAnsi="Times New Roman" w:eastAsia="SimSun" w:cs="Times New Roman"/>
          <w:sz w:val="24"/>
          <w:szCs w:val="24"/>
        </w:rPr>
      </w:pPr>
    </w:p>
    <w:p w14:paraId="1A25E5CB">
      <w:pPr>
        <w:spacing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Many studies on the working of transition metal complexes biologically have shown encouraging pathways to target antitumor drug developed with classical and non-classical targets </w:t>
      </w:r>
      <w:r>
        <w:rPr>
          <w:rFonts w:hint="default" w:ascii="Times New Roman" w:hAnsi="Times New Roman" w:eastAsia="SimSun" w:cs="Times New Roman"/>
          <w:sz w:val="24"/>
          <w:szCs w:val="24"/>
          <w:lang w:val="en-US"/>
        </w:rPr>
        <w:t>[1]</w:t>
      </w:r>
      <w:r>
        <w:rPr>
          <w:rFonts w:hint="default" w:ascii="Times New Roman" w:hAnsi="Times New Roman" w:eastAsia="SimSun" w:cs="Times New Roman"/>
          <w:sz w:val="24"/>
          <w:szCs w:val="24"/>
        </w:rPr>
        <w:t>.</w:t>
      </w:r>
    </w:p>
    <w:p w14:paraId="0FCD6E5C">
      <w:pPr>
        <w:spacing w:line="240" w:lineRule="auto"/>
        <w:jc w:val="both"/>
        <w:rPr>
          <w:rFonts w:hint="default" w:ascii="Times New Roman" w:hAnsi="Times New Roman" w:cs="Times New Roman"/>
          <w:sz w:val="24"/>
          <w:szCs w:val="24"/>
        </w:rPr>
      </w:pPr>
    </w:p>
    <w:p w14:paraId="16B0A12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Over the last years, cis-platin analogues have been viewed as possible anticancer agents. However, only two of those analogies such as carboplatin and oxaliplatin have been used clinically. Cis-platin alters the physical structure of DNA (Figure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1) when it binds to it, but the overall structure remains undestroyed </w:t>
      </w:r>
      <w:r>
        <w:rPr>
          <w:rFonts w:hint="default" w:ascii="Times New Roman" w:hAnsi="Times New Roman" w:cs="Times New Roman"/>
          <w:sz w:val="24"/>
          <w:szCs w:val="24"/>
          <w:lang w:val="en-US"/>
        </w:rPr>
        <w:t>[1]</w:t>
      </w:r>
      <w:r>
        <w:rPr>
          <w:rFonts w:hint="default" w:ascii="Times New Roman" w:hAnsi="Times New Roman" w:cs="Times New Roman"/>
          <w:sz w:val="24"/>
          <w:szCs w:val="24"/>
        </w:rPr>
        <w:t xml:space="preserve">. The drug operates by damaging the RNA or DNA that directs the cell to be copied during the cell division. It influences self death (cell suicide or apoptosis). Its use clinically is limited due to high adverse effects of the 3 drug, especially nausea, vomiting, nephrotoxicity </w:t>
      </w:r>
      <w:r>
        <w:rPr>
          <w:rFonts w:hint="default" w:ascii="Times New Roman" w:hAnsi="Times New Roman" w:cs="Times New Roman"/>
          <w:sz w:val="24"/>
          <w:szCs w:val="24"/>
          <w:lang w:val="en-US"/>
        </w:rPr>
        <w:t>[4]</w:t>
      </w:r>
      <w:r>
        <w:rPr>
          <w:rFonts w:hint="default" w:ascii="Times New Roman" w:hAnsi="Times New Roman" w:cs="Times New Roman"/>
          <w:sz w:val="24"/>
          <w:szCs w:val="24"/>
        </w:rPr>
        <w:t xml:space="preserve"> neurotoxicity </w:t>
      </w:r>
      <w:r>
        <w:rPr>
          <w:rFonts w:hint="default" w:ascii="Times New Roman" w:hAnsi="Times New Roman" w:cs="Times New Roman"/>
          <w:sz w:val="24"/>
          <w:szCs w:val="24"/>
          <w:lang w:val="en-US"/>
        </w:rPr>
        <w:t>[5]</w:t>
      </w:r>
      <w:r>
        <w:rPr>
          <w:rFonts w:hint="default" w:ascii="Times New Roman" w:hAnsi="Times New Roman" w:cs="Times New Roman"/>
          <w:sz w:val="24"/>
          <w:szCs w:val="24"/>
        </w:rPr>
        <w:t xml:space="preserve"> and ototoxicity </w:t>
      </w:r>
      <w:r>
        <w:rPr>
          <w:rFonts w:hint="default" w:ascii="Times New Roman" w:hAnsi="Times New Roman" w:cs="Times New Roman"/>
          <w:sz w:val="24"/>
          <w:szCs w:val="24"/>
          <w:lang w:val="en-US"/>
        </w:rPr>
        <w:t>[6]</w:t>
      </w:r>
      <w:r>
        <w:rPr>
          <w:rFonts w:hint="default" w:ascii="Times New Roman" w:hAnsi="Times New Roman" w:cs="Times New Roman"/>
          <w:sz w:val="24"/>
          <w:szCs w:val="24"/>
        </w:rPr>
        <w:t>.</w:t>
      </w:r>
    </w:p>
    <w:p w14:paraId="4B73B74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Many examples of metal complexes used as drugs have been cited in the literature. For instance rheumatoid arthritis is treated using gold containing complexes such as Auranofin </w:t>
      </w:r>
      <w:r>
        <w:rPr>
          <w:rFonts w:hint="default" w:ascii="Times New Roman" w:hAnsi="Times New Roman" w:cs="Times New Roman"/>
          <w:sz w:val="24"/>
          <w:szCs w:val="24"/>
          <w:lang w:val="en-US"/>
        </w:rPr>
        <w:t>[7]</w:t>
      </w:r>
      <w:r>
        <w:rPr>
          <w:rFonts w:hint="default" w:ascii="Times New Roman" w:hAnsi="Times New Roman" w:cs="Times New Roman"/>
          <w:sz w:val="24"/>
          <w:szCs w:val="24"/>
        </w:rPr>
        <w:t>.</w:t>
      </w:r>
    </w:p>
    <w:p w14:paraId="6F6257E4">
      <w:pPr>
        <w:spacing w:line="24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More studies have been carried out on complexes of cobalt having bidentate and tri-dentate cytotoxic ligands </w:t>
      </w:r>
      <w:r>
        <w:rPr>
          <w:rFonts w:hint="default" w:ascii="Times New Roman" w:hAnsi="Times New Roman" w:eastAsia="SimSun" w:cs="Times New Roman"/>
          <w:sz w:val="24"/>
          <w:szCs w:val="24"/>
          <w:lang w:val="en-US"/>
        </w:rPr>
        <w:t>[1]</w:t>
      </w:r>
      <w:r>
        <w:rPr>
          <w:rFonts w:hint="default" w:ascii="Times New Roman" w:hAnsi="Times New Roman" w:eastAsia="SimSun" w:cs="Times New Roman"/>
          <w:sz w:val="24"/>
          <w:szCs w:val="24"/>
        </w:rPr>
        <w:t>. These studies indicated that hypoxia selectivity of complexes cobalt (III) is not based on redox cycling completely. They are based on many more mechanisms such as exchanging the ligand without first reducing cobalt (III) or competing for O</w:t>
      </w:r>
      <w:r>
        <w:rPr>
          <w:rFonts w:hint="default" w:ascii="Times New Roman" w:hAnsi="Times New Roman" w:eastAsia="SimSun" w:cs="Times New Roman"/>
          <w:sz w:val="24"/>
          <w:szCs w:val="24"/>
          <w:vertAlign w:val="subscript"/>
        </w:rPr>
        <w:t>2</w:t>
      </w:r>
      <w:r>
        <w:rPr>
          <w:rFonts w:hint="default" w:ascii="Times New Roman" w:hAnsi="Times New Roman" w:eastAsia="SimSun" w:cs="Times New Roman"/>
          <w:sz w:val="24"/>
          <w:szCs w:val="24"/>
        </w:rPr>
        <w:t xml:space="preserve"> for biological reductants. Cobalt (III) can be coordinated to ascorbate and cysteine when reduced </w:t>
      </w:r>
      <w:r>
        <w:rPr>
          <w:rFonts w:hint="default" w:ascii="Times New Roman" w:hAnsi="Times New Roman" w:eastAsia="SimSun" w:cs="Times New Roman"/>
          <w:sz w:val="24"/>
          <w:szCs w:val="24"/>
          <w:lang w:val="en-US"/>
        </w:rPr>
        <w:t>[1]</w:t>
      </w:r>
      <w:r>
        <w:rPr>
          <w:rFonts w:hint="default" w:ascii="Times New Roman" w:hAnsi="Times New Roman" w:eastAsia="SimSun" w:cs="Times New Roman"/>
          <w:sz w:val="24"/>
          <w:szCs w:val="24"/>
        </w:rPr>
        <w:t xml:space="preserve">. Yamamoto and co-workers showed that cysteine and ascorbate can give fluorescent ligands from their complexes. The release of the ligand is in accordance with their reducing potentials. The reduction step of cobalt (III) complexes leads to the release of cytotoxic  ligands and generation of ROS based on the process of catalytic auto oxidation step </w:t>
      </w:r>
      <w:r>
        <w:rPr>
          <w:rFonts w:hint="default" w:ascii="Times New Roman" w:hAnsi="Times New Roman" w:eastAsia="SimSun" w:cs="Times New Roman"/>
          <w:sz w:val="24"/>
          <w:szCs w:val="24"/>
          <w:lang w:val="en-US"/>
        </w:rPr>
        <w:t>[8]</w:t>
      </w:r>
      <w:r>
        <w:rPr>
          <w:rFonts w:hint="default" w:ascii="Times New Roman" w:hAnsi="Times New Roman" w:eastAsia="SimSun" w:cs="Times New Roman"/>
          <w:sz w:val="24"/>
          <w:szCs w:val="24"/>
        </w:rPr>
        <w:t>.</w:t>
      </w:r>
    </w:p>
    <w:p w14:paraId="5541F2BC">
      <w:pPr>
        <w:spacing w:line="240" w:lineRule="auto"/>
        <w:jc w:val="center"/>
        <w:rPr>
          <w:rFonts w:hint="default" w:ascii="Times New Roman" w:hAnsi="Times New Roman" w:cs="Times New Roman"/>
          <w:sz w:val="24"/>
          <w:szCs w:val="24"/>
        </w:rPr>
      </w:pPr>
    </w:p>
    <w:p w14:paraId="2EC0B06F">
      <w:pPr>
        <w:pStyle w:val="6"/>
        <w:numPr>
          <w:ilvl w:val="0"/>
          <w:numId w:val="1"/>
        </w:numPr>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Materials and methods</w:t>
      </w:r>
    </w:p>
    <w:p w14:paraId="4C8E19BF">
      <w:pPr>
        <w:pStyle w:val="6"/>
        <w:numPr>
          <w:ilvl w:val="0"/>
          <w:numId w:val="0"/>
        </w:num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2.1 </w:t>
      </w:r>
      <w:r>
        <w:rPr>
          <w:rFonts w:hint="default" w:ascii="Times New Roman" w:hAnsi="Times New Roman" w:cs="Times New Roman"/>
          <w:b/>
          <w:bCs/>
          <w:sz w:val="24"/>
          <w:szCs w:val="24"/>
        </w:rPr>
        <w:t>Materials</w:t>
      </w:r>
    </w:p>
    <w:p w14:paraId="55DBABEC">
      <w:pPr>
        <w:pStyle w:val="6"/>
        <w:spacing w:line="240" w:lineRule="auto"/>
        <w:ind w:left="0" w:leftChars="0" w:firstLine="0" w:firstLineChars="0"/>
        <w:jc w:val="both"/>
        <w:rPr>
          <w:rFonts w:hint="default" w:ascii="Times New Roman" w:hAnsi="Times New Roman" w:cs="Times New Roman"/>
          <w:sz w:val="24"/>
          <w:szCs w:val="24"/>
        </w:rPr>
      </w:pPr>
    </w:p>
    <w:p w14:paraId="4955C8E4">
      <w:pPr>
        <w:pStyle w:val="6"/>
        <w:spacing w:line="24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All preparations were done in an atmosphere of dry, oxygen-free nitrogen. Unless stated otherwise, all organic solvents were freshly distilled before use. Dichloromethane was refluxed over phosphorous pentoxide and distilled in an atmosphere of dry, oxygen-free nitrogen to further remove any traces of water. Tetrahydrofuran (THF) was refluxed over sodium metal until the benzophenone indicator turned deep purple, then distilled under inert atmosphere. Methanol and Ethanol obtained after treatment with anhydrous magnesium sulphate were refluxed over calcium oxide in an atmosphere of dry, oxygen-free nitrogen. Analytical grade 8 hydroxyquinoline (oxine) was bought from precise laboratory and allied supplies. CoCl</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xml:space="preserve"> and glycine were bought from Kobian Kenya Limited. Single crystal XRD for the oxine complex was done at the school of Chemistry, University of Kwa-Zulu Natal, South Africa. C/H/N/O determination was done on a Perkin Elmer 2400 CHN elemental analyzer. Infrared spectra were recorded at the of range 4000 cm-1 - 400 cm-1 on an FTIR-8400 Shimadzu spectrometer. Solid samples were molded into KBr discs by grinding them (0.1-0.2%) with KBr into fine powder which was then pressed into transparent discs, mounted onto the spectrometer and scanned. Single crystal XRD data for one oxine complex was recorded using Bruker APEX II 4 K CCD Detectors at 100(2) K.</w:t>
      </w:r>
    </w:p>
    <w:p w14:paraId="259DD5E6">
      <w:pPr>
        <w:pStyle w:val="6"/>
        <w:spacing w:line="240" w:lineRule="auto"/>
        <w:ind w:left="0" w:leftChars="0" w:firstLine="0" w:firstLineChars="0"/>
        <w:jc w:val="both"/>
        <w:rPr>
          <w:rFonts w:hint="default" w:ascii="Times New Roman" w:hAnsi="Times New Roman" w:cs="Times New Roman"/>
          <w:sz w:val="24"/>
          <w:szCs w:val="24"/>
        </w:rPr>
      </w:pPr>
    </w:p>
    <w:p w14:paraId="6D5C3351">
      <w:pPr>
        <w:pStyle w:val="6"/>
        <w:numPr>
          <w:ilvl w:val="0"/>
          <w:numId w:val="0"/>
        </w:num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2.2 </w:t>
      </w:r>
      <w:r>
        <w:rPr>
          <w:rFonts w:hint="default" w:ascii="Times New Roman" w:hAnsi="Times New Roman" w:cs="Times New Roman"/>
          <w:b/>
          <w:bCs/>
          <w:sz w:val="24"/>
          <w:szCs w:val="24"/>
        </w:rPr>
        <w:t>Gravimetric determination of halides</w:t>
      </w:r>
    </w:p>
    <w:p w14:paraId="046B24D9">
      <w:pPr>
        <w:pStyle w:val="6"/>
        <w:spacing w:line="240" w:lineRule="auto"/>
        <w:ind w:left="0" w:leftChars="0" w:firstLine="0" w:firstLineChars="0"/>
        <w:jc w:val="both"/>
        <w:rPr>
          <w:rFonts w:hint="default" w:ascii="Times New Roman" w:hAnsi="Times New Roman" w:cs="Times New Roman"/>
          <w:sz w:val="24"/>
          <w:szCs w:val="24"/>
        </w:rPr>
      </w:pPr>
    </w:p>
    <w:p w14:paraId="25F05CF4">
      <w:pPr>
        <w:pStyle w:val="6"/>
        <w:spacing w:line="24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halogens were determined gravimetrically as the silver halide </w:t>
      </w:r>
      <w:r>
        <w:rPr>
          <w:rFonts w:hint="default" w:ascii="Times New Roman" w:hAnsi="Times New Roman" w:cs="Times New Roman"/>
          <w:sz w:val="24"/>
          <w:szCs w:val="24"/>
          <w:lang w:val="en-US"/>
        </w:rPr>
        <w:t>[9]</w:t>
      </w:r>
      <w:r>
        <w:rPr>
          <w:rFonts w:hint="default" w:ascii="Times New Roman" w:hAnsi="Times New Roman" w:cs="Times New Roman"/>
          <w:sz w:val="24"/>
          <w:szCs w:val="24"/>
        </w:rPr>
        <w:t>. The sample containing chloride ions was accurately weighed and transferred into a 250 m</w:t>
      </w:r>
      <w:r>
        <w:rPr>
          <w:rFonts w:hint="default" w:ascii="Times New Roman" w:hAnsi="Times New Roman" w:cs="Times New Roman"/>
          <w:sz w:val="24"/>
          <w:szCs w:val="24"/>
          <w:lang w:val="en-US"/>
        </w:rPr>
        <w:t>l</w:t>
      </w:r>
      <w:r>
        <w:rPr>
          <w:rFonts w:hint="default" w:ascii="Times New Roman" w:hAnsi="Times New Roman" w:cs="Times New Roman"/>
          <w:sz w:val="24"/>
          <w:szCs w:val="24"/>
        </w:rPr>
        <w:t xml:space="preserve"> beaker and digested using 5 m</w:t>
      </w:r>
      <w:r>
        <w:rPr>
          <w:rFonts w:hint="default" w:ascii="Times New Roman" w:hAnsi="Times New Roman" w:cs="Times New Roman"/>
          <w:sz w:val="24"/>
          <w:szCs w:val="24"/>
          <w:lang w:val="en-US"/>
        </w:rPr>
        <w:t>l</w:t>
      </w:r>
      <w:r>
        <w:rPr>
          <w:rFonts w:hint="default" w:ascii="Times New Roman" w:hAnsi="Times New Roman" w:cs="Times New Roman"/>
          <w:sz w:val="24"/>
          <w:szCs w:val="24"/>
        </w:rPr>
        <w:t xml:space="preserve"> of AR grade concentrated nitric acid. 100m</w:t>
      </w:r>
      <w:r>
        <w:rPr>
          <w:rFonts w:hint="default" w:ascii="Times New Roman" w:hAnsi="Times New Roman" w:cs="Times New Roman"/>
          <w:sz w:val="24"/>
          <w:szCs w:val="24"/>
          <w:lang w:val="en-US"/>
        </w:rPr>
        <w:t>l</w:t>
      </w:r>
      <w:r>
        <w:rPr>
          <w:rFonts w:hint="default" w:ascii="Times New Roman" w:hAnsi="Times New Roman" w:cs="Times New Roman"/>
          <w:sz w:val="24"/>
          <w:szCs w:val="24"/>
        </w:rPr>
        <w:t xml:space="preserve"> of the solution were transferred into a 250 m</w:t>
      </w:r>
      <w:r>
        <w:rPr>
          <w:rFonts w:hint="default" w:ascii="Times New Roman" w:hAnsi="Times New Roman" w:cs="Times New Roman"/>
          <w:sz w:val="24"/>
          <w:szCs w:val="24"/>
          <w:lang w:val="en-US"/>
        </w:rPr>
        <w:t>l</w:t>
      </w:r>
      <w:r>
        <w:rPr>
          <w:rFonts w:hint="default" w:ascii="Times New Roman" w:hAnsi="Times New Roman" w:cs="Times New Roman"/>
          <w:sz w:val="24"/>
          <w:szCs w:val="24"/>
        </w:rPr>
        <w:t xml:space="preserve"> beaker. 30 m</w:t>
      </w:r>
      <w:r>
        <w:rPr>
          <w:rFonts w:hint="default" w:ascii="Times New Roman" w:hAnsi="Times New Roman" w:cs="Times New Roman"/>
          <w:sz w:val="24"/>
          <w:szCs w:val="24"/>
          <w:lang w:val="en-US"/>
        </w:rPr>
        <w:t>l</w:t>
      </w:r>
      <w:r>
        <w:rPr>
          <w:rFonts w:hint="default" w:ascii="Times New Roman" w:hAnsi="Times New Roman" w:cs="Times New Roman"/>
          <w:sz w:val="24"/>
          <w:szCs w:val="24"/>
        </w:rPr>
        <w:t xml:space="preserve"> of 0.1M AgNO</w:t>
      </w:r>
      <w:r>
        <w:rPr>
          <w:rFonts w:hint="default" w:ascii="Times New Roman" w:hAnsi="Times New Roman" w:cs="Times New Roman"/>
          <w:sz w:val="24"/>
          <w:szCs w:val="24"/>
          <w:vertAlign w:val="subscript"/>
        </w:rPr>
        <w:t xml:space="preserve">3 </w:t>
      </w:r>
      <w:r>
        <w:rPr>
          <w:rFonts w:hint="default" w:ascii="Times New Roman" w:hAnsi="Times New Roman" w:cs="Times New Roman"/>
          <w:sz w:val="24"/>
          <w:szCs w:val="24"/>
        </w:rPr>
        <w:t>from a burette were added to the solution drop by drop while stirring until no more precipitate formed. The beaker was covered using a watch glass then, wrapped with an aluminum foil to prevent photodecomposition of the silver halide precipitate. The precipitate was coagulated by gently warming it on a hot plate for 30 minutes. When the supernatant was clear, a few drops of 0.1mol AgNO</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 xml:space="preserve"> were added to test for completion of precipitation of the halide ions. When no turbidity was seen, the beaker was kept in a dark cupboard to cool for two hours and the filtrate separated by filtration in a pre weighed G-4 sintered glass crucible. Residue was washed many times using very dilute HNO</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 xml:space="preserve"> until the filtrate gave no turbidity with 0.1M HCl. The residue on the sintered glass crucible was dried on an electric oven at 140 °C cooled in a desiccators containing phosphorous pentoxide and weighed. The process of heating, cooling and weighing was repeated until a constant weight was obtained. The determinations were carried out in duplicate.</w:t>
      </w:r>
    </w:p>
    <w:p w14:paraId="49F9ECAF">
      <w:pPr>
        <w:pStyle w:val="6"/>
        <w:spacing w:line="240" w:lineRule="auto"/>
        <w:ind w:left="1080"/>
        <w:jc w:val="both"/>
        <w:rPr>
          <w:rFonts w:hint="default" w:ascii="Times New Roman" w:hAnsi="Times New Roman" w:cs="Times New Roman"/>
          <w:sz w:val="24"/>
          <w:szCs w:val="24"/>
        </w:rPr>
      </w:pPr>
    </w:p>
    <w:p w14:paraId="158CE43D">
      <w:pPr>
        <w:pStyle w:val="6"/>
        <w:numPr>
          <w:ilvl w:val="0"/>
          <w:numId w:val="0"/>
        </w:num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2.3 </w:t>
      </w:r>
      <w:r>
        <w:rPr>
          <w:rFonts w:hint="default" w:ascii="Times New Roman" w:hAnsi="Times New Roman" w:cs="Times New Roman"/>
          <w:b/>
          <w:bCs/>
          <w:sz w:val="24"/>
          <w:szCs w:val="24"/>
        </w:rPr>
        <w:t>Reaction of cobalt (II) chloride with oxine in THF</w:t>
      </w:r>
    </w:p>
    <w:p w14:paraId="3C3AB292">
      <w:pPr>
        <w:pStyle w:val="6"/>
        <w:spacing w:line="240" w:lineRule="auto"/>
        <w:ind w:left="1080"/>
        <w:jc w:val="both"/>
        <w:rPr>
          <w:rFonts w:hint="default" w:ascii="Times New Roman" w:hAnsi="Times New Roman" w:cs="Times New Roman"/>
          <w:sz w:val="24"/>
          <w:szCs w:val="24"/>
        </w:rPr>
      </w:pPr>
    </w:p>
    <w:p w14:paraId="10AB5CEB">
      <w:pPr>
        <w:pStyle w:val="6"/>
        <w:spacing w:line="24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A three-necked round bottomed flask equipped with a condenser was set up on a heating mantle. As dry, oxygen-free nitrogen was passing through the system, accurately weighed 5.95 g (0.025 moles) of cobalt (II) chloride was transferred into the round bottomed flask. About 20mL of THF was added. 20 m</w:t>
      </w:r>
      <w:r>
        <w:rPr>
          <w:rFonts w:hint="default" w:ascii="Times New Roman" w:hAnsi="Times New Roman" w:cs="Times New Roman"/>
          <w:sz w:val="24"/>
          <w:szCs w:val="24"/>
          <w:lang w:val="en-US"/>
        </w:rPr>
        <w:t>l</w:t>
      </w:r>
      <w:r>
        <w:rPr>
          <w:rFonts w:hint="default" w:ascii="Times New Roman" w:hAnsi="Times New Roman" w:cs="Times New Roman"/>
          <w:sz w:val="24"/>
          <w:szCs w:val="24"/>
        </w:rPr>
        <w:t xml:space="preserve"> SOCl</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xml:space="preserve"> was poured to the solvent and the mixture refluxed for one hour to dry the solvent. 3.63 g (0.025 moles) of 8-hydroxyquinoline was weighed and dissolved in THF. The solution was added to the round bottomed flask in small portions in a period of about 10 minutes. The mixture was refluxed for 2-3hrs after which it was allowed to cool under nitrogen to room temperature. A blue precipitate was formed at the bottom of the flask. The solid was recovered by filtration and transferred to a Schlenk tube, where it was dried under reduced pressure. 24 Melting point of the complex was determined using Gallen Kamp melting point apparatus and was found to be 217-242</w:t>
      </w:r>
      <w:r>
        <w:rPr>
          <w:rFonts w:hint="default" w:ascii="Times New Roman" w:hAnsi="Times New Roman" w:cs="Times New Roman"/>
          <w:sz w:val="24"/>
          <w:szCs w:val="24"/>
          <w:vertAlign w:val="superscript"/>
        </w:rPr>
        <w:t>o</w:t>
      </w:r>
      <w:r>
        <w:rPr>
          <w:rFonts w:hint="default" w:ascii="Times New Roman" w:hAnsi="Times New Roman" w:cs="Times New Roman"/>
          <w:sz w:val="24"/>
          <w:szCs w:val="24"/>
        </w:rPr>
        <w:t>C.</w:t>
      </w:r>
    </w:p>
    <w:p w14:paraId="26497FBF">
      <w:pPr>
        <w:pStyle w:val="6"/>
        <w:spacing w:line="240" w:lineRule="auto"/>
        <w:ind w:left="1080"/>
        <w:jc w:val="both"/>
        <w:rPr>
          <w:rFonts w:hint="default" w:ascii="Times New Roman" w:hAnsi="Times New Roman" w:cs="Times New Roman"/>
          <w:sz w:val="24"/>
          <w:szCs w:val="24"/>
        </w:rPr>
      </w:pPr>
    </w:p>
    <w:p w14:paraId="4E80A983">
      <w:pPr>
        <w:pStyle w:val="6"/>
        <w:numPr>
          <w:ilvl w:val="0"/>
          <w:numId w:val="0"/>
        </w:num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2.4 </w:t>
      </w:r>
      <w:r>
        <w:rPr>
          <w:rFonts w:hint="default" w:ascii="Times New Roman" w:hAnsi="Times New Roman" w:cs="Times New Roman"/>
          <w:b/>
          <w:bCs/>
          <w:sz w:val="24"/>
          <w:szCs w:val="24"/>
        </w:rPr>
        <w:t>Reaction of cobalt (II) chloride with oxine using water</w:t>
      </w:r>
    </w:p>
    <w:p w14:paraId="54FC8DDC">
      <w:pPr>
        <w:pStyle w:val="6"/>
        <w:spacing w:line="240" w:lineRule="auto"/>
        <w:ind w:left="1080"/>
        <w:jc w:val="both"/>
        <w:rPr>
          <w:rFonts w:hint="default" w:ascii="Times New Roman" w:hAnsi="Times New Roman" w:cs="Times New Roman"/>
          <w:sz w:val="24"/>
          <w:szCs w:val="24"/>
        </w:rPr>
      </w:pPr>
    </w:p>
    <w:p w14:paraId="4C2A0488">
      <w:pPr>
        <w:pStyle w:val="6"/>
        <w:spacing w:line="24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Accurately weighed 5.93g (0.025moles) of hydrated cobalt (II) chloride was dissolved in 20mL water. 3.63g (0.025moles) of oxine was dissolved in 25 m</w:t>
      </w:r>
      <w:r>
        <w:rPr>
          <w:rFonts w:hint="default" w:ascii="Times New Roman" w:hAnsi="Times New Roman" w:cs="Times New Roman"/>
          <w:sz w:val="24"/>
          <w:szCs w:val="24"/>
          <w:lang w:val="en-US"/>
        </w:rPr>
        <w:t>l</w:t>
      </w:r>
      <w:r>
        <w:rPr>
          <w:rFonts w:hint="default" w:ascii="Times New Roman" w:hAnsi="Times New Roman" w:cs="Times New Roman"/>
          <w:sz w:val="24"/>
          <w:szCs w:val="24"/>
        </w:rPr>
        <w:t xml:space="preserve"> ethanol. The two solutions were mixed and stirred with magnetic stirrer while heating with a hot plate maintained at 65</w:t>
      </w:r>
      <w:r>
        <w:rPr>
          <w:rFonts w:hint="default" w:ascii="Times New Roman" w:hAnsi="Times New Roman" w:cs="Times New Roman"/>
          <w:sz w:val="24"/>
          <w:szCs w:val="24"/>
          <w:vertAlign w:val="superscript"/>
        </w:rPr>
        <w:t>o</w:t>
      </w:r>
      <w:r>
        <w:rPr>
          <w:rFonts w:hint="default" w:ascii="Times New Roman" w:hAnsi="Times New Roman" w:cs="Times New Roman"/>
          <w:sz w:val="24"/>
          <w:szCs w:val="24"/>
          <w:vertAlign w:val="baseline"/>
        </w:rPr>
        <w:t xml:space="preserve">C </w:t>
      </w:r>
      <w:r>
        <w:rPr>
          <w:rFonts w:hint="default" w:ascii="Times New Roman" w:hAnsi="Times New Roman" w:cs="Times New Roman"/>
          <w:sz w:val="24"/>
          <w:szCs w:val="24"/>
        </w:rPr>
        <w:t>for 2-4 hours. The solution was cooled until a yellow precipitate was formed which was filtered, washed using ethanol and then dried under reduced pressure. The melting point was determined in duplicate and was found to be 187-197</w:t>
      </w:r>
      <w:r>
        <w:rPr>
          <w:rFonts w:hint="default" w:ascii="Times New Roman" w:hAnsi="Times New Roman" w:cs="Times New Roman"/>
          <w:sz w:val="24"/>
          <w:szCs w:val="24"/>
          <w:vertAlign w:val="superscript"/>
        </w:rPr>
        <w:t>o</w:t>
      </w:r>
      <w:r>
        <w:rPr>
          <w:rFonts w:hint="default" w:ascii="Times New Roman" w:hAnsi="Times New Roman" w:cs="Times New Roman"/>
          <w:sz w:val="24"/>
          <w:szCs w:val="24"/>
          <w:vertAlign w:val="baseline"/>
        </w:rPr>
        <w:t>C.</w:t>
      </w:r>
      <w:r>
        <w:rPr>
          <w:rFonts w:hint="default" w:ascii="Times New Roman" w:hAnsi="Times New Roman" w:cs="Times New Roman"/>
          <w:sz w:val="24"/>
          <w:szCs w:val="24"/>
        </w:rPr>
        <w:t xml:space="preserve"> Elemental analysis results were consistent with the formulation CoCl</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(Oxine)</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w:t>
      </w:r>
    </w:p>
    <w:p w14:paraId="31F3CDF9">
      <w:pPr>
        <w:pStyle w:val="6"/>
        <w:numPr>
          <w:ilvl w:val="0"/>
          <w:numId w:val="0"/>
        </w:numPr>
        <w:spacing w:line="240" w:lineRule="auto"/>
        <w:jc w:val="both"/>
        <w:rPr>
          <w:rFonts w:hint="default" w:ascii="Times New Roman" w:hAnsi="Times New Roman" w:cs="Times New Roman"/>
          <w:sz w:val="24"/>
          <w:szCs w:val="24"/>
        </w:rPr>
      </w:pPr>
    </w:p>
    <w:p w14:paraId="1329E3DB">
      <w:pPr>
        <w:pStyle w:val="6"/>
        <w:numPr>
          <w:ilvl w:val="0"/>
          <w:numId w:val="0"/>
        </w:num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2.5 </w:t>
      </w:r>
      <w:r>
        <w:rPr>
          <w:rFonts w:hint="default" w:ascii="Times New Roman" w:hAnsi="Times New Roman" w:cs="Times New Roman"/>
          <w:b/>
          <w:bCs/>
          <w:sz w:val="24"/>
          <w:szCs w:val="24"/>
        </w:rPr>
        <w:t>Reduction of CoCl</w:t>
      </w:r>
      <w:r>
        <w:rPr>
          <w:rFonts w:hint="default" w:ascii="Times New Roman" w:hAnsi="Times New Roman" w:cs="Times New Roman"/>
          <w:b/>
          <w:bCs/>
          <w:sz w:val="24"/>
          <w:szCs w:val="24"/>
          <w:vertAlign w:val="subscript"/>
        </w:rPr>
        <w:t>2</w:t>
      </w:r>
      <w:r>
        <w:rPr>
          <w:rFonts w:hint="default" w:ascii="Times New Roman" w:hAnsi="Times New Roman" w:cs="Times New Roman"/>
          <w:b/>
          <w:bCs/>
          <w:sz w:val="24"/>
          <w:szCs w:val="24"/>
        </w:rPr>
        <w:t>.6H</w:t>
      </w:r>
      <w:r>
        <w:rPr>
          <w:rFonts w:hint="default" w:ascii="Times New Roman" w:hAnsi="Times New Roman" w:cs="Times New Roman"/>
          <w:b/>
          <w:bCs/>
          <w:sz w:val="24"/>
          <w:szCs w:val="24"/>
          <w:vertAlign w:val="subscript"/>
        </w:rPr>
        <w:t>2</w:t>
      </w:r>
      <w:r>
        <w:rPr>
          <w:rFonts w:hint="default" w:ascii="Times New Roman" w:hAnsi="Times New Roman" w:cs="Times New Roman"/>
          <w:b/>
          <w:bCs/>
          <w:sz w:val="24"/>
          <w:szCs w:val="24"/>
        </w:rPr>
        <w:t>O with NaBH4 in the presence of oxine</w:t>
      </w:r>
    </w:p>
    <w:p w14:paraId="246A9D3B">
      <w:pPr>
        <w:pStyle w:val="6"/>
        <w:numPr>
          <w:ilvl w:val="0"/>
          <w:numId w:val="0"/>
        </w:numPr>
        <w:spacing w:line="240" w:lineRule="auto"/>
        <w:ind w:left="1320" w:leftChars="0"/>
        <w:jc w:val="both"/>
        <w:rPr>
          <w:rFonts w:hint="default" w:ascii="Times New Roman" w:hAnsi="Times New Roman" w:cs="Times New Roman"/>
          <w:sz w:val="24"/>
          <w:szCs w:val="24"/>
        </w:rPr>
      </w:pPr>
    </w:p>
    <w:p w14:paraId="522C8D76">
      <w:pPr>
        <w:pStyle w:val="6"/>
        <w:spacing w:line="24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suspension of NaBH</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 xml:space="preserve"> (0.2g, 0.0052 moles) in 10mL ethanol was added drop wise to a stirred suspension of CoCl</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.6H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 (4g, 0.016moles) and oxine (1.2g, 0.008moles) in benzene/ethanol 2:1 10m</w:t>
      </w:r>
      <w:r>
        <w:rPr>
          <w:rFonts w:hint="default" w:ascii="Times New Roman" w:hAnsi="Times New Roman" w:cs="Times New Roman"/>
          <w:sz w:val="24"/>
          <w:szCs w:val="24"/>
          <w:lang w:val="en-US"/>
        </w:rPr>
        <w:t>l</w:t>
      </w:r>
      <w:r>
        <w:rPr>
          <w:rFonts w:hint="default" w:ascii="Times New Roman" w:hAnsi="Times New Roman" w:cs="Times New Roman"/>
          <w:sz w:val="24"/>
          <w:szCs w:val="24"/>
        </w:rPr>
        <w:t>. A gas assumed to be 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xml:space="preserve"> was produced during the initial stages of the NaBH</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 xml:space="preserve"> addition and the blue suspension changed instantly to orange and then to dark orange within a period of 15 minutes. After adding NaBH</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 xml:space="preserve"> suspension, dark crystals were produced. They were filtered off, then washed with ethanol, followed by water and ether then dried under reduced pressure.</w:t>
      </w:r>
    </w:p>
    <w:p w14:paraId="40BC949D">
      <w:pPr>
        <w:pStyle w:val="6"/>
        <w:spacing w:line="240" w:lineRule="auto"/>
        <w:ind w:left="1080"/>
        <w:jc w:val="both"/>
        <w:rPr>
          <w:rFonts w:hint="default" w:ascii="Times New Roman" w:hAnsi="Times New Roman" w:cs="Times New Roman"/>
          <w:sz w:val="24"/>
          <w:szCs w:val="24"/>
        </w:rPr>
      </w:pPr>
    </w:p>
    <w:p w14:paraId="2D6DE02F">
      <w:pPr>
        <w:pStyle w:val="6"/>
        <w:numPr>
          <w:ilvl w:val="0"/>
          <w:numId w:val="0"/>
        </w:num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2.6 </w:t>
      </w:r>
      <w:r>
        <w:rPr>
          <w:rFonts w:hint="default" w:ascii="Times New Roman" w:hAnsi="Times New Roman" w:cs="Times New Roman"/>
          <w:b/>
          <w:bCs/>
          <w:sz w:val="24"/>
          <w:szCs w:val="24"/>
        </w:rPr>
        <w:t>Single crystal X-ray diffraction data</w:t>
      </w:r>
    </w:p>
    <w:p w14:paraId="72B60D32">
      <w:pPr>
        <w:pStyle w:val="6"/>
        <w:numPr>
          <w:ilvl w:val="0"/>
          <w:numId w:val="0"/>
        </w:numPr>
        <w:spacing w:line="240" w:lineRule="auto"/>
        <w:ind w:left="1320" w:leftChars="0"/>
        <w:jc w:val="both"/>
        <w:rPr>
          <w:rFonts w:hint="default" w:ascii="Times New Roman" w:hAnsi="Times New Roman" w:cs="Times New Roman"/>
          <w:sz w:val="24"/>
          <w:szCs w:val="24"/>
        </w:rPr>
      </w:pPr>
    </w:p>
    <w:p w14:paraId="1CD65884">
      <w:pPr>
        <w:pStyle w:val="6"/>
        <w:spacing w:line="24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Crystals of [CoCl4]-[C9H7NOH]</w:t>
      </w:r>
      <w:r>
        <w:rPr>
          <w:rFonts w:hint="default" w:ascii="Times New Roman" w:hAnsi="Times New Roman" w:cs="Times New Roman"/>
          <w:sz w:val="24"/>
          <w:szCs w:val="24"/>
          <w:vertAlign w:val="superscript"/>
        </w:rPr>
        <w:t>+</w:t>
      </w:r>
      <w:r>
        <w:rPr>
          <w:rFonts w:hint="default" w:ascii="Times New Roman" w:hAnsi="Times New Roman" w:cs="Times New Roman"/>
          <w:sz w:val="24"/>
          <w:szCs w:val="24"/>
        </w:rPr>
        <w:t xml:space="preserve"> suitable for X-ray diffraction studies were obtained by slow solvent evaporation. Intensity data were collected on a Bruker APEX II 4k CCD area detector diffractometer with graphite monochromatic Mo K</w:t>
      </w:r>
      <w:r>
        <w:rPr>
          <w:rFonts w:hint="default" w:ascii="Times New Roman" w:hAnsi="Times New Roman" w:cs="Times New Roman"/>
          <w:sz w:val="24"/>
          <w:szCs w:val="24"/>
        </w:rPr>
        <w:sym w:font="Symbol" w:char="F061"/>
      </w:r>
      <w:r>
        <w:rPr>
          <w:rFonts w:hint="default" w:ascii="Times New Roman" w:hAnsi="Times New Roman" w:cs="Times New Roman"/>
          <w:sz w:val="24"/>
          <w:szCs w:val="24"/>
        </w:rPr>
        <w:t xml:space="preserve"> radiation (λ = 0.71073 Å) (50 kV, 30 mA) using the APEX II data collection software. Data reduction was carried out using the program SAINT+ and face indexed absorption corrections were made using XPREP. “The crystal structure was solved by direct methods using SHELXTL </w:t>
      </w:r>
      <w:r>
        <w:rPr>
          <w:rFonts w:hint="default" w:ascii="Times New Roman" w:hAnsi="Times New Roman" w:cs="Times New Roman"/>
          <w:sz w:val="24"/>
          <w:szCs w:val="24"/>
          <w:lang w:val="en-US"/>
        </w:rPr>
        <w:t>[13]</w:t>
      </w:r>
      <w:r>
        <w:rPr>
          <w:rFonts w:hint="default" w:ascii="Times New Roman" w:hAnsi="Times New Roman" w:cs="Times New Roman"/>
          <w:sz w:val="24"/>
          <w:szCs w:val="24"/>
        </w:rPr>
        <w:t xml:space="preserve">. Using SHELXTL non-hydrogen atoms were isotropically refined first followed by anisotropic refinement by full matrix least-squares calculations based on F2. First hydrogen atoms were located in the difference map then geometrically positioned and then allowed to ride on their respective parent atoms. Diagrams and publication material were generated using SHELXTL, platon and ORTEP”. Table </w:t>
      </w:r>
      <w:r>
        <w:rPr>
          <w:rFonts w:hint="default" w:ascii="Times New Roman" w:hAnsi="Times New Roman" w:cs="Times New Roman"/>
          <w:sz w:val="24"/>
          <w:szCs w:val="24"/>
          <w:lang w:val="en-US"/>
        </w:rPr>
        <w:t>3.3</w:t>
      </w:r>
      <w:r>
        <w:rPr>
          <w:rFonts w:hint="default" w:ascii="Times New Roman" w:hAnsi="Times New Roman" w:cs="Times New Roman"/>
          <w:sz w:val="24"/>
          <w:szCs w:val="24"/>
        </w:rPr>
        <w:t xml:space="preserve"> summarizes crystal data and structure refinement information while specific bond length and angles are given in Tables </w:t>
      </w:r>
      <w:r>
        <w:rPr>
          <w:rFonts w:hint="default" w:ascii="Times New Roman" w:hAnsi="Times New Roman" w:cs="Times New Roman"/>
          <w:sz w:val="24"/>
          <w:szCs w:val="24"/>
          <w:lang w:val="en-US"/>
        </w:rPr>
        <w:t>3.2</w:t>
      </w:r>
      <w:r>
        <w:rPr>
          <w:rFonts w:hint="default" w:ascii="Times New Roman" w:hAnsi="Times New Roman" w:cs="Times New Roman"/>
          <w:sz w:val="24"/>
          <w:szCs w:val="24"/>
        </w:rPr>
        <w:t>.</w:t>
      </w:r>
    </w:p>
    <w:p w14:paraId="0FD673DD">
      <w:pPr>
        <w:pStyle w:val="6"/>
        <w:spacing w:line="240" w:lineRule="auto"/>
        <w:ind w:left="0" w:leftChars="0" w:firstLine="0" w:firstLineChars="0"/>
        <w:jc w:val="both"/>
        <w:rPr>
          <w:rFonts w:hint="default" w:ascii="Times New Roman" w:hAnsi="Times New Roman" w:cs="Times New Roman"/>
          <w:sz w:val="24"/>
          <w:szCs w:val="24"/>
        </w:rPr>
      </w:pPr>
    </w:p>
    <w:p w14:paraId="15B8EA39">
      <w:pPr>
        <w:pStyle w:val="6"/>
        <w:numPr>
          <w:ilvl w:val="0"/>
          <w:numId w:val="1"/>
        </w:numPr>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Results and discussions</w:t>
      </w:r>
    </w:p>
    <w:p w14:paraId="7581740B">
      <w:pPr>
        <w:pStyle w:val="6"/>
        <w:numPr>
          <w:ilvl w:val="0"/>
          <w:numId w:val="0"/>
        </w:numPr>
        <w:spacing w:line="240" w:lineRule="auto"/>
        <w:ind w:leftChars="0"/>
        <w:jc w:val="both"/>
        <w:rPr>
          <w:rFonts w:hint="default" w:ascii="Times New Roman" w:hAnsi="Times New Roman" w:cs="Times New Roman"/>
          <w:sz w:val="24"/>
          <w:szCs w:val="24"/>
        </w:rPr>
      </w:pPr>
    </w:p>
    <w:p w14:paraId="72CAD80E">
      <w:pPr>
        <w:pStyle w:val="6"/>
        <w:numPr>
          <w:ilvl w:val="0"/>
          <w:numId w:val="0"/>
        </w:num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3.1 </w:t>
      </w:r>
      <w:r>
        <w:rPr>
          <w:rFonts w:hint="default" w:ascii="Times New Roman" w:hAnsi="Times New Roman" w:cs="Times New Roman"/>
          <w:b/>
          <w:bCs/>
          <w:sz w:val="24"/>
          <w:szCs w:val="24"/>
        </w:rPr>
        <w:t>Elemental analysis</w:t>
      </w:r>
    </w:p>
    <w:p w14:paraId="43249D0C">
      <w:pPr>
        <w:pStyle w:val="6"/>
        <w:spacing w:line="240" w:lineRule="auto"/>
        <w:ind w:left="1080"/>
        <w:jc w:val="both"/>
        <w:rPr>
          <w:rFonts w:hint="default" w:ascii="Times New Roman" w:hAnsi="Times New Roman" w:cs="Times New Roman"/>
          <w:sz w:val="24"/>
          <w:szCs w:val="24"/>
        </w:rPr>
      </w:pPr>
    </w:p>
    <w:p w14:paraId="403B0A9A">
      <w:pPr>
        <w:pStyle w:val="6"/>
        <w:spacing w:line="240" w:lineRule="auto"/>
        <w:ind w:left="1080"/>
        <w:jc w:val="both"/>
        <w:rPr>
          <w:rFonts w:hint="default" w:ascii="Times New Roman" w:hAnsi="Times New Roman" w:cs="Times New Roman"/>
          <w:sz w:val="24"/>
          <w:szCs w:val="24"/>
        </w:rPr>
      </w:pPr>
      <w:r>
        <w:rPr>
          <w:rFonts w:hint="default" w:ascii="Times New Roman" w:hAnsi="Times New Roman" w:cs="Times New Roman"/>
          <w:sz w:val="24"/>
          <w:szCs w:val="24"/>
        </w:rPr>
        <w:t xml:space="preserve">Table </w:t>
      </w:r>
      <w:r>
        <w:rPr>
          <w:rFonts w:hint="default" w:ascii="Times New Roman" w:hAnsi="Times New Roman" w:cs="Times New Roman"/>
          <w:sz w:val="24"/>
          <w:szCs w:val="24"/>
          <w:lang w:val="en-US"/>
        </w:rPr>
        <w:t>3</w:t>
      </w:r>
      <w:r>
        <w:rPr>
          <w:rFonts w:hint="default" w:ascii="Times New Roman" w:hAnsi="Times New Roman" w:cs="Times New Roman"/>
          <w:sz w:val="24"/>
          <w:szCs w:val="24"/>
        </w:rPr>
        <w:t>:1: Elemental analysis for oxine cobalt complexes</w:t>
      </w:r>
    </w:p>
    <w:tbl>
      <w:tblPr>
        <w:tblStyle w:val="5"/>
        <w:tblW w:w="0" w:type="auto"/>
        <w:tblInd w:w="1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2"/>
        <w:gridCol w:w="1458"/>
        <w:gridCol w:w="1256"/>
        <w:gridCol w:w="1221"/>
        <w:gridCol w:w="1494"/>
      </w:tblGrid>
      <w:tr w14:paraId="1126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2" w:type="dxa"/>
          </w:tcPr>
          <w:p w14:paraId="0159EC10">
            <w:pPr>
              <w:pStyle w:val="6"/>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Compound</w:t>
            </w:r>
          </w:p>
        </w:tc>
        <w:tc>
          <w:tcPr>
            <w:tcW w:w="1458" w:type="dxa"/>
          </w:tcPr>
          <w:p w14:paraId="3FCDC166">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  (%)</w:t>
            </w:r>
          </w:p>
        </w:tc>
        <w:tc>
          <w:tcPr>
            <w:tcW w:w="1256" w:type="dxa"/>
          </w:tcPr>
          <w:p w14:paraId="5A49754C">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 (%)</w:t>
            </w:r>
          </w:p>
        </w:tc>
        <w:tc>
          <w:tcPr>
            <w:tcW w:w="1221" w:type="dxa"/>
          </w:tcPr>
          <w:p w14:paraId="6828421F">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 (%)</w:t>
            </w:r>
          </w:p>
        </w:tc>
        <w:tc>
          <w:tcPr>
            <w:tcW w:w="1494" w:type="dxa"/>
          </w:tcPr>
          <w:p w14:paraId="0E4216A9">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O (%)</w:t>
            </w:r>
          </w:p>
        </w:tc>
      </w:tr>
      <w:tr w14:paraId="70A2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2" w:type="dxa"/>
          </w:tcPr>
          <w:p w14:paraId="5D8F2372">
            <w:pPr>
              <w:pStyle w:val="6"/>
              <w:widowControl w:val="0"/>
              <w:spacing w:line="240" w:lineRule="auto"/>
              <w:ind w:left="0" w:leftChars="0" w:firstLine="0" w:firstLineChars="0"/>
              <w:jc w:val="both"/>
              <w:rPr>
                <w:rFonts w:hint="default" w:ascii="Times New Roman" w:hAnsi="Times New Roman" w:cs="Times New Roman"/>
                <w:sz w:val="24"/>
                <w:szCs w:val="24"/>
                <w:vertAlign w:val="baseline"/>
              </w:rPr>
            </w:pPr>
            <w:r>
              <w:rPr>
                <w:rFonts w:hint="default" w:ascii="Times New Roman" w:hAnsi="Times New Roman" w:cs="Times New Roman"/>
                <w:sz w:val="24"/>
                <w:szCs w:val="24"/>
              </w:rPr>
              <w:t>[CoCl</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]-[C9H7NOH]</w:t>
            </w:r>
            <w:r>
              <w:rPr>
                <w:rFonts w:hint="default" w:ascii="Times New Roman" w:hAnsi="Times New Roman" w:cs="Times New Roman"/>
                <w:sz w:val="24"/>
                <w:szCs w:val="24"/>
                <w:vertAlign w:val="superscript"/>
              </w:rPr>
              <w:t>+</w:t>
            </w:r>
          </w:p>
        </w:tc>
        <w:tc>
          <w:tcPr>
            <w:tcW w:w="1458" w:type="dxa"/>
          </w:tcPr>
          <w:p w14:paraId="05B652D6">
            <w:pPr>
              <w:pStyle w:val="6"/>
              <w:widowControl w:val="0"/>
              <w:spacing w:line="240" w:lineRule="auto"/>
              <w:ind w:left="0" w:leftChars="0" w:firstLine="0" w:firstLineChars="0"/>
              <w:jc w:val="both"/>
              <w:rPr>
                <w:rFonts w:hint="default" w:ascii="Times New Roman" w:hAnsi="Times New Roman" w:cs="Times New Roman"/>
                <w:sz w:val="24"/>
                <w:szCs w:val="24"/>
                <w:vertAlign w:val="baseline"/>
              </w:rPr>
            </w:pPr>
            <w:r>
              <w:rPr>
                <w:rFonts w:hint="default" w:ascii="Times New Roman" w:hAnsi="Times New Roman" w:cs="Times New Roman"/>
                <w:sz w:val="24"/>
                <w:szCs w:val="24"/>
              </w:rPr>
              <w:t>30.04(30.4)</w:t>
            </w:r>
          </w:p>
        </w:tc>
        <w:tc>
          <w:tcPr>
            <w:tcW w:w="1256" w:type="dxa"/>
          </w:tcPr>
          <w:p w14:paraId="6613FB7D">
            <w:pPr>
              <w:pStyle w:val="6"/>
              <w:widowControl w:val="0"/>
              <w:spacing w:line="240" w:lineRule="auto"/>
              <w:ind w:left="0" w:leftChars="0" w:firstLine="0" w:firstLineChars="0"/>
              <w:jc w:val="both"/>
              <w:rPr>
                <w:rFonts w:hint="default" w:ascii="Times New Roman" w:hAnsi="Times New Roman" w:cs="Times New Roman"/>
                <w:sz w:val="24"/>
                <w:szCs w:val="24"/>
                <w:vertAlign w:val="baseline"/>
              </w:rPr>
            </w:pPr>
            <w:r>
              <w:rPr>
                <w:rFonts w:hint="default" w:ascii="Times New Roman" w:hAnsi="Times New Roman" w:cs="Times New Roman"/>
                <w:sz w:val="24"/>
                <w:szCs w:val="24"/>
              </w:rPr>
              <w:t>3.79(3.95)</w:t>
            </w:r>
          </w:p>
        </w:tc>
        <w:tc>
          <w:tcPr>
            <w:tcW w:w="1221" w:type="dxa"/>
          </w:tcPr>
          <w:p w14:paraId="2BF0F5A6">
            <w:pPr>
              <w:pStyle w:val="6"/>
              <w:widowControl w:val="0"/>
              <w:spacing w:line="240" w:lineRule="auto"/>
              <w:ind w:left="0" w:leftChars="0" w:firstLine="0" w:firstLineChars="0"/>
              <w:jc w:val="both"/>
              <w:rPr>
                <w:rFonts w:hint="default" w:ascii="Times New Roman" w:hAnsi="Times New Roman" w:cs="Times New Roman"/>
                <w:sz w:val="24"/>
                <w:szCs w:val="24"/>
                <w:vertAlign w:val="baseline"/>
              </w:rPr>
            </w:pPr>
            <w:r>
              <w:rPr>
                <w:rFonts w:hint="default" w:ascii="Times New Roman" w:hAnsi="Times New Roman" w:cs="Times New Roman"/>
                <w:sz w:val="24"/>
                <w:szCs w:val="24"/>
              </w:rPr>
              <w:t>2.33(2.02)</w:t>
            </w:r>
          </w:p>
        </w:tc>
        <w:tc>
          <w:tcPr>
            <w:tcW w:w="1494" w:type="dxa"/>
          </w:tcPr>
          <w:p w14:paraId="482ED98F">
            <w:pPr>
              <w:pStyle w:val="6"/>
              <w:widowControl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t>
            </w:r>
          </w:p>
        </w:tc>
      </w:tr>
      <w:tr w14:paraId="3A08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2" w:type="dxa"/>
          </w:tcPr>
          <w:p w14:paraId="74BA0FA7">
            <w:pPr>
              <w:pStyle w:val="6"/>
              <w:widowControl w:val="0"/>
              <w:spacing w:line="240" w:lineRule="auto"/>
              <w:ind w:left="0" w:leftChars="0" w:firstLine="0" w:firstLineChars="0"/>
              <w:jc w:val="both"/>
              <w:rPr>
                <w:rFonts w:hint="default" w:ascii="Times New Roman" w:hAnsi="Times New Roman" w:cs="Times New Roman"/>
                <w:sz w:val="24"/>
                <w:szCs w:val="24"/>
                <w:vertAlign w:val="baseline"/>
              </w:rPr>
            </w:pPr>
            <w:r>
              <w:rPr>
                <w:rFonts w:hint="default" w:ascii="Times New Roman" w:hAnsi="Times New Roman" w:cs="Times New Roman"/>
                <w:sz w:val="24"/>
                <w:szCs w:val="24"/>
              </w:rPr>
              <w:t>CoCl</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(Oxine)2(H2O)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xml:space="preserve"> </w:t>
            </w:r>
          </w:p>
        </w:tc>
        <w:tc>
          <w:tcPr>
            <w:tcW w:w="1458" w:type="dxa"/>
          </w:tcPr>
          <w:p w14:paraId="237D585E">
            <w:pPr>
              <w:pStyle w:val="6"/>
              <w:widowControl w:val="0"/>
              <w:spacing w:line="240" w:lineRule="auto"/>
              <w:ind w:left="0" w:leftChars="0" w:firstLine="0" w:firstLineChars="0"/>
              <w:jc w:val="both"/>
              <w:rPr>
                <w:rFonts w:hint="default" w:ascii="Times New Roman" w:hAnsi="Times New Roman" w:cs="Times New Roman"/>
                <w:sz w:val="24"/>
                <w:szCs w:val="24"/>
                <w:vertAlign w:val="baseline"/>
              </w:rPr>
            </w:pPr>
            <w:r>
              <w:rPr>
                <w:rFonts w:hint="default" w:ascii="Times New Roman" w:hAnsi="Times New Roman" w:cs="Times New Roman"/>
                <w:sz w:val="24"/>
                <w:szCs w:val="24"/>
              </w:rPr>
              <w:t>56.07(56.41)</w:t>
            </w:r>
          </w:p>
        </w:tc>
        <w:tc>
          <w:tcPr>
            <w:tcW w:w="1256" w:type="dxa"/>
          </w:tcPr>
          <w:p w14:paraId="048E7C88">
            <w:pPr>
              <w:pStyle w:val="6"/>
              <w:widowControl w:val="0"/>
              <w:spacing w:line="240" w:lineRule="auto"/>
              <w:ind w:left="0" w:leftChars="0" w:firstLine="0" w:firstLineChars="0"/>
              <w:jc w:val="both"/>
              <w:rPr>
                <w:rFonts w:hint="default" w:ascii="Times New Roman" w:hAnsi="Times New Roman" w:cs="Times New Roman"/>
                <w:sz w:val="24"/>
                <w:szCs w:val="24"/>
                <w:vertAlign w:val="baseline"/>
              </w:rPr>
            </w:pPr>
            <w:r>
              <w:rPr>
                <w:rFonts w:hint="default" w:ascii="Times New Roman" w:hAnsi="Times New Roman" w:cs="Times New Roman"/>
                <w:sz w:val="24"/>
                <w:szCs w:val="24"/>
              </w:rPr>
              <w:t xml:space="preserve">7.58(7.31) </w:t>
            </w:r>
          </w:p>
        </w:tc>
        <w:tc>
          <w:tcPr>
            <w:tcW w:w="1221" w:type="dxa"/>
          </w:tcPr>
          <w:p w14:paraId="728F587F">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4.17(4.21)</w:t>
            </w:r>
          </w:p>
        </w:tc>
        <w:tc>
          <w:tcPr>
            <w:tcW w:w="1494" w:type="dxa"/>
          </w:tcPr>
          <w:p w14:paraId="54D8177B">
            <w:pPr>
              <w:pStyle w:val="6"/>
              <w:widowControl w:val="0"/>
              <w:spacing w:line="240" w:lineRule="auto"/>
              <w:ind w:left="0" w:leftChars="0" w:firstLine="0" w:firstLineChars="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16.35(16.70)</w:t>
            </w:r>
          </w:p>
        </w:tc>
      </w:tr>
    </w:tbl>
    <w:p w14:paraId="581CAEE8">
      <w:pPr>
        <w:pStyle w:val="6"/>
        <w:spacing w:line="240" w:lineRule="auto"/>
        <w:ind w:left="108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drawing>
          <wp:inline distT="0" distB="0" distL="114300" distR="114300">
            <wp:extent cx="5941060" cy="4502150"/>
            <wp:effectExtent l="0" t="0" r="2540" b="889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pic:cNvPicPr>
                  </pic:nvPicPr>
                  <pic:blipFill>
                    <a:blip r:embed="rId7"/>
                    <a:stretch>
                      <a:fillRect/>
                    </a:stretch>
                  </pic:blipFill>
                  <pic:spPr>
                    <a:xfrm>
                      <a:off x="0" y="0"/>
                      <a:ext cx="5941060" cy="4502150"/>
                    </a:xfrm>
                    <a:prstGeom prst="rect">
                      <a:avLst/>
                    </a:prstGeom>
                    <a:noFill/>
                    <a:ln>
                      <a:noFill/>
                    </a:ln>
                  </pic:spPr>
                </pic:pic>
              </a:graphicData>
            </a:graphic>
          </wp:inline>
        </w:drawing>
      </w:r>
    </w:p>
    <w:p w14:paraId="1A6BF5AC">
      <w:pPr>
        <w:pStyle w:val="6"/>
        <w:numPr>
          <w:ilvl w:val="0"/>
          <w:numId w:val="0"/>
        </w:numPr>
        <w:spacing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3.1 </w:t>
      </w:r>
      <w:r>
        <w:rPr>
          <w:rFonts w:hint="default" w:ascii="Times New Roman" w:hAnsi="Times New Roman" w:eastAsia="SimSun" w:cs="Times New Roman"/>
          <w:b/>
          <w:bCs/>
          <w:sz w:val="24"/>
          <w:szCs w:val="24"/>
        </w:rPr>
        <w:t>Infra-red absorption data</w:t>
      </w:r>
      <w:r>
        <w:rPr>
          <w:rFonts w:hint="default" w:ascii="Times New Roman" w:hAnsi="Times New Roman" w:eastAsia="SimSun" w:cs="Times New Roman"/>
          <w:sz w:val="24"/>
          <w:szCs w:val="24"/>
        </w:rPr>
        <w:t>.</w:t>
      </w:r>
    </w:p>
    <w:p w14:paraId="73B20959">
      <w:pPr>
        <w:pStyle w:val="6"/>
        <w:numPr>
          <w:ilvl w:val="0"/>
          <w:numId w:val="0"/>
        </w:numPr>
        <w:spacing w:line="240" w:lineRule="auto"/>
        <w:ind w:left="720" w:leftChars="0"/>
        <w:jc w:val="both"/>
        <w:rPr>
          <w:rFonts w:hint="default" w:ascii="Times New Roman" w:hAnsi="Times New Roman" w:eastAsia="SimSun" w:cs="Times New Roman"/>
          <w:sz w:val="24"/>
          <w:szCs w:val="24"/>
          <w:lang w:val="en-US"/>
        </w:rPr>
      </w:pPr>
    </w:p>
    <w:p w14:paraId="4260E21C">
      <w:pPr>
        <w:pStyle w:val="6"/>
        <w:numPr>
          <w:ilvl w:val="0"/>
          <w:numId w:val="0"/>
        </w:numPr>
        <w:spacing w:line="240" w:lineRule="auto"/>
        <w:jc w:val="both"/>
        <w:rPr>
          <w:rFonts w:hint="default" w:ascii="Times New Roman" w:hAnsi="Times New Roman" w:cs="Times New Roman"/>
          <w:b/>
          <w:bCs/>
          <w:sz w:val="24"/>
          <w:szCs w:val="24"/>
          <w:vertAlign w:val="subscript"/>
        </w:rPr>
      </w:pPr>
      <w:r>
        <w:rPr>
          <w:rFonts w:hint="default" w:ascii="Times New Roman" w:hAnsi="Times New Roman" w:cs="Times New Roman"/>
          <w:b/>
          <w:bCs/>
          <w:sz w:val="24"/>
          <w:szCs w:val="24"/>
          <w:lang w:val="en-US"/>
        </w:rPr>
        <w:t xml:space="preserve">3.2.1 </w:t>
      </w:r>
      <w:r>
        <w:rPr>
          <w:rFonts w:hint="default" w:ascii="Times New Roman" w:hAnsi="Times New Roman" w:cs="Times New Roman"/>
          <w:b/>
          <w:bCs/>
          <w:sz w:val="24"/>
          <w:szCs w:val="24"/>
        </w:rPr>
        <w:t>Reaction of cobalt(II) chloride with oxine in THF using SoCl</w:t>
      </w:r>
      <w:r>
        <w:rPr>
          <w:rFonts w:hint="default" w:ascii="Times New Roman" w:hAnsi="Times New Roman" w:cs="Times New Roman"/>
          <w:b/>
          <w:bCs/>
          <w:sz w:val="24"/>
          <w:szCs w:val="24"/>
          <w:vertAlign w:val="subscript"/>
        </w:rPr>
        <w:t>2</w:t>
      </w:r>
    </w:p>
    <w:p w14:paraId="51530FD0">
      <w:pPr>
        <w:pStyle w:val="6"/>
        <w:numPr>
          <w:ilvl w:val="0"/>
          <w:numId w:val="0"/>
        </w:numPr>
        <w:spacing w:line="240" w:lineRule="auto"/>
        <w:ind w:firstLine="1320" w:firstLineChars="550"/>
        <w:jc w:val="both"/>
        <w:rPr>
          <w:rFonts w:hint="default" w:ascii="Times New Roman" w:hAnsi="Times New Roman" w:cs="Times New Roman"/>
          <w:sz w:val="24"/>
          <w:szCs w:val="24"/>
          <w:vertAlign w:val="subscript"/>
        </w:rPr>
      </w:pPr>
    </w:p>
    <w:p w14:paraId="077E8895">
      <w:pPr>
        <w:pStyle w:val="6"/>
        <w:numPr>
          <w:ilvl w:val="0"/>
          <w:numId w:val="0"/>
        </w:numPr>
        <w:spacing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Reaction of CoCl</w:t>
      </w:r>
      <w:r>
        <w:rPr>
          <w:rFonts w:hint="default" w:ascii="Times New Roman" w:hAnsi="Times New Roman" w:eastAsia="SimSun" w:cs="Times New Roman"/>
          <w:sz w:val="24"/>
          <w:szCs w:val="24"/>
          <w:vertAlign w:val="subscript"/>
        </w:rPr>
        <w:t>2</w:t>
      </w:r>
      <w:r>
        <w:rPr>
          <w:rFonts w:hint="default" w:ascii="Times New Roman" w:hAnsi="Times New Roman" w:eastAsia="SimSun" w:cs="Times New Roman"/>
          <w:sz w:val="24"/>
          <w:szCs w:val="24"/>
        </w:rPr>
        <w:t xml:space="preserve"> with glycine in 1:2 mole ratios in methanol/ethanol at 40</w:t>
      </w:r>
      <w:r>
        <w:rPr>
          <w:rFonts w:hint="default" w:ascii="Times New Roman" w:hAnsi="Times New Roman" w:eastAsia="SimSun" w:cs="Times New Roman"/>
          <w:sz w:val="24"/>
          <w:szCs w:val="24"/>
          <w:vertAlign w:val="superscript"/>
        </w:rPr>
        <w:t>oC</w:t>
      </w:r>
      <w:r>
        <w:rPr>
          <w:rFonts w:hint="default" w:ascii="Times New Roman" w:hAnsi="Times New Roman" w:eastAsia="SimSun" w:cs="Times New Roman"/>
          <w:sz w:val="24"/>
          <w:szCs w:val="24"/>
        </w:rPr>
        <w:t xml:space="preserve"> resulted in the formation of a purple solid which was found to be Co(gly)Cl</w:t>
      </w:r>
      <w:r>
        <w:rPr>
          <w:rFonts w:hint="default" w:ascii="Times New Roman" w:hAnsi="Times New Roman" w:eastAsia="SimSun" w:cs="Times New Roman"/>
          <w:sz w:val="24"/>
          <w:szCs w:val="24"/>
          <w:vertAlign w:val="subscript"/>
        </w:rPr>
        <w:t>3</w:t>
      </w:r>
      <w:r>
        <w:rPr>
          <w:rFonts w:hint="default" w:ascii="Times New Roman" w:hAnsi="Times New Roman" w:eastAsia="SimSun" w:cs="Times New Roman"/>
          <w:sz w:val="24"/>
          <w:szCs w:val="24"/>
        </w:rPr>
        <w:t xml:space="preserve"> in which only one glycine ligand was coordinated to the metal centre. This formulation was arrived at on the basis of elemental analysis as well as gravimetric analysis. This solid simply precipitated out of solution once it was cooled to room temperature. The solid melted without decomposition at 128-141</w:t>
      </w:r>
      <w:r>
        <w:rPr>
          <w:rFonts w:hint="default" w:ascii="Times New Roman" w:hAnsi="Times New Roman" w:eastAsia="SimSun" w:cs="Times New Roman"/>
          <w:sz w:val="24"/>
          <w:szCs w:val="24"/>
          <w:vertAlign w:val="superscript"/>
        </w:rPr>
        <w:t>o</w:t>
      </w:r>
      <w:r>
        <w:rPr>
          <w:rFonts w:hint="default" w:ascii="Times New Roman" w:hAnsi="Times New Roman" w:eastAsia="SimSun" w:cs="Times New Roman"/>
          <w:sz w:val="24"/>
          <w:szCs w:val="24"/>
          <w:vertAlign w:val="baseline"/>
        </w:rPr>
        <w:t>C</w:t>
      </w:r>
      <w:r>
        <w:rPr>
          <w:rFonts w:hint="default" w:ascii="Times New Roman" w:hAnsi="Times New Roman" w:eastAsia="SimSun" w:cs="Times New Roman"/>
          <w:sz w:val="24"/>
          <w:szCs w:val="24"/>
        </w:rPr>
        <w:t>. The IR 27 spectrum showed broad bands in the region 3550 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xml:space="preserve"> to 3050 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assignable to the N-H stretching of the amine coordinated to the Co centre. In the free ligand this band occurs in the region 3050-2675 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Shifting indicates that the glycine is coordinated to the metal through the amine centre. The infra-red of the complex was measured in the region 400-700cm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xml:space="preserve"> in so as to identify frequencies of M-O and M-N. The spectrum showed a band at 606cm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xml:space="preserve"> assigned to M-O while M-N frequencies were </w:t>
      </w:r>
      <w:r>
        <w:rPr>
          <w:rFonts w:hint="default" w:ascii="Times New Roman" w:hAnsi="Times New Roman" w:eastAsia="SimSun" w:cs="Times New Roman"/>
          <w:sz w:val="24"/>
          <w:szCs w:val="24"/>
          <w:lang w:val="en-US"/>
        </w:rPr>
        <w:t>identified</w:t>
      </w:r>
      <w:r>
        <w:rPr>
          <w:rFonts w:hint="default" w:ascii="Times New Roman" w:hAnsi="Times New Roman" w:eastAsia="SimSun" w:cs="Times New Roman"/>
          <w:sz w:val="24"/>
          <w:szCs w:val="24"/>
        </w:rPr>
        <w:t xml:space="preserve"> 501cm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xml:space="preserve">.”These results are in agreement with literature value being similar to other metal complexes with amino acid” </w:t>
      </w:r>
      <w:r>
        <w:rPr>
          <w:rFonts w:hint="default" w:ascii="Times New Roman" w:hAnsi="Times New Roman" w:eastAsia="SimSun" w:cs="Times New Roman"/>
          <w:sz w:val="24"/>
          <w:szCs w:val="24"/>
          <w:lang w:val="en-US"/>
        </w:rPr>
        <w:t>[10]</w:t>
      </w:r>
      <w:r>
        <w:rPr>
          <w:rFonts w:hint="default" w:ascii="Times New Roman" w:hAnsi="Times New Roman" w:eastAsia="SimSun" w:cs="Times New Roman"/>
          <w:sz w:val="24"/>
          <w:szCs w:val="24"/>
        </w:rPr>
        <w:t>. Weak band at around 2822 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xml:space="preserve"> compares favorably with the CH</w:t>
      </w:r>
      <w:r>
        <w:rPr>
          <w:rFonts w:hint="default" w:ascii="Times New Roman" w:hAnsi="Times New Roman" w:eastAsia="SimSun" w:cs="Times New Roman"/>
          <w:sz w:val="24"/>
          <w:szCs w:val="24"/>
          <w:vertAlign w:val="subscript"/>
        </w:rPr>
        <w:t>2</w:t>
      </w:r>
      <w:r>
        <w:rPr>
          <w:rFonts w:hint="default" w:ascii="Times New Roman" w:hAnsi="Times New Roman" w:eastAsia="SimSun" w:cs="Times New Roman"/>
          <w:sz w:val="24"/>
          <w:szCs w:val="24"/>
        </w:rPr>
        <w:t xml:space="preserve"> symmetric stretch. The strongest absorption bands in all the spectrum of glycine are those associated with N-H stretching appearing at 3170 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C=O stretching at 1650 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N-H deformation at 1540 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w:t>
      </w:r>
    </w:p>
    <w:p w14:paraId="0A1E7ECC">
      <w:pPr>
        <w:pStyle w:val="6"/>
        <w:numPr>
          <w:ilvl w:val="0"/>
          <w:numId w:val="0"/>
        </w:numPr>
        <w:spacing w:line="240" w:lineRule="auto"/>
        <w:jc w:val="both"/>
        <w:rPr>
          <w:rFonts w:hint="default" w:ascii="Times New Roman" w:hAnsi="Times New Roman" w:eastAsia="SimSun" w:cs="Times New Roman"/>
          <w:sz w:val="24"/>
          <w:szCs w:val="24"/>
        </w:rPr>
      </w:pPr>
    </w:p>
    <w:p w14:paraId="3957D31D">
      <w:pPr>
        <w:pStyle w:val="6"/>
        <w:numPr>
          <w:ilvl w:val="0"/>
          <w:numId w:val="0"/>
        </w:numPr>
        <w:spacing w:line="24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en-US"/>
        </w:rPr>
        <w:t xml:space="preserve">3.2.2 </w:t>
      </w:r>
      <w:r>
        <w:rPr>
          <w:rFonts w:hint="default" w:ascii="Times New Roman" w:hAnsi="Times New Roman" w:eastAsia="SimSun" w:cs="Times New Roman"/>
          <w:b/>
          <w:bCs/>
          <w:sz w:val="24"/>
          <w:szCs w:val="24"/>
        </w:rPr>
        <w:t>Reaction of cobalt (II) chloride with oxine in water</w:t>
      </w:r>
    </w:p>
    <w:p w14:paraId="74F78ACB">
      <w:pPr>
        <w:pStyle w:val="6"/>
        <w:numPr>
          <w:ilvl w:val="0"/>
          <w:numId w:val="0"/>
        </w:numPr>
        <w:spacing w:line="240" w:lineRule="auto"/>
        <w:ind w:left="1440" w:leftChars="0"/>
        <w:jc w:val="both"/>
        <w:rPr>
          <w:rFonts w:hint="default" w:ascii="Times New Roman" w:hAnsi="Times New Roman" w:eastAsia="SimSun" w:cs="Times New Roman"/>
          <w:sz w:val="24"/>
          <w:szCs w:val="24"/>
        </w:rPr>
      </w:pPr>
    </w:p>
    <w:p w14:paraId="0CE2C59A">
      <w:pPr>
        <w:pStyle w:val="6"/>
        <w:numPr>
          <w:ilvl w:val="0"/>
          <w:numId w:val="0"/>
        </w:numPr>
        <w:spacing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Reaction of CoCl</w:t>
      </w:r>
      <w:r>
        <w:rPr>
          <w:rFonts w:hint="default" w:ascii="Times New Roman" w:hAnsi="Times New Roman" w:eastAsia="SimSun" w:cs="Times New Roman"/>
          <w:sz w:val="24"/>
          <w:szCs w:val="24"/>
          <w:vertAlign w:val="subscript"/>
        </w:rPr>
        <w:t>2</w:t>
      </w:r>
      <w:r>
        <w:rPr>
          <w:rFonts w:hint="default" w:ascii="Times New Roman" w:hAnsi="Times New Roman" w:eastAsia="SimSun" w:cs="Times New Roman"/>
          <w:sz w:val="24"/>
          <w:szCs w:val="24"/>
        </w:rPr>
        <w:t xml:space="preserve"> with oxine in 1:1 mole ratio in water at 65</w:t>
      </w:r>
      <w:r>
        <w:rPr>
          <w:rFonts w:hint="default" w:ascii="Times New Roman" w:hAnsi="Times New Roman" w:eastAsia="SimSun" w:cs="Times New Roman"/>
          <w:sz w:val="24"/>
          <w:szCs w:val="24"/>
          <w:vertAlign w:val="superscript"/>
        </w:rPr>
        <w:t>o</w:t>
      </w:r>
      <w:r>
        <w:rPr>
          <w:rFonts w:hint="default" w:ascii="Times New Roman" w:hAnsi="Times New Roman" w:eastAsia="SimSun" w:cs="Times New Roman"/>
          <w:sz w:val="24"/>
          <w:szCs w:val="24"/>
          <w:vertAlign w:val="baseline"/>
        </w:rPr>
        <w:t>C</w:t>
      </w:r>
      <w:r>
        <w:rPr>
          <w:rFonts w:hint="default" w:ascii="Times New Roman" w:hAnsi="Times New Roman" w:eastAsia="SimSun" w:cs="Times New Roman"/>
          <w:sz w:val="24"/>
          <w:szCs w:val="24"/>
        </w:rPr>
        <w:t>, resulted in the formation of a yellow solid which was found to be [Co(oxine)</w:t>
      </w:r>
      <w:r>
        <w:rPr>
          <w:rFonts w:hint="default" w:ascii="Times New Roman" w:hAnsi="Times New Roman" w:eastAsia="SimSun" w:cs="Times New Roman"/>
          <w:sz w:val="24"/>
          <w:szCs w:val="24"/>
          <w:vertAlign w:val="subscript"/>
        </w:rPr>
        <w:t>2</w:t>
      </w:r>
      <w:r>
        <w:rPr>
          <w:rFonts w:hint="default" w:ascii="Times New Roman" w:hAnsi="Times New Roman" w:eastAsia="SimSun" w:cs="Times New Roman"/>
          <w:sz w:val="24"/>
          <w:szCs w:val="24"/>
        </w:rPr>
        <w:t>(H</w:t>
      </w:r>
      <w:r>
        <w:rPr>
          <w:rFonts w:hint="default" w:ascii="Times New Roman" w:hAnsi="Times New Roman" w:eastAsia="SimSun" w:cs="Times New Roman"/>
          <w:sz w:val="24"/>
          <w:szCs w:val="24"/>
          <w:vertAlign w:val="subscript"/>
        </w:rPr>
        <w:t>2</w:t>
      </w:r>
      <w:r>
        <w:rPr>
          <w:rFonts w:hint="default" w:ascii="Times New Roman" w:hAnsi="Times New Roman" w:eastAsia="SimSun" w:cs="Times New Roman"/>
          <w:sz w:val="24"/>
          <w:szCs w:val="24"/>
        </w:rPr>
        <w:t>O)</w:t>
      </w:r>
      <w:r>
        <w:rPr>
          <w:rFonts w:hint="default" w:ascii="Times New Roman" w:hAnsi="Times New Roman" w:eastAsia="SimSun" w:cs="Times New Roman"/>
          <w:sz w:val="24"/>
          <w:szCs w:val="24"/>
          <w:vertAlign w:val="subscript"/>
        </w:rPr>
        <w:t>2</w:t>
      </w:r>
      <w:r>
        <w:rPr>
          <w:rFonts w:hint="default" w:ascii="Times New Roman" w:hAnsi="Times New Roman" w:eastAsia="SimSun" w:cs="Times New Roman"/>
          <w:sz w:val="24"/>
          <w:szCs w:val="24"/>
        </w:rPr>
        <w:t>]Cl</w:t>
      </w:r>
      <w:r>
        <w:rPr>
          <w:rFonts w:hint="default" w:ascii="Times New Roman" w:hAnsi="Times New Roman" w:eastAsia="SimSun" w:cs="Times New Roman"/>
          <w:sz w:val="24"/>
          <w:szCs w:val="24"/>
          <w:vertAlign w:val="subscript"/>
        </w:rPr>
        <w:t>2</w:t>
      </w:r>
      <w:r>
        <w:rPr>
          <w:rFonts w:hint="default" w:ascii="Times New Roman" w:hAnsi="Times New Roman" w:eastAsia="SimSun" w:cs="Times New Roman"/>
          <w:sz w:val="24"/>
          <w:szCs w:val="24"/>
        </w:rPr>
        <w:t xml:space="preserve"> from elemental and gravimetric analysis. This solid is soluble in water at room temperature. The solid melted without decomposition at 187-197</w:t>
      </w:r>
      <w:r>
        <w:rPr>
          <w:rFonts w:hint="default" w:ascii="Times New Roman" w:hAnsi="Times New Roman" w:eastAsia="SimSun" w:cs="Times New Roman"/>
          <w:sz w:val="24"/>
          <w:szCs w:val="24"/>
          <w:vertAlign w:val="superscript"/>
        </w:rPr>
        <w:t>o</w:t>
      </w:r>
      <w:r>
        <w:rPr>
          <w:rFonts w:hint="default" w:ascii="Times New Roman" w:hAnsi="Times New Roman" w:eastAsia="SimSun" w:cs="Times New Roman"/>
          <w:sz w:val="24"/>
          <w:szCs w:val="24"/>
          <w:vertAlign w:val="baseline"/>
          <w:lang w:val="en-US"/>
        </w:rPr>
        <w:t>C</w:t>
      </w:r>
      <w:r>
        <w:rPr>
          <w:rFonts w:hint="default" w:ascii="Times New Roman" w:hAnsi="Times New Roman" w:eastAsia="SimSun" w:cs="Times New Roman"/>
          <w:sz w:val="24"/>
          <w:szCs w:val="24"/>
        </w:rPr>
        <w:t xml:space="preserve"> The IR spectrum of the complex shows new bands at 450 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xml:space="preserve"> corresponds to ν (M-O) and 503 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xml:space="preserve"> corresponds to ν (M-N), which are not found in the spectrum of the free oxine. The carbon-oxygen (C-O) vibration bands at 1104.25 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xml:space="preserve"> show a frequency change due to change of electronic distribution in the environment of the C-O band on chelating. The vibration bands in the region of 1650 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xml:space="preserve"> to 1400 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xml:space="preserve"> of C=N and C=C stretching vibration are shifted to the lower frequencies in the spectra of the metal complexes than the respective bands in the oxine. The shift could be explained on the assumption that during chelating, the electron distribution of the quinoline ring is disturbed slightly and partially due to chelation. The usual ring skeleton ν(C-C) and ν(C-N) bands are observed around 1600 cm </w:t>
      </w:r>
      <w:r>
        <w:rPr>
          <w:rFonts w:hint="default" w:ascii="Times New Roman" w:hAnsi="Times New Roman" w:eastAsia="SimSun" w:cs="Times New Roman"/>
          <w:sz w:val="24"/>
          <w:szCs w:val="24"/>
          <w:vertAlign w:val="superscript"/>
          <w:lang w:val="en-US"/>
        </w:rPr>
        <w:t>-</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xml:space="preserve"> , 1450 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and 1370 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In the chelates the band observed around 450 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xml:space="preserve"> corresponds to ν 29 (M-O), suggesting that phenolic groups are involved in bond formation with metal ion and 503 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xml:space="preserve"> corresponds to ν (M-N). One more band in the range of 750-830 cm</w:t>
      </w:r>
      <w:r>
        <w:rPr>
          <w:rFonts w:hint="default" w:ascii="Times New Roman" w:hAnsi="Times New Roman" w:eastAsia="SimSun" w:cs="Times New Roman"/>
          <w:sz w:val="24"/>
          <w:szCs w:val="24"/>
          <w:vertAlign w:val="superscript"/>
        </w:rPr>
        <w:t>-1</w:t>
      </w:r>
      <w:r>
        <w:rPr>
          <w:rFonts w:hint="default" w:ascii="Times New Roman" w:hAnsi="Times New Roman" w:eastAsia="SimSun" w:cs="Times New Roman"/>
          <w:sz w:val="24"/>
          <w:szCs w:val="24"/>
        </w:rPr>
        <w:t xml:space="preserve"> attributable to rocking and wagging modes of vibration of water (H</w:t>
      </w:r>
      <w:r>
        <w:rPr>
          <w:rFonts w:hint="default" w:ascii="Times New Roman" w:hAnsi="Times New Roman" w:eastAsia="SimSun" w:cs="Times New Roman"/>
          <w:sz w:val="24"/>
          <w:szCs w:val="24"/>
          <w:vertAlign w:val="subscript"/>
        </w:rPr>
        <w:t>2</w:t>
      </w:r>
      <w:r>
        <w:rPr>
          <w:rFonts w:hint="default" w:ascii="Times New Roman" w:hAnsi="Times New Roman" w:eastAsia="SimSun" w:cs="Times New Roman"/>
          <w:sz w:val="24"/>
          <w:szCs w:val="24"/>
        </w:rPr>
        <w:t xml:space="preserve">O) was present in the coordination complex but not in the free oxine ligand </w:t>
      </w:r>
      <w:r>
        <w:rPr>
          <w:rFonts w:hint="default" w:ascii="Times New Roman" w:hAnsi="Times New Roman" w:eastAsia="SimSun" w:cs="Times New Roman"/>
          <w:sz w:val="24"/>
          <w:szCs w:val="24"/>
          <w:lang w:val="en-US"/>
        </w:rPr>
        <w:t>[11]</w:t>
      </w:r>
      <w:r>
        <w:rPr>
          <w:rFonts w:hint="default" w:ascii="Times New Roman" w:hAnsi="Times New Roman" w:eastAsia="SimSun" w:cs="Times New Roman"/>
          <w:sz w:val="24"/>
          <w:szCs w:val="24"/>
        </w:rPr>
        <w:t>.</w:t>
      </w:r>
    </w:p>
    <w:p w14:paraId="1E2446A1">
      <w:pPr>
        <w:pStyle w:val="6"/>
        <w:numPr>
          <w:ilvl w:val="0"/>
          <w:numId w:val="0"/>
        </w:numPr>
        <w:spacing w:line="240" w:lineRule="auto"/>
        <w:ind w:left="1440" w:leftChars="0"/>
        <w:jc w:val="both"/>
        <w:rPr>
          <w:rFonts w:hint="default" w:ascii="Times New Roman" w:hAnsi="Times New Roman" w:eastAsia="SimSun" w:cs="Times New Roman"/>
          <w:sz w:val="24"/>
          <w:szCs w:val="24"/>
        </w:rPr>
      </w:pPr>
    </w:p>
    <w:p w14:paraId="333202E4">
      <w:pPr>
        <w:pStyle w:val="6"/>
        <w:numPr>
          <w:ilvl w:val="0"/>
          <w:numId w:val="0"/>
        </w:numPr>
        <w:spacing w:line="24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en-US"/>
        </w:rPr>
        <w:t xml:space="preserve">3.3 </w:t>
      </w:r>
      <w:r>
        <w:rPr>
          <w:rFonts w:hint="default" w:ascii="Times New Roman" w:hAnsi="Times New Roman" w:eastAsia="SimSun" w:cs="Times New Roman"/>
          <w:b/>
          <w:bCs/>
          <w:sz w:val="24"/>
          <w:szCs w:val="24"/>
        </w:rPr>
        <w:t>Structural characterization of [CoCl</w:t>
      </w:r>
      <w:r>
        <w:rPr>
          <w:rFonts w:hint="default" w:ascii="Times New Roman" w:hAnsi="Times New Roman" w:eastAsia="SimSun" w:cs="Times New Roman"/>
          <w:b/>
          <w:bCs/>
          <w:sz w:val="24"/>
          <w:szCs w:val="24"/>
          <w:vertAlign w:val="subscript"/>
        </w:rPr>
        <w:t>4</w:t>
      </w:r>
      <w:r>
        <w:rPr>
          <w:rFonts w:hint="default" w:ascii="Times New Roman" w:hAnsi="Times New Roman" w:eastAsia="SimSun" w:cs="Times New Roman"/>
          <w:b/>
          <w:bCs/>
          <w:sz w:val="24"/>
          <w:szCs w:val="24"/>
        </w:rPr>
        <w:t>]-[C</w:t>
      </w:r>
      <w:r>
        <w:rPr>
          <w:rFonts w:hint="default" w:ascii="Times New Roman" w:hAnsi="Times New Roman" w:eastAsia="SimSun" w:cs="Times New Roman"/>
          <w:b/>
          <w:bCs/>
          <w:sz w:val="24"/>
          <w:szCs w:val="24"/>
          <w:vertAlign w:val="subscript"/>
        </w:rPr>
        <w:t>9</w:t>
      </w:r>
      <w:r>
        <w:rPr>
          <w:rFonts w:hint="default" w:ascii="Times New Roman" w:hAnsi="Times New Roman" w:eastAsia="SimSun" w:cs="Times New Roman"/>
          <w:b/>
          <w:bCs/>
          <w:sz w:val="24"/>
          <w:szCs w:val="24"/>
        </w:rPr>
        <w:t>H</w:t>
      </w:r>
      <w:r>
        <w:rPr>
          <w:rFonts w:hint="default" w:ascii="Times New Roman" w:hAnsi="Times New Roman" w:eastAsia="SimSun" w:cs="Times New Roman"/>
          <w:b/>
          <w:bCs/>
          <w:sz w:val="24"/>
          <w:szCs w:val="24"/>
          <w:vertAlign w:val="subscript"/>
        </w:rPr>
        <w:t>7</w:t>
      </w:r>
      <w:r>
        <w:rPr>
          <w:rFonts w:hint="default" w:ascii="Times New Roman" w:hAnsi="Times New Roman" w:eastAsia="SimSun" w:cs="Times New Roman"/>
          <w:b/>
          <w:bCs/>
          <w:sz w:val="24"/>
          <w:szCs w:val="24"/>
        </w:rPr>
        <w:t>NOH]</w:t>
      </w:r>
      <w:r>
        <w:rPr>
          <w:rFonts w:hint="default" w:ascii="Times New Roman" w:hAnsi="Times New Roman" w:eastAsia="SimSun" w:cs="Times New Roman"/>
          <w:b/>
          <w:bCs/>
          <w:sz w:val="24"/>
          <w:szCs w:val="24"/>
          <w:vertAlign w:val="superscript"/>
        </w:rPr>
        <w:t>+</w:t>
      </w:r>
    </w:p>
    <w:p w14:paraId="66483F61">
      <w:pPr>
        <w:pStyle w:val="6"/>
        <w:numPr>
          <w:ilvl w:val="0"/>
          <w:numId w:val="0"/>
        </w:numPr>
        <w:spacing w:line="240" w:lineRule="auto"/>
        <w:ind w:left="1439" w:leftChars="654" w:firstLine="120" w:firstLineChars="50"/>
        <w:jc w:val="both"/>
        <w:rPr>
          <w:rFonts w:hint="default" w:ascii="Times New Roman" w:hAnsi="Times New Roman" w:eastAsia="SimSun" w:cs="Times New Roman"/>
          <w:sz w:val="24"/>
          <w:szCs w:val="24"/>
        </w:rPr>
      </w:pPr>
    </w:p>
    <w:p w14:paraId="2C93BBDB">
      <w:pPr>
        <w:pStyle w:val="6"/>
        <w:numPr>
          <w:ilvl w:val="0"/>
          <w:numId w:val="0"/>
        </w:numPr>
        <w:spacing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Crystals of [CoCl</w:t>
      </w:r>
      <w:r>
        <w:rPr>
          <w:rFonts w:hint="default" w:ascii="Times New Roman" w:hAnsi="Times New Roman" w:eastAsia="SimSun" w:cs="Times New Roman"/>
          <w:sz w:val="24"/>
          <w:szCs w:val="24"/>
          <w:vertAlign w:val="subscript"/>
        </w:rPr>
        <w:t>4</w:t>
      </w:r>
      <w:r>
        <w:rPr>
          <w:rFonts w:hint="default" w:ascii="Times New Roman" w:hAnsi="Times New Roman" w:eastAsia="SimSun" w:cs="Times New Roman"/>
          <w:sz w:val="24"/>
          <w:szCs w:val="24"/>
        </w:rPr>
        <w:t>]-[C</w:t>
      </w:r>
      <w:r>
        <w:rPr>
          <w:rFonts w:hint="default" w:ascii="Times New Roman" w:hAnsi="Times New Roman" w:eastAsia="SimSun" w:cs="Times New Roman"/>
          <w:sz w:val="24"/>
          <w:szCs w:val="24"/>
          <w:vertAlign w:val="subscript"/>
        </w:rPr>
        <w:t>9</w:t>
      </w:r>
      <w:r>
        <w:rPr>
          <w:rFonts w:hint="default" w:ascii="Times New Roman" w:hAnsi="Times New Roman" w:eastAsia="SimSun" w:cs="Times New Roman"/>
          <w:sz w:val="24"/>
          <w:szCs w:val="24"/>
        </w:rPr>
        <w:t>H</w:t>
      </w:r>
      <w:r>
        <w:rPr>
          <w:rFonts w:hint="default" w:ascii="Times New Roman" w:hAnsi="Times New Roman" w:eastAsia="SimSun" w:cs="Times New Roman"/>
          <w:sz w:val="24"/>
          <w:szCs w:val="24"/>
          <w:vertAlign w:val="subscript"/>
        </w:rPr>
        <w:t>7</w:t>
      </w:r>
      <w:r>
        <w:rPr>
          <w:rFonts w:hint="default" w:ascii="Times New Roman" w:hAnsi="Times New Roman" w:eastAsia="SimSun" w:cs="Times New Roman"/>
          <w:sz w:val="24"/>
          <w:szCs w:val="24"/>
        </w:rPr>
        <w:t>NOH]</w:t>
      </w:r>
      <w:r>
        <w:rPr>
          <w:rFonts w:hint="default" w:ascii="Times New Roman" w:hAnsi="Times New Roman" w:eastAsia="SimSun" w:cs="Times New Roman"/>
          <w:sz w:val="24"/>
          <w:szCs w:val="24"/>
          <w:vertAlign w:val="superscript"/>
        </w:rPr>
        <w:t>+</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were obtained as blue-green blocks that crystallized in the monoclinic C2/c space group, with one anion and two cations in the asymmetric unit (see packing in Figure </w:t>
      </w:r>
      <w:r>
        <w:rPr>
          <w:rFonts w:hint="default" w:ascii="Times New Roman" w:hAnsi="Times New Roman" w:eastAsia="SimSun" w:cs="Times New Roman"/>
          <w:sz w:val="24"/>
          <w:szCs w:val="24"/>
          <w:lang w:val="en-US"/>
        </w:rPr>
        <w:t>(3.1</w:t>
      </w:r>
      <w:r>
        <w:rPr>
          <w:rFonts w:hint="default" w:ascii="Times New Roman" w:hAnsi="Times New Roman" w:eastAsia="SimSun" w:cs="Times New Roman"/>
          <w:sz w:val="24"/>
          <w:szCs w:val="24"/>
        </w:rPr>
        <w:t>).</w:t>
      </w:r>
    </w:p>
    <w:p w14:paraId="441D0EB0">
      <w:pPr>
        <w:pStyle w:val="6"/>
        <w:numPr>
          <w:ilvl w:val="0"/>
          <w:numId w:val="0"/>
        </w:numPr>
        <w:spacing w:line="240" w:lineRule="auto"/>
        <w:ind w:left="720" w:leftChars="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ml:space="preserve">          </w:t>
      </w:r>
    </w:p>
    <w:p w14:paraId="4FA441D2">
      <w:pPr>
        <w:pStyle w:val="6"/>
        <w:numPr>
          <w:ilvl w:val="0"/>
          <w:numId w:val="0"/>
        </w:numPr>
        <w:spacing w:line="240" w:lineRule="auto"/>
        <w:ind w:left="1440" w:leftChars="0"/>
        <w:jc w:val="both"/>
        <w:rPr>
          <w:rFonts w:hint="default" w:ascii="Times New Roman" w:hAnsi="Times New Roman" w:eastAsia="SimSun" w:cs="Times New Roman"/>
          <w:sz w:val="24"/>
          <w:szCs w:val="24"/>
          <w:lang w:val="en-US"/>
        </w:rPr>
      </w:pPr>
      <w:r>
        <w:rPr>
          <w:rFonts w:hint="default" w:ascii="Times New Roman" w:hAnsi="Times New Roman" w:cs="Times New Roman"/>
          <w:sz w:val="24"/>
          <w:szCs w:val="24"/>
        </w:rPr>
        <w:drawing>
          <wp:inline distT="0" distB="0" distL="114300" distR="114300">
            <wp:extent cx="5943600" cy="2964180"/>
            <wp:effectExtent l="0" t="0" r="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5943600" cy="2964180"/>
                    </a:xfrm>
                    <a:prstGeom prst="rect">
                      <a:avLst/>
                    </a:prstGeom>
                    <a:noFill/>
                    <a:ln>
                      <a:noFill/>
                    </a:ln>
                  </pic:spPr>
                </pic:pic>
              </a:graphicData>
            </a:graphic>
          </wp:inline>
        </w:drawing>
      </w:r>
    </w:p>
    <w:p w14:paraId="2DBC2D57">
      <w:pPr>
        <w:pStyle w:val="6"/>
        <w:numPr>
          <w:ilvl w:val="0"/>
          <w:numId w:val="0"/>
        </w:numPr>
        <w:spacing w:line="240" w:lineRule="auto"/>
        <w:ind w:left="1440" w:lef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Figure </w:t>
      </w:r>
      <w:r>
        <w:rPr>
          <w:rFonts w:hint="default" w:ascii="Times New Roman" w:hAnsi="Times New Roman" w:eastAsia="SimSun" w:cs="Times New Roman"/>
          <w:sz w:val="24"/>
          <w:szCs w:val="24"/>
          <w:lang w:val="en-US"/>
        </w:rPr>
        <w:t>3.</w:t>
      </w:r>
      <w:r>
        <w:rPr>
          <w:rFonts w:hint="default" w:ascii="Times New Roman" w:hAnsi="Times New Roman" w:eastAsia="SimSun" w:cs="Times New Roman"/>
          <w:sz w:val="24"/>
          <w:szCs w:val="24"/>
        </w:rPr>
        <w:t>1: ORTEP diagram of [CoCl4]-[C9H7NOH]+</w:t>
      </w:r>
    </w:p>
    <w:p w14:paraId="66E21C5E">
      <w:pPr>
        <w:pStyle w:val="6"/>
        <w:numPr>
          <w:ilvl w:val="0"/>
          <w:numId w:val="0"/>
        </w:numPr>
        <w:spacing w:line="240" w:lineRule="auto"/>
        <w:ind w:left="1440" w:leftChars="0"/>
        <w:jc w:val="both"/>
        <w:rPr>
          <w:rFonts w:hint="default" w:ascii="Times New Roman" w:hAnsi="Times New Roman" w:eastAsia="SimSun" w:cs="Times New Roman"/>
          <w:sz w:val="24"/>
          <w:szCs w:val="24"/>
        </w:rPr>
      </w:pPr>
    </w:p>
    <w:p w14:paraId="5EF1643C">
      <w:pPr>
        <w:pStyle w:val="6"/>
        <w:numPr>
          <w:ilvl w:val="0"/>
          <w:numId w:val="0"/>
        </w:numPr>
        <w:spacing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bond angles around the Co metal Cl(1) Co(1) Cl(2) (112.65) shows slight deviations from the tetrahedral angles of 109° giving the crystal a distorted tetrahedral geometry. Figure </w:t>
      </w:r>
      <w:r>
        <w:rPr>
          <w:rFonts w:hint="default" w:ascii="Times New Roman" w:hAnsi="Times New Roman" w:eastAsia="SimSun" w:cs="Times New Roman"/>
          <w:sz w:val="24"/>
          <w:szCs w:val="24"/>
          <w:lang w:val="en-US"/>
        </w:rPr>
        <w:t>3</w:t>
      </w:r>
      <w:r>
        <w:rPr>
          <w:rFonts w:hint="default" w:ascii="Times New Roman" w:hAnsi="Times New Roman" w:eastAsia="SimSun" w:cs="Times New Roman"/>
          <w:sz w:val="24"/>
          <w:szCs w:val="24"/>
        </w:rPr>
        <w:t>.2 illustrates the parking of the molecules in the crystal viewed down the axis b. The molecules are 30 arranged in layers and the asymmetric units alternate in orientation along the c axis such that the pairs of cations have the OH groups facing opposite directions in a staggered manner.</w:t>
      </w:r>
    </w:p>
    <w:p w14:paraId="6DD6B7F0">
      <w:pPr>
        <w:pStyle w:val="6"/>
        <w:spacing w:line="240" w:lineRule="auto"/>
        <w:ind w:left="1080"/>
        <w:jc w:val="both"/>
        <w:rPr>
          <w:rFonts w:hint="default" w:ascii="Times New Roman" w:hAnsi="Times New Roman" w:cs="Times New Roman"/>
          <w:sz w:val="24"/>
          <w:szCs w:val="24"/>
        </w:rPr>
      </w:pPr>
    </w:p>
    <w:p w14:paraId="2B8FAB99">
      <w:pPr>
        <w:pStyle w:val="6"/>
        <w:spacing w:line="240" w:lineRule="auto"/>
        <w:ind w:left="1080"/>
        <w:jc w:val="both"/>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5942330" cy="4413250"/>
            <wp:effectExtent l="0" t="0" r="127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9"/>
                    <a:stretch>
                      <a:fillRect/>
                    </a:stretch>
                  </pic:blipFill>
                  <pic:spPr>
                    <a:xfrm>
                      <a:off x="0" y="0"/>
                      <a:ext cx="5942330" cy="4413250"/>
                    </a:xfrm>
                    <a:prstGeom prst="rect">
                      <a:avLst/>
                    </a:prstGeom>
                    <a:noFill/>
                    <a:ln>
                      <a:noFill/>
                    </a:ln>
                  </pic:spPr>
                </pic:pic>
              </a:graphicData>
            </a:graphic>
          </wp:inline>
        </w:drawing>
      </w:r>
    </w:p>
    <w:p w14:paraId="26531B3E">
      <w:pPr>
        <w:pStyle w:val="6"/>
        <w:spacing w:line="240" w:lineRule="auto"/>
        <w:ind w:left="1080"/>
        <w:jc w:val="both"/>
        <w:rPr>
          <w:rFonts w:hint="default" w:ascii="Times New Roman" w:hAnsi="Times New Roman" w:cs="Times New Roman"/>
          <w:sz w:val="24"/>
          <w:szCs w:val="24"/>
        </w:rPr>
      </w:pPr>
    </w:p>
    <w:p w14:paraId="7A7F262A">
      <w:pPr>
        <w:pStyle w:val="6"/>
        <w:spacing w:line="240" w:lineRule="auto"/>
        <w:ind w:left="108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Figure </w:t>
      </w:r>
      <w:r>
        <w:rPr>
          <w:rFonts w:hint="default" w:ascii="Times New Roman" w:hAnsi="Times New Roman" w:eastAsia="SimSun" w:cs="Times New Roman"/>
          <w:sz w:val="24"/>
          <w:szCs w:val="24"/>
          <w:lang w:val="en-US"/>
        </w:rPr>
        <w:t>3</w:t>
      </w:r>
      <w:r>
        <w:rPr>
          <w:rFonts w:hint="default" w:ascii="Times New Roman" w:hAnsi="Times New Roman" w:eastAsia="SimSun" w:cs="Times New Roman"/>
          <w:sz w:val="24"/>
          <w:szCs w:val="24"/>
        </w:rPr>
        <w:t>.2: The parking diagram for [CoCl</w:t>
      </w:r>
      <w:r>
        <w:rPr>
          <w:rFonts w:hint="default" w:ascii="Times New Roman" w:hAnsi="Times New Roman" w:eastAsia="SimSun" w:cs="Times New Roman"/>
          <w:sz w:val="24"/>
          <w:szCs w:val="24"/>
          <w:vertAlign w:val="subscript"/>
        </w:rPr>
        <w:t>4</w:t>
      </w:r>
      <w:r>
        <w:rPr>
          <w:rFonts w:hint="default" w:ascii="Times New Roman" w:hAnsi="Times New Roman" w:eastAsia="SimSun" w:cs="Times New Roman"/>
          <w:sz w:val="24"/>
          <w:szCs w:val="24"/>
        </w:rPr>
        <w:t>]-[C</w:t>
      </w:r>
      <w:r>
        <w:rPr>
          <w:rFonts w:hint="default" w:ascii="Times New Roman" w:hAnsi="Times New Roman" w:eastAsia="SimSun" w:cs="Times New Roman"/>
          <w:sz w:val="24"/>
          <w:szCs w:val="24"/>
          <w:vertAlign w:val="subscript"/>
        </w:rPr>
        <w:t>9</w:t>
      </w:r>
      <w:r>
        <w:rPr>
          <w:rFonts w:hint="default" w:ascii="Times New Roman" w:hAnsi="Times New Roman" w:eastAsia="SimSun" w:cs="Times New Roman"/>
          <w:sz w:val="24"/>
          <w:szCs w:val="24"/>
        </w:rPr>
        <w:t>H</w:t>
      </w:r>
      <w:r>
        <w:rPr>
          <w:rFonts w:hint="default" w:ascii="Times New Roman" w:hAnsi="Times New Roman" w:eastAsia="SimSun" w:cs="Times New Roman"/>
          <w:sz w:val="24"/>
          <w:szCs w:val="24"/>
          <w:vertAlign w:val="subscript"/>
        </w:rPr>
        <w:t>7</w:t>
      </w:r>
      <w:r>
        <w:rPr>
          <w:rFonts w:hint="default" w:ascii="Times New Roman" w:hAnsi="Times New Roman" w:eastAsia="SimSun" w:cs="Times New Roman"/>
          <w:sz w:val="24"/>
          <w:szCs w:val="24"/>
        </w:rPr>
        <w:t>NOH]</w:t>
      </w:r>
      <w:r>
        <w:rPr>
          <w:rFonts w:hint="default" w:ascii="Times New Roman" w:hAnsi="Times New Roman" w:eastAsia="SimSun" w:cs="Times New Roman"/>
          <w:sz w:val="24"/>
          <w:szCs w:val="24"/>
          <w:vertAlign w:val="superscript"/>
        </w:rPr>
        <w:t>+</w:t>
      </w:r>
      <w:r>
        <w:rPr>
          <w:rFonts w:hint="default" w:ascii="Times New Roman" w:hAnsi="Times New Roman" w:eastAsia="SimSun" w:cs="Times New Roman"/>
          <w:sz w:val="24"/>
          <w:szCs w:val="24"/>
        </w:rPr>
        <w:t xml:space="preserve"> viewed along b axis</w:t>
      </w:r>
    </w:p>
    <w:p w14:paraId="11CCCA73">
      <w:pPr>
        <w:pStyle w:val="6"/>
        <w:spacing w:line="240" w:lineRule="auto"/>
        <w:ind w:left="1080"/>
        <w:jc w:val="both"/>
        <w:rPr>
          <w:rFonts w:hint="default" w:ascii="Times New Roman" w:hAnsi="Times New Roman" w:eastAsia="SimSun" w:cs="Times New Roman"/>
          <w:sz w:val="24"/>
          <w:szCs w:val="24"/>
        </w:rPr>
      </w:pPr>
    </w:p>
    <w:p w14:paraId="151DCADD">
      <w:pPr>
        <w:pStyle w:val="6"/>
        <w:spacing w:line="240" w:lineRule="auto"/>
        <w:ind w:left="0" w:leftChars="0" w:firstLine="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Figure </w:t>
      </w:r>
      <w:r>
        <w:rPr>
          <w:rFonts w:hint="default" w:ascii="Times New Roman" w:hAnsi="Times New Roman" w:eastAsia="SimSun" w:cs="Times New Roman"/>
          <w:sz w:val="24"/>
          <w:szCs w:val="24"/>
          <w:lang w:val="en-US"/>
        </w:rPr>
        <w:t>3</w:t>
      </w:r>
      <w:r>
        <w:rPr>
          <w:rFonts w:hint="default" w:ascii="Times New Roman" w:hAnsi="Times New Roman" w:eastAsia="SimSun" w:cs="Times New Roman"/>
          <w:sz w:val="24"/>
          <w:szCs w:val="24"/>
        </w:rPr>
        <w:t>.3 shows the hydrogen bonds between the cations and anions in the structure. Each anion is surrounded by four cation pairs which are in staggered orientation such that the anion is hydrogen-bonded to four different cations from the four pairs i.e. two Cl atoms are hydrogen bonded to the OH groups while the remaining two are hydrogen-bonded to the NH groups of the cations. The remaining four cations are hydrogen bonded to four of the surrounding [CoCl</w:t>
      </w:r>
      <w:r>
        <w:rPr>
          <w:rFonts w:hint="default" w:ascii="Times New Roman" w:hAnsi="Times New Roman" w:eastAsia="SimSun" w:cs="Times New Roman"/>
          <w:sz w:val="24"/>
          <w:szCs w:val="24"/>
          <w:vertAlign w:val="subscript"/>
        </w:rPr>
        <w:t>4</w:t>
      </w:r>
      <w:r>
        <w:rPr>
          <w:rFonts w:hint="default" w:ascii="Times New Roman" w:hAnsi="Times New Roman" w:eastAsia="SimSun" w:cs="Times New Roman"/>
          <w:sz w:val="24"/>
          <w:szCs w:val="24"/>
        </w:rPr>
        <w:t>]- chlorides.</w:t>
      </w:r>
    </w:p>
    <w:p w14:paraId="67C8E1D4">
      <w:pPr>
        <w:pStyle w:val="6"/>
        <w:spacing w:line="240" w:lineRule="auto"/>
        <w:ind w:left="1080"/>
        <w:jc w:val="both"/>
        <w:rPr>
          <w:rFonts w:hint="default" w:ascii="Times New Roman" w:hAnsi="Times New Roman" w:cs="Times New Roman"/>
          <w:sz w:val="24"/>
          <w:szCs w:val="24"/>
        </w:rPr>
      </w:pPr>
    </w:p>
    <w:p w14:paraId="41BE1CEB">
      <w:pPr>
        <w:pStyle w:val="6"/>
        <w:spacing w:line="240" w:lineRule="auto"/>
        <w:ind w:left="1080"/>
        <w:jc w:val="both"/>
        <w:rPr>
          <w:rFonts w:hint="default" w:ascii="Times New Roman" w:hAnsi="Times New Roman" w:cs="Times New Roman"/>
          <w:sz w:val="24"/>
          <w:szCs w:val="24"/>
        </w:rPr>
      </w:pPr>
    </w:p>
    <w:p w14:paraId="18228369">
      <w:pPr>
        <w:pStyle w:val="6"/>
        <w:spacing w:line="240" w:lineRule="auto"/>
        <w:ind w:left="1080"/>
        <w:jc w:val="both"/>
        <w:rPr>
          <w:rFonts w:hint="default" w:ascii="Times New Roman" w:hAnsi="Times New Roman" w:cs="Times New Roman"/>
          <w:sz w:val="24"/>
          <w:szCs w:val="24"/>
        </w:rPr>
      </w:pPr>
    </w:p>
    <w:p w14:paraId="4604FD7F">
      <w:pPr>
        <w:pStyle w:val="6"/>
        <w:spacing w:line="240" w:lineRule="auto"/>
        <w:ind w:left="1080"/>
        <w:jc w:val="both"/>
        <w:rPr>
          <w:rFonts w:hint="default" w:ascii="Times New Roman" w:hAnsi="Times New Roman" w:cs="Times New Roman"/>
          <w:sz w:val="24"/>
          <w:szCs w:val="24"/>
        </w:rPr>
      </w:pPr>
    </w:p>
    <w:p w14:paraId="0E64E5B9">
      <w:pPr>
        <w:pStyle w:val="6"/>
        <w:spacing w:line="240" w:lineRule="auto"/>
        <w:ind w:left="1080"/>
        <w:jc w:val="both"/>
        <w:rPr>
          <w:rFonts w:hint="default" w:ascii="Times New Roman" w:hAnsi="Times New Roman" w:eastAsia="SimSun" w:cs="Times New Roman"/>
          <w:sz w:val="24"/>
          <w:szCs w:val="24"/>
        </w:rPr>
      </w:pPr>
      <w:r>
        <w:rPr>
          <w:rFonts w:hint="default" w:ascii="Times New Roman" w:hAnsi="Times New Roman" w:cs="Times New Roman"/>
          <w:sz w:val="24"/>
          <w:szCs w:val="24"/>
        </w:rPr>
        <w:drawing>
          <wp:inline distT="0" distB="0" distL="114300" distR="114300">
            <wp:extent cx="5937885" cy="3257550"/>
            <wp:effectExtent l="0" t="0" r="5715" b="381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0"/>
                    <a:stretch>
                      <a:fillRect/>
                    </a:stretch>
                  </pic:blipFill>
                  <pic:spPr>
                    <a:xfrm>
                      <a:off x="0" y="0"/>
                      <a:ext cx="5937885" cy="3257550"/>
                    </a:xfrm>
                    <a:prstGeom prst="rect">
                      <a:avLst/>
                    </a:prstGeom>
                    <a:noFill/>
                    <a:ln>
                      <a:noFill/>
                    </a:ln>
                  </pic:spPr>
                </pic:pic>
              </a:graphicData>
            </a:graphic>
          </wp:inline>
        </w:drawing>
      </w:r>
    </w:p>
    <w:p w14:paraId="4E796E44">
      <w:pPr>
        <w:spacing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Figure </w:t>
      </w:r>
      <w:r>
        <w:rPr>
          <w:rFonts w:hint="default" w:ascii="Times New Roman" w:hAnsi="Times New Roman" w:eastAsia="SimSun" w:cs="Times New Roman"/>
          <w:sz w:val="24"/>
          <w:szCs w:val="24"/>
          <w:lang w:val="en-US"/>
        </w:rPr>
        <w:t>3</w:t>
      </w:r>
      <w:r>
        <w:rPr>
          <w:rFonts w:hint="default" w:ascii="Times New Roman" w:hAnsi="Times New Roman" w:eastAsia="SimSun" w:cs="Times New Roman"/>
          <w:sz w:val="24"/>
          <w:szCs w:val="24"/>
        </w:rPr>
        <w:t>.3: The parking diagram for [CoCl</w:t>
      </w:r>
      <w:r>
        <w:rPr>
          <w:rFonts w:hint="default" w:ascii="Times New Roman" w:hAnsi="Times New Roman" w:eastAsia="SimSun" w:cs="Times New Roman"/>
          <w:sz w:val="24"/>
          <w:szCs w:val="24"/>
          <w:vertAlign w:val="subscript"/>
        </w:rPr>
        <w:t>4</w:t>
      </w:r>
      <w:r>
        <w:rPr>
          <w:rFonts w:hint="default" w:ascii="Times New Roman" w:hAnsi="Times New Roman" w:eastAsia="SimSun" w:cs="Times New Roman"/>
          <w:sz w:val="24"/>
          <w:szCs w:val="24"/>
        </w:rPr>
        <w:t>]-[C</w:t>
      </w:r>
      <w:r>
        <w:rPr>
          <w:rFonts w:hint="default" w:ascii="Times New Roman" w:hAnsi="Times New Roman" w:eastAsia="SimSun" w:cs="Times New Roman"/>
          <w:sz w:val="24"/>
          <w:szCs w:val="24"/>
          <w:vertAlign w:val="subscript"/>
        </w:rPr>
        <w:t>9</w:t>
      </w:r>
      <w:r>
        <w:rPr>
          <w:rFonts w:hint="default" w:ascii="Times New Roman" w:hAnsi="Times New Roman" w:eastAsia="SimSun" w:cs="Times New Roman"/>
          <w:sz w:val="24"/>
          <w:szCs w:val="24"/>
        </w:rPr>
        <w:t>H</w:t>
      </w:r>
      <w:r>
        <w:rPr>
          <w:rFonts w:hint="default" w:ascii="Times New Roman" w:hAnsi="Times New Roman" w:eastAsia="SimSun" w:cs="Times New Roman"/>
          <w:sz w:val="24"/>
          <w:szCs w:val="24"/>
          <w:vertAlign w:val="subscript"/>
        </w:rPr>
        <w:t>7</w:t>
      </w:r>
      <w:r>
        <w:rPr>
          <w:rFonts w:hint="default" w:ascii="Times New Roman" w:hAnsi="Times New Roman" w:eastAsia="SimSun" w:cs="Times New Roman"/>
          <w:sz w:val="24"/>
          <w:szCs w:val="24"/>
        </w:rPr>
        <w:t>NOH]</w:t>
      </w:r>
      <w:r>
        <w:rPr>
          <w:rFonts w:hint="default" w:ascii="Times New Roman" w:hAnsi="Times New Roman" w:eastAsia="SimSun" w:cs="Times New Roman"/>
          <w:sz w:val="24"/>
          <w:szCs w:val="24"/>
          <w:vertAlign w:val="superscript"/>
        </w:rPr>
        <w:t>+</w:t>
      </w:r>
      <w:r>
        <w:rPr>
          <w:rFonts w:hint="default" w:ascii="Times New Roman" w:hAnsi="Times New Roman" w:eastAsia="SimSun" w:cs="Times New Roman"/>
          <w:sz w:val="24"/>
          <w:szCs w:val="24"/>
        </w:rPr>
        <w:t xml:space="preserve"> showing H-bonds</w:t>
      </w:r>
    </w:p>
    <w:p w14:paraId="08355F6C">
      <w:pPr>
        <w:spacing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bond distances and angles are given in table 2 and the parameters for crystal data in Table </w:t>
      </w:r>
      <w:r>
        <w:rPr>
          <w:rFonts w:hint="default" w:ascii="Times New Roman" w:hAnsi="Times New Roman" w:eastAsia="SimSun" w:cs="Times New Roman"/>
          <w:sz w:val="24"/>
          <w:szCs w:val="24"/>
          <w:lang w:val="en-US"/>
        </w:rPr>
        <w:t>3</w:t>
      </w:r>
      <w:r>
        <w:rPr>
          <w:rFonts w:hint="default" w:ascii="Times New Roman" w:hAnsi="Times New Roman" w:eastAsia="SimSun" w:cs="Times New Roman"/>
          <w:sz w:val="24"/>
          <w:szCs w:val="24"/>
        </w:rPr>
        <w:t xml:space="preserve">.2. The Co1-Cl1 bond lengths are notably longer than Co1-Cl2. The average bond between the metal Co and the surrounding chlorides Cl1 and Cl2 does not compare well with those reported for a similar complex </w:t>
      </w:r>
      <w:r>
        <w:rPr>
          <w:rFonts w:hint="default" w:ascii="Times New Roman" w:hAnsi="Times New Roman" w:eastAsia="SimSun" w:cs="Times New Roman"/>
          <w:sz w:val="24"/>
          <w:szCs w:val="24"/>
          <w:lang w:val="en-US"/>
        </w:rPr>
        <w:t>[12]</w:t>
      </w:r>
      <w:r>
        <w:rPr>
          <w:rFonts w:hint="default" w:ascii="Times New Roman" w:hAnsi="Times New Roman" w:eastAsia="SimSun" w:cs="Times New Roman"/>
          <w:sz w:val="24"/>
          <w:szCs w:val="24"/>
        </w:rPr>
        <w:t>.</w:t>
      </w:r>
    </w:p>
    <w:p w14:paraId="4ABE27EA">
      <w:pPr>
        <w:spacing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Table </w:t>
      </w:r>
      <w:r>
        <w:rPr>
          <w:rFonts w:hint="default" w:ascii="Times New Roman" w:hAnsi="Times New Roman" w:eastAsia="SimSun" w:cs="Times New Roman"/>
          <w:sz w:val="24"/>
          <w:szCs w:val="24"/>
          <w:lang w:val="en-US"/>
        </w:rPr>
        <w:t>3</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en-US"/>
        </w:rPr>
        <w:t>2</w:t>
      </w:r>
      <w:r>
        <w:rPr>
          <w:rFonts w:hint="default" w:ascii="Times New Roman" w:hAnsi="Times New Roman" w:eastAsia="SimSun" w:cs="Times New Roman"/>
          <w:sz w:val="24"/>
          <w:szCs w:val="24"/>
        </w:rPr>
        <w:t>: Bond lengths (Å) and angles (°) for [CoCl</w:t>
      </w:r>
      <w:r>
        <w:rPr>
          <w:rFonts w:hint="default" w:ascii="Times New Roman" w:hAnsi="Times New Roman" w:eastAsia="SimSun" w:cs="Times New Roman"/>
          <w:sz w:val="24"/>
          <w:szCs w:val="24"/>
          <w:vertAlign w:val="subscript"/>
        </w:rPr>
        <w:t>4</w:t>
      </w:r>
      <w:r>
        <w:rPr>
          <w:rFonts w:hint="default" w:ascii="Times New Roman" w:hAnsi="Times New Roman" w:eastAsia="SimSun" w:cs="Times New Roman"/>
          <w:sz w:val="24"/>
          <w:szCs w:val="24"/>
        </w:rPr>
        <w:t>]-</w:t>
      </w:r>
    </w:p>
    <w:p w14:paraId="722E47B1">
      <w:pPr>
        <w:spacing w:line="240" w:lineRule="auto"/>
        <w:jc w:val="both"/>
        <w:rPr>
          <w:rFonts w:hint="default" w:ascii="Times New Roman" w:hAnsi="Times New Roman" w:eastAsia="SimSun" w:cs="Times New Roman"/>
          <w:sz w:val="24"/>
          <w:szCs w:val="24"/>
        </w:rPr>
      </w:pPr>
      <w:r>
        <w:drawing>
          <wp:inline distT="0" distB="0" distL="114300" distR="114300">
            <wp:extent cx="5939155" cy="5468620"/>
            <wp:effectExtent l="0" t="0" r="4445" b="254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11"/>
                    <a:stretch>
                      <a:fillRect/>
                    </a:stretch>
                  </pic:blipFill>
                  <pic:spPr>
                    <a:xfrm>
                      <a:off x="0" y="0"/>
                      <a:ext cx="5939155" cy="5468620"/>
                    </a:xfrm>
                    <a:prstGeom prst="rect">
                      <a:avLst/>
                    </a:prstGeom>
                    <a:noFill/>
                    <a:ln>
                      <a:noFill/>
                    </a:ln>
                  </pic:spPr>
                </pic:pic>
              </a:graphicData>
            </a:graphic>
          </wp:inline>
        </w:drawing>
      </w:r>
    </w:p>
    <w:p w14:paraId="2101D961">
      <w:pPr>
        <w:spacing w:line="240" w:lineRule="auto"/>
        <w:jc w:val="both"/>
        <w:rPr>
          <w:rFonts w:hint="default" w:ascii="SimSun" w:hAnsi="SimSun" w:eastAsia="SimSun" w:cs="SimSun"/>
          <w:sz w:val="24"/>
          <w:szCs w:val="24"/>
        </w:rPr>
      </w:pPr>
      <w:r>
        <w:rPr>
          <w:rFonts w:hint="default" w:ascii="Times New Roman" w:hAnsi="Times New Roman" w:eastAsia="SimSun" w:cs="Times New Roman"/>
          <w:sz w:val="24"/>
          <w:szCs w:val="24"/>
        </w:rPr>
        <w:t xml:space="preserve">Table </w:t>
      </w:r>
      <w:r>
        <w:rPr>
          <w:rFonts w:hint="default" w:ascii="Times New Roman" w:hAnsi="Times New Roman" w:eastAsia="SimSun" w:cs="Times New Roman"/>
          <w:sz w:val="24"/>
          <w:szCs w:val="24"/>
          <w:lang w:val="en-US"/>
        </w:rPr>
        <w:t>3.3</w:t>
      </w:r>
      <w:r>
        <w:rPr>
          <w:rFonts w:hint="default" w:ascii="Times New Roman" w:hAnsi="Times New Roman" w:eastAsia="SimSun" w:cs="Times New Roman"/>
          <w:sz w:val="24"/>
          <w:szCs w:val="24"/>
        </w:rPr>
        <w:t xml:space="preserve">: Crystallographic data for [CoCl4]-[C9H7NOH] + </w:t>
      </w:r>
    </w:p>
    <w:p w14:paraId="223AC640">
      <w:pPr>
        <w:pStyle w:val="6"/>
        <w:spacing w:line="240" w:lineRule="auto"/>
        <w:ind w:left="1080"/>
        <w:jc w:val="both"/>
        <w:rPr>
          <w:rFonts w:hint="default" w:ascii="Times New Roman" w:hAnsi="Times New Roman" w:cs="Times New Roman"/>
          <w:sz w:val="24"/>
          <w:szCs w:val="24"/>
        </w:rPr>
      </w:pPr>
      <w:r>
        <w:drawing>
          <wp:inline distT="0" distB="0" distL="114300" distR="114300">
            <wp:extent cx="5941060" cy="3415030"/>
            <wp:effectExtent l="0" t="0" r="2540" b="1397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2"/>
                    <a:stretch>
                      <a:fillRect/>
                    </a:stretch>
                  </pic:blipFill>
                  <pic:spPr>
                    <a:xfrm>
                      <a:off x="0" y="0"/>
                      <a:ext cx="5941060" cy="3415030"/>
                    </a:xfrm>
                    <a:prstGeom prst="rect">
                      <a:avLst/>
                    </a:prstGeom>
                    <a:noFill/>
                    <a:ln>
                      <a:noFill/>
                    </a:ln>
                  </pic:spPr>
                </pic:pic>
              </a:graphicData>
            </a:graphic>
          </wp:inline>
        </w:drawing>
      </w:r>
    </w:p>
    <w:p w14:paraId="702A94A0">
      <w:pPr>
        <w:pStyle w:val="6"/>
        <w:spacing w:line="240" w:lineRule="auto"/>
        <w:ind w:left="0" w:leftChars="0" w:firstLine="0"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4.0 Conclusion</w:t>
      </w:r>
    </w:p>
    <w:p w14:paraId="46A072A4">
      <w:pPr>
        <w:pStyle w:val="6"/>
        <w:spacing w:line="240" w:lineRule="auto"/>
        <w:ind w:left="360"/>
        <w:jc w:val="both"/>
        <w:rPr>
          <w:rFonts w:hint="default" w:ascii="Times New Roman" w:hAnsi="Times New Roman" w:eastAsia="SimSun" w:cs="Times New Roman"/>
          <w:sz w:val="24"/>
          <w:szCs w:val="24"/>
        </w:rPr>
      </w:pPr>
    </w:p>
    <w:p w14:paraId="1025B7C4">
      <w:pPr>
        <w:pStyle w:val="6"/>
        <w:spacing w:line="240" w:lineRule="auto"/>
        <w:ind w:left="0" w:leftChars="0" w:firstLine="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Co(II) chloride salt reacts with chelating ligands to give high yields of the chelates but the kind of complex obtained depends on the conditions of synthesis. When hydrated cobalt(II) chloride reacts with the chelating ligand oxine in THF in the presence of thionyl chloride, the result was the unexpected Co(II) complex [CoCl</w:t>
      </w:r>
      <w:r>
        <w:rPr>
          <w:rFonts w:hint="default" w:ascii="Times New Roman" w:hAnsi="Times New Roman" w:eastAsia="SimSun" w:cs="Times New Roman"/>
          <w:sz w:val="24"/>
          <w:szCs w:val="24"/>
          <w:vertAlign w:val="subscript"/>
        </w:rPr>
        <w:t>4</w:t>
      </w:r>
      <w:r>
        <w:rPr>
          <w:rFonts w:hint="default" w:ascii="Times New Roman" w:hAnsi="Times New Roman" w:eastAsia="SimSun" w:cs="Times New Roman"/>
          <w:sz w:val="24"/>
          <w:szCs w:val="24"/>
        </w:rPr>
        <w:t>]-[C</w:t>
      </w:r>
      <w:r>
        <w:rPr>
          <w:rFonts w:hint="default" w:ascii="Times New Roman" w:hAnsi="Times New Roman" w:eastAsia="SimSun" w:cs="Times New Roman"/>
          <w:sz w:val="24"/>
          <w:szCs w:val="24"/>
          <w:vertAlign w:val="subscript"/>
        </w:rPr>
        <w:t>9</w:t>
      </w:r>
      <w:r>
        <w:rPr>
          <w:rFonts w:hint="default" w:ascii="Times New Roman" w:hAnsi="Times New Roman" w:eastAsia="SimSun" w:cs="Times New Roman"/>
          <w:sz w:val="24"/>
          <w:szCs w:val="24"/>
        </w:rPr>
        <w:t>H</w:t>
      </w:r>
      <w:r>
        <w:rPr>
          <w:rFonts w:hint="default" w:ascii="Times New Roman" w:hAnsi="Times New Roman" w:eastAsia="SimSun" w:cs="Times New Roman"/>
          <w:sz w:val="24"/>
          <w:szCs w:val="24"/>
          <w:vertAlign w:val="subscript"/>
        </w:rPr>
        <w:t>7</w:t>
      </w:r>
      <w:r>
        <w:rPr>
          <w:rFonts w:hint="default" w:ascii="Times New Roman" w:hAnsi="Times New Roman" w:eastAsia="SimSun" w:cs="Times New Roman"/>
          <w:sz w:val="24"/>
          <w:szCs w:val="24"/>
        </w:rPr>
        <w:t>NOH]</w:t>
      </w:r>
      <w:r>
        <w:rPr>
          <w:rFonts w:hint="default" w:ascii="Times New Roman" w:hAnsi="Times New Roman" w:eastAsia="SimSun" w:cs="Times New Roman"/>
          <w:sz w:val="24"/>
          <w:szCs w:val="24"/>
          <w:vertAlign w:val="superscript"/>
        </w:rPr>
        <w:t>+</w:t>
      </w:r>
      <w:r>
        <w:rPr>
          <w:rFonts w:hint="default" w:ascii="Times New Roman" w:hAnsi="Times New Roman" w:eastAsia="SimSun" w:cs="Times New Roman"/>
          <w:sz w:val="24"/>
          <w:szCs w:val="24"/>
        </w:rPr>
        <w:t xml:space="preserve"> in which protonated oxine acts as the counter anion and not a ligand. Reaction of cobalt(II) salt with the same ligand in water/ethanol solvent mixture gave [Co(oxine)</w:t>
      </w:r>
      <w:r>
        <w:rPr>
          <w:rFonts w:hint="default" w:ascii="Times New Roman" w:hAnsi="Times New Roman" w:eastAsia="SimSun" w:cs="Times New Roman"/>
          <w:sz w:val="24"/>
          <w:szCs w:val="24"/>
          <w:vertAlign w:val="subscript"/>
        </w:rPr>
        <w:t>2</w:t>
      </w:r>
      <w:r>
        <w:rPr>
          <w:rFonts w:hint="default" w:ascii="Times New Roman" w:hAnsi="Times New Roman" w:eastAsia="SimSun" w:cs="Times New Roman"/>
          <w:sz w:val="24"/>
          <w:szCs w:val="24"/>
        </w:rPr>
        <w:t>(H</w:t>
      </w:r>
      <w:r>
        <w:rPr>
          <w:rFonts w:hint="default" w:ascii="Times New Roman" w:hAnsi="Times New Roman" w:eastAsia="SimSun" w:cs="Times New Roman"/>
          <w:sz w:val="24"/>
          <w:szCs w:val="24"/>
          <w:vertAlign w:val="subscript"/>
        </w:rPr>
        <w:t>2</w:t>
      </w:r>
      <w:r>
        <w:rPr>
          <w:rFonts w:hint="default" w:ascii="Times New Roman" w:hAnsi="Times New Roman" w:eastAsia="SimSun" w:cs="Times New Roman"/>
          <w:sz w:val="24"/>
          <w:szCs w:val="24"/>
        </w:rPr>
        <w:t>O)</w:t>
      </w:r>
      <w:r>
        <w:rPr>
          <w:rFonts w:hint="default" w:ascii="Times New Roman" w:hAnsi="Times New Roman" w:eastAsia="SimSun" w:cs="Times New Roman"/>
          <w:sz w:val="24"/>
          <w:szCs w:val="24"/>
          <w:vertAlign w:val="subscript"/>
        </w:rPr>
        <w:t>2</w:t>
      </w:r>
      <w:r>
        <w:rPr>
          <w:rFonts w:hint="default" w:ascii="Times New Roman" w:hAnsi="Times New Roman" w:eastAsia="SimSun" w:cs="Times New Roman"/>
          <w:sz w:val="24"/>
          <w:szCs w:val="24"/>
        </w:rPr>
        <w:t>]Cl</w:t>
      </w:r>
      <w:r>
        <w:rPr>
          <w:rFonts w:hint="default" w:ascii="Times New Roman" w:hAnsi="Times New Roman" w:eastAsia="SimSun" w:cs="Times New Roman"/>
          <w:sz w:val="24"/>
          <w:szCs w:val="24"/>
          <w:vertAlign w:val="subscript"/>
        </w:rPr>
        <w:t>2</w:t>
      </w:r>
      <w:r>
        <w:rPr>
          <w:rFonts w:hint="default" w:ascii="Times New Roman" w:hAnsi="Times New Roman" w:eastAsia="SimSun" w:cs="Times New Roman"/>
          <w:sz w:val="24"/>
          <w:szCs w:val="24"/>
        </w:rPr>
        <w:t xml:space="preserve"> in which the metal retained oxidation state (II) and the chelating ligand is coordinated to the metal.</w:t>
      </w:r>
    </w:p>
    <w:p w14:paraId="65F1AEBF">
      <w:pPr>
        <w:pStyle w:val="6"/>
        <w:spacing w:line="240" w:lineRule="auto"/>
        <w:ind w:left="360"/>
        <w:jc w:val="both"/>
        <w:rPr>
          <w:rFonts w:hint="default" w:ascii="Times New Roman" w:hAnsi="Times New Roman" w:eastAsia="SimSun" w:cs="Times New Roman"/>
          <w:sz w:val="24"/>
          <w:szCs w:val="24"/>
          <w:lang w:val="en-US"/>
        </w:rPr>
      </w:pPr>
    </w:p>
    <w:p w14:paraId="40870191">
      <w:pPr>
        <w:spacing w:line="240" w:lineRule="auto"/>
        <w:jc w:val="both"/>
        <w:rPr>
          <w:rFonts w:ascii="Times New Roman" w:hAnsi="Times New Roman" w:cs="Times New Roman"/>
          <w:b/>
          <w:sz w:val="24"/>
          <w:szCs w:val="24"/>
        </w:rPr>
      </w:pPr>
      <w:r>
        <w:rPr>
          <w:rFonts w:ascii="Times New Roman" w:hAnsi="Times New Roman" w:cs="Times New Roman"/>
          <w:b/>
          <w:sz w:val="24"/>
          <w:szCs w:val="24"/>
        </w:rPr>
        <w:t>Conflict of interest</w:t>
      </w:r>
    </w:p>
    <w:p w14:paraId="1653EA2D">
      <w:pPr>
        <w:spacing w:line="240" w:lineRule="auto"/>
        <w:jc w:val="both"/>
        <w:rPr>
          <w:rFonts w:ascii="Times New Roman" w:hAnsi="Times New Roman" w:cs="Times New Roman"/>
          <w:sz w:val="24"/>
          <w:szCs w:val="24"/>
        </w:rPr>
      </w:pPr>
      <w:r>
        <w:rPr>
          <w:rFonts w:ascii="Times New Roman" w:hAnsi="Times New Roman" w:cs="Times New Roman"/>
          <w:sz w:val="24"/>
          <w:szCs w:val="24"/>
        </w:rPr>
        <w:t>The authors declare that they have no conflict of interest</w:t>
      </w:r>
    </w:p>
    <w:p w14:paraId="2C4B734D">
      <w:pPr>
        <w:spacing w:line="240" w:lineRule="auto"/>
        <w:jc w:val="both"/>
        <w:rPr>
          <w:rFonts w:ascii="Times New Roman" w:hAnsi="Times New Roman" w:cs="Times New Roman"/>
          <w:b/>
          <w:sz w:val="24"/>
          <w:szCs w:val="24"/>
        </w:rPr>
      </w:pPr>
      <w:r>
        <w:rPr>
          <w:rFonts w:ascii="Times New Roman" w:hAnsi="Times New Roman" w:cs="Times New Roman"/>
          <w:b/>
          <w:sz w:val="24"/>
          <w:szCs w:val="24"/>
        </w:rPr>
        <w:t>Acknowledgement</w:t>
      </w:r>
    </w:p>
    <w:p w14:paraId="6593183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Special thanks to the Mr. Antony Njagi Chemistry Department, laboratory technician of Kenyatta University, </w:t>
      </w:r>
      <w:r>
        <w:rPr>
          <w:rFonts w:hint="default" w:ascii="Times New Roman" w:hAnsi="Times New Roman" w:cs="Times New Roman"/>
          <w:sz w:val="24"/>
          <w:szCs w:val="24"/>
          <w:lang w:val="en-US"/>
        </w:rPr>
        <w:t xml:space="preserve">for assisting </w:t>
      </w:r>
      <w:r>
        <w:rPr>
          <w:rFonts w:ascii="Times New Roman" w:hAnsi="Times New Roman" w:cs="Times New Roman"/>
          <w:sz w:val="24"/>
          <w:szCs w:val="24"/>
        </w:rPr>
        <w:t>in providing relevant glassware, chemicals and reagents used during the study. Thanks to all staff members of Chemistry Department, Kenyatta University for assist me in various ways.</w:t>
      </w:r>
    </w:p>
    <w:p w14:paraId="36C0F00D">
      <w:pPr>
        <w:spacing w:line="240" w:lineRule="auto"/>
        <w:jc w:val="both"/>
        <w:rPr>
          <w:rFonts w:hint="default" w:ascii="Times New Roman" w:hAnsi="Times New Roman" w:eastAsia="SimSu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 xml:space="preserve">  </w:t>
      </w:r>
      <w:r>
        <w:rPr>
          <w:rFonts w:hint="default" w:ascii="Times New Roman" w:hAnsi="Times New Roman" w:eastAsia="SimSun" w:cs="Times New Roman"/>
          <w:b/>
          <w:bCs/>
          <w:sz w:val="24"/>
          <w:szCs w:val="24"/>
        </w:rPr>
        <w:t>REFERENCE</w:t>
      </w:r>
    </w:p>
    <w:p w14:paraId="2FD56E41">
      <w:pPr>
        <w:numPr>
          <w:ilvl w:val="0"/>
          <w:numId w:val="2"/>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 xml:space="preserve">Jungwirth, U., Christian, R., Bernhard, K., Christian, G. Walter, B., and Petra, H. (2011). Anticancer activity of metal complexes: involvement of redox processes, Journal of PMC Author Manuscripts, 4, 1085-11327. </w:t>
      </w:r>
    </w:p>
    <w:p w14:paraId="674ED086">
      <w:pPr>
        <w:numPr>
          <w:ilvl w:val="0"/>
          <w:numId w:val="2"/>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 xml:space="preserve">Sabine, H., and Rujt, V., Peter, J. (2009). Drugs discovery, 14, 22-24. Sasaki, Y., Amano, T., Morita, M., Shinkai, T., Eguchi, K., Tamura, T., Ohe, Y., Kojima, A., and Saijo, N. (1991). Phase I study andpharmacological analysis of cis-diammine(glycolato)platinum administered by 5-day continuous intravenous infusion, Cancer Research Journal, 5, 1472-1477. </w:t>
      </w:r>
    </w:p>
    <w:p w14:paraId="0F220462">
      <w:pPr>
        <w:numPr>
          <w:ilvl w:val="0"/>
          <w:numId w:val="2"/>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Ana, M., and Deitrich, B. (2011). Cisplatin as an antitumor drug: cellular mechanisms of activity, drug resistance and induced side effects, Cancers (Basel), 3, 1351-1371.</w:t>
      </w:r>
    </w:p>
    <w:p w14:paraId="2640B746">
      <w:pPr>
        <w:numPr>
          <w:ilvl w:val="0"/>
          <w:numId w:val="2"/>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 xml:space="preserve">Pabla, N., and Dong, Z. (2008). Cisplatin nephrotoxicity: mechanisms and renoprotective strategies, Journal of Kidney International, 73, 994-1007. Pantoja, L. (2005). Differences between asymmetric cis and trans platinum complexes. 10-11 </w:t>
      </w:r>
    </w:p>
    <w:p w14:paraId="2FFF641B">
      <w:pPr>
        <w:numPr>
          <w:ilvl w:val="0"/>
          <w:numId w:val="2"/>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Whinney, S., Goldberg, R., and McLeod, H. (2009). Platinum neurotoxicity pharmacogenetics. Journal of Molecular Cancer Therapy, 8, 10-16.</w:t>
      </w:r>
    </w:p>
    <w:p w14:paraId="0F2EB24C">
      <w:pPr>
        <w:numPr>
          <w:ilvl w:val="0"/>
          <w:numId w:val="2"/>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 xml:space="preserve">Rybak, L., Whitworth, C., Mukherjea, D., and Ramkumar, V. (2007). Mechanisms of cis-platin induced ototoxicity and prevention, Journal of Hearing Research, 226, 157-167. </w:t>
      </w:r>
    </w:p>
    <w:p w14:paraId="185D9FF3">
      <w:pPr>
        <w:numPr>
          <w:ilvl w:val="0"/>
          <w:numId w:val="2"/>
        </w:numPr>
        <w:spacing w:line="240" w:lineRule="auto"/>
        <w:ind w:left="425" w:leftChars="0" w:hanging="425"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Kean, W., Hart, L., and Buchanan, W. (1997). Disease-modifying drugs, British Journal of Rheumatology, 36, 560-572. Magdalene, K. (1982). Synthesis, characterization, antitumor and antimicrobial activities of heterocyclic transition metal complexes. 24-28 </w:t>
      </w:r>
    </w:p>
    <w:p w14:paraId="500BBA5A">
      <w:pPr>
        <w:numPr>
          <w:ilvl w:val="0"/>
          <w:numId w:val="2"/>
        </w:numPr>
        <w:spacing w:line="240" w:lineRule="auto"/>
        <w:ind w:left="425" w:leftChars="0" w:hanging="425"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Telma, F., Luisa, M., Martins, F., Fatima, C., Gledes, D., Alexandra, R., Fernandes, S., Ana, S., Pedro, M., and Borracho, S. (2012). Cobalt complexes bearing scorpionate ligands, Dalton Transactions, 41, 12-288.Afshin, Z., and Sara, A. (2011). Selective COX-2 inhibitors, Journal of Pharmaceutical Research, 4,655-683.</w:t>
      </w:r>
    </w:p>
    <w:p w14:paraId="2F8063BC">
      <w:pPr>
        <w:numPr>
          <w:ilvl w:val="0"/>
          <w:numId w:val="2"/>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Sharma, A., Gangrade, S., and Bakshi, J. (2014). Ruthenuim complexes-potential candidate for antitumor activity, International Journal of Chemical Technological Research, 6, 828-837 Agnieseka, C., Artur, S., Aleksandra, D., and Lech, C. (2013). Potassium trans bis(oxalito)diaquacobaltate(II) tetrahydrate: synthesis, structure, potentiometric and thermal studies, European Journal of Chemistry, 1, 8-15.</w:t>
      </w:r>
    </w:p>
    <w:p w14:paraId="2D761E43">
      <w:pPr>
        <w:numPr>
          <w:ilvl w:val="0"/>
          <w:numId w:val="2"/>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 xml:space="preserve">Sokol, V., Kolyadina, N., Kvartalov,V., Sergienko, A., Soldatenkov, V., and Davydov, V. (2011). Synthesis and molecular structure of cobalt(II) chloride complexes with bis(α-pyridyl substituted bispidinaoza-14-crown 4, Russian Chemical Bulletin International Edition, 60, 2124 2127 Ana, M., and Peter, J. (2009). Unusual binding modes for metal anticancer complexes, Biochemie, 10, 1198-1211. </w:t>
      </w:r>
    </w:p>
    <w:p w14:paraId="54B0C265">
      <w:pPr>
        <w:numPr>
          <w:ilvl w:val="0"/>
          <w:numId w:val="2"/>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 xml:space="preserve">Chuhhua, H., Qi, L., and Ulli, E. 2003. Structural trends in one and two dimensional coordination polymers of cadmium (III) with halide bridges and pyridine type ligand, Journal of Crystal Engineering Communication, 5, 519-529. </w:t>
      </w:r>
    </w:p>
    <w:p w14:paraId="7618E05B">
      <w:pPr>
        <w:numPr>
          <w:ilvl w:val="0"/>
          <w:numId w:val="2"/>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 xml:space="preserve">Faliah, H., and Thaera, A. (2013). Synthesis and investigation of complexes formation between amino acid glycine and various metal ion by using spectroscopic methods, Journal of Chemical and Pharmaceutical Research, 11, 318-321.Anna, K. (2014). Transition metal complexes with bioactive ligand: mechanisms for selective ligand release and application for drug delivery. Royal Society of Chemistry, 6, 1345-1355. </w:t>
      </w:r>
    </w:p>
    <w:p w14:paraId="0152C0DC">
      <w:pPr>
        <w:numPr>
          <w:ilvl w:val="0"/>
          <w:numId w:val="2"/>
        </w:numPr>
        <w:spacing w:line="24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 xml:space="preserve">Basset, J., Denny, R., Jeffrey, G., and Mendham, H. (1978).Vogel’s Textbook of Quantitative Inorganic Analysis 4th edition ELBS and Longman London, 433-435. Bernard, D. (2004). Metals and metal compounds in cancer treatment, Journal of Anticancer Research, 24, 1529-1544. </w:t>
      </w:r>
    </w:p>
    <w:p w14:paraId="7B89FC93">
      <w:pPr>
        <w:pStyle w:val="6"/>
        <w:spacing w:line="240" w:lineRule="auto"/>
        <w:ind w:left="360"/>
        <w:jc w:val="both"/>
        <w:rPr>
          <w:rFonts w:hint="default" w:ascii="Times New Roman" w:hAnsi="Times New Roman" w:eastAsia="SimSun" w:cs="Times New Roman"/>
          <w:sz w:val="24"/>
          <w:szCs w:val="24"/>
          <w:lang w:val="en-US"/>
        </w:rPr>
      </w:pPr>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0417B"/>
    <w:multiLevelType w:val="singleLevel"/>
    <w:tmpl w:val="C180417B"/>
    <w:lvl w:ilvl="0" w:tentative="0">
      <w:start w:val="1"/>
      <w:numFmt w:val="decimal"/>
      <w:lvlText w:val="%1)"/>
      <w:lvlJc w:val="left"/>
      <w:pPr>
        <w:tabs>
          <w:tab w:val="left" w:pos="425"/>
        </w:tabs>
        <w:ind w:left="425" w:leftChars="0" w:hanging="425" w:firstLineChars="0"/>
      </w:pPr>
      <w:rPr>
        <w:rFonts w:hint="default"/>
      </w:rPr>
    </w:lvl>
  </w:abstractNum>
  <w:abstractNum w:abstractNumId="1">
    <w:nsid w:val="39C32118"/>
    <w:multiLevelType w:val="multilevel"/>
    <w:tmpl w:val="39C32118"/>
    <w:lvl w:ilvl="0" w:tentative="0">
      <w:start w:val="1"/>
      <w:numFmt w:val="decimal"/>
      <w:lvlText w:val="%1.0"/>
      <w:lvlJc w:val="left"/>
      <w:pPr>
        <w:ind w:left="360" w:hanging="360"/>
      </w:pPr>
      <w:rPr>
        <w:rFonts w:hint="default"/>
      </w:rPr>
    </w:lvl>
    <w:lvl w:ilvl="1" w:tentative="0">
      <w:start w:val="1"/>
      <w:numFmt w:val="decimal"/>
      <w:lvlText w:val="%1.%2"/>
      <w:lvlJc w:val="left"/>
      <w:pPr>
        <w:ind w:left="1900" w:hanging="360"/>
      </w:pPr>
      <w:rPr>
        <w:rFonts w:hint="default"/>
      </w:rPr>
    </w:lvl>
    <w:lvl w:ilvl="2" w:tentative="0">
      <w:start w:val="1"/>
      <w:numFmt w:val="decimal"/>
      <w:lvlText w:val="%1.%2.%3"/>
      <w:lvlJc w:val="left"/>
      <w:pPr>
        <w:ind w:left="2160" w:hanging="720"/>
      </w:pPr>
      <w:rPr>
        <w:rFonts w:hint="default"/>
        <w:sz w:val="24"/>
        <w:szCs w:val="24"/>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05D"/>
    <w:rsid w:val="000A6AB7"/>
    <w:rsid w:val="000D2B50"/>
    <w:rsid w:val="0010330A"/>
    <w:rsid w:val="002660A8"/>
    <w:rsid w:val="0031082A"/>
    <w:rsid w:val="005F4BD9"/>
    <w:rsid w:val="006A6249"/>
    <w:rsid w:val="0079505D"/>
    <w:rsid w:val="007D4983"/>
    <w:rsid w:val="007D7C46"/>
    <w:rsid w:val="008F04D8"/>
    <w:rsid w:val="0091213D"/>
    <w:rsid w:val="00915D7E"/>
    <w:rsid w:val="00966D79"/>
    <w:rsid w:val="00CE3A06"/>
    <w:rsid w:val="00FD6A92"/>
    <w:rsid w:val="09F1340B"/>
    <w:rsid w:val="11946043"/>
    <w:rsid w:val="1E49160E"/>
    <w:rsid w:val="25C70488"/>
    <w:rsid w:val="26CE3520"/>
    <w:rsid w:val="2B722069"/>
    <w:rsid w:val="2C776ABA"/>
    <w:rsid w:val="2DE103A3"/>
    <w:rsid w:val="3C215F09"/>
    <w:rsid w:val="3DFF0A23"/>
    <w:rsid w:val="3FA376F7"/>
    <w:rsid w:val="44394287"/>
    <w:rsid w:val="451E273D"/>
    <w:rsid w:val="509046E0"/>
    <w:rsid w:val="54C92583"/>
    <w:rsid w:val="60572254"/>
    <w:rsid w:val="68A74E12"/>
    <w:rsid w:val="7BEE6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Segoe UI" w:hAnsi="Segoe UI" w:cs="Segoe UI"/>
      <w:sz w:val="18"/>
      <w:szCs w:val="18"/>
    </w:rPr>
  </w:style>
  <w:style w:type="table" w:styleId="5">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Balloon Text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1424</Words>
  <Characters>7840</Characters>
  <Lines>77</Lines>
  <Paragraphs>21</Paragraphs>
  <TotalTime>57</TotalTime>
  <ScaleCrop>false</ScaleCrop>
  <LinksUpToDate>false</LinksUpToDate>
  <CharactersWithSpaces>9244</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2026-05-04T06:27:00Z</dcterms:created>
  <dc:creator>Aquiline kathambi</dc:creator>
  <cp:lastModifiedBy>Aquiline Kathambi</cp:lastModifiedBy>
  <dcterms:modified xsi:type="dcterms:W3CDTF">2026-05-05T12:06:07Z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eyJoZGlkIjoiMGQ1NmExZTJlMzcxODM2YzE1ZmQ0NTA1ZTMyMTg0YzAiLCJ1c2VySWQiOiIxNjY2NjMwODkxOTUxIn0=</vt:lpwstr>
  </property>
  <property fmtid="{D5CDD505-2E9C-101B-9397-08002B2CF9AE}" pid="3" name="KSOProductBuildVer">
    <vt:lpwstr>1033-12.1.0.25862</vt:lpwstr>
  </property>
  <property fmtid="{D5CDD505-2E9C-101B-9397-08002B2CF9AE}" pid="4" name="ICV">
    <vt:lpwstr>2ECA94D9FCFB434A9D68C7EE6741BC57_13</vt:lpwstr>
  </property>
</Properties>
</file>