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BB16" w14:textId="77777777" w:rsidR="00D360D9" w:rsidRPr="00C81381" w:rsidRDefault="00D360D9" w:rsidP="00D360D9">
      <w:pPr>
        <w:pStyle w:val="Heading2"/>
        <w:jc w:val="center"/>
        <w:rPr>
          <w:rFonts w:ascii="Times New Roman" w:hAnsi="Times New Roman" w:cs="Times New Roman"/>
          <w:b/>
          <w:bCs/>
          <w:color w:val="auto"/>
          <w:sz w:val="24"/>
          <w:szCs w:val="24"/>
        </w:rPr>
      </w:pPr>
      <w:r w:rsidRPr="00C81381">
        <w:rPr>
          <w:rFonts w:ascii="Times New Roman" w:hAnsi="Times New Roman" w:cs="Times New Roman"/>
          <w:b/>
          <w:bCs/>
          <w:color w:val="auto"/>
          <w:sz w:val="24"/>
          <w:szCs w:val="24"/>
        </w:rPr>
        <w:t xml:space="preserve">Proximate </w:t>
      </w:r>
      <w:r>
        <w:rPr>
          <w:rFonts w:ascii="Times New Roman" w:hAnsi="Times New Roman" w:cs="Times New Roman"/>
          <w:b/>
          <w:bCs/>
          <w:color w:val="auto"/>
          <w:sz w:val="24"/>
          <w:szCs w:val="24"/>
        </w:rPr>
        <w:t xml:space="preserve">and elementary </w:t>
      </w:r>
      <w:r w:rsidRPr="00C81381">
        <w:rPr>
          <w:rFonts w:ascii="Times New Roman" w:hAnsi="Times New Roman" w:cs="Times New Roman"/>
          <w:b/>
          <w:bCs/>
          <w:color w:val="auto"/>
          <w:sz w:val="24"/>
          <w:szCs w:val="24"/>
        </w:rPr>
        <w:t>analysis of plantain peel ash for use as fertilizer</w:t>
      </w:r>
    </w:p>
    <w:p w14:paraId="4A7011D5" w14:textId="0DE8BF9F" w:rsidR="00D360D9" w:rsidRPr="006E1938" w:rsidRDefault="00D360D9" w:rsidP="00D360D9">
      <w:pPr>
        <w:spacing w:before="100" w:beforeAutospacing="1" w:after="100" w:afterAutospacing="1" w:line="240" w:lineRule="auto"/>
        <w:jc w:val="center"/>
        <w:outlineLvl w:val="0"/>
        <w:rPr>
          <w:rFonts w:ascii="Times New Roman" w:eastAsia="Times New Roman" w:hAnsi="Times New Roman" w:cs="Times New Roman"/>
          <w:kern w:val="36"/>
          <w:sz w:val="24"/>
          <w:szCs w:val="24"/>
        </w:rPr>
      </w:pPr>
      <w:proofErr w:type="spellStart"/>
      <w:r w:rsidRPr="006E1938">
        <w:rPr>
          <w:rFonts w:ascii="Times New Roman" w:eastAsia="Times New Roman" w:hAnsi="Times New Roman" w:cs="Times New Roman"/>
          <w:kern w:val="36"/>
          <w:sz w:val="24"/>
          <w:szCs w:val="24"/>
        </w:rPr>
        <w:t>Kiridi</w:t>
      </w:r>
      <w:proofErr w:type="spellEnd"/>
      <w:r w:rsidRPr="006E1938">
        <w:rPr>
          <w:rFonts w:ascii="Times New Roman" w:eastAsia="Times New Roman" w:hAnsi="Times New Roman" w:cs="Times New Roman"/>
          <w:kern w:val="36"/>
          <w:sz w:val="24"/>
          <w:szCs w:val="24"/>
        </w:rPr>
        <w:t xml:space="preserve">, E. A </w:t>
      </w:r>
      <w:r>
        <w:rPr>
          <w:rFonts w:ascii="Times New Roman" w:eastAsia="Times New Roman" w:hAnsi="Times New Roman" w:cs="Times New Roman"/>
          <w:kern w:val="36"/>
          <w:sz w:val="24"/>
          <w:szCs w:val="24"/>
        </w:rPr>
        <w:t xml:space="preserve">and </w:t>
      </w:r>
      <w:proofErr w:type="spellStart"/>
      <w:r>
        <w:rPr>
          <w:rFonts w:ascii="Times New Roman" w:eastAsia="Times New Roman" w:hAnsi="Times New Roman" w:cs="Times New Roman"/>
          <w:kern w:val="36"/>
          <w:sz w:val="24"/>
          <w:szCs w:val="24"/>
        </w:rPr>
        <w:t>Ombu</w:t>
      </w:r>
      <w:proofErr w:type="spellEnd"/>
      <w:r>
        <w:rPr>
          <w:rFonts w:ascii="Times New Roman" w:eastAsia="Times New Roman" w:hAnsi="Times New Roman" w:cs="Times New Roman"/>
          <w:kern w:val="36"/>
          <w:sz w:val="24"/>
          <w:szCs w:val="24"/>
        </w:rPr>
        <w:t>, P. E</w:t>
      </w:r>
    </w:p>
    <w:p w14:paraId="48690639" w14:textId="77777777" w:rsidR="00D360D9" w:rsidRDefault="00D360D9" w:rsidP="00D360D9">
      <w:pPr>
        <w:spacing w:after="0"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Department of Agricultural and Environmental Engineering</w:t>
      </w:r>
    </w:p>
    <w:p w14:paraId="00209D7D" w14:textId="77777777" w:rsidR="00D360D9" w:rsidRDefault="00D360D9" w:rsidP="00D360D9">
      <w:pPr>
        <w:spacing w:after="0"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Niger Delta University, Wilberforce Island, Bayelsa State Nigeria</w:t>
      </w:r>
    </w:p>
    <w:p w14:paraId="7E4683A5" w14:textId="77777777" w:rsidR="00D360D9" w:rsidRPr="00C81381" w:rsidRDefault="00D360D9" w:rsidP="00D360D9">
      <w:pPr>
        <w:spacing w:after="100" w:afterAutospacing="1" w:line="24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Email</w:t>
      </w:r>
      <w:r>
        <w:t>:</w:t>
      </w:r>
      <w:r>
        <w:rPr>
          <w:rFonts w:ascii="Times New Roman" w:eastAsia="Times New Roman" w:hAnsi="Times New Roman" w:cs="Times New Roman"/>
          <w:kern w:val="36"/>
          <w:sz w:val="24"/>
          <w:szCs w:val="24"/>
        </w:rPr>
        <w:t xml:space="preserve"> ebizimor.kiridi@ndu.edu.ng</w:t>
      </w:r>
    </w:p>
    <w:p w14:paraId="482F6700" w14:textId="28860996" w:rsidR="00D360D9" w:rsidRPr="00D360D9" w:rsidRDefault="00D360D9" w:rsidP="00D360D9">
      <w:pPr>
        <w:pStyle w:val="Heading3"/>
        <w:rPr>
          <w:rStyle w:val="Strong"/>
          <w:rFonts w:ascii="Times New Roman" w:hAnsi="Times New Roman" w:cs="Times New Roman"/>
          <w:color w:val="auto"/>
        </w:rPr>
      </w:pPr>
      <w:r w:rsidRPr="00D360D9">
        <w:rPr>
          <w:rStyle w:val="Strong"/>
          <w:rFonts w:ascii="Times New Roman" w:hAnsi="Times New Roman" w:cs="Times New Roman"/>
          <w:color w:val="auto"/>
        </w:rPr>
        <w:t>Abstract</w:t>
      </w:r>
    </w:p>
    <w:p w14:paraId="259C8D97" w14:textId="27CF392F" w:rsidR="00D360D9" w:rsidRPr="00D360D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The researcher</w:t>
      </w:r>
      <w:r>
        <w:rPr>
          <w:rFonts w:ascii="Times New Roman" w:hAnsi="Times New Roman" w:cs="Times New Roman"/>
          <w:color w:val="000000"/>
          <w:sz w:val="24"/>
          <w:szCs w:val="24"/>
          <w:shd w:val="clear" w:color="auto" w:fill="FFFFFF"/>
        </w:rPr>
        <w:t>s</w:t>
      </w:r>
      <w:r w:rsidRPr="00D360D9">
        <w:rPr>
          <w:rFonts w:ascii="Times New Roman" w:hAnsi="Times New Roman" w:cs="Times New Roman"/>
          <w:color w:val="000000"/>
          <w:sz w:val="24"/>
          <w:szCs w:val="24"/>
          <w:shd w:val="clear" w:color="auto" w:fill="FFFFFF"/>
        </w:rPr>
        <w:t xml:space="preserve"> studied plantain peel ash to determine its viability as an organic fertilizer through their examination of its proximate and elemental </w:t>
      </w:r>
      <w:r>
        <w:rPr>
          <w:rFonts w:ascii="Times New Roman" w:hAnsi="Times New Roman" w:cs="Times New Roman"/>
          <w:color w:val="000000"/>
          <w:sz w:val="24"/>
          <w:szCs w:val="24"/>
          <w:shd w:val="clear" w:color="auto" w:fill="FFFFFF"/>
        </w:rPr>
        <w:t>analysis</w:t>
      </w:r>
      <w:r w:rsidRPr="00D360D9">
        <w:rPr>
          <w:rFonts w:ascii="Times New Roman" w:hAnsi="Times New Roman" w:cs="Times New Roman"/>
          <w:color w:val="000000"/>
          <w:sz w:val="24"/>
          <w:szCs w:val="24"/>
          <w:shd w:val="clear" w:color="auto" w:fill="FFFFFF"/>
        </w:rPr>
        <w:t>. The researcher</w:t>
      </w:r>
      <w:r>
        <w:rPr>
          <w:rFonts w:ascii="Times New Roman" w:hAnsi="Times New Roman" w:cs="Times New Roman"/>
          <w:color w:val="000000"/>
          <w:sz w:val="24"/>
          <w:szCs w:val="24"/>
          <w:shd w:val="clear" w:color="auto" w:fill="FFFFFF"/>
        </w:rPr>
        <w:t>s</w:t>
      </w:r>
      <w:r w:rsidRPr="00D360D9">
        <w:rPr>
          <w:rFonts w:ascii="Times New Roman" w:hAnsi="Times New Roman" w:cs="Times New Roman"/>
          <w:color w:val="000000"/>
          <w:sz w:val="24"/>
          <w:szCs w:val="24"/>
          <w:shd w:val="clear" w:color="auto" w:fill="FFFFFF"/>
        </w:rPr>
        <w:t xml:space="preserve"> gathered plantain peels from nearby markets which they dried and processed by burning at specific conditions until they produced ash which they studied through established testing methods. The proximate analysis showed ash content of 89.15% and moisture content of 3.62% and the material contained only minimal organic components which included protein and fat and fiber. The elemental analysis identified potassium as the primary nutrient at 35,420 mg/kg while calcium followed at 9,830 mg/kg and magnesium at 2,740 mg/kg and phosphorus at 1,960 mg/kg. The study found trace amounts of iron and zinc in the samples. The study results show that plantain peel ash provides essential nutrients needed for soil improvement which helps increase nutrient access and supports plant development. The ash material functions as an environmentally friendly inexpensive soil amendment because it contains high mineral content together with alkaline properties. The researchers need to conduct field tests to evaluate how well the product works in agriculture and what long-term effects it has on soil nutrient levels.</w:t>
      </w:r>
    </w:p>
    <w:p w14:paraId="0BCE1587" w14:textId="77777777" w:rsidR="00D360D9" w:rsidRDefault="00D360D9" w:rsidP="00D360D9">
      <w:pPr>
        <w:pStyle w:val="NormalWeb"/>
      </w:pPr>
      <w:r>
        <w:rPr>
          <w:rStyle w:val="Strong"/>
        </w:rPr>
        <w:t>Keywords:</w:t>
      </w:r>
      <w:r>
        <w:t xml:space="preserve"> Plantain peel ash, Organic fertilizer, Proximate composition, Elemental analysis, Soil amendment, Sustainable agriculture, Nutrient enrichment.</w:t>
      </w:r>
    </w:p>
    <w:p w14:paraId="761B2E59" w14:textId="6CBD1BB2" w:rsidR="00D360D9" w:rsidRDefault="00D360D9" w:rsidP="00D360D9">
      <w:pPr>
        <w:jc w:val="both"/>
      </w:pPr>
    </w:p>
    <w:p w14:paraId="2DDC7161" w14:textId="0931A069" w:rsidR="00D360D9" w:rsidRDefault="00D360D9" w:rsidP="00D360D9">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C057768" w14:textId="77777777" w:rsidR="00D360D9" w:rsidRPr="00D360D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 xml:space="preserve">1. Background of the Study </w:t>
      </w:r>
    </w:p>
    <w:p w14:paraId="164DFE54" w14:textId="77777777" w:rsidR="00366499" w:rsidRDefault="00D360D9" w:rsidP="00D360D9">
      <w:pPr>
        <w:jc w:val="both"/>
        <w:rPr>
          <w:rFonts w:ascii="Times New Roman" w:hAnsi="Times New Roman" w:cs="Times New Roman"/>
          <w:color w:val="000000"/>
          <w:sz w:val="24"/>
          <w:szCs w:val="24"/>
          <w:shd w:val="clear" w:color="auto" w:fill="FFFFFF"/>
        </w:rPr>
      </w:pPr>
      <w:r w:rsidRPr="00D360D9">
        <w:rPr>
          <w:rFonts w:ascii="Times New Roman" w:hAnsi="Times New Roman" w:cs="Times New Roman"/>
          <w:color w:val="000000"/>
          <w:sz w:val="24"/>
          <w:szCs w:val="24"/>
          <w:shd w:val="clear" w:color="auto" w:fill="FFFFFF"/>
        </w:rPr>
        <w:t xml:space="preserve">Farmers and consumers and policymakers at present prefer sustainable solutions which organic fertilizers provide according to research which shows that demand for organic fertilizers has grown throughout recent times. Market studies and reviews document strong growth in the organic fertilizer sector because consumers increasingly prefer organic produce and conventional fertilizers have environmental effects which consumers now recognize and organic products have better market access. Modern agricultural practice uses circular-economy methods which transform agricultural and food-processing waste materials into products with added value. Fruit wastes such as banana and plantain peels are generated in large quantities and, if left unmanaged, contribute to environmental problems; however, they also represent a low-cost feedstock rich in organic matter and minerals that can be valorized into soil amendments, biofertilizers or ash-based fertilizers. Multiple studies and reviews demonstrate that banana and plantain waste materials can be transformed into fertilizers and useful products which results in waste reduction while nutrients </w:t>
      </w:r>
      <w:r w:rsidRPr="00D360D9">
        <w:rPr>
          <w:rFonts w:ascii="Times New Roman" w:hAnsi="Times New Roman" w:cs="Times New Roman"/>
          <w:color w:val="000000"/>
          <w:sz w:val="24"/>
          <w:szCs w:val="24"/>
          <w:shd w:val="clear" w:color="auto" w:fill="FFFFFF"/>
        </w:rPr>
        <w:lastRenderedPageBreak/>
        <w:t>are returned to the soil. The process of burning plant biomass results in ash production which has an alkaline nature and contains significant quantities of plant-available minerals that include potassium and calcium and magnesium and phosphorus and various micronutrients which improve soil nutrient status and correct acidity and enhance soil physical properties when applied properly. The nutrient composition of biomass ash depends on the feedstock and combustion conditions which makes laboratory testing through proximate and elemental analysis necessary to determine proper agronomic application rates.</w:t>
      </w:r>
      <w:r w:rsidR="00366499" w:rsidRPr="00366499">
        <w:rPr>
          <w:rFonts w:ascii="Helvetica" w:hAnsi="Helvetica"/>
          <w:color w:val="000000"/>
          <w:sz w:val="26"/>
          <w:szCs w:val="26"/>
          <w:shd w:val="clear" w:color="auto" w:fill="FFFFFF"/>
        </w:rPr>
        <w:t xml:space="preserve"> </w:t>
      </w:r>
      <w:r w:rsidR="00366499" w:rsidRPr="00366499">
        <w:rPr>
          <w:rFonts w:ascii="Times New Roman" w:hAnsi="Times New Roman" w:cs="Times New Roman"/>
          <w:color w:val="000000"/>
          <w:sz w:val="24"/>
          <w:szCs w:val="24"/>
          <w:shd w:val="clear" w:color="auto" w:fill="FFFFFF"/>
        </w:rPr>
        <w:t>Studies that investigate ash from fruit waste and related biomass show that potassium serves as the primary nutrient while sodium and phosphorus and magnesium and calcium follow as secondary nutrients</w:t>
      </w:r>
      <w:r w:rsidR="00366499">
        <w:rPr>
          <w:rFonts w:ascii="Times New Roman" w:hAnsi="Times New Roman" w:cs="Times New Roman"/>
          <w:color w:val="000000"/>
          <w:sz w:val="24"/>
          <w:szCs w:val="24"/>
          <w:shd w:val="clear" w:color="auto" w:fill="FFFFFF"/>
        </w:rPr>
        <w:t xml:space="preserve"> [6, 7]</w:t>
      </w:r>
      <w:r w:rsidR="00366499" w:rsidRPr="00366499">
        <w:rPr>
          <w:rFonts w:ascii="Times New Roman" w:hAnsi="Times New Roman" w:cs="Times New Roman"/>
          <w:color w:val="000000"/>
          <w:sz w:val="24"/>
          <w:szCs w:val="24"/>
          <w:shd w:val="clear" w:color="auto" w:fill="FFFFFF"/>
        </w:rPr>
        <w:t xml:space="preserve"> </w:t>
      </w:r>
    </w:p>
    <w:p w14:paraId="61A91484" w14:textId="77777777" w:rsidR="005942C2" w:rsidRDefault="00366499" w:rsidP="00D360D9">
      <w:pPr>
        <w:jc w:val="both"/>
        <w:rPr>
          <w:rFonts w:ascii="Times New Roman" w:hAnsi="Times New Roman" w:cs="Times New Roman"/>
          <w:color w:val="000000"/>
          <w:sz w:val="24"/>
          <w:szCs w:val="24"/>
          <w:shd w:val="clear" w:color="auto" w:fill="FFFFFF"/>
        </w:rPr>
      </w:pPr>
      <w:r w:rsidRPr="00366499">
        <w:rPr>
          <w:rFonts w:ascii="Times New Roman" w:hAnsi="Times New Roman" w:cs="Times New Roman"/>
          <w:color w:val="000000"/>
          <w:sz w:val="24"/>
          <w:szCs w:val="24"/>
          <w:shd w:val="clear" w:color="auto" w:fill="FFFFFF"/>
        </w:rPr>
        <w:t xml:space="preserve">The research demonstrates that ash functions as an effective potassium source which crops can use as potassium exists in an easily accessible form. Although plantain peel ash exists as a valuable material for research purposes scientists have not yet published standardized data to measure its basic composition. Research studies have examined the nutritional and mineral content of banana and plantain peels while a few studies have analyzed the ash produced from mixed biomass. The existing research uses limited methods to analyze plantain peel ash because local agronomic practices differ from each other in their burning techniques and use different types of peel. The existing knowledge gap prevents researchers from making accurate recommendations about the safe and effective application of plantain peel ash as an organic fertilizer which creates a requirement for laboratory research to establish standardized testing methods. </w:t>
      </w:r>
    </w:p>
    <w:p w14:paraId="4FE38248" w14:textId="51E88E54" w:rsidR="00D360D9" w:rsidRPr="00366499" w:rsidRDefault="00366499" w:rsidP="00D360D9">
      <w:pPr>
        <w:jc w:val="both"/>
        <w:rPr>
          <w:rFonts w:ascii="Times New Roman" w:hAnsi="Times New Roman" w:cs="Times New Roman"/>
          <w:sz w:val="24"/>
          <w:szCs w:val="24"/>
        </w:rPr>
      </w:pPr>
      <w:r w:rsidRPr="00366499">
        <w:rPr>
          <w:rFonts w:ascii="Times New Roman" w:hAnsi="Times New Roman" w:cs="Times New Roman"/>
          <w:color w:val="000000"/>
          <w:sz w:val="24"/>
          <w:szCs w:val="24"/>
          <w:shd w:val="clear" w:color="auto" w:fill="FFFFFF"/>
        </w:rPr>
        <w:t>The study aims to establish the proximate analysis results and mineral content of plantain peel ash while determining its effectiveness as an economical organic fertilizer for agricultural purposes. The research team aimed to achieve three specific goals which included analyzing the proximate composition of plantain peel ash through moisture and ash and crude protein and crude fat and crude fiber and carbohydrate by difference. The research team used standard analytical techniques to measure the macro and micro nutrient content of plantain peel ash which included potassium and calcium and magnesium and phosphorus and sodium and iron and zinc. The research team assessed plantain peel ash as a fertilizer through nutrient content analysis which included pH testing and comparison with established literature values.</w:t>
      </w:r>
    </w:p>
    <w:p w14:paraId="13425749" w14:textId="3BC9A9B3" w:rsidR="0023624B" w:rsidRDefault="0023624B"/>
    <w:p w14:paraId="47DB1091" w14:textId="77777777" w:rsidR="005942C2" w:rsidRPr="005942C2" w:rsidRDefault="005942C2" w:rsidP="005942C2">
      <w:pPr>
        <w:pStyle w:val="Heading3"/>
        <w:jc w:val="center"/>
        <w:rPr>
          <w:rFonts w:ascii="Times New Roman" w:hAnsi="Times New Roman" w:cs="Times New Roman"/>
          <w:color w:val="auto"/>
        </w:rPr>
      </w:pPr>
      <w:r w:rsidRPr="005942C2">
        <w:rPr>
          <w:rStyle w:val="Strong"/>
          <w:rFonts w:ascii="Times New Roman" w:hAnsi="Times New Roman" w:cs="Times New Roman"/>
          <w:color w:val="auto"/>
        </w:rPr>
        <w:t>2.0 Materials and Methods</w:t>
      </w:r>
    </w:p>
    <w:p w14:paraId="28406CB2" w14:textId="4A96AF3F" w:rsidR="005942C2" w:rsidRDefault="005942C2" w:rsidP="005942C2">
      <w:pPr>
        <w:jc w:val="both"/>
        <w:rPr>
          <w:rFonts w:ascii="Helvetica" w:hAnsi="Helvetica"/>
          <w:color w:val="000000"/>
          <w:sz w:val="26"/>
          <w:szCs w:val="26"/>
          <w:shd w:val="clear" w:color="auto" w:fill="FFFFFF"/>
        </w:rPr>
      </w:pPr>
    </w:p>
    <w:p w14:paraId="05D56DB0" w14:textId="67DDBCD2" w:rsidR="005942C2" w:rsidRPr="005942C2" w:rsidRDefault="005942C2" w:rsidP="005942C2">
      <w:pPr>
        <w:pStyle w:val="Heading4"/>
        <w:jc w:val="both"/>
        <w:rPr>
          <w:rFonts w:ascii="Times New Roman" w:hAnsi="Times New Roman" w:cs="Times New Roman"/>
          <w:b/>
          <w:bCs/>
          <w:i w:val="0"/>
          <w:iCs w:val="0"/>
          <w:color w:val="auto"/>
          <w:sz w:val="24"/>
          <w:szCs w:val="24"/>
        </w:rPr>
      </w:pPr>
      <w:r w:rsidRPr="00E12BF3">
        <w:rPr>
          <w:rStyle w:val="Strong"/>
          <w:rFonts w:ascii="Times New Roman" w:hAnsi="Times New Roman" w:cs="Times New Roman"/>
          <w:i w:val="0"/>
          <w:iCs w:val="0"/>
          <w:color w:val="auto"/>
          <w:sz w:val="24"/>
          <w:szCs w:val="24"/>
        </w:rPr>
        <w:t>2.1 Source of Plantain Peels</w:t>
      </w:r>
    </w:p>
    <w:p w14:paraId="28FC0526" w14:textId="675E506E" w:rsidR="005942C2" w:rsidRPr="005942C2" w:rsidRDefault="005942C2" w:rsidP="005942C2">
      <w:pPr>
        <w:jc w:val="both"/>
        <w:rPr>
          <w:rFonts w:ascii="Times New Roman" w:hAnsi="Times New Roman" w:cs="Times New Roman"/>
          <w:color w:val="000000"/>
          <w:sz w:val="24"/>
          <w:szCs w:val="24"/>
          <w:shd w:val="clear" w:color="auto" w:fill="FFFFFF"/>
        </w:rPr>
      </w:pPr>
      <w:r w:rsidRPr="005942C2">
        <w:rPr>
          <w:rFonts w:ascii="Times New Roman" w:hAnsi="Times New Roman" w:cs="Times New Roman"/>
          <w:color w:val="000000"/>
          <w:sz w:val="24"/>
          <w:szCs w:val="24"/>
          <w:shd w:val="clear" w:color="auto" w:fill="FFFFFF"/>
        </w:rPr>
        <w:t xml:space="preserve">The research study obtained plantain peels from three different locations which included local markets and household kitchens and nearby farms that operated in </w:t>
      </w:r>
      <w:proofErr w:type="spellStart"/>
      <w:r w:rsidRPr="005942C2">
        <w:rPr>
          <w:rFonts w:ascii="Times New Roman" w:hAnsi="Times New Roman" w:cs="Times New Roman"/>
          <w:color w:val="000000"/>
          <w:sz w:val="24"/>
          <w:szCs w:val="24"/>
          <w:shd w:val="clear" w:color="auto" w:fill="FFFFFF"/>
        </w:rPr>
        <w:t>Amassoma</w:t>
      </w:r>
      <w:proofErr w:type="spellEnd"/>
      <w:r w:rsidRPr="005942C2">
        <w:rPr>
          <w:rFonts w:ascii="Times New Roman" w:hAnsi="Times New Roman" w:cs="Times New Roman"/>
          <w:color w:val="000000"/>
          <w:sz w:val="24"/>
          <w:szCs w:val="24"/>
          <w:shd w:val="clear" w:color="auto" w:fill="FFFFFF"/>
        </w:rPr>
        <w:t xml:space="preserve"> Town within Bayelsa State Nigeria. The selection of these sources ensured that the samples represented commonly discarded plantain residues generated from domestic consumption and small-scale processing activities. The study required researchers to use fresh non-decomposed peels of Musa paradisiaca because this method helped them achieve consistent study results. </w:t>
      </w:r>
    </w:p>
    <w:p w14:paraId="0E87F565" w14:textId="10DDD333" w:rsidR="005942C2" w:rsidRPr="005942C2" w:rsidRDefault="005942C2" w:rsidP="005942C2">
      <w:pPr>
        <w:jc w:val="both"/>
        <w:rPr>
          <w:rFonts w:ascii="Times New Roman" w:hAnsi="Times New Roman" w:cs="Times New Roman"/>
          <w:b/>
          <w:bCs/>
          <w:color w:val="000000"/>
          <w:sz w:val="24"/>
          <w:szCs w:val="24"/>
          <w:shd w:val="clear" w:color="auto" w:fill="FFFFFF"/>
        </w:rPr>
      </w:pPr>
      <w:r w:rsidRPr="005942C2">
        <w:rPr>
          <w:rFonts w:ascii="Times New Roman" w:hAnsi="Times New Roman" w:cs="Times New Roman"/>
          <w:b/>
          <w:bCs/>
          <w:color w:val="000000"/>
          <w:sz w:val="24"/>
          <w:szCs w:val="24"/>
          <w:shd w:val="clear" w:color="auto" w:fill="FFFFFF"/>
        </w:rPr>
        <w:t xml:space="preserve">2.2 Drying Process </w:t>
      </w:r>
    </w:p>
    <w:p w14:paraId="42801CBB" w14:textId="6AB3CB37" w:rsidR="005942C2" w:rsidRPr="005942C2" w:rsidRDefault="005942C2" w:rsidP="005942C2">
      <w:pPr>
        <w:jc w:val="both"/>
        <w:rPr>
          <w:rFonts w:ascii="Times New Roman" w:hAnsi="Times New Roman" w:cs="Times New Roman"/>
          <w:sz w:val="24"/>
          <w:szCs w:val="24"/>
        </w:rPr>
      </w:pPr>
      <w:r w:rsidRPr="005942C2">
        <w:rPr>
          <w:rFonts w:ascii="Times New Roman" w:hAnsi="Times New Roman" w:cs="Times New Roman"/>
          <w:color w:val="000000"/>
          <w:sz w:val="24"/>
          <w:szCs w:val="24"/>
          <w:shd w:val="clear" w:color="auto" w:fill="FFFFFF"/>
        </w:rPr>
        <w:lastRenderedPageBreak/>
        <w:t xml:space="preserve">The researchers started with plantain peels collection by washing them completely in clean water to eliminate all soil and dirt and other contaminants. The researchers drained excess water before they spread the peels on clean trays to begin the drying process. The drying process used two separate stages to complete its operations. The samples underwent sun-drying during their first stage which lasted from 5 to 7 days under normal environmental conditions. The laboratory drying oven treated semi-dried samples through oven-drying process which maintained 105°C temperature for 24-hour duration to achieve complete dryness that enabled combustion of samples. The researchers allowed the oven-dried peels to reach room temperature before they placed the material into airtight containers for storage until they needed it for </w:t>
      </w:r>
      <w:proofErr w:type="spellStart"/>
      <w:r w:rsidRPr="005942C2">
        <w:rPr>
          <w:rFonts w:ascii="Times New Roman" w:hAnsi="Times New Roman" w:cs="Times New Roman"/>
          <w:color w:val="000000"/>
          <w:sz w:val="24"/>
          <w:szCs w:val="24"/>
          <w:shd w:val="clear" w:color="auto" w:fill="FFFFFF"/>
        </w:rPr>
        <w:t>ashing</w:t>
      </w:r>
      <w:proofErr w:type="spellEnd"/>
      <w:r w:rsidRPr="005942C2">
        <w:rPr>
          <w:rFonts w:ascii="Times New Roman" w:hAnsi="Times New Roman" w:cs="Times New Roman"/>
          <w:color w:val="000000"/>
          <w:sz w:val="24"/>
          <w:szCs w:val="24"/>
          <w:shd w:val="clear" w:color="auto" w:fill="FFFFFF"/>
        </w:rPr>
        <w:t>.</w:t>
      </w:r>
    </w:p>
    <w:p w14:paraId="3BFF0D0A" w14:textId="1C2F1033" w:rsidR="00C76D5D" w:rsidRPr="00A87851" w:rsidRDefault="00C76D5D" w:rsidP="00C76D5D">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2</w:t>
      </w:r>
      <w:r w:rsidRPr="00A87851">
        <w:rPr>
          <w:rStyle w:val="Strong"/>
          <w:rFonts w:ascii="Times New Roman" w:hAnsi="Times New Roman" w:cs="Times New Roman"/>
          <w:i w:val="0"/>
          <w:iCs w:val="0"/>
          <w:color w:val="auto"/>
          <w:sz w:val="24"/>
          <w:szCs w:val="24"/>
        </w:rPr>
        <w:t>.3 Burning Method to Obtain Ash</w:t>
      </w:r>
    </w:p>
    <w:p w14:paraId="6F2D21AA" w14:textId="77777777" w:rsidR="00C76D5D" w:rsidRP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 xml:space="preserve">The dried plantain peels were converted into ash using the open-air combustion method, which simulates the traditional way of ash production for agricultural use. The dried samples were placed in a clean metallic container and ignited in an open space under controlled conditions to allow complete burning. All organic matter burned away during combustion, which produced a fine, greyish-white ash residue. The ash was processed through a 2 mm mesh sieve to achieve uniformity because it contained large charred particles and debris. The researchers conducted controlled-temperature </w:t>
      </w:r>
      <w:proofErr w:type="spellStart"/>
      <w:r w:rsidRPr="00C76D5D">
        <w:rPr>
          <w:rFonts w:ascii="Times New Roman" w:hAnsi="Times New Roman" w:cs="Times New Roman"/>
          <w:color w:val="000000"/>
          <w:sz w:val="24"/>
          <w:szCs w:val="24"/>
          <w:shd w:val="clear" w:color="auto" w:fill="FFFFFF"/>
        </w:rPr>
        <w:t>ashing</w:t>
      </w:r>
      <w:proofErr w:type="spellEnd"/>
      <w:r w:rsidRPr="00C76D5D">
        <w:rPr>
          <w:rFonts w:ascii="Times New Roman" w:hAnsi="Times New Roman" w:cs="Times New Roman"/>
          <w:color w:val="000000"/>
          <w:sz w:val="24"/>
          <w:szCs w:val="24"/>
          <w:shd w:val="clear" w:color="auto" w:fill="FFFFFF"/>
        </w:rPr>
        <w:t xml:space="preserve"> experiments by using a muffle furnace that operated at 550°C for 6 hours to examine the ash composition from both open-air combustion and controlled conditions. The method established how different temperature settings affected nutrient retention and nutrient loss. </w:t>
      </w:r>
    </w:p>
    <w:p w14:paraId="1D1B4534" w14:textId="77777777" w:rsidR="00C76D5D" w:rsidRPr="00A87851" w:rsidRDefault="00C76D5D" w:rsidP="00C76D5D">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2.4 Storage of Samples</w:t>
      </w:r>
    </w:p>
    <w:p w14:paraId="1767501E" w14:textId="317167AD" w:rsidR="005942C2" w:rsidRPr="00C76D5D" w:rsidRDefault="00C76D5D">
      <w:pPr>
        <w:jc w:val="both"/>
        <w:rPr>
          <w:rFonts w:ascii="Times New Roman" w:hAnsi="Times New Roman" w:cs="Times New Roman"/>
          <w:sz w:val="24"/>
          <w:szCs w:val="24"/>
        </w:rPr>
      </w:pPr>
      <w:r w:rsidRPr="00C76D5D">
        <w:rPr>
          <w:rFonts w:ascii="Times New Roman" w:hAnsi="Times New Roman" w:cs="Times New Roman"/>
          <w:color w:val="000000"/>
          <w:sz w:val="24"/>
          <w:szCs w:val="24"/>
          <w:shd w:val="clear" w:color="auto" w:fill="FFFFFF"/>
        </w:rPr>
        <w:t>The prepared ash samples were transferred into clean, airtight polyethylene bags and properly labeled according to their source and burning method. The samples were stored in a desiccator to prevent moisture absorption and contamination before laboratory analysis. Subsamples were later taken for proximate and elemental composition analyses following standard procedures outlined by [8].</w:t>
      </w:r>
    </w:p>
    <w:p w14:paraId="1F5D3778" w14:textId="77777777" w:rsidR="00C76D5D" w:rsidRPr="00C76D5D" w:rsidRDefault="00C76D5D">
      <w:pPr>
        <w:jc w:val="both"/>
        <w:rPr>
          <w:rFonts w:ascii="Times New Roman" w:hAnsi="Times New Roman" w:cs="Times New Roman"/>
          <w:b/>
          <w:bCs/>
          <w:color w:val="000000"/>
          <w:sz w:val="24"/>
          <w:szCs w:val="24"/>
          <w:shd w:val="clear" w:color="auto" w:fill="FFFFFF"/>
        </w:rPr>
      </w:pPr>
      <w:r w:rsidRPr="00C76D5D">
        <w:rPr>
          <w:rFonts w:ascii="Times New Roman" w:hAnsi="Times New Roman" w:cs="Times New Roman"/>
          <w:b/>
          <w:bCs/>
          <w:color w:val="000000"/>
          <w:sz w:val="24"/>
          <w:szCs w:val="24"/>
          <w:shd w:val="clear" w:color="auto" w:fill="FFFFFF"/>
        </w:rPr>
        <w:t xml:space="preserve">2.5 Proximate Analysis </w:t>
      </w:r>
    </w:p>
    <w:p w14:paraId="02CE4E9B" w14:textId="77777777" w:rsidR="00C76D5D" w:rsidRP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 xml:space="preserve">The researchers conducted proximate analysis of plantain peel ash to establish its fundamental nutritional components which included moisture content and ash content and crude protein and crude fat and crude fiber and carbohydrate content which was calculated through the subtraction method. The analyses were conducted according to standard methods which [8] specified. The researchers conducted three tests for each parameter to achieve accurate and dependable results. </w:t>
      </w:r>
    </w:p>
    <w:p w14:paraId="00CC5526" w14:textId="77777777" w:rsidR="00C76D5D" w:rsidRPr="00C76D5D" w:rsidRDefault="00C76D5D">
      <w:pPr>
        <w:jc w:val="both"/>
        <w:rPr>
          <w:rFonts w:ascii="Times New Roman" w:hAnsi="Times New Roman" w:cs="Times New Roman"/>
          <w:b/>
          <w:bCs/>
          <w:color w:val="000000"/>
          <w:sz w:val="24"/>
          <w:szCs w:val="24"/>
          <w:shd w:val="clear" w:color="auto" w:fill="FFFFFF"/>
        </w:rPr>
      </w:pPr>
      <w:r w:rsidRPr="00C76D5D">
        <w:rPr>
          <w:rFonts w:ascii="Times New Roman" w:hAnsi="Times New Roman" w:cs="Times New Roman"/>
          <w:b/>
          <w:bCs/>
          <w:color w:val="000000"/>
          <w:sz w:val="24"/>
          <w:szCs w:val="24"/>
          <w:shd w:val="clear" w:color="auto" w:fill="FFFFFF"/>
        </w:rPr>
        <w:t xml:space="preserve">2.5.1 Determination of Moisture Content </w:t>
      </w:r>
    </w:p>
    <w:p w14:paraId="7A8E4104" w14:textId="3F19E00B" w:rsidR="00C76D5D" w:rsidRDefault="00C76D5D">
      <w:pPr>
        <w:jc w:val="both"/>
        <w:rPr>
          <w:rFonts w:ascii="Times New Roman" w:hAnsi="Times New Roman" w:cs="Times New Roman"/>
          <w:color w:val="000000"/>
          <w:sz w:val="24"/>
          <w:szCs w:val="24"/>
          <w:shd w:val="clear" w:color="auto" w:fill="FFFFFF"/>
        </w:rPr>
      </w:pPr>
      <w:r w:rsidRPr="00C76D5D">
        <w:rPr>
          <w:rFonts w:ascii="Times New Roman" w:hAnsi="Times New Roman" w:cs="Times New Roman"/>
          <w:color w:val="000000"/>
          <w:sz w:val="24"/>
          <w:szCs w:val="24"/>
          <w:shd w:val="clear" w:color="auto" w:fill="FFFFFF"/>
        </w:rPr>
        <w:t>The researchers used the oven-drying method to measure moisture content. The researcher weighed 2 grams of the sample into a clean dry crucible which then entered a hot-air oven that maintained a temperature of 105°C for 24 hours. The researcher cooled the crucible in a desiccator and then reweighed it. The moisture content was calculated by dividing the weight loss by the initial sample weight and expressing the result as a percentage.</w:t>
      </w:r>
    </w:p>
    <w:p w14:paraId="5B9FEA8D" w14:textId="77777777" w:rsidR="00D66A3B" w:rsidRPr="00FC4967" w:rsidRDefault="00D66A3B" w:rsidP="00D66A3B">
      <w:pPr>
        <w:jc w:val="center"/>
        <w:rPr>
          <w:iCs/>
        </w:rPr>
      </w:pPr>
      <m:oMathPara>
        <m:oMath>
          <m:r>
            <m:rPr>
              <m:sty m:val="p"/>
            </m:rPr>
            <w:rPr>
              <w:rFonts w:ascii="Cambria Math" w:hAnsi="Cambria Math"/>
            </w:rPr>
            <w:lastRenderedPageBreak/>
            <m:t xml:space="preserve">Moisture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2</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20F60D66" w14:textId="77777777" w:rsidR="00D66A3B" w:rsidRDefault="00D66A3B" w:rsidP="00D66A3B">
      <w:pPr>
        <w:pStyle w:val="NormalWeb"/>
      </w:pPr>
      <w:r>
        <w:t>Where:</w:t>
      </w:r>
      <w:r>
        <w:br/>
      </w:r>
      <w:r>
        <w:rPr>
          <w:rStyle w:val="mord"/>
        </w:rPr>
        <w:t>W</w:t>
      </w:r>
      <w:r w:rsidRPr="00FD385B">
        <w:rPr>
          <w:rStyle w:val="mord"/>
          <w:vertAlign w:val="subscript"/>
        </w:rPr>
        <w:t>1</w:t>
      </w:r>
      <w:r>
        <w:rPr>
          <w:rStyle w:val="vlist-s"/>
        </w:rPr>
        <w:t>​</w:t>
      </w:r>
      <w:r>
        <w:t xml:space="preserve"> = weight of sample before drying,</w:t>
      </w:r>
      <w:r>
        <w:br/>
      </w:r>
      <w:r>
        <w:rPr>
          <w:rStyle w:val="mord"/>
        </w:rPr>
        <w:t>W</w:t>
      </w:r>
      <w:r w:rsidRPr="00FD385B">
        <w:rPr>
          <w:rStyle w:val="mord"/>
          <w:vertAlign w:val="subscript"/>
        </w:rPr>
        <w:t>2</w:t>
      </w:r>
      <w:r w:rsidRPr="00FD385B">
        <w:rPr>
          <w:rStyle w:val="vlist-s"/>
          <w:vertAlign w:val="subscript"/>
        </w:rPr>
        <w:t>​</w:t>
      </w:r>
      <w:r>
        <w:t xml:space="preserve"> = weight of sample after drying.</w:t>
      </w:r>
    </w:p>
    <w:p w14:paraId="1A6CC44B" w14:textId="77777777" w:rsidR="00D66A3B" w:rsidRPr="00A87851" w:rsidRDefault="00D66A3B" w:rsidP="00D66A3B">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2.5.2 Determination of Ash Content</w:t>
      </w:r>
    </w:p>
    <w:p w14:paraId="5EB4DD70" w14:textId="3AFD2622" w:rsidR="00D66A3B" w:rsidRDefault="00D66A3B" w:rsidP="00D66A3B">
      <w:pPr>
        <w:jc w:val="both"/>
        <w:rPr>
          <w:rFonts w:ascii="Times New Roman" w:hAnsi="Times New Roman" w:cs="Times New Roman"/>
          <w:color w:val="000000"/>
          <w:sz w:val="24"/>
          <w:szCs w:val="24"/>
          <w:shd w:val="clear" w:color="auto" w:fill="FFFFFF"/>
        </w:rPr>
      </w:pPr>
      <w:r w:rsidRPr="00D66A3B">
        <w:rPr>
          <w:rFonts w:ascii="Times New Roman" w:hAnsi="Times New Roman" w:cs="Times New Roman"/>
          <w:color w:val="000000"/>
          <w:sz w:val="24"/>
          <w:szCs w:val="24"/>
          <w:shd w:val="clear" w:color="auto" w:fill="FFFFFF"/>
        </w:rPr>
        <w:t>The ash content was measured by burning 2 grams of the dried sample in a muffle furnace at 550 degrees Celsius for 6 hours until the sample reached constant weight. The total ash content was measured by using the residue which remained after the sample burned completely to determine the inorganic mineral content of the sample</w:t>
      </w:r>
      <w:r>
        <w:rPr>
          <w:rFonts w:ascii="Times New Roman" w:hAnsi="Times New Roman" w:cs="Times New Roman"/>
          <w:color w:val="000000"/>
          <w:sz w:val="24"/>
          <w:szCs w:val="24"/>
          <w:shd w:val="clear" w:color="auto" w:fill="FFFFFF"/>
        </w:rPr>
        <w:t>.</w:t>
      </w:r>
    </w:p>
    <w:p w14:paraId="53FBD2F9" w14:textId="77777777" w:rsidR="00D66A3B" w:rsidRPr="007E0D97" w:rsidRDefault="00D66A3B" w:rsidP="00D66A3B">
      <w:pPr>
        <w:jc w:val="center"/>
        <w:rPr>
          <w:iCs/>
        </w:rPr>
      </w:pPr>
      <m:oMathPara>
        <m:oMath>
          <m:r>
            <m:rPr>
              <m:sty m:val="p"/>
            </m:rPr>
            <w:rPr>
              <w:rFonts w:ascii="Cambria Math" w:hAnsi="Cambria Math"/>
            </w:rPr>
            <m:t xml:space="preserve">Ash Content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7ED98ED1" w14:textId="77777777" w:rsidR="00D66A3B" w:rsidRDefault="00D66A3B" w:rsidP="00D66A3B">
      <w:pPr>
        <w:pStyle w:val="NormalWeb"/>
      </w:pPr>
      <w:r>
        <w:t>Where:</w:t>
      </w:r>
      <w:r>
        <w:br/>
      </w:r>
      <w:r>
        <w:rPr>
          <w:rStyle w:val="mord"/>
        </w:rPr>
        <w:t>W</w:t>
      </w:r>
      <w:r w:rsidRPr="00FD385B">
        <w:rPr>
          <w:rStyle w:val="mord"/>
          <w:vertAlign w:val="subscript"/>
        </w:rPr>
        <w:t>1</w:t>
      </w:r>
      <w:r>
        <w:rPr>
          <w:rStyle w:val="vlist-s"/>
        </w:rPr>
        <w:t>​</w:t>
      </w:r>
      <w:r>
        <w:t xml:space="preserve"> = weight of empty crucible,</w:t>
      </w:r>
      <w:r>
        <w:br/>
      </w:r>
      <w:r>
        <w:rPr>
          <w:rStyle w:val="mord"/>
        </w:rPr>
        <w:t>W</w:t>
      </w:r>
      <w:r w:rsidRPr="00FD385B">
        <w:rPr>
          <w:rStyle w:val="mord"/>
          <w:vertAlign w:val="subscript"/>
        </w:rPr>
        <w:t>2</w:t>
      </w:r>
      <w:r>
        <w:rPr>
          <w:rStyle w:val="vlist-s"/>
        </w:rPr>
        <w:t>​</w:t>
      </w:r>
      <w:r>
        <w:t xml:space="preserve"> = weight of crucible + sample before </w:t>
      </w:r>
      <w:proofErr w:type="spellStart"/>
      <w:r>
        <w:t>ashing</w:t>
      </w:r>
      <w:proofErr w:type="spellEnd"/>
      <w:r>
        <w:t>,</w:t>
      </w:r>
      <w:r>
        <w:br/>
      </w:r>
      <w:r>
        <w:rPr>
          <w:rStyle w:val="mord"/>
        </w:rPr>
        <w:t>W</w:t>
      </w:r>
      <w:r w:rsidRPr="00FD385B">
        <w:rPr>
          <w:rStyle w:val="mord"/>
          <w:vertAlign w:val="subscript"/>
        </w:rPr>
        <w:t>3</w:t>
      </w:r>
      <w:r>
        <w:rPr>
          <w:rStyle w:val="vlist-s"/>
        </w:rPr>
        <w:t>​</w:t>
      </w:r>
      <w:r>
        <w:t xml:space="preserve"> = weight of crucible + ash after </w:t>
      </w:r>
      <w:proofErr w:type="spellStart"/>
      <w:r>
        <w:t>ashing</w:t>
      </w:r>
      <w:proofErr w:type="spellEnd"/>
      <w:r>
        <w:t>.</w:t>
      </w:r>
    </w:p>
    <w:p w14:paraId="1CACB94D" w14:textId="027EDC4A" w:rsidR="00D66A3B" w:rsidRDefault="00D66A3B" w:rsidP="00D66A3B">
      <w:pPr>
        <w:rPr>
          <w:rStyle w:val="Strong"/>
          <w:rFonts w:ascii="Times New Roman" w:hAnsi="Times New Roman" w:cs="Times New Roman"/>
          <w:sz w:val="24"/>
          <w:szCs w:val="24"/>
        </w:rPr>
      </w:pPr>
      <w:r w:rsidRPr="00A87851">
        <w:rPr>
          <w:rStyle w:val="Strong"/>
          <w:rFonts w:ascii="Times New Roman" w:hAnsi="Times New Roman" w:cs="Times New Roman"/>
          <w:sz w:val="24"/>
          <w:szCs w:val="24"/>
        </w:rPr>
        <w:t>2.5.3 Determination of Crude Protein</w:t>
      </w:r>
    </w:p>
    <w:p w14:paraId="57D5B8AE" w14:textId="4C0E224D" w:rsidR="00B34359" w:rsidRPr="00B34359" w:rsidRDefault="00B34359" w:rsidP="00B34359">
      <w:pPr>
        <w:jc w:val="both"/>
        <w:rPr>
          <w:rFonts w:ascii="Times New Roman" w:hAnsi="Times New Roman" w:cs="Times New Roman"/>
          <w:color w:val="000000"/>
          <w:sz w:val="24"/>
          <w:szCs w:val="24"/>
          <w:shd w:val="clear" w:color="auto" w:fill="FFFFFF"/>
        </w:rPr>
      </w:pPr>
      <w:r w:rsidRPr="00B34359">
        <w:rPr>
          <w:rFonts w:ascii="Times New Roman" w:hAnsi="Times New Roman" w:cs="Times New Roman"/>
          <w:color w:val="000000"/>
          <w:sz w:val="24"/>
          <w:szCs w:val="24"/>
          <w:shd w:val="clear" w:color="auto" w:fill="FFFFFF"/>
        </w:rPr>
        <w:t xml:space="preserve">The </w:t>
      </w:r>
      <w:proofErr w:type="spellStart"/>
      <w:r w:rsidRPr="00B34359">
        <w:rPr>
          <w:rFonts w:ascii="Times New Roman" w:hAnsi="Times New Roman" w:cs="Times New Roman"/>
          <w:color w:val="000000"/>
          <w:sz w:val="24"/>
          <w:szCs w:val="24"/>
          <w:shd w:val="clear" w:color="auto" w:fill="FFFFFF"/>
        </w:rPr>
        <w:t>Kjeldahl</w:t>
      </w:r>
      <w:proofErr w:type="spellEnd"/>
      <w:r w:rsidRPr="00B34359">
        <w:rPr>
          <w:rFonts w:ascii="Times New Roman" w:hAnsi="Times New Roman" w:cs="Times New Roman"/>
          <w:color w:val="000000"/>
          <w:sz w:val="24"/>
          <w:szCs w:val="24"/>
          <w:shd w:val="clear" w:color="auto" w:fill="FFFFFF"/>
        </w:rPr>
        <w:t xml:space="preserve"> method used three stages of digestion and distillation and titration to determine crude protein content. The sample required 1 gram to be digested with concentrated sulfuric acid (H₂SO₄) and a catalyst mixture until a clear solution appeared. The digestion process extracted ammonia from the sample, which was then collected in a boric acid solution and measured through titration with 0.1 N hydrochloric acid (HCl). The total nitrogen obtained was converted to crude protein by multiplying by a factor of 6.25.</w:t>
      </w:r>
    </w:p>
    <w:p w14:paraId="203B84E1" w14:textId="77777777" w:rsidR="00B34359" w:rsidRPr="00934931" w:rsidRDefault="00B34359" w:rsidP="00B34359">
      <w:pPr>
        <w:jc w:val="center"/>
        <w:rPr>
          <w:iCs/>
        </w:rPr>
      </w:pPr>
      <m:oMathPara>
        <m:oMath>
          <m:r>
            <m:rPr>
              <m:sty m:val="p"/>
            </m:rPr>
            <w:rPr>
              <w:rFonts w:ascii="Cambria Math" w:hAnsi="Cambria Math"/>
            </w:rPr>
            <m:t xml:space="preserve">Crude Protein </m:t>
          </m:r>
          <m:d>
            <m:dPr>
              <m:ctrlPr>
                <w:rPr>
                  <w:rFonts w:ascii="Cambria Math" w:hAnsi="Cambria Math"/>
                  <w:iCs/>
                </w:rPr>
              </m:ctrlPr>
            </m:dPr>
            <m:e>
              <m:r>
                <m:rPr>
                  <m:sty m:val="p"/>
                </m:rPr>
                <w:rPr>
                  <w:rFonts w:ascii="Cambria Math" w:hAnsi="Cambria Math"/>
                </w:rPr>
                <m:t>%</m:t>
              </m:r>
            </m:e>
          </m:d>
          <m:r>
            <w:rPr>
              <w:rFonts w:ascii="Cambria Math" w:hAnsi="Cambria Math"/>
            </w:rPr>
            <m:t>=</m:t>
          </m:r>
          <m:r>
            <m:rPr>
              <m:sty m:val="p"/>
            </m:rPr>
            <w:rPr>
              <w:rFonts w:ascii="Cambria Math" w:hAnsi="Cambria Math"/>
            </w:rPr>
            <m:t xml:space="preserve">Total Nitrogen </m:t>
          </m:r>
          <m:d>
            <m:dPr>
              <m:ctrlPr>
                <w:rPr>
                  <w:rFonts w:ascii="Cambria Math" w:hAnsi="Cambria Math"/>
                </w:rPr>
              </m:ctrlPr>
            </m:dPr>
            <m:e>
              <m:r>
                <m:rPr>
                  <m:sty m:val="p"/>
                </m:rPr>
                <w:rPr>
                  <w:rFonts w:ascii="Cambria Math" w:hAnsi="Cambria Math"/>
                </w:rPr>
                <m:t>%</m:t>
              </m:r>
            </m:e>
          </m:d>
          <m:r>
            <w:rPr>
              <w:rFonts w:ascii="Cambria Math" w:hAnsi="Cambria Math"/>
            </w:rPr>
            <m:t xml:space="preserve"> </m:t>
          </m:r>
          <m:r>
            <m:rPr>
              <m:sty m:val="p"/>
            </m:rPr>
            <w:rPr>
              <w:rFonts w:ascii="Cambria Math" w:hAnsi="Cambria Math"/>
            </w:rPr>
            <m:t>X 6.25</m:t>
          </m:r>
        </m:oMath>
      </m:oMathPara>
    </w:p>
    <w:p w14:paraId="0B78AE9D" w14:textId="77777777" w:rsidR="00B34359" w:rsidRPr="00A87851" w:rsidRDefault="00B34359" w:rsidP="00B34359">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t>2.5.4 Determination of Crude Fat</w:t>
      </w:r>
    </w:p>
    <w:p w14:paraId="0072A0CF" w14:textId="77777777" w:rsidR="00B34359" w:rsidRPr="00B34359" w:rsidRDefault="00B34359" w:rsidP="00B34359">
      <w:pPr>
        <w:shd w:val="clear" w:color="auto" w:fill="FFFFFF"/>
        <w:spacing w:after="0" w:line="240" w:lineRule="auto"/>
        <w:jc w:val="both"/>
        <w:rPr>
          <w:rFonts w:ascii="Times New Roman" w:eastAsia="Times New Roman" w:hAnsi="Times New Roman" w:cs="Times New Roman"/>
          <w:color w:val="000000"/>
          <w:sz w:val="24"/>
          <w:szCs w:val="24"/>
        </w:rPr>
      </w:pPr>
      <w:r w:rsidRPr="00B34359">
        <w:rPr>
          <w:rFonts w:ascii="Times New Roman" w:eastAsia="Times New Roman" w:hAnsi="Times New Roman" w:cs="Times New Roman"/>
          <w:color w:val="000000"/>
          <w:sz w:val="24"/>
          <w:szCs w:val="24"/>
        </w:rPr>
        <w:t>The Soxhlet extraction method with petroleum ether solvent at boiling point 40 to 60 degrees Celsius was used to measure crude fat content. The sample weight of approximately 2 grams was placed in a thimble for continuous extraction which lasted 6 hours. The solvent was removed through evaporation and the flask was dried before its weight was measured. The increase in flask weight corresponded to the fat content.</w:t>
      </w:r>
    </w:p>
    <w:p w14:paraId="61E7D8CB" w14:textId="7986B3E5" w:rsidR="00C76D5D" w:rsidRDefault="00C76D5D" w:rsidP="00B34359">
      <w:pPr>
        <w:jc w:val="both"/>
        <w:rPr>
          <w:rFonts w:ascii="Times New Roman" w:hAnsi="Times New Roman" w:cs="Times New Roman"/>
          <w:sz w:val="24"/>
          <w:szCs w:val="24"/>
        </w:rPr>
      </w:pPr>
    </w:p>
    <w:p w14:paraId="6ADFF093" w14:textId="77777777" w:rsidR="00B34359" w:rsidRDefault="00B34359" w:rsidP="00B34359">
      <w:pPr>
        <w:jc w:val="center"/>
      </w:pPr>
      <m:oMathPara>
        <m:oMath>
          <m:r>
            <m:rPr>
              <m:sty m:val="p"/>
            </m:rPr>
            <w:rPr>
              <w:rFonts w:ascii="Cambria Math" w:hAnsi="Cambria Math"/>
            </w:rPr>
            <m:t xml:space="preserve">Crude Fat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1</m:t>
                  </m:r>
                </m:sub>
              </m:sSub>
            </m:num>
            <m:den>
              <m:sSub>
                <m:sSubPr>
                  <m:ctrlPr>
                    <w:rPr>
                      <w:rFonts w:ascii="Cambria Math" w:hAnsi="Cambria Math"/>
                      <w:i/>
                      <w:iCs/>
                    </w:rPr>
                  </m:ctrlPr>
                </m:sSubPr>
                <m:e>
                  <m:r>
                    <w:rPr>
                      <w:rFonts w:ascii="Cambria Math" w:hAnsi="Cambria Math"/>
                    </w:rPr>
                    <m:t>W</m:t>
                  </m:r>
                </m:e>
                <m:sub>
                  <m:r>
                    <w:rPr>
                      <w:rFonts w:ascii="Cambria Math" w:hAnsi="Cambria Math"/>
                    </w:rPr>
                    <m:t>0</m:t>
                  </m:r>
                </m:sub>
              </m:sSub>
            </m:den>
          </m:f>
          <m:r>
            <w:rPr>
              <w:rFonts w:ascii="Cambria Math" w:hAnsi="Cambria Math"/>
            </w:rPr>
            <m:t xml:space="preserve"> X 100</m:t>
          </m:r>
        </m:oMath>
      </m:oMathPara>
    </w:p>
    <w:p w14:paraId="2C1D288C" w14:textId="77777777" w:rsidR="00B34359" w:rsidRDefault="00B34359" w:rsidP="00B34359">
      <w:pPr>
        <w:pStyle w:val="NormalWeb"/>
      </w:pPr>
      <w:r>
        <w:t>Where:</w:t>
      </w:r>
      <w:r>
        <w:br/>
      </w:r>
      <w:r>
        <w:rPr>
          <w:rStyle w:val="mord"/>
        </w:rPr>
        <w:t>W</w:t>
      </w:r>
      <w:r w:rsidRPr="00934931">
        <w:rPr>
          <w:rStyle w:val="mord"/>
          <w:vertAlign w:val="subscript"/>
        </w:rPr>
        <w:t>0</w:t>
      </w:r>
      <w:r>
        <w:rPr>
          <w:rStyle w:val="vlist-s"/>
        </w:rPr>
        <w:t>​</w:t>
      </w:r>
      <w:r>
        <w:t xml:space="preserve"> = weight of sample,</w:t>
      </w:r>
      <w:r>
        <w:br/>
      </w:r>
      <w:r>
        <w:rPr>
          <w:rStyle w:val="mord"/>
        </w:rPr>
        <w:t>W</w:t>
      </w:r>
      <w:r w:rsidRPr="00934931">
        <w:rPr>
          <w:rStyle w:val="mord"/>
          <w:vertAlign w:val="subscript"/>
        </w:rPr>
        <w:t>1</w:t>
      </w:r>
      <w:r>
        <w:rPr>
          <w:rStyle w:val="vlist-s"/>
        </w:rPr>
        <w:t>​</w:t>
      </w:r>
      <w:r>
        <w:t xml:space="preserve"> = weight of empty extraction flask,</w:t>
      </w:r>
      <w:r>
        <w:br/>
      </w:r>
      <w:r>
        <w:rPr>
          <w:rStyle w:val="mord"/>
        </w:rPr>
        <w:t>W</w:t>
      </w:r>
      <w:r w:rsidRPr="00934931">
        <w:rPr>
          <w:rStyle w:val="mord"/>
          <w:vertAlign w:val="subscript"/>
        </w:rPr>
        <w:t>2</w:t>
      </w:r>
      <w:r w:rsidRPr="00934931">
        <w:rPr>
          <w:rStyle w:val="vlist-s"/>
          <w:vertAlign w:val="subscript"/>
        </w:rPr>
        <w:t>​</w:t>
      </w:r>
      <w:r>
        <w:t xml:space="preserve"> = weight of flask + extracted fat.</w:t>
      </w:r>
    </w:p>
    <w:p w14:paraId="75A9411F" w14:textId="77777777" w:rsidR="00B34359" w:rsidRPr="00A87851" w:rsidRDefault="00B34359" w:rsidP="00B34359">
      <w:pPr>
        <w:pStyle w:val="Heading4"/>
        <w:jc w:val="both"/>
        <w:rPr>
          <w:rFonts w:ascii="Times New Roman" w:hAnsi="Times New Roman" w:cs="Times New Roman"/>
          <w:i w:val="0"/>
          <w:iCs w:val="0"/>
          <w:color w:val="auto"/>
          <w:sz w:val="24"/>
          <w:szCs w:val="24"/>
        </w:rPr>
      </w:pPr>
      <w:r w:rsidRPr="00A87851">
        <w:rPr>
          <w:rStyle w:val="Strong"/>
          <w:rFonts w:ascii="Times New Roman" w:hAnsi="Times New Roman" w:cs="Times New Roman"/>
          <w:i w:val="0"/>
          <w:iCs w:val="0"/>
          <w:color w:val="auto"/>
          <w:sz w:val="24"/>
          <w:szCs w:val="24"/>
        </w:rPr>
        <w:lastRenderedPageBreak/>
        <w:t>2.5.5 Determination of Crude Fiber</w:t>
      </w:r>
    </w:p>
    <w:p w14:paraId="3FB055FF" w14:textId="39BC6C2D" w:rsidR="00B34359" w:rsidRDefault="00B34359" w:rsidP="00B34359">
      <w:pPr>
        <w:jc w:val="both"/>
        <w:rPr>
          <w:rFonts w:ascii="Times New Roman" w:hAnsi="Times New Roman" w:cs="Times New Roman"/>
          <w:color w:val="000000"/>
          <w:sz w:val="24"/>
          <w:szCs w:val="24"/>
          <w:shd w:val="clear" w:color="auto" w:fill="FFFFFF"/>
        </w:rPr>
      </w:pPr>
      <w:r w:rsidRPr="00B34359">
        <w:rPr>
          <w:rFonts w:ascii="Times New Roman" w:hAnsi="Times New Roman" w:cs="Times New Roman"/>
          <w:color w:val="000000"/>
          <w:sz w:val="24"/>
          <w:szCs w:val="24"/>
          <w:shd w:val="clear" w:color="auto" w:fill="FFFFFF"/>
        </w:rPr>
        <w:t>The process for analyzing crude fiber involves conducting separate acid and alkali digestion tests. The defatted sample was treated with 1.25% sulfuric acid for 30 minutes which resulted in the need for boiling the two grams of sample. The sample underwent a process that included filtering and washing before it was treated with 1.25% sodium hydroxide for another 30 minutes. The process included filtering and washing the residue which was then dried before being ignited in a muffle furnace at 550°C. The weight loss after ignition was recorded as crude fiber</w:t>
      </w:r>
    </w:p>
    <w:p w14:paraId="5FBC781B" w14:textId="77777777" w:rsidR="00B34359" w:rsidRDefault="00B34359" w:rsidP="00B34359">
      <w:pPr>
        <w:jc w:val="center"/>
      </w:pPr>
      <m:oMathPara>
        <m:oMath>
          <m:r>
            <m:rPr>
              <m:sty m:val="p"/>
            </m:rPr>
            <w:rPr>
              <w:rFonts w:ascii="Cambria Math" w:hAnsi="Cambria Math"/>
            </w:rPr>
            <m:t xml:space="preserve">Crude Fiber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3</m:t>
                  </m:r>
                </m:sub>
              </m:sSub>
            </m:num>
            <m:den>
              <m:sSub>
                <m:sSubPr>
                  <m:ctrlPr>
                    <w:rPr>
                      <w:rFonts w:ascii="Cambria Math" w:hAnsi="Cambria Math"/>
                      <w:i/>
                      <w:iCs/>
                    </w:rPr>
                  </m:ctrlPr>
                </m:sSubPr>
                <m:e>
                  <m:r>
                    <w:rPr>
                      <w:rFonts w:ascii="Cambria Math" w:hAnsi="Cambria Math"/>
                    </w:rPr>
                    <m:t>W</m:t>
                  </m:r>
                </m:e>
                <m:sub>
                  <m:r>
                    <w:rPr>
                      <w:rFonts w:ascii="Cambria Math" w:hAnsi="Cambria Math"/>
                    </w:rPr>
                    <m:t>1</m:t>
                  </m:r>
                </m:sub>
              </m:sSub>
            </m:den>
          </m:f>
          <m:r>
            <w:rPr>
              <w:rFonts w:ascii="Cambria Math" w:hAnsi="Cambria Math"/>
            </w:rPr>
            <m:t xml:space="preserve"> X 100</m:t>
          </m:r>
        </m:oMath>
      </m:oMathPara>
    </w:p>
    <w:p w14:paraId="5C5891E0" w14:textId="77777777" w:rsidR="00B34359" w:rsidRDefault="00B34359" w:rsidP="00B34359">
      <w:pPr>
        <w:pStyle w:val="NormalWeb"/>
      </w:pPr>
      <w:r>
        <w:t>Where:</w:t>
      </w:r>
      <w:r>
        <w:br/>
      </w:r>
      <w:r>
        <w:rPr>
          <w:rStyle w:val="mord"/>
        </w:rPr>
        <w:t>W</w:t>
      </w:r>
      <w:r w:rsidRPr="00896F16">
        <w:rPr>
          <w:rStyle w:val="mord"/>
          <w:vertAlign w:val="subscript"/>
        </w:rPr>
        <w:t>1</w:t>
      </w:r>
      <w:r>
        <w:rPr>
          <w:rStyle w:val="vlist-s"/>
        </w:rPr>
        <w:t>​</w:t>
      </w:r>
      <w:r>
        <w:t xml:space="preserve"> = weight of sample,</w:t>
      </w:r>
      <w:r>
        <w:br/>
      </w:r>
      <w:r>
        <w:rPr>
          <w:rStyle w:val="mord"/>
        </w:rPr>
        <w:t>W</w:t>
      </w:r>
      <w:r w:rsidRPr="00896F16">
        <w:rPr>
          <w:rStyle w:val="mord"/>
          <w:vertAlign w:val="subscript"/>
        </w:rPr>
        <w:t>2</w:t>
      </w:r>
      <w:r>
        <w:rPr>
          <w:rStyle w:val="vlist-s"/>
        </w:rPr>
        <w:t>​</w:t>
      </w:r>
      <w:r>
        <w:t xml:space="preserve"> = weight after drying,</w:t>
      </w:r>
      <w:r>
        <w:br/>
      </w:r>
      <w:r>
        <w:rPr>
          <w:rStyle w:val="mord"/>
        </w:rPr>
        <w:t>W</w:t>
      </w:r>
      <w:r w:rsidRPr="00896F16">
        <w:rPr>
          <w:rStyle w:val="mord"/>
          <w:vertAlign w:val="subscript"/>
        </w:rPr>
        <w:t>3</w:t>
      </w:r>
      <w:r>
        <w:rPr>
          <w:rStyle w:val="vlist-s"/>
        </w:rPr>
        <w:t>​</w:t>
      </w:r>
      <w:r>
        <w:t xml:space="preserve"> = weight after </w:t>
      </w:r>
      <w:proofErr w:type="spellStart"/>
      <w:r>
        <w:t>ashing</w:t>
      </w:r>
      <w:proofErr w:type="spellEnd"/>
      <w:r>
        <w:t>.</w:t>
      </w:r>
    </w:p>
    <w:p w14:paraId="4CE1380F" w14:textId="77777777" w:rsidR="00B34359" w:rsidRPr="007E425D" w:rsidRDefault="00B34359" w:rsidP="00B34359">
      <w:pPr>
        <w:pStyle w:val="Heading4"/>
        <w:jc w:val="both"/>
        <w:rPr>
          <w:rFonts w:ascii="Times New Roman" w:hAnsi="Times New Roman" w:cs="Times New Roman"/>
          <w:i w:val="0"/>
          <w:iCs w:val="0"/>
          <w:color w:val="auto"/>
          <w:sz w:val="24"/>
          <w:szCs w:val="24"/>
        </w:rPr>
      </w:pPr>
      <w:r w:rsidRPr="007E425D">
        <w:rPr>
          <w:rStyle w:val="Strong"/>
          <w:rFonts w:ascii="Times New Roman" w:hAnsi="Times New Roman" w:cs="Times New Roman"/>
          <w:i w:val="0"/>
          <w:iCs w:val="0"/>
          <w:color w:val="auto"/>
          <w:sz w:val="24"/>
          <w:szCs w:val="24"/>
        </w:rPr>
        <w:t>2.5.6 Determination of Carbohydrate (by Difference)</w:t>
      </w:r>
    </w:p>
    <w:p w14:paraId="0C8EDCE2" w14:textId="712D617E" w:rsidR="00B34359"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Carbohydrate content is determined by the difference calculation as⹁.</w:t>
      </w:r>
    </w:p>
    <w:p w14:paraId="6B2C486E" w14:textId="77777777" w:rsidR="00625637" w:rsidRDefault="00625637" w:rsidP="00625637">
      <w:pPr>
        <w:jc w:val="center"/>
      </w:pPr>
      <m:oMathPara>
        <m:oMath>
          <m:r>
            <m:rPr>
              <m:sty m:val="p"/>
            </m:rPr>
            <w:rPr>
              <w:rFonts w:ascii="Cambria Math" w:hAnsi="Cambria Math" w:cs="Times New Roman"/>
              <w:sz w:val="24"/>
              <w:szCs w:val="24"/>
            </w:rPr>
            <m:t xml:space="preserve">Carbohydrate </m:t>
          </m:r>
          <m:d>
            <m:dPr>
              <m:ctrlPr>
                <w:rPr>
                  <w:rFonts w:ascii="Cambria Math" w:hAnsi="Cambria Math" w:cs="Times New Roman"/>
                  <w:iCs/>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=100-</m:t>
          </m:r>
          <m:d>
            <m:dPr>
              <m:ctrlPr>
                <w:rPr>
                  <w:rFonts w:ascii="Cambria Math" w:hAnsi="Cambria Math" w:cs="Times New Roman"/>
                  <w:i/>
                  <w:iCs/>
                  <w:sz w:val="24"/>
                  <w:szCs w:val="24"/>
                </w:rPr>
              </m:ctrlPr>
            </m:dPr>
            <m:e>
              <m:r>
                <m:rPr>
                  <m:sty m:val="p"/>
                </m:rPr>
                <w:rPr>
                  <w:rFonts w:ascii="Cambria Math" w:hAnsi="Cambria Math" w:cs="Times New Roman"/>
                  <w:sz w:val="24"/>
                  <w:szCs w:val="24"/>
                </w:rPr>
                <m:t>Moisture+Ash+Crude Protein+Crude Fat+Crude Fiber</m:t>
              </m:r>
              <m:ctrlPr>
                <w:rPr>
                  <w:rFonts w:ascii="Cambria Math" w:hAnsi="Cambria Math" w:cs="Times New Roman"/>
                  <w:sz w:val="24"/>
                  <w:szCs w:val="24"/>
                </w:rPr>
              </m:ctrlPr>
            </m:e>
          </m:d>
        </m:oMath>
      </m:oMathPara>
    </w:p>
    <w:p w14:paraId="4DFA998D" w14:textId="77777777"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 xml:space="preserve">The method establishes that carbohydrates function as the residual component which remains after all other proximate components have been measured. </w:t>
      </w:r>
    </w:p>
    <w:p w14:paraId="75020FFD" w14:textId="06AB73E9"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The proximate composition provides essential information about the nutritional quality and organic matter content of the plantain peel ash, which are critical parameters for assessing its potential as an organic fertilizer. The data obtained from this analysis formed the basis for further evaluation of the mineral composition and soil amendment potential of the ash.</w:t>
      </w:r>
    </w:p>
    <w:p w14:paraId="5E0B5E16" w14:textId="77777777" w:rsidR="00625637" w:rsidRPr="00CD38B4" w:rsidRDefault="00625637" w:rsidP="00625637">
      <w:pPr>
        <w:jc w:val="both"/>
        <w:rPr>
          <w:rFonts w:ascii="Times New Roman" w:hAnsi="Times New Roman" w:cs="Times New Roman"/>
          <w:b/>
          <w:bCs/>
          <w:color w:val="000000"/>
          <w:sz w:val="24"/>
          <w:szCs w:val="24"/>
          <w:shd w:val="clear" w:color="auto" w:fill="FFFFFF"/>
        </w:rPr>
      </w:pPr>
      <w:r w:rsidRPr="00CD38B4">
        <w:rPr>
          <w:rFonts w:ascii="Times New Roman" w:hAnsi="Times New Roman" w:cs="Times New Roman"/>
          <w:b/>
          <w:bCs/>
          <w:color w:val="000000"/>
          <w:sz w:val="24"/>
          <w:szCs w:val="24"/>
          <w:shd w:val="clear" w:color="auto" w:fill="FFFFFF"/>
        </w:rPr>
        <w:t xml:space="preserve">2.6 Elemental Analysis </w:t>
      </w:r>
    </w:p>
    <w:p w14:paraId="36647350" w14:textId="77777777" w:rsidR="00625637" w:rsidRP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 xml:space="preserve">The study of plantain peel ash elemental composition identified its </w:t>
      </w:r>
      <w:proofErr w:type="spellStart"/>
      <w:r w:rsidRPr="00625637">
        <w:rPr>
          <w:rFonts w:ascii="Times New Roman" w:hAnsi="Times New Roman" w:cs="Times New Roman"/>
          <w:color w:val="000000"/>
          <w:sz w:val="24"/>
          <w:szCs w:val="24"/>
          <w:shd w:val="clear" w:color="auto" w:fill="FFFFFF"/>
        </w:rPr>
        <w:t>macroelements</w:t>
      </w:r>
      <w:proofErr w:type="spellEnd"/>
      <w:r w:rsidRPr="00625637">
        <w:rPr>
          <w:rFonts w:ascii="Times New Roman" w:hAnsi="Times New Roman" w:cs="Times New Roman"/>
          <w:color w:val="000000"/>
          <w:sz w:val="24"/>
          <w:szCs w:val="24"/>
          <w:shd w:val="clear" w:color="auto" w:fill="FFFFFF"/>
        </w:rPr>
        <w:t xml:space="preserve"> and microelements which demonstrated its suitability for use as organic fertilizer material. The analysis focused on key essential elements for plant growth, including calcium (Ca), magnesium (Mg), iron (Fe), zinc (Zn), potassium (K), sodium (Na), and phosphorus (P). The team employed standard analytical procedures described by [8] to achieve accurate and reliable results. </w:t>
      </w:r>
    </w:p>
    <w:p w14:paraId="4E9EAE80" w14:textId="77777777" w:rsidR="00625637" w:rsidRPr="00CD38B4" w:rsidRDefault="00625637" w:rsidP="00625637">
      <w:pPr>
        <w:jc w:val="both"/>
        <w:rPr>
          <w:rFonts w:ascii="Times New Roman" w:hAnsi="Times New Roman" w:cs="Times New Roman"/>
          <w:b/>
          <w:bCs/>
          <w:color w:val="000000"/>
          <w:sz w:val="24"/>
          <w:szCs w:val="24"/>
          <w:shd w:val="clear" w:color="auto" w:fill="FFFFFF"/>
        </w:rPr>
      </w:pPr>
      <w:r w:rsidRPr="00CD38B4">
        <w:rPr>
          <w:rFonts w:ascii="Times New Roman" w:hAnsi="Times New Roman" w:cs="Times New Roman"/>
          <w:b/>
          <w:bCs/>
          <w:color w:val="000000"/>
          <w:sz w:val="24"/>
          <w:szCs w:val="24"/>
          <w:shd w:val="clear" w:color="auto" w:fill="FFFFFF"/>
        </w:rPr>
        <w:t xml:space="preserve">2.6.1 Sample Digestion </w:t>
      </w:r>
    </w:p>
    <w:p w14:paraId="7A8A54B5" w14:textId="79CBCB32" w:rsidR="00625637" w:rsidRDefault="00625637" w:rsidP="00625637">
      <w:pPr>
        <w:jc w:val="both"/>
        <w:rPr>
          <w:rFonts w:ascii="Times New Roman" w:hAnsi="Times New Roman" w:cs="Times New Roman"/>
          <w:color w:val="000000"/>
          <w:sz w:val="24"/>
          <w:szCs w:val="24"/>
          <w:shd w:val="clear" w:color="auto" w:fill="FFFFFF"/>
        </w:rPr>
      </w:pPr>
      <w:r w:rsidRPr="00625637">
        <w:rPr>
          <w:rFonts w:ascii="Times New Roman" w:hAnsi="Times New Roman" w:cs="Times New Roman"/>
          <w:color w:val="000000"/>
          <w:sz w:val="24"/>
          <w:szCs w:val="24"/>
          <w:shd w:val="clear" w:color="auto" w:fill="FFFFFF"/>
        </w:rPr>
        <w:t>A scientist used an exact amount of 1 gram from the plantain peel ash sample to prepare a 100-milliliter sample inside a conical flask. Ten milliliters (10 mL) of a mixture of concentrated nitric acid (HNO₃) and perchloric acid (</w:t>
      </w:r>
      <w:proofErr w:type="spellStart"/>
      <w:r w:rsidRPr="00625637">
        <w:rPr>
          <w:rFonts w:ascii="Times New Roman" w:hAnsi="Times New Roman" w:cs="Times New Roman"/>
          <w:color w:val="000000"/>
          <w:sz w:val="24"/>
          <w:szCs w:val="24"/>
          <w:shd w:val="clear" w:color="auto" w:fill="FFFFFF"/>
        </w:rPr>
        <w:t>HClO</w:t>
      </w:r>
      <w:proofErr w:type="spellEnd"/>
      <w:r w:rsidRPr="00625637">
        <w:rPr>
          <w:rFonts w:ascii="Times New Roman" w:hAnsi="Times New Roman" w:cs="Times New Roman"/>
          <w:color w:val="000000"/>
          <w:sz w:val="24"/>
          <w:szCs w:val="24"/>
          <w:shd w:val="clear" w:color="auto" w:fill="FFFFFF"/>
        </w:rPr>
        <w:t xml:space="preserve">₄) in a ratio of 3:1 </w:t>
      </w:r>
      <w:proofErr w:type="gramStart"/>
      <w:r w:rsidRPr="00625637">
        <w:rPr>
          <w:rFonts w:ascii="Times New Roman" w:hAnsi="Times New Roman" w:cs="Times New Roman"/>
          <w:color w:val="000000"/>
          <w:sz w:val="24"/>
          <w:szCs w:val="24"/>
          <w:shd w:val="clear" w:color="auto" w:fill="FFFFFF"/>
        </w:rPr>
        <w:t>were</w:t>
      </w:r>
      <w:proofErr w:type="gramEnd"/>
      <w:r w:rsidRPr="00625637">
        <w:rPr>
          <w:rFonts w:ascii="Times New Roman" w:hAnsi="Times New Roman" w:cs="Times New Roman"/>
          <w:color w:val="000000"/>
          <w:sz w:val="24"/>
          <w:szCs w:val="24"/>
          <w:shd w:val="clear" w:color="auto" w:fill="FFFFFF"/>
        </w:rPr>
        <w:t xml:space="preserve"> added to the sample. The researchers heated the mixture on a hot plate inside a fume hood until the organic matter had completely oxidized and the resulting solution became clear. The digest was allowed to cool, and he filtered it through Whatman No. 42 filter paper into a 100 mL volumetric flask and brought the volume up to the mark using distilled water. The scientists used this filtrate to measure the elemental concentrations in the sample.</w:t>
      </w:r>
    </w:p>
    <w:p w14:paraId="03425D97" w14:textId="77777777" w:rsidR="00CD38B4" w:rsidRPr="00CD38B4" w:rsidRDefault="00CD38B4" w:rsidP="00CD38B4">
      <w:pPr>
        <w:pStyle w:val="Heading4"/>
        <w:jc w:val="both"/>
        <w:rPr>
          <w:rFonts w:ascii="Times New Roman" w:hAnsi="Times New Roman" w:cs="Times New Roman"/>
          <w:i w:val="0"/>
          <w:iCs w:val="0"/>
          <w:sz w:val="24"/>
          <w:szCs w:val="24"/>
        </w:rPr>
      </w:pPr>
      <w:r w:rsidRPr="00CD38B4">
        <w:rPr>
          <w:rStyle w:val="Strong"/>
          <w:rFonts w:ascii="Times New Roman" w:hAnsi="Times New Roman" w:cs="Times New Roman"/>
          <w:i w:val="0"/>
          <w:iCs w:val="0"/>
          <w:color w:val="auto"/>
          <w:sz w:val="24"/>
          <w:szCs w:val="24"/>
        </w:rPr>
        <w:lastRenderedPageBreak/>
        <w:t>2.6.2 Determination of Calcium (Ca), Magnesium (Mg), Iron (Fe), and Zinc (Zn)</w:t>
      </w:r>
    </w:p>
    <w:p w14:paraId="146C21C1"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The determination of calcium magnesium iron and zinc content was performed through Atomic Absorption Spectrophotometer AAS analysis. The instrument was first calibrated using standard solutions of each element prepared from their respective stock solutions. The sample digest provided absorbance measurements at specific wavelengths which corresponded to each element: </w:t>
      </w:r>
    </w:p>
    <w:p w14:paraId="22CEA227"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Calcium (Ca) 422.7 nm </w:t>
      </w:r>
    </w:p>
    <w:p w14:paraId="71557CDF"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Magnesium (Mg) 285.2 nm </w:t>
      </w:r>
    </w:p>
    <w:p w14:paraId="76E97F7D"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Iron (Fe) 248.3 nm </w:t>
      </w:r>
    </w:p>
    <w:p w14:paraId="2C84FEC9"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 Zinc (Zn) 213.9 nm </w:t>
      </w:r>
    </w:p>
    <w:p w14:paraId="08F8D8DE" w14:textId="77777777" w:rsidR="00CD38B4" w:rsidRP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 xml:space="preserve">The sample analysis resulted in element concentration determination through calibration curve extrapolation which provided results in milligrams per kilogram (mg/kg) measurements. </w:t>
      </w:r>
    </w:p>
    <w:p w14:paraId="084797AE" w14:textId="77777777" w:rsidR="00CD38B4" w:rsidRPr="00CD38B4" w:rsidRDefault="00CD38B4" w:rsidP="00CD38B4">
      <w:pPr>
        <w:pStyle w:val="Heading4"/>
        <w:jc w:val="both"/>
        <w:rPr>
          <w:rFonts w:ascii="Times New Roman" w:hAnsi="Times New Roman" w:cs="Times New Roman"/>
          <w:i w:val="0"/>
          <w:iCs w:val="0"/>
          <w:color w:val="auto"/>
          <w:sz w:val="24"/>
          <w:szCs w:val="24"/>
        </w:rPr>
      </w:pPr>
      <w:r w:rsidRPr="00CD38B4">
        <w:rPr>
          <w:rStyle w:val="Strong"/>
          <w:rFonts w:ascii="Times New Roman" w:hAnsi="Times New Roman" w:cs="Times New Roman"/>
          <w:i w:val="0"/>
          <w:iCs w:val="0"/>
          <w:color w:val="auto"/>
          <w:sz w:val="24"/>
          <w:szCs w:val="24"/>
        </w:rPr>
        <w:t>2.6.3 Determination of Potassium (K) and Sodium (Na)</w:t>
      </w:r>
    </w:p>
    <w:p w14:paraId="1A3F2385" w14:textId="25693E2D" w:rsidR="00CD38B4" w:rsidRDefault="00CD38B4" w:rsidP="00625637">
      <w:pPr>
        <w:jc w:val="both"/>
        <w:rPr>
          <w:rFonts w:ascii="Times New Roman" w:hAnsi="Times New Roman" w:cs="Times New Roman"/>
          <w:color w:val="000000"/>
          <w:sz w:val="24"/>
          <w:szCs w:val="24"/>
          <w:shd w:val="clear" w:color="auto" w:fill="FFFFFF"/>
        </w:rPr>
      </w:pPr>
      <w:r w:rsidRPr="00CD38B4">
        <w:rPr>
          <w:rFonts w:ascii="Times New Roman" w:hAnsi="Times New Roman" w:cs="Times New Roman"/>
          <w:color w:val="000000"/>
          <w:sz w:val="24"/>
          <w:szCs w:val="24"/>
          <w:shd w:val="clear" w:color="auto" w:fill="FFFFFF"/>
        </w:rPr>
        <w:t>The determination of potassium (K) and sodium (Na) content for this study required testing through the Flame Photometer method. The sodium and potassium standard solutions were created using analytical-grade potassium chloride (</w:t>
      </w:r>
      <w:proofErr w:type="spellStart"/>
      <w:r w:rsidRPr="00CD38B4">
        <w:rPr>
          <w:rFonts w:ascii="Times New Roman" w:hAnsi="Times New Roman" w:cs="Times New Roman"/>
          <w:color w:val="000000"/>
          <w:sz w:val="24"/>
          <w:szCs w:val="24"/>
          <w:shd w:val="clear" w:color="auto" w:fill="FFFFFF"/>
        </w:rPr>
        <w:t>KCl</w:t>
      </w:r>
      <w:proofErr w:type="spellEnd"/>
      <w:r w:rsidRPr="00CD38B4">
        <w:rPr>
          <w:rFonts w:ascii="Times New Roman" w:hAnsi="Times New Roman" w:cs="Times New Roman"/>
          <w:color w:val="000000"/>
          <w:sz w:val="24"/>
          <w:szCs w:val="24"/>
          <w:shd w:val="clear" w:color="auto" w:fill="FFFFFF"/>
        </w:rPr>
        <w:t>) and sodium chloride (NaCl) salts. The instrument was calibrated with these standards before sample readings were taken. The instrument recorded emission intensities for each element which enabled concentration calculations through standard calibration curves. The critical macronutrients in this study maintain plant osmotic balance while supporting enzyme activation.</w:t>
      </w:r>
    </w:p>
    <w:p w14:paraId="68BD13B2"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2.6.4 Determination of Phosphorus (P) </w:t>
      </w:r>
    </w:p>
    <w:p w14:paraId="57D7B427" w14:textId="77777777" w:rsidR="00F015F2" w:rsidRP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Phosphorus concentration was determined using the colorimetric method (</w:t>
      </w:r>
      <w:proofErr w:type="spellStart"/>
      <w:r w:rsidRPr="00F015F2">
        <w:rPr>
          <w:rFonts w:ascii="Times New Roman" w:hAnsi="Times New Roman" w:cs="Times New Roman"/>
          <w:color w:val="000000"/>
          <w:sz w:val="24"/>
          <w:szCs w:val="24"/>
          <w:shd w:val="clear" w:color="auto" w:fill="FFFFFF"/>
        </w:rPr>
        <w:t>vanadomolybdate</w:t>
      </w:r>
      <w:proofErr w:type="spellEnd"/>
      <w:r w:rsidRPr="00F015F2">
        <w:rPr>
          <w:rFonts w:ascii="Times New Roman" w:hAnsi="Times New Roman" w:cs="Times New Roman"/>
          <w:color w:val="000000"/>
          <w:sz w:val="24"/>
          <w:szCs w:val="24"/>
          <w:shd w:val="clear" w:color="auto" w:fill="FFFFFF"/>
        </w:rPr>
        <w:t xml:space="preserve"> yellow method). Five milliliters (5 mL) of the digested sample solution were pipetted into a 50 mL volumetric flask, followed by the addition of 10 mL of ammonium </w:t>
      </w:r>
      <w:proofErr w:type="spellStart"/>
      <w:r w:rsidRPr="00F015F2">
        <w:rPr>
          <w:rFonts w:ascii="Times New Roman" w:hAnsi="Times New Roman" w:cs="Times New Roman"/>
          <w:color w:val="000000"/>
          <w:sz w:val="24"/>
          <w:szCs w:val="24"/>
          <w:shd w:val="clear" w:color="auto" w:fill="FFFFFF"/>
        </w:rPr>
        <w:t>vanadomolybdate</w:t>
      </w:r>
      <w:proofErr w:type="spellEnd"/>
      <w:r w:rsidRPr="00F015F2">
        <w:rPr>
          <w:rFonts w:ascii="Times New Roman" w:hAnsi="Times New Roman" w:cs="Times New Roman"/>
          <w:color w:val="000000"/>
          <w:sz w:val="24"/>
          <w:szCs w:val="24"/>
          <w:shd w:val="clear" w:color="auto" w:fill="FFFFFF"/>
        </w:rPr>
        <w:t xml:space="preserve"> reagent. The solution was diluted to the mark with distilled water, which was mixed vigorously and allowed to stand for 10 minutes to develop a yellow color. The absorbance was measured at 400 nm using a UV-Visible spectrophotometer (Model: e.g., Shimadzu UV-1800). The phosphorus concentration was then determined from a calibration curve prepared using standard phosphate solutions. </w:t>
      </w:r>
    </w:p>
    <w:p w14:paraId="3E97B8F7"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2.6.5 Quality Control and Data Validation </w:t>
      </w:r>
    </w:p>
    <w:p w14:paraId="51830D7A" w14:textId="4B784570"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All glassware and containers used were prewashed with 10% nitric acid and rinsed thoroughly with distilled water to avoid contamination. Reagent blanks were analyzed alongside the samples to correct for any background interference. The researchers conducted each analysis three times and calculated the average to report results. The results were expressed as milligrams per kilogram (mg/kg) or parts per million (ppm), depending on the concentration range of each nutrient element.</w:t>
      </w:r>
    </w:p>
    <w:p w14:paraId="1D72C321" w14:textId="77777777" w:rsidR="00F015F2" w:rsidRP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 xml:space="preserve">The elemental analysis found two primary results which showed the plantain peel ash nutrient content and its main macronutrient components of potassium and calcium and magnesium as well as its minor elements of iron and zinc. The elements (which include potassium, calcium, magnesium, and trace elements like iron and zinc) function as essential elements for plant growth, </w:t>
      </w:r>
      <w:r w:rsidRPr="00F015F2">
        <w:rPr>
          <w:rFonts w:ascii="Times New Roman" w:hAnsi="Times New Roman" w:cs="Times New Roman"/>
          <w:color w:val="000000"/>
          <w:sz w:val="24"/>
          <w:szCs w:val="24"/>
          <w:shd w:val="clear" w:color="auto" w:fill="FFFFFF"/>
        </w:rPr>
        <w:lastRenderedPageBreak/>
        <w:t xml:space="preserve">which makes plantain peel ash a useful resource that helps boost soil fertility and supports sustainable agricultural practices. </w:t>
      </w:r>
    </w:p>
    <w:p w14:paraId="69957F2B" w14:textId="77777777" w:rsidR="00F015F2" w:rsidRPr="00F015F2" w:rsidRDefault="00F015F2" w:rsidP="00625637">
      <w:pPr>
        <w:jc w:val="both"/>
        <w:rPr>
          <w:rFonts w:ascii="Times New Roman" w:hAnsi="Times New Roman" w:cs="Times New Roman"/>
          <w:b/>
          <w:bCs/>
          <w:color w:val="000000"/>
          <w:sz w:val="24"/>
          <w:szCs w:val="24"/>
          <w:shd w:val="clear" w:color="auto" w:fill="FFFFFF"/>
        </w:rPr>
      </w:pPr>
      <w:r w:rsidRPr="00F015F2">
        <w:rPr>
          <w:rFonts w:ascii="Times New Roman" w:hAnsi="Times New Roman" w:cs="Times New Roman"/>
          <w:b/>
          <w:bCs/>
          <w:color w:val="000000"/>
          <w:sz w:val="24"/>
          <w:szCs w:val="24"/>
          <w:shd w:val="clear" w:color="auto" w:fill="FFFFFF"/>
        </w:rPr>
        <w:t xml:space="preserve">2.7 Data Analysis </w:t>
      </w:r>
    </w:p>
    <w:p w14:paraId="33FD0433" w14:textId="77777777"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The researchers used descriptive statistical methods to analyze data from proximate and elemental testing which assessed plantain peel ash to create a summary of their research findings. The researchers tested multiple parameters which included moisture content and ash content and crude protein and crude fat and crude fiber and carbohydrate (by difference) and all major and trace mineral elements which included K and Ca and Mg and P and Na and Fe and Zn. The researchers conducted all tests three times to establish test results which showed both correct outcomes and testing consistency. The researchers computed mean values together with standard deviations to determine central tendencies and data set variability. The nutrient content of plantain peel ash became fully understood through descriptive statistics which showed all nutrient data and made it possible to compare this data with past research findings and existing literature values.</w:t>
      </w:r>
    </w:p>
    <w:p w14:paraId="600CBCD1" w14:textId="5B90B1EB" w:rsidR="00F015F2" w:rsidRDefault="00F015F2" w:rsidP="00625637">
      <w:pPr>
        <w:jc w:val="both"/>
        <w:rPr>
          <w:rFonts w:ascii="Times New Roman" w:hAnsi="Times New Roman" w:cs="Times New Roman"/>
          <w:color w:val="000000"/>
          <w:sz w:val="24"/>
          <w:szCs w:val="24"/>
          <w:shd w:val="clear" w:color="auto" w:fill="FFFFFF"/>
        </w:rPr>
      </w:pPr>
      <w:r w:rsidRPr="00F015F2">
        <w:rPr>
          <w:rFonts w:ascii="Times New Roman" w:hAnsi="Times New Roman" w:cs="Times New Roman"/>
          <w:color w:val="000000"/>
          <w:sz w:val="24"/>
          <w:szCs w:val="24"/>
          <w:shd w:val="clear" w:color="auto" w:fill="FFFFFF"/>
        </w:rPr>
        <w:t>The mean xˉ and standard deviation (SD) were calculated using the following formulas:</w:t>
      </w:r>
    </w:p>
    <w:p w14:paraId="67D70711" w14:textId="77777777" w:rsidR="00F015F2" w:rsidRDefault="00F015F2" w:rsidP="00F015F2">
      <w:pPr>
        <w:jc w:val="center"/>
      </w:pPr>
      <m:oMathPara>
        <m:oMath>
          <m:r>
            <m:rPr>
              <m:sty m:val="p"/>
            </m:rPr>
            <w:rPr>
              <w:rFonts w:ascii="Cambria Math" w:hAnsi="Cambria Math"/>
            </w:rPr>
            <m:t xml:space="preserve">x= </m:t>
          </m:r>
          <m:f>
            <m:fPr>
              <m:ctrlPr>
                <w:rPr>
                  <w:rFonts w:ascii="Cambria Math" w:hAnsi="Cambria Math"/>
                  <w:iCs/>
                </w:rPr>
              </m:ctrlPr>
            </m:fPr>
            <m:num>
              <m:nary>
                <m:naryPr>
                  <m:chr m:val="∑"/>
                  <m:limLoc m:val="subSup"/>
                  <m:ctrlPr>
                    <w:rPr>
                      <w:rFonts w:ascii="Cambria Math" w:hAnsi="Cambria Math"/>
                      <w:i/>
                      <w:iCs/>
                    </w:rPr>
                  </m:ctrlPr>
                </m:naryPr>
                <m:sub>
                  <m:r>
                    <w:rPr>
                      <w:rFonts w:ascii="Cambria Math" w:hAnsi="Cambria Math"/>
                    </w:rPr>
                    <m:t>i=1</m:t>
                  </m:r>
                </m:sub>
                <m:sup>
                  <m:r>
                    <w:rPr>
                      <w:rFonts w:ascii="Cambria Math" w:hAnsi="Cambria Math"/>
                    </w:rPr>
                    <m:t>n</m:t>
                  </m:r>
                </m:sup>
                <m:e>
                  <m:r>
                    <w:rPr>
                      <w:rFonts w:ascii="Cambria Math" w:hAnsi="Cambria Math"/>
                    </w:rPr>
                    <m:t>xi</m:t>
                  </m:r>
                </m:e>
              </m:nary>
            </m:num>
            <m:den>
              <m:r>
                <w:rPr>
                  <w:rFonts w:ascii="Cambria Math" w:hAnsi="Cambria Math"/>
                </w:rPr>
                <m:t>n</m:t>
              </m:r>
            </m:den>
          </m:f>
        </m:oMath>
      </m:oMathPara>
    </w:p>
    <w:p w14:paraId="3F370745" w14:textId="245599E2" w:rsidR="00F015F2" w:rsidRDefault="00F015F2" w:rsidP="00F015F2">
      <w:pPr>
        <w:pStyle w:val="NormalWeb"/>
        <w:jc w:val="center"/>
      </w:pPr>
      <m:oMathPara>
        <m:oMath>
          <m:r>
            <w:rPr>
              <w:rFonts w:ascii="Cambria Math" w:hAnsi="Cambria Math"/>
            </w:rPr>
            <m:t>SD=</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-x</m:t>
                          </m:r>
                        </m:e>
                      </m:nary>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325AAEDE" w14:textId="77777777" w:rsidR="00F015F2" w:rsidRDefault="00F015F2" w:rsidP="00F015F2">
      <w:pPr>
        <w:pStyle w:val="NormalWeb"/>
      </w:pPr>
      <w:r>
        <w:t>Where:</w:t>
      </w:r>
      <w:r>
        <w:br/>
      </w:r>
      <w:r>
        <w:rPr>
          <w:rStyle w:val="mord"/>
        </w:rPr>
        <w:t>x</w:t>
      </w:r>
      <w:r w:rsidRPr="00EA3E4C">
        <w:rPr>
          <w:rStyle w:val="mord"/>
          <w:vertAlign w:val="subscript"/>
        </w:rPr>
        <w:t>i</w:t>
      </w:r>
      <w:r w:rsidRPr="00EA3E4C">
        <w:rPr>
          <w:rStyle w:val="vlist-s"/>
          <w:vertAlign w:val="subscript"/>
        </w:rPr>
        <w:t>​</w:t>
      </w:r>
      <w:r>
        <w:t xml:space="preserve"> = each individual observation,</w:t>
      </w:r>
      <w:r>
        <w:br/>
      </w:r>
      <w:r>
        <w:rPr>
          <w:rStyle w:val="mord"/>
        </w:rPr>
        <w:t>xˉ</w:t>
      </w:r>
      <w:r>
        <w:t xml:space="preserve"> = mean of observations,</w:t>
      </w:r>
      <w:r>
        <w:br/>
      </w:r>
      <w:r>
        <w:rPr>
          <w:rStyle w:val="mord"/>
        </w:rPr>
        <w:t>n</w:t>
      </w:r>
      <w:r>
        <w:t xml:space="preserve"> = number of observations.</w:t>
      </w:r>
    </w:p>
    <w:p w14:paraId="640FF644" w14:textId="77777777" w:rsidR="004D6C0E" w:rsidRPr="004D6C0E" w:rsidRDefault="004D6C0E" w:rsidP="00F015F2">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 xml:space="preserve">The researchers discovered that the computed mean values showed the typical concentration results for each measured parameter, and standard deviation measured the duplicate test results. The analysis results exhibited ultimate precision because all analysis results displayed minimal standard deviation values. The study used Microsoft Excel (version 2021) and SPSS (version 25) software to handle all data processing tasks and perform statistical calculations. The researchers used tables and figures to present the summarized data which helped readers understand the information. The researchers evaluated the plantain peel ash fertilizer potential and nutrient adequacy through a comparative analysis which involved comparing their measurements against published literature values. </w:t>
      </w:r>
    </w:p>
    <w:p w14:paraId="6150D649" w14:textId="77777777" w:rsidR="004D6C0E" w:rsidRPr="004D6C0E" w:rsidRDefault="004D6C0E" w:rsidP="004D6C0E">
      <w:pPr>
        <w:jc w:val="center"/>
        <w:rPr>
          <w:rFonts w:ascii="Times New Roman" w:hAnsi="Times New Roman" w:cs="Times New Roman"/>
          <w:color w:val="000000"/>
          <w:sz w:val="24"/>
          <w:szCs w:val="24"/>
          <w:shd w:val="clear" w:color="auto" w:fill="FFFFFF"/>
        </w:rPr>
      </w:pPr>
    </w:p>
    <w:p w14:paraId="44138C49" w14:textId="77004B2C" w:rsidR="004D6C0E" w:rsidRPr="004D6C0E" w:rsidRDefault="004D6C0E" w:rsidP="004D6C0E">
      <w:pPr>
        <w:jc w:val="center"/>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3.0 Results and Discussion</w:t>
      </w:r>
    </w:p>
    <w:p w14:paraId="4F89F370" w14:textId="77777777" w:rsidR="004D6C0E" w:rsidRPr="004D6C0E" w:rsidRDefault="004D6C0E" w:rsidP="00F015F2">
      <w:pPr>
        <w:jc w:val="both"/>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 xml:space="preserve">3.1 Proximate Composition </w:t>
      </w:r>
    </w:p>
    <w:p w14:paraId="59067583" w14:textId="525BBFCC" w:rsidR="00F015F2" w:rsidRDefault="004D6C0E" w:rsidP="00F015F2">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 xml:space="preserve">The proximate composition of the plantain peel ash is presented in Table 1. The parameters determined include moisture, ash, crude protein, crude fat, crude fiber, and carbohydrate contents. </w:t>
      </w:r>
      <w:r w:rsidRPr="004D6C0E">
        <w:rPr>
          <w:rFonts w:ascii="Times New Roman" w:hAnsi="Times New Roman" w:cs="Times New Roman"/>
          <w:color w:val="000000"/>
          <w:sz w:val="24"/>
          <w:szCs w:val="24"/>
          <w:shd w:val="clear" w:color="auto" w:fill="FFFFFF"/>
        </w:rPr>
        <w:lastRenderedPageBreak/>
        <w:t>The organic matter content assessment establishes the potential of ash materials to improve soil fertility.</w:t>
      </w:r>
    </w:p>
    <w:p w14:paraId="542143B9" w14:textId="77777777" w:rsidR="004D6C0E" w:rsidRPr="00415E58" w:rsidRDefault="004D6C0E" w:rsidP="004D6C0E">
      <w:pPr>
        <w:pStyle w:val="NormalWeb"/>
        <w:jc w:val="both"/>
        <w:rPr>
          <w:b/>
          <w:bCs/>
        </w:rPr>
      </w:pPr>
      <w:r w:rsidRPr="00415E58">
        <w:rPr>
          <w:rStyle w:val="Strong"/>
        </w:rPr>
        <w:t>Table 1: Proximate Composition of Plantain Peel Ash</w:t>
      </w:r>
    </w:p>
    <w:tbl>
      <w:tblPr>
        <w:tblStyle w:val="PlainTable2"/>
        <w:tblW w:w="0" w:type="auto"/>
        <w:tblLook w:val="04A0" w:firstRow="1" w:lastRow="0" w:firstColumn="1" w:lastColumn="0" w:noHBand="0" w:noVBand="1"/>
      </w:tblPr>
      <w:tblGrid>
        <w:gridCol w:w="2449"/>
        <w:gridCol w:w="2435"/>
      </w:tblGrid>
      <w:tr w:rsidR="004D6C0E" w:rsidRPr="00415E58" w14:paraId="516692AC" w14:textId="77777777" w:rsidTr="00653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F0A4" w14:textId="77777777" w:rsidR="004D6C0E" w:rsidRPr="00415E58" w:rsidRDefault="004D6C0E" w:rsidP="0065317F">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Parameter</w:t>
            </w:r>
          </w:p>
        </w:tc>
        <w:tc>
          <w:tcPr>
            <w:tcW w:w="0" w:type="auto"/>
            <w:hideMark/>
          </w:tcPr>
          <w:p w14:paraId="192F94A7" w14:textId="77777777" w:rsidR="004D6C0E" w:rsidRPr="00415E58" w:rsidRDefault="004D6C0E" w:rsidP="0065317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Composition (%) ± SD</w:t>
            </w:r>
          </w:p>
        </w:tc>
      </w:tr>
      <w:tr w:rsidR="004D6C0E" w:rsidRPr="00415E58" w14:paraId="3BE771E2"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15BFAD"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Moisture Content</w:t>
            </w:r>
          </w:p>
        </w:tc>
        <w:tc>
          <w:tcPr>
            <w:tcW w:w="0" w:type="auto"/>
            <w:vAlign w:val="center"/>
            <w:hideMark/>
          </w:tcPr>
          <w:p w14:paraId="48673EF7"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3.62 ± 0.08</w:t>
            </w:r>
          </w:p>
        </w:tc>
      </w:tr>
      <w:tr w:rsidR="004D6C0E" w:rsidRPr="00415E58" w14:paraId="26C2142F"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3908B103"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Ash Content</w:t>
            </w:r>
          </w:p>
        </w:tc>
        <w:tc>
          <w:tcPr>
            <w:tcW w:w="0" w:type="auto"/>
            <w:vAlign w:val="center"/>
            <w:hideMark/>
          </w:tcPr>
          <w:p w14:paraId="1D7B85A0"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89.15 ± 0.24</w:t>
            </w:r>
          </w:p>
        </w:tc>
      </w:tr>
      <w:tr w:rsidR="004D6C0E" w:rsidRPr="00415E58" w14:paraId="6DA7BF14"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D065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Protein</w:t>
            </w:r>
          </w:p>
        </w:tc>
        <w:tc>
          <w:tcPr>
            <w:tcW w:w="0" w:type="auto"/>
            <w:vAlign w:val="center"/>
            <w:hideMark/>
          </w:tcPr>
          <w:p w14:paraId="033A464E"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1.27 ± 0.06</w:t>
            </w:r>
          </w:p>
        </w:tc>
      </w:tr>
      <w:tr w:rsidR="004D6C0E" w:rsidRPr="00415E58" w14:paraId="0FBDDA24"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75A4A91"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Fat</w:t>
            </w:r>
          </w:p>
        </w:tc>
        <w:tc>
          <w:tcPr>
            <w:tcW w:w="0" w:type="auto"/>
            <w:vAlign w:val="center"/>
            <w:hideMark/>
          </w:tcPr>
          <w:p w14:paraId="3DEB8799"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0.85 ± 0.03</w:t>
            </w:r>
          </w:p>
        </w:tc>
      </w:tr>
      <w:tr w:rsidR="004D6C0E" w:rsidRPr="00415E58" w14:paraId="43FEFC99"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665D97"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Crude Fiber</w:t>
            </w:r>
          </w:p>
        </w:tc>
        <w:tc>
          <w:tcPr>
            <w:tcW w:w="0" w:type="auto"/>
            <w:vAlign w:val="center"/>
            <w:hideMark/>
          </w:tcPr>
          <w:p w14:paraId="4F211A69"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1.76 ± 0.04</w:t>
            </w:r>
          </w:p>
        </w:tc>
      </w:tr>
      <w:tr w:rsidR="004D6C0E" w:rsidRPr="00415E58" w14:paraId="3FDEEDF9"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282D3F58"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Carbohydrate (by diff.)</w:t>
            </w:r>
          </w:p>
        </w:tc>
        <w:tc>
          <w:tcPr>
            <w:tcW w:w="0" w:type="auto"/>
            <w:vAlign w:val="center"/>
            <w:hideMark/>
          </w:tcPr>
          <w:p w14:paraId="6AE3CA90"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3.35 ± 0.10</w:t>
            </w:r>
          </w:p>
        </w:tc>
      </w:tr>
    </w:tbl>
    <w:p w14:paraId="24D9D731" w14:textId="77777777" w:rsidR="004D6C0E" w:rsidRPr="004D6C0E" w:rsidRDefault="004D6C0E" w:rsidP="00F015F2">
      <w:pPr>
        <w:jc w:val="both"/>
        <w:rPr>
          <w:rFonts w:ascii="Times New Roman" w:hAnsi="Times New Roman" w:cs="Times New Roman"/>
          <w:sz w:val="24"/>
          <w:szCs w:val="24"/>
        </w:rPr>
      </w:pPr>
    </w:p>
    <w:p w14:paraId="6BF305B2" w14:textId="77777777" w:rsidR="004D6C0E" w:rsidRPr="004D6C0E" w:rsidRDefault="004D6C0E" w:rsidP="004D6C0E">
      <w:pPr>
        <w:jc w:val="both"/>
        <w:rPr>
          <w:rFonts w:ascii="Times New Roman" w:hAnsi="Times New Roman" w:cs="Times New Roman"/>
          <w:color w:val="000000"/>
          <w:sz w:val="24"/>
          <w:szCs w:val="24"/>
          <w:shd w:val="clear" w:color="auto" w:fill="FFFFFF"/>
        </w:rPr>
      </w:pPr>
      <w:r w:rsidRPr="004D6C0E">
        <w:rPr>
          <w:rFonts w:ascii="Times New Roman" w:hAnsi="Times New Roman" w:cs="Times New Roman"/>
          <w:color w:val="000000"/>
          <w:sz w:val="24"/>
          <w:szCs w:val="24"/>
          <w:shd w:val="clear" w:color="auto" w:fill="FFFFFF"/>
        </w:rPr>
        <w:t xml:space="preserve">The study results demonstrate that ash content reached 89.15% which represented the highest component of the sample because it contained substantial amounts of inorganic materials. The ash remains suitable for extended storage as a soil amendment because its low moisture content of 3.62% protects against microbial decomposition during storage. The study results show that all organic matter burned during combustion which resulted in the remaining material to contain essential mineral nutrients at 0.85% crude fat, 1.27% protein, and 1.76% fiber. The material shows high ash content and low organic content which makes it suitable for use as a mineral-based soil conditioner that does not provide organic carbon. The mineral-rich ash when used as a soil amendment brings about three benefits which include improved nutrient access and higher soil pH through alkaline oxides and enhanced cation exchange capacity in tropical acidic soils. The proximate profile information demonstrates that plantain peel ash can function as a nutrient source and soil amendment material for sustainable agricultural practices. </w:t>
      </w:r>
    </w:p>
    <w:p w14:paraId="418E9731" w14:textId="77777777" w:rsidR="004D6C0E" w:rsidRPr="004D6C0E" w:rsidRDefault="004D6C0E" w:rsidP="004D6C0E">
      <w:pPr>
        <w:jc w:val="both"/>
        <w:rPr>
          <w:rFonts w:ascii="Times New Roman" w:hAnsi="Times New Roman" w:cs="Times New Roman"/>
          <w:b/>
          <w:bCs/>
          <w:color w:val="000000"/>
          <w:sz w:val="24"/>
          <w:szCs w:val="24"/>
          <w:shd w:val="clear" w:color="auto" w:fill="FFFFFF"/>
        </w:rPr>
      </w:pPr>
      <w:r w:rsidRPr="004D6C0E">
        <w:rPr>
          <w:rFonts w:ascii="Times New Roman" w:hAnsi="Times New Roman" w:cs="Times New Roman"/>
          <w:b/>
          <w:bCs/>
          <w:color w:val="000000"/>
          <w:sz w:val="24"/>
          <w:szCs w:val="24"/>
          <w:shd w:val="clear" w:color="auto" w:fill="FFFFFF"/>
        </w:rPr>
        <w:t xml:space="preserve">3.2 Elemental Composition </w:t>
      </w:r>
    </w:p>
    <w:p w14:paraId="6B4CBF4F" w14:textId="652E7014" w:rsidR="00625637" w:rsidRPr="004D6C0E" w:rsidRDefault="004D6C0E" w:rsidP="004D6C0E">
      <w:pPr>
        <w:jc w:val="both"/>
        <w:rPr>
          <w:rFonts w:ascii="Times New Roman" w:hAnsi="Times New Roman" w:cs="Times New Roman"/>
          <w:sz w:val="24"/>
          <w:szCs w:val="24"/>
        </w:rPr>
      </w:pPr>
      <w:r w:rsidRPr="004D6C0E">
        <w:rPr>
          <w:rFonts w:ascii="Times New Roman" w:hAnsi="Times New Roman" w:cs="Times New Roman"/>
          <w:color w:val="000000"/>
          <w:sz w:val="24"/>
          <w:szCs w:val="24"/>
          <w:shd w:val="clear" w:color="auto" w:fill="FFFFFF"/>
        </w:rPr>
        <w:t>Table 2 displays the elemental composition of the plantain peel ash. The study identified potassium (K), calcium (Ca), magnesium (Mg), phosphorus (P), sodium (Na), iron (Fe), and zinc (Zn) as the macro and micronutrients present in the samples.</w:t>
      </w:r>
    </w:p>
    <w:p w14:paraId="33AE429D" w14:textId="77777777" w:rsidR="004D6C0E" w:rsidRPr="00415E58" w:rsidRDefault="004D6C0E" w:rsidP="004D6C0E">
      <w:pPr>
        <w:pStyle w:val="NormalWeb"/>
        <w:jc w:val="both"/>
        <w:rPr>
          <w:b/>
          <w:bCs/>
        </w:rPr>
      </w:pPr>
      <w:r w:rsidRPr="00415E58">
        <w:rPr>
          <w:rStyle w:val="Strong"/>
        </w:rPr>
        <w:t>Table 2: Elemental Composition of Plantain Peel Ash</w:t>
      </w:r>
    </w:p>
    <w:tbl>
      <w:tblPr>
        <w:tblStyle w:val="PlainTable2"/>
        <w:tblW w:w="0" w:type="auto"/>
        <w:tblLook w:val="04A0" w:firstRow="1" w:lastRow="0" w:firstColumn="1" w:lastColumn="0" w:noHBand="0" w:noVBand="1"/>
      </w:tblPr>
      <w:tblGrid>
        <w:gridCol w:w="1903"/>
        <w:gridCol w:w="2968"/>
      </w:tblGrid>
      <w:tr w:rsidR="004D6C0E" w:rsidRPr="00415E58" w14:paraId="6F5F29B2" w14:textId="77777777" w:rsidTr="00653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E4F43" w14:textId="77777777" w:rsidR="004D6C0E" w:rsidRPr="00415E58" w:rsidRDefault="004D6C0E" w:rsidP="0065317F">
            <w:pPr>
              <w:jc w:val="both"/>
              <w:rPr>
                <w:rFonts w:ascii="Times New Roman" w:hAnsi="Times New Roman" w:cs="Times New Roman"/>
                <w:b w:val="0"/>
                <w:bCs w:val="0"/>
                <w:sz w:val="24"/>
                <w:szCs w:val="24"/>
              </w:rPr>
            </w:pPr>
            <w:r w:rsidRPr="00415E58">
              <w:rPr>
                <w:rFonts w:ascii="Times New Roman" w:hAnsi="Times New Roman" w:cs="Times New Roman"/>
                <w:b w:val="0"/>
                <w:bCs w:val="0"/>
                <w:sz w:val="24"/>
                <w:szCs w:val="24"/>
              </w:rPr>
              <w:t>Element</w:t>
            </w:r>
          </w:p>
        </w:tc>
        <w:tc>
          <w:tcPr>
            <w:tcW w:w="0" w:type="auto"/>
            <w:hideMark/>
          </w:tcPr>
          <w:p w14:paraId="54738917" w14:textId="77777777" w:rsidR="004D6C0E" w:rsidRPr="00415E58" w:rsidRDefault="004D6C0E" w:rsidP="0065317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5E58">
              <w:rPr>
                <w:rFonts w:ascii="Times New Roman" w:hAnsi="Times New Roman" w:cs="Times New Roman"/>
                <w:b w:val="0"/>
                <w:bCs w:val="0"/>
                <w:sz w:val="24"/>
                <w:szCs w:val="24"/>
              </w:rPr>
              <w:t>Concentration (mg/kg) ± SD</w:t>
            </w:r>
          </w:p>
        </w:tc>
      </w:tr>
      <w:tr w:rsidR="004D6C0E" w:rsidRPr="00415E58" w14:paraId="032AF3C2"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CF728C"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Potassium (K)</w:t>
            </w:r>
          </w:p>
        </w:tc>
        <w:tc>
          <w:tcPr>
            <w:tcW w:w="0" w:type="auto"/>
            <w:vAlign w:val="center"/>
            <w:hideMark/>
          </w:tcPr>
          <w:p w14:paraId="216A3975"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35,420 ± 210</w:t>
            </w:r>
          </w:p>
        </w:tc>
      </w:tr>
      <w:tr w:rsidR="004D6C0E" w:rsidRPr="00415E58" w14:paraId="4F30B702"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21D5FA13"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Calcium (Ca)</w:t>
            </w:r>
          </w:p>
        </w:tc>
        <w:tc>
          <w:tcPr>
            <w:tcW w:w="0" w:type="auto"/>
            <w:vAlign w:val="center"/>
            <w:hideMark/>
          </w:tcPr>
          <w:p w14:paraId="28E75EE8"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9,830 ± 145</w:t>
            </w:r>
          </w:p>
        </w:tc>
      </w:tr>
      <w:tr w:rsidR="004D6C0E" w:rsidRPr="00415E58" w14:paraId="53BB74B8"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9A191"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Magnesium (Mg)</w:t>
            </w:r>
          </w:p>
        </w:tc>
        <w:tc>
          <w:tcPr>
            <w:tcW w:w="0" w:type="auto"/>
            <w:vAlign w:val="center"/>
            <w:hideMark/>
          </w:tcPr>
          <w:p w14:paraId="0FE8095A"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2,740 ± 120</w:t>
            </w:r>
          </w:p>
        </w:tc>
      </w:tr>
      <w:tr w:rsidR="004D6C0E" w:rsidRPr="00415E58" w14:paraId="7BDB043D"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979AB6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Phosphorus (P)</w:t>
            </w:r>
          </w:p>
        </w:tc>
        <w:tc>
          <w:tcPr>
            <w:tcW w:w="0" w:type="auto"/>
            <w:vAlign w:val="center"/>
            <w:hideMark/>
          </w:tcPr>
          <w:p w14:paraId="2BB28D14"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1,960 ± 85</w:t>
            </w:r>
          </w:p>
        </w:tc>
      </w:tr>
      <w:tr w:rsidR="004D6C0E" w:rsidRPr="00415E58" w14:paraId="35B7987D"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E9F69"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Sodium (Na)</w:t>
            </w:r>
          </w:p>
        </w:tc>
        <w:tc>
          <w:tcPr>
            <w:tcW w:w="0" w:type="auto"/>
            <w:vAlign w:val="center"/>
            <w:hideMark/>
          </w:tcPr>
          <w:p w14:paraId="29762D61"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1,520 ± 70</w:t>
            </w:r>
          </w:p>
        </w:tc>
      </w:tr>
      <w:tr w:rsidR="004D6C0E" w:rsidRPr="00415E58" w14:paraId="4396B7AD" w14:textId="77777777" w:rsidTr="0065317F">
        <w:tc>
          <w:tcPr>
            <w:cnfStyle w:val="001000000000" w:firstRow="0" w:lastRow="0" w:firstColumn="1" w:lastColumn="0" w:oddVBand="0" w:evenVBand="0" w:oddHBand="0" w:evenHBand="0" w:firstRowFirstColumn="0" w:firstRowLastColumn="0" w:lastRowFirstColumn="0" w:lastRowLastColumn="0"/>
            <w:tcW w:w="0" w:type="auto"/>
            <w:hideMark/>
          </w:tcPr>
          <w:p w14:paraId="5F61BA5E"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Iron (Fe)</w:t>
            </w:r>
          </w:p>
        </w:tc>
        <w:tc>
          <w:tcPr>
            <w:tcW w:w="0" w:type="auto"/>
            <w:vAlign w:val="center"/>
            <w:hideMark/>
          </w:tcPr>
          <w:p w14:paraId="43378283" w14:textId="77777777" w:rsidR="004D6C0E" w:rsidRPr="00415E58" w:rsidRDefault="004D6C0E" w:rsidP="00653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640 ± 25</w:t>
            </w:r>
          </w:p>
        </w:tc>
      </w:tr>
      <w:tr w:rsidR="004D6C0E" w:rsidRPr="00415E58" w14:paraId="7A781CD4" w14:textId="77777777" w:rsidTr="00653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114AC2" w14:textId="77777777" w:rsidR="004D6C0E" w:rsidRPr="00E04BA9" w:rsidRDefault="004D6C0E" w:rsidP="0065317F">
            <w:pPr>
              <w:jc w:val="both"/>
              <w:rPr>
                <w:rFonts w:ascii="Times New Roman" w:hAnsi="Times New Roman" w:cs="Times New Roman"/>
                <w:b w:val="0"/>
                <w:bCs w:val="0"/>
                <w:sz w:val="24"/>
                <w:szCs w:val="24"/>
              </w:rPr>
            </w:pPr>
            <w:r w:rsidRPr="00E04BA9">
              <w:rPr>
                <w:rFonts w:ascii="Times New Roman" w:hAnsi="Times New Roman" w:cs="Times New Roman"/>
                <w:b w:val="0"/>
                <w:bCs w:val="0"/>
                <w:sz w:val="24"/>
                <w:szCs w:val="24"/>
              </w:rPr>
              <w:t>Zinc (Zn)</w:t>
            </w:r>
          </w:p>
        </w:tc>
        <w:tc>
          <w:tcPr>
            <w:tcW w:w="0" w:type="auto"/>
            <w:vAlign w:val="center"/>
            <w:hideMark/>
          </w:tcPr>
          <w:p w14:paraId="1A6D9EF7" w14:textId="77777777" w:rsidR="004D6C0E" w:rsidRPr="00415E58" w:rsidRDefault="004D6C0E" w:rsidP="00653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5E58">
              <w:rPr>
                <w:rFonts w:ascii="Times New Roman" w:hAnsi="Times New Roman" w:cs="Times New Roman"/>
                <w:sz w:val="24"/>
                <w:szCs w:val="24"/>
              </w:rPr>
              <w:t>110 ± 6</w:t>
            </w:r>
          </w:p>
        </w:tc>
      </w:tr>
    </w:tbl>
    <w:p w14:paraId="3D52AEC4" w14:textId="5D288705" w:rsidR="004D6C0E" w:rsidRDefault="004D6C0E" w:rsidP="004D6C0E">
      <w:pPr>
        <w:jc w:val="both"/>
        <w:rPr>
          <w:rFonts w:ascii="Times New Roman" w:hAnsi="Times New Roman" w:cs="Times New Roman"/>
          <w:sz w:val="24"/>
          <w:szCs w:val="24"/>
        </w:rPr>
      </w:pPr>
    </w:p>
    <w:p w14:paraId="76D0AA0C" w14:textId="15C604C0"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lastRenderedPageBreak/>
        <w:t>The most prevalent element in this study was potassium (K) which was followed in abundance by calcium (Ca) and magnesium (Mg). The study results matched those of [10] which found high potassium levels in banana and plantain peel ash thus demonstrating their value as sources of K-based fertilizers. Potassium functions as an essential element for plant processes that involve enzyme activation as well as water regulation and carbohydrate production. The presence of high potassium levels enables plants to better withstand challenging conditions while improving both their yield and product quality [11] [12]. Calcium and magnesium function as vital macronutrients which help enhance soil structure stability while they increase the soil's ability to hold cations. Calcium enables roots to grow longer and creates cell walls whereas magnesium works as the primary element which makes up chlorophyll that plants use for photosynthesis. Although phosphorus exists in lower amounts than potassium and calcium it plays a vital role in energy transmission and root growth [13]. The existence of moderate levels of iron and zinc trace elements which help plants maintain their enzymatic and metabolic processes. Plants need these micronutrients which are required in minimal amounts to achieve proper development. The nutrient composition observed matches the standards established by [8] for plant biomass ash because plantain peel ash contains high mineral content which makes it valuable for agricultural purposes.</w:t>
      </w:r>
    </w:p>
    <w:p w14:paraId="3B76F245" w14:textId="77777777" w:rsidR="00487C24" w:rsidRPr="00487C24" w:rsidRDefault="00487C24" w:rsidP="004D6C0E">
      <w:pPr>
        <w:jc w:val="both"/>
        <w:rPr>
          <w:rFonts w:ascii="Times New Roman" w:hAnsi="Times New Roman" w:cs="Times New Roman"/>
          <w:b/>
          <w:bCs/>
          <w:color w:val="000000"/>
          <w:sz w:val="24"/>
          <w:szCs w:val="24"/>
          <w:shd w:val="clear" w:color="auto" w:fill="FFFFFF"/>
        </w:rPr>
      </w:pPr>
      <w:r w:rsidRPr="00487C24">
        <w:rPr>
          <w:rFonts w:ascii="Times New Roman" w:hAnsi="Times New Roman" w:cs="Times New Roman"/>
          <w:b/>
          <w:bCs/>
          <w:color w:val="000000"/>
          <w:sz w:val="24"/>
          <w:szCs w:val="24"/>
          <w:shd w:val="clear" w:color="auto" w:fill="FFFFFF"/>
        </w:rPr>
        <w:t xml:space="preserve">3.3 Fertilizer Potential </w:t>
      </w:r>
    </w:p>
    <w:p w14:paraId="2049E59E" w14:textId="77777777"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The combined proximate and elemental results show that plantain peel ash serves as an effective fertilizer because of its strong mineral and alkaline properties. The high ash and potassium contents show that nutrients will be released rapidly after the material gets applied to soil, which will assist with short-term crop development. The material's alkaline components (</w:t>
      </w:r>
      <w:proofErr w:type="spellStart"/>
      <w:r w:rsidRPr="00487C24">
        <w:rPr>
          <w:rFonts w:ascii="Times New Roman" w:hAnsi="Times New Roman" w:cs="Times New Roman"/>
          <w:color w:val="000000"/>
          <w:sz w:val="24"/>
          <w:szCs w:val="24"/>
          <w:shd w:val="clear" w:color="auto" w:fill="FFFFFF"/>
        </w:rPr>
        <w:t>CaO</w:t>
      </w:r>
      <w:proofErr w:type="spellEnd"/>
      <w:r w:rsidRPr="00487C24">
        <w:rPr>
          <w:rFonts w:ascii="Times New Roman" w:hAnsi="Times New Roman" w:cs="Times New Roman"/>
          <w:color w:val="000000"/>
          <w:sz w:val="24"/>
          <w:szCs w:val="24"/>
          <w:shd w:val="clear" w:color="auto" w:fill="FFFFFF"/>
        </w:rPr>
        <w:t xml:space="preserve">, K₂O, and MgO) function as soil acidity neutralizers, which make it ideal for acidic tropical soils that exist in southern Nigeria. </w:t>
      </w:r>
    </w:p>
    <w:p w14:paraId="401FFD88" w14:textId="264E2E10"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The ash contains phosphorus and calcium and magnesium, which enable balanced nutrient replenishment that improves soil fertility and supports the development of roots and shoots</w:t>
      </w:r>
      <w:r>
        <w:rPr>
          <w:rFonts w:ascii="Times New Roman" w:hAnsi="Times New Roman" w:cs="Times New Roman"/>
          <w:color w:val="000000"/>
          <w:sz w:val="24"/>
          <w:szCs w:val="24"/>
          <w:shd w:val="clear" w:color="auto" w:fill="FFFFFF"/>
        </w:rPr>
        <w:t xml:space="preserve"> [14]</w:t>
      </w:r>
      <w:r w:rsidRPr="00487C24">
        <w:rPr>
          <w:rFonts w:ascii="Times New Roman" w:hAnsi="Times New Roman" w:cs="Times New Roman"/>
          <w:color w:val="000000"/>
          <w:sz w:val="24"/>
          <w:szCs w:val="24"/>
          <w:shd w:val="clear" w:color="auto" w:fill="FFFFFF"/>
        </w:rPr>
        <w:t xml:space="preserve">. The trace elements (Fe, Zn) contribute to improved enzyme functions and chlorophyll synthesis. </w:t>
      </w:r>
    </w:p>
    <w:p w14:paraId="68B0F53E" w14:textId="4C79056E" w:rsidR="00487C24" w:rsidRDefault="00487C24" w:rsidP="004D6C0E">
      <w:pPr>
        <w:jc w:val="both"/>
        <w:rPr>
          <w:rFonts w:ascii="Times New Roman" w:hAnsi="Times New Roman" w:cs="Times New Roman"/>
          <w:color w:val="000000"/>
          <w:sz w:val="24"/>
          <w:szCs w:val="24"/>
          <w:shd w:val="clear" w:color="auto" w:fill="FFFFFF"/>
        </w:rPr>
      </w:pPr>
      <w:r w:rsidRPr="00487C24">
        <w:rPr>
          <w:rFonts w:ascii="Times New Roman" w:hAnsi="Times New Roman" w:cs="Times New Roman"/>
          <w:color w:val="000000"/>
          <w:sz w:val="24"/>
          <w:szCs w:val="24"/>
          <w:shd w:val="clear" w:color="auto" w:fill="FFFFFF"/>
        </w:rPr>
        <w:t>Plantain peel recycling into ash benefits the environment because it decreases agricultural waste problems and reduces greenhouse gas emissions that result from open dumping and natural decomposition. The process also decreases the need for expensive synthetic fertilizers, which helps achieve the sustainable agricultural goals that follow circular economy principles</w:t>
      </w:r>
      <w:r w:rsidR="00626477">
        <w:rPr>
          <w:rFonts w:ascii="Times New Roman" w:hAnsi="Times New Roman" w:cs="Times New Roman"/>
          <w:color w:val="000000"/>
          <w:sz w:val="24"/>
          <w:szCs w:val="24"/>
          <w:shd w:val="clear" w:color="auto" w:fill="FFFFFF"/>
        </w:rPr>
        <w:t xml:space="preserve"> [15, 16]</w:t>
      </w:r>
      <w:r w:rsidRPr="00487C24">
        <w:rPr>
          <w:rFonts w:ascii="Times New Roman" w:hAnsi="Times New Roman" w:cs="Times New Roman"/>
          <w:color w:val="000000"/>
          <w:sz w:val="24"/>
          <w:szCs w:val="24"/>
          <w:shd w:val="clear" w:color="auto" w:fill="FFFFFF"/>
        </w:rPr>
        <w:t>. The process needs more research to find safe application methods and study how nutrients release and soil health evolves over time</w:t>
      </w:r>
      <w:r>
        <w:rPr>
          <w:rFonts w:ascii="Times New Roman" w:hAnsi="Times New Roman" w:cs="Times New Roman"/>
          <w:color w:val="000000"/>
          <w:sz w:val="24"/>
          <w:szCs w:val="24"/>
          <w:shd w:val="clear" w:color="auto" w:fill="FFFFFF"/>
        </w:rPr>
        <w:t xml:space="preserve"> </w:t>
      </w:r>
    </w:p>
    <w:p w14:paraId="64841964" w14:textId="77777777" w:rsidR="00626477" w:rsidRDefault="00626477" w:rsidP="00626477">
      <w:pPr>
        <w:pStyle w:val="Heading3"/>
        <w:jc w:val="center"/>
        <w:rPr>
          <w:rStyle w:val="Strong"/>
          <w:color w:val="auto"/>
        </w:rPr>
      </w:pPr>
    </w:p>
    <w:p w14:paraId="32E0B719" w14:textId="71DD181D" w:rsidR="00626477" w:rsidRPr="00167A9A" w:rsidRDefault="00626477" w:rsidP="00626477">
      <w:pPr>
        <w:pStyle w:val="Heading3"/>
        <w:jc w:val="center"/>
        <w:rPr>
          <w:rFonts w:ascii="Times New Roman" w:hAnsi="Times New Roman" w:cs="Times New Roman"/>
          <w:color w:val="auto"/>
        </w:rPr>
      </w:pPr>
      <w:r w:rsidRPr="00167A9A">
        <w:rPr>
          <w:rStyle w:val="Strong"/>
          <w:rFonts w:ascii="Times New Roman" w:hAnsi="Times New Roman" w:cs="Times New Roman"/>
          <w:color w:val="auto"/>
        </w:rPr>
        <w:t>4.0 Conclusion and Recommendation</w:t>
      </w:r>
    </w:p>
    <w:p w14:paraId="270A973F" w14:textId="2D375067" w:rsidR="00626477" w:rsidRPr="00E04BA9" w:rsidRDefault="00626477" w:rsidP="00626477">
      <w:pPr>
        <w:pStyle w:val="NormalWeb"/>
        <w:jc w:val="both"/>
        <w:rPr>
          <w:b/>
          <w:bCs/>
        </w:rPr>
      </w:pPr>
      <w:r w:rsidRPr="00E04BA9">
        <w:rPr>
          <w:b/>
          <w:bCs/>
        </w:rPr>
        <w:t>4.1 Conclusion</w:t>
      </w:r>
    </w:p>
    <w:p w14:paraId="3B0E1480" w14:textId="2CA091D2" w:rsidR="00626477" w:rsidRDefault="00626477" w:rsidP="00626477">
      <w:pPr>
        <w:jc w:val="both"/>
        <w:rPr>
          <w:rFonts w:ascii="Times New Roman" w:hAnsi="Times New Roman" w:cs="Times New Roman"/>
          <w:color w:val="000000"/>
          <w:sz w:val="24"/>
          <w:szCs w:val="24"/>
          <w:shd w:val="clear" w:color="auto" w:fill="FFFFFF"/>
        </w:rPr>
      </w:pPr>
      <w:r w:rsidRPr="00626477">
        <w:rPr>
          <w:rFonts w:ascii="Times New Roman" w:hAnsi="Times New Roman" w:cs="Times New Roman"/>
          <w:color w:val="000000"/>
          <w:sz w:val="24"/>
          <w:szCs w:val="24"/>
          <w:shd w:val="clear" w:color="auto" w:fill="FFFFFF"/>
        </w:rPr>
        <w:t xml:space="preserve">The researchers conducted their investigation to assess the nutritional content and elemental makeup of plantain peel ash to evaluate its potential as an organic fertilizer. The findings showed </w:t>
      </w:r>
      <w:r w:rsidRPr="00626477">
        <w:rPr>
          <w:rFonts w:ascii="Times New Roman" w:hAnsi="Times New Roman" w:cs="Times New Roman"/>
          <w:color w:val="000000"/>
          <w:sz w:val="24"/>
          <w:szCs w:val="24"/>
          <w:shd w:val="clear" w:color="auto" w:fill="FFFFFF"/>
        </w:rPr>
        <w:lastRenderedPageBreak/>
        <w:t>that the material contained 89.15% ash content which included vital plant nutrients but especially contained potassium and calcium and magnesium and phosphorus and sodium in significant amounts. The nutrients play an essential role in enhancing soil fertility which supports plant growth and agricultural productivity improvement across various crops. The ash exhibits low moisture and organic content which demonstrates its ability to remain stable during extended periods of storage and its capacity to be used in agricultural fields. The material contains high levels of potassium and calcium which makes it suitable for use as a soil conditioner that will effectively counteract soil acidity while enhancing cation exchange capacity and facilitating crop root and shoot growth. The essential micronutrient supply for healthy plant metabolism includes trace elements such as iron (Fe) and zinc (Zn). The research results indicate that plantain peel ash functions as an environmentally friendly and affordable alternative fertilizer which helps farmers decrease their reliance on high-priced chemical fertilizers while supporting sustainable farming methods. The practice of using this material in agriculture leads to the recycling of agricultural waste which helps reduce environmental pollution that occurs from improper waste disposal practices.</w:t>
      </w:r>
    </w:p>
    <w:p w14:paraId="5ED466A5"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 xml:space="preserve">The laboratory tests show that the fertilizer has strong potential but scientists need to conduct field experiments to measure its effectiveness in agriculture and study its nutrient release patterns and its permanent impact on various soil types and crops. The research will develop practical guidelines that explain how to use plantain peel ash and help with the establishment of sustainable soil management systems. </w:t>
      </w:r>
    </w:p>
    <w:p w14:paraId="6C0E0C4C" w14:textId="77777777" w:rsidR="00626477" w:rsidRPr="009820BA" w:rsidRDefault="00626477" w:rsidP="00626477">
      <w:pPr>
        <w:jc w:val="both"/>
        <w:rPr>
          <w:rFonts w:ascii="Times New Roman" w:hAnsi="Times New Roman" w:cs="Times New Roman"/>
          <w:b/>
          <w:bCs/>
          <w:color w:val="000000"/>
          <w:sz w:val="24"/>
          <w:szCs w:val="24"/>
          <w:shd w:val="clear" w:color="auto" w:fill="FFFFFF"/>
        </w:rPr>
      </w:pPr>
      <w:r w:rsidRPr="009820BA">
        <w:rPr>
          <w:rFonts w:ascii="Times New Roman" w:hAnsi="Times New Roman" w:cs="Times New Roman"/>
          <w:b/>
          <w:bCs/>
          <w:color w:val="000000"/>
          <w:sz w:val="24"/>
          <w:szCs w:val="24"/>
          <w:shd w:val="clear" w:color="auto" w:fill="FFFFFF"/>
        </w:rPr>
        <w:t xml:space="preserve">4.2 Recommendations </w:t>
      </w:r>
    </w:p>
    <w:p w14:paraId="38F41F09"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The study results about plantain peel ash composition offer recommendations to different agricultural stakeholders according to study findings. 4</w:t>
      </w:r>
    </w:p>
    <w:p w14:paraId="1D46EE43" w14:textId="77777777" w:rsidR="00626477" w:rsidRPr="009820BA"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w:t>
      </w:r>
      <w:r w:rsidRPr="009820BA">
        <w:rPr>
          <w:rFonts w:ascii="Times New Roman" w:hAnsi="Times New Roman" w:cs="Times New Roman"/>
          <w:b/>
          <w:bCs/>
          <w:color w:val="000000"/>
          <w:sz w:val="24"/>
          <w:szCs w:val="24"/>
          <w:shd w:val="clear" w:color="auto" w:fill="FFFFFF"/>
        </w:rPr>
        <w:t xml:space="preserve">2.1 For Farmers </w:t>
      </w:r>
      <w:proofErr w:type="spellStart"/>
      <w:r w:rsidRPr="009820BA">
        <w:rPr>
          <w:rFonts w:ascii="Times New Roman" w:hAnsi="Times New Roman" w:cs="Times New Roman"/>
          <w:b/>
          <w:bCs/>
          <w:color w:val="000000"/>
          <w:sz w:val="24"/>
          <w:szCs w:val="24"/>
          <w:shd w:val="clear" w:color="auto" w:fill="FFFFFF"/>
        </w:rPr>
        <w:t>Farmers</w:t>
      </w:r>
      <w:proofErr w:type="spellEnd"/>
      <w:r w:rsidRPr="009820BA">
        <w:rPr>
          <w:rFonts w:ascii="Times New Roman" w:hAnsi="Times New Roman" w:cs="Times New Roman"/>
          <w:color w:val="000000"/>
          <w:sz w:val="24"/>
          <w:szCs w:val="24"/>
          <w:shd w:val="clear" w:color="auto" w:fill="FFFFFF"/>
        </w:rPr>
        <w:t xml:space="preserve"> </w:t>
      </w:r>
    </w:p>
    <w:p w14:paraId="2706F53D" w14:textId="013ABC87" w:rsidR="00626477" w:rsidRDefault="00626477"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should use plantain peel ash as an agricultural soil amendment to boost their soil nutrient levels and achieve better crop production results. The product provides essential potassium calcium and magnesium nutrients which make it suitable for high-demanding crops like maize and cassava and pepper and tomato plants. Farmers should apply the product in moderate amounts while they should first mix it with soil before planting or during land preparation stages to achieve proper nutrient distribution. The product enables regular application which helps farmers decrease soil acidity while they boost soil fertility and reduce their need for expensive chemical fertilizers.</w:t>
      </w:r>
    </w:p>
    <w:p w14:paraId="72408762" w14:textId="77777777" w:rsidR="009820BA" w:rsidRPr="009820BA" w:rsidRDefault="009820BA" w:rsidP="009820BA">
      <w:pPr>
        <w:pStyle w:val="Heading4"/>
        <w:jc w:val="both"/>
        <w:rPr>
          <w:rFonts w:ascii="Times New Roman" w:hAnsi="Times New Roman" w:cs="Times New Roman"/>
          <w:i w:val="0"/>
          <w:iCs w:val="0"/>
          <w:color w:val="auto"/>
          <w:sz w:val="24"/>
          <w:szCs w:val="24"/>
        </w:rPr>
      </w:pPr>
      <w:r w:rsidRPr="009820BA">
        <w:rPr>
          <w:rStyle w:val="Strong"/>
          <w:rFonts w:ascii="Times New Roman" w:hAnsi="Times New Roman" w:cs="Times New Roman"/>
          <w:i w:val="0"/>
          <w:iCs w:val="0"/>
          <w:color w:val="auto"/>
          <w:sz w:val="24"/>
          <w:szCs w:val="24"/>
        </w:rPr>
        <w:t>4.2.2 For Researchers</w:t>
      </w:r>
    </w:p>
    <w:p w14:paraId="2A039D0F" w14:textId="77777777" w:rsidR="009820BA" w:rsidRPr="009820BA" w:rsidRDefault="009820BA" w:rsidP="00626477">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 xml:space="preserve">Researchers should conduct comprehensive field experiments to evaluate the long-term effects of plantain peel ash on soil health, nutrient release patterns, and crop productivity under varying soil types and climatic </w:t>
      </w:r>
      <w:proofErr w:type="spellStart"/>
      <w:proofErr w:type="gramStart"/>
      <w:r w:rsidRPr="009820BA">
        <w:rPr>
          <w:rFonts w:ascii="Times New Roman" w:hAnsi="Times New Roman" w:cs="Times New Roman"/>
          <w:color w:val="000000"/>
          <w:sz w:val="24"/>
          <w:szCs w:val="24"/>
          <w:shd w:val="clear" w:color="auto" w:fill="FFFFFF"/>
        </w:rPr>
        <w:t>conditions.Studies</w:t>
      </w:r>
      <w:proofErr w:type="spellEnd"/>
      <w:proofErr w:type="gramEnd"/>
      <w:r w:rsidRPr="009820BA">
        <w:rPr>
          <w:rFonts w:ascii="Times New Roman" w:hAnsi="Times New Roman" w:cs="Times New Roman"/>
          <w:color w:val="000000"/>
          <w:sz w:val="24"/>
          <w:szCs w:val="24"/>
          <w:shd w:val="clear" w:color="auto" w:fill="FFFFFF"/>
        </w:rPr>
        <w:t xml:space="preserve"> should determine optimal application rates while examining how organic amendments interact and which ones affect soil microbial activity. The research will demonstrate ash's effectiveness as a sustainable fertilizer through its investigation of nutrient mineralization rates and their effect on multiple cropping cycles. </w:t>
      </w:r>
    </w:p>
    <w:p w14:paraId="4D9CFB95" w14:textId="77777777" w:rsidR="009820BA" w:rsidRPr="009820BA" w:rsidRDefault="009820BA" w:rsidP="009820BA">
      <w:pPr>
        <w:pStyle w:val="Heading4"/>
        <w:jc w:val="both"/>
        <w:rPr>
          <w:rFonts w:ascii="Times New Roman" w:hAnsi="Times New Roman" w:cs="Times New Roman"/>
          <w:i w:val="0"/>
          <w:iCs w:val="0"/>
          <w:color w:val="auto"/>
          <w:sz w:val="24"/>
          <w:szCs w:val="24"/>
        </w:rPr>
      </w:pPr>
      <w:r w:rsidRPr="009820BA">
        <w:rPr>
          <w:rStyle w:val="Strong"/>
          <w:rFonts w:ascii="Times New Roman" w:hAnsi="Times New Roman" w:cs="Times New Roman"/>
          <w:i w:val="0"/>
          <w:iCs w:val="0"/>
          <w:color w:val="auto"/>
          <w:sz w:val="24"/>
          <w:szCs w:val="24"/>
        </w:rPr>
        <w:lastRenderedPageBreak/>
        <w:t>4.2.3 For Policy Makers</w:t>
      </w:r>
    </w:p>
    <w:p w14:paraId="0573CBB4" w14:textId="77777777" w:rsidR="0081444F" w:rsidRDefault="009820BA" w:rsidP="0081444F">
      <w:pPr>
        <w:jc w:val="both"/>
        <w:rPr>
          <w:rFonts w:ascii="Times New Roman" w:hAnsi="Times New Roman" w:cs="Times New Roman"/>
          <w:color w:val="000000"/>
          <w:sz w:val="24"/>
          <w:szCs w:val="24"/>
          <w:shd w:val="clear" w:color="auto" w:fill="FFFFFF"/>
        </w:rPr>
      </w:pPr>
      <w:r w:rsidRPr="009820BA">
        <w:rPr>
          <w:rFonts w:ascii="Times New Roman" w:hAnsi="Times New Roman" w:cs="Times New Roman"/>
          <w:color w:val="000000"/>
          <w:sz w:val="24"/>
          <w:szCs w:val="24"/>
          <w:shd w:val="clear" w:color="auto" w:fill="FFFFFF"/>
        </w:rPr>
        <w:t>Policy makers should develop and promote policies that encourage the recycling of agricultural wastes, such as plantain peels, into organic fertilizers. The initiative would reduce environmental pollution caused by waste disposal while supporting sustainable agricultural practices and environmental protection efforts. The governments and agricultural agencies should support training programs which offer public awareness campaigns to educate farmers about the advantages and safe application methods of ash-based fertilizers. Small-scale industries that transform agricultural waste into soil amendment products should receive incentive programs. The use of plantain peel ash as an organic fertilizer supports global efforts to achieve sustainable resource management and reduce waste while promoting environmentally friendly farming methods. Farmers, researchers, and policymakers must work together to utilize this method for maximizing soil productivity while safeguarding food security</w:t>
      </w:r>
    </w:p>
    <w:p w14:paraId="58F6EAA7" w14:textId="77AD9E85" w:rsidR="0081444F" w:rsidRPr="008E7AD1" w:rsidRDefault="0081444F" w:rsidP="0081444F">
      <w:pPr>
        <w:jc w:val="both"/>
        <w:rPr>
          <w:rStyle w:val="Strong"/>
          <w:rFonts w:ascii="Times New Roman" w:hAnsi="Times New Roman" w:cs="Times New Roman"/>
          <w:sz w:val="24"/>
          <w:szCs w:val="24"/>
        </w:rPr>
      </w:pPr>
      <w:r w:rsidRPr="008E7AD1">
        <w:rPr>
          <w:rStyle w:val="Strong"/>
          <w:rFonts w:ascii="Times New Roman" w:hAnsi="Times New Roman" w:cs="Times New Roman"/>
          <w:sz w:val="24"/>
          <w:szCs w:val="24"/>
        </w:rPr>
        <w:t>R</w:t>
      </w:r>
      <w:r w:rsidRPr="008E7AD1">
        <w:rPr>
          <w:rStyle w:val="Strong"/>
          <w:rFonts w:ascii="Times New Roman" w:hAnsi="Times New Roman" w:cs="Times New Roman"/>
          <w:sz w:val="24"/>
          <w:szCs w:val="24"/>
        </w:rPr>
        <w:t>eferences</w:t>
      </w:r>
    </w:p>
    <w:p w14:paraId="4BAC87A6"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b/>
          <w:bCs/>
          <w:color w:val="222222"/>
          <w:shd w:val="clear" w:color="auto" w:fill="FFFFFF"/>
        </w:rPr>
      </w:pPr>
      <w:r w:rsidRPr="008E7AD1">
        <w:rPr>
          <w:rFonts w:ascii="Times New Roman" w:hAnsi="Times New Roman" w:cs="Times New Roman"/>
          <w:color w:val="222222"/>
          <w:shd w:val="clear" w:color="auto" w:fill="FFFFFF"/>
        </w:rPr>
        <w:t xml:space="preserve">Sarkar, S., </w:t>
      </w:r>
      <w:proofErr w:type="spellStart"/>
      <w:r w:rsidRPr="008E7AD1">
        <w:rPr>
          <w:rFonts w:ascii="Times New Roman" w:hAnsi="Times New Roman" w:cs="Times New Roman"/>
          <w:color w:val="222222"/>
          <w:shd w:val="clear" w:color="auto" w:fill="FFFFFF"/>
        </w:rPr>
        <w:t>Jaswal</w:t>
      </w:r>
      <w:proofErr w:type="spellEnd"/>
      <w:r w:rsidRPr="008E7AD1">
        <w:rPr>
          <w:rFonts w:ascii="Times New Roman" w:hAnsi="Times New Roman" w:cs="Times New Roman"/>
          <w:color w:val="222222"/>
          <w:shd w:val="clear" w:color="auto" w:fill="FFFFFF"/>
        </w:rPr>
        <w:t>, A., &amp; Singh, A. (2024). Sources of inorganic nonmetallic contaminants (synthetic fertilizers, pesticides) in agricultural soil and their impacts on the adjacent ecosystems. In </w:t>
      </w:r>
      <w:r w:rsidRPr="008E7AD1">
        <w:rPr>
          <w:rFonts w:ascii="Times New Roman" w:hAnsi="Times New Roman" w:cs="Times New Roman"/>
          <w:i/>
          <w:iCs/>
          <w:color w:val="222222"/>
          <w:shd w:val="clear" w:color="auto" w:fill="FFFFFF"/>
        </w:rPr>
        <w:t>Bioremediation of Emerging Contaminants from Soils</w:t>
      </w:r>
      <w:r w:rsidRPr="008E7AD1">
        <w:rPr>
          <w:rFonts w:ascii="Times New Roman" w:hAnsi="Times New Roman" w:cs="Times New Roman"/>
          <w:color w:val="222222"/>
          <w:shd w:val="clear" w:color="auto" w:fill="FFFFFF"/>
        </w:rPr>
        <w:t> (pp. 135-161). Elsevier.</w:t>
      </w:r>
    </w:p>
    <w:p w14:paraId="59ED659F"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proofErr w:type="spellStart"/>
      <w:r w:rsidRPr="008E7AD1">
        <w:rPr>
          <w:rFonts w:ascii="Times New Roman" w:hAnsi="Times New Roman" w:cs="Times New Roman"/>
          <w:color w:val="222222"/>
          <w:shd w:val="clear" w:color="auto" w:fill="FFFFFF"/>
        </w:rPr>
        <w:t>Kover</w:t>
      </w:r>
      <w:proofErr w:type="spellEnd"/>
      <w:r w:rsidRPr="008E7AD1">
        <w:rPr>
          <w:rFonts w:ascii="Times New Roman" w:hAnsi="Times New Roman" w:cs="Times New Roman"/>
          <w:color w:val="222222"/>
          <w:shd w:val="clear" w:color="auto" w:fill="FFFFFF"/>
        </w:rPr>
        <w:t xml:space="preserve">, A., </w:t>
      </w:r>
      <w:proofErr w:type="spellStart"/>
      <w:r w:rsidRPr="008E7AD1">
        <w:rPr>
          <w:rFonts w:ascii="Times New Roman" w:hAnsi="Times New Roman" w:cs="Times New Roman"/>
          <w:color w:val="222222"/>
          <w:shd w:val="clear" w:color="auto" w:fill="FFFFFF"/>
        </w:rPr>
        <w:t>Kraljić</w:t>
      </w:r>
      <w:proofErr w:type="spellEnd"/>
      <w:r w:rsidRPr="008E7AD1">
        <w:rPr>
          <w:rFonts w:ascii="Times New Roman" w:hAnsi="Times New Roman" w:cs="Times New Roman"/>
          <w:color w:val="222222"/>
          <w:shd w:val="clear" w:color="auto" w:fill="FFFFFF"/>
        </w:rPr>
        <w:t xml:space="preserve">, D., </w:t>
      </w:r>
      <w:proofErr w:type="spellStart"/>
      <w:r w:rsidRPr="008E7AD1">
        <w:rPr>
          <w:rFonts w:ascii="Times New Roman" w:hAnsi="Times New Roman" w:cs="Times New Roman"/>
          <w:color w:val="222222"/>
          <w:shd w:val="clear" w:color="auto" w:fill="FFFFFF"/>
        </w:rPr>
        <w:t>Marinaro</w:t>
      </w:r>
      <w:proofErr w:type="spellEnd"/>
      <w:r w:rsidRPr="008E7AD1">
        <w:rPr>
          <w:rFonts w:ascii="Times New Roman" w:hAnsi="Times New Roman" w:cs="Times New Roman"/>
          <w:color w:val="222222"/>
          <w:shd w:val="clear" w:color="auto" w:fill="FFFFFF"/>
        </w:rPr>
        <w:t>, R., &amp; Rene, E. R. (2022). Processes for the valorization of food and agricultural wastes to value-added products: Recent practices and perspectives. </w:t>
      </w:r>
      <w:r w:rsidRPr="008E7AD1">
        <w:rPr>
          <w:rFonts w:ascii="Times New Roman" w:hAnsi="Times New Roman" w:cs="Times New Roman"/>
          <w:i/>
          <w:iCs/>
          <w:color w:val="222222"/>
          <w:shd w:val="clear" w:color="auto" w:fill="FFFFFF"/>
        </w:rPr>
        <w:t>Systems Microbiology and Biomanufacturing</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w:t>
      </w:r>
      <w:r w:rsidRPr="008E7AD1">
        <w:rPr>
          <w:rFonts w:ascii="Times New Roman" w:hAnsi="Times New Roman" w:cs="Times New Roman"/>
          <w:color w:val="222222"/>
          <w:shd w:val="clear" w:color="auto" w:fill="FFFFFF"/>
        </w:rPr>
        <w:t>(1), 50-66.</w:t>
      </w:r>
    </w:p>
    <w:p w14:paraId="2236F5D6"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proofErr w:type="spellStart"/>
      <w:r w:rsidRPr="008E7AD1">
        <w:rPr>
          <w:rFonts w:ascii="Times New Roman" w:hAnsi="Times New Roman" w:cs="Times New Roman"/>
          <w:color w:val="222222"/>
          <w:shd w:val="clear" w:color="auto" w:fill="FFFFFF"/>
        </w:rPr>
        <w:t>Giwa</w:t>
      </w:r>
      <w:proofErr w:type="spellEnd"/>
      <w:r w:rsidRPr="008E7AD1">
        <w:rPr>
          <w:rFonts w:ascii="Times New Roman" w:hAnsi="Times New Roman" w:cs="Times New Roman"/>
          <w:color w:val="222222"/>
          <w:shd w:val="clear" w:color="auto" w:fill="FFFFFF"/>
        </w:rPr>
        <w:t>, A. S., Sheng, M., Maurice, N. J., Liu, X., Wang, Z., Chang, F., ... &amp; Wang, K. (2023). Biofuel recovery from plantain and banana plant wastes: integration of biochemical and thermochemical approach. </w:t>
      </w:r>
      <w:r w:rsidRPr="008E7AD1">
        <w:rPr>
          <w:rFonts w:ascii="Times New Roman" w:hAnsi="Times New Roman" w:cs="Times New Roman"/>
          <w:i/>
          <w:iCs/>
          <w:color w:val="222222"/>
          <w:shd w:val="clear" w:color="auto" w:fill="FFFFFF"/>
        </w:rPr>
        <w:t>J. Renew. Mater</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 2593-2629.</w:t>
      </w:r>
    </w:p>
    <w:p w14:paraId="5D58A497"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 xml:space="preserve">Stankowski, S., </w:t>
      </w:r>
      <w:proofErr w:type="spellStart"/>
      <w:r w:rsidRPr="008E7AD1">
        <w:rPr>
          <w:rFonts w:ascii="Times New Roman" w:hAnsi="Times New Roman" w:cs="Times New Roman"/>
          <w:color w:val="222222"/>
          <w:shd w:val="clear" w:color="auto" w:fill="FFFFFF"/>
        </w:rPr>
        <w:t>Chajduk</w:t>
      </w:r>
      <w:proofErr w:type="spellEnd"/>
      <w:r w:rsidRPr="008E7AD1">
        <w:rPr>
          <w:rFonts w:ascii="Times New Roman" w:hAnsi="Times New Roman" w:cs="Times New Roman"/>
          <w:color w:val="222222"/>
          <w:shd w:val="clear" w:color="auto" w:fill="FFFFFF"/>
        </w:rPr>
        <w:t xml:space="preserve">, E., </w:t>
      </w:r>
      <w:proofErr w:type="spellStart"/>
      <w:r w:rsidRPr="008E7AD1">
        <w:rPr>
          <w:rFonts w:ascii="Times New Roman" w:hAnsi="Times New Roman" w:cs="Times New Roman"/>
          <w:color w:val="222222"/>
          <w:shd w:val="clear" w:color="auto" w:fill="FFFFFF"/>
        </w:rPr>
        <w:t>Osińska</w:t>
      </w:r>
      <w:proofErr w:type="spellEnd"/>
      <w:r w:rsidRPr="008E7AD1">
        <w:rPr>
          <w:rFonts w:ascii="Times New Roman" w:hAnsi="Times New Roman" w:cs="Times New Roman"/>
          <w:color w:val="222222"/>
          <w:shd w:val="clear" w:color="auto" w:fill="FFFFFF"/>
        </w:rPr>
        <w:t xml:space="preserve">, B., &amp; </w:t>
      </w:r>
      <w:proofErr w:type="spellStart"/>
      <w:r w:rsidRPr="008E7AD1">
        <w:rPr>
          <w:rFonts w:ascii="Times New Roman" w:hAnsi="Times New Roman" w:cs="Times New Roman"/>
          <w:color w:val="222222"/>
          <w:shd w:val="clear" w:color="auto" w:fill="FFFFFF"/>
        </w:rPr>
        <w:t>Gibczyńska</w:t>
      </w:r>
      <w:proofErr w:type="spellEnd"/>
      <w:r w:rsidRPr="008E7AD1">
        <w:rPr>
          <w:rFonts w:ascii="Times New Roman" w:hAnsi="Times New Roman" w:cs="Times New Roman"/>
          <w:color w:val="222222"/>
          <w:shd w:val="clear" w:color="auto" w:fill="FFFFFF"/>
        </w:rPr>
        <w:t xml:space="preserve">, M. (2021). Biomass ash as a potential raw material for the production of mineral </w:t>
      </w:r>
      <w:proofErr w:type="spellStart"/>
      <w:r w:rsidRPr="008E7AD1">
        <w:rPr>
          <w:rFonts w:ascii="Times New Roman" w:hAnsi="Times New Roman" w:cs="Times New Roman"/>
          <w:color w:val="222222"/>
          <w:shd w:val="clear" w:color="auto" w:fill="FFFFFF"/>
        </w:rPr>
        <w:t>fertilisers</w:t>
      </w:r>
      <w:proofErr w:type="spellEnd"/>
      <w:r w:rsidRPr="008E7AD1">
        <w:rPr>
          <w:rFonts w:ascii="Times New Roman" w:hAnsi="Times New Roman" w:cs="Times New Roman"/>
          <w:color w:val="222222"/>
          <w:shd w:val="clear" w:color="auto" w:fill="FFFFFF"/>
        </w:rPr>
        <w:t>.</w:t>
      </w:r>
    </w:p>
    <w:p w14:paraId="5229FBF7"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Veena, J. (2022). </w:t>
      </w:r>
      <w:r w:rsidRPr="008E7AD1">
        <w:rPr>
          <w:rFonts w:ascii="Times New Roman" w:hAnsi="Times New Roman" w:cs="Times New Roman"/>
          <w:i/>
          <w:iCs/>
          <w:color w:val="222222"/>
          <w:shd w:val="clear" w:color="auto" w:fill="FFFFFF"/>
        </w:rPr>
        <w:t>Evaluation of Incineration Ash as a Source of Potassium and Its Effect on Soil Properties and Yield of Maize (</w:t>
      </w:r>
      <w:proofErr w:type="spellStart"/>
      <w:r w:rsidRPr="008E7AD1">
        <w:rPr>
          <w:rFonts w:ascii="Times New Roman" w:hAnsi="Times New Roman" w:cs="Times New Roman"/>
          <w:i/>
          <w:iCs/>
          <w:color w:val="222222"/>
          <w:shd w:val="clear" w:color="auto" w:fill="FFFFFF"/>
        </w:rPr>
        <w:t>Zea</w:t>
      </w:r>
      <w:proofErr w:type="spellEnd"/>
      <w:r w:rsidRPr="008E7AD1">
        <w:rPr>
          <w:rFonts w:ascii="Times New Roman" w:hAnsi="Times New Roman" w:cs="Times New Roman"/>
          <w:i/>
          <w:iCs/>
          <w:color w:val="222222"/>
          <w:shd w:val="clear" w:color="auto" w:fill="FFFFFF"/>
        </w:rPr>
        <w:t xml:space="preserve"> Mays L.)</w:t>
      </w:r>
      <w:r w:rsidRPr="008E7AD1">
        <w:rPr>
          <w:rFonts w:ascii="Times New Roman" w:hAnsi="Times New Roman" w:cs="Times New Roman"/>
          <w:color w:val="222222"/>
          <w:shd w:val="clear" w:color="auto" w:fill="FFFFFF"/>
        </w:rPr>
        <w:t> (Doctoral dissertation, University of Agricultural Sciences, GKVK, Bangalore).</w:t>
      </w:r>
    </w:p>
    <w:p w14:paraId="2B33191D"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 xml:space="preserve">Mohanty, T., Dash, S., </w:t>
      </w:r>
      <w:proofErr w:type="spellStart"/>
      <w:r w:rsidRPr="008E7AD1">
        <w:rPr>
          <w:rFonts w:ascii="Times New Roman" w:hAnsi="Times New Roman" w:cs="Times New Roman"/>
          <w:color w:val="222222"/>
          <w:shd w:val="clear" w:color="auto" w:fill="FFFFFF"/>
        </w:rPr>
        <w:t>Pattanaik</w:t>
      </w:r>
      <w:proofErr w:type="spellEnd"/>
      <w:r w:rsidRPr="008E7AD1">
        <w:rPr>
          <w:rFonts w:ascii="Times New Roman" w:hAnsi="Times New Roman" w:cs="Times New Roman"/>
          <w:color w:val="222222"/>
          <w:shd w:val="clear" w:color="auto" w:fill="FFFFFF"/>
        </w:rPr>
        <w:t xml:space="preserve">, P., Tripathy, H. P., Gulati, J. M. L., Mishra, D. K., &amp; </w:t>
      </w:r>
      <w:proofErr w:type="spellStart"/>
      <w:r w:rsidRPr="008E7AD1">
        <w:rPr>
          <w:rFonts w:ascii="Times New Roman" w:hAnsi="Times New Roman" w:cs="Times New Roman"/>
          <w:color w:val="222222"/>
          <w:shd w:val="clear" w:color="auto" w:fill="FFFFFF"/>
        </w:rPr>
        <w:t>Holderbaum</w:t>
      </w:r>
      <w:proofErr w:type="spellEnd"/>
      <w:r w:rsidRPr="008E7AD1">
        <w:rPr>
          <w:rFonts w:ascii="Times New Roman" w:hAnsi="Times New Roman" w:cs="Times New Roman"/>
          <w:color w:val="222222"/>
          <w:shd w:val="clear" w:color="auto" w:fill="FFFFFF"/>
        </w:rPr>
        <w:t>, W. (2025). Utilization of biomass ash generated from combined heat and power generation system as a multi-nutrient source for crops. </w:t>
      </w:r>
      <w:r w:rsidRPr="008E7AD1">
        <w:rPr>
          <w:rFonts w:ascii="Times New Roman" w:hAnsi="Times New Roman" w:cs="Times New Roman"/>
          <w:i/>
          <w:iCs/>
          <w:color w:val="222222"/>
          <w:shd w:val="clear" w:color="auto" w:fill="FFFFFF"/>
        </w:rPr>
        <w:t xml:space="preserve">International Journal of </w:t>
      </w:r>
      <w:proofErr w:type="spellStart"/>
      <w:r w:rsidRPr="008E7AD1">
        <w:rPr>
          <w:rFonts w:ascii="Times New Roman" w:hAnsi="Times New Roman" w:cs="Times New Roman"/>
          <w:i/>
          <w:iCs/>
          <w:color w:val="222222"/>
          <w:shd w:val="clear" w:color="auto" w:fill="FFFFFF"/>
        </w:rPr>
        <w:t>Thermofluids</w:t>
      </w:r>
      <w:proofErr w:type="spellEnd"/>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25</w:t>
      </w:r>
      <w:r w:rsidRPr="008E7AD1">
        <w:rPr>
          <w:rFonts w:ascii="Times New Roman" w:hAnsi="Times New Roman" w:cs="Times New Roman"/>
          <w:color w:val="222222"/>
          <w:shd w:val="clear" w:color="auto" w:fill="FFFFFF"/>
        </w:rPr>
        <w:t>, 101037.</w:t>
      </w:r>
    </w:p>
    <w:p w14:paraId="49A1DC50" w14:textId="77777777" w:rsidR="008E7AD1" w:rsidRPr="008E7AD1" w:rsidRDefault="008E7AD1" w:rsidP="008E7AD1">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 xml:space="preserve">Andrews, E. M., </w:t>
      </w:r>
      <w:proofErr w:type="spellStart"/>
      <w:r w:rsidRPr="008E7AD1">
        <w:rPr>
          <w:rFonts w:ascii="Times New Roman" w:hAnsi="Times New Roman" w:cs="Times New Roman"/>
          <w:color w:val="222222"/>
          <w:shd w:val="clear" w:color="auto" w:fill="FFFFFF"/>
        </w:rPr>
        <w:t>Kassama</w:t>
      </w:r>
      <w:proofErr w:type="spellEnd"/>
      <w:r w:rsidRPr="008E7AD1">
        <w:rPr>
          <w:rFonts w:ascii="Times New Roman" w:hAnsi="Times New Roman" w:cs="Times New Roman"/>
          <w:color w:val="222222"/>
          <w:shd w:val="clear" w:color="auto" w:fill="FFFFFF"/>
        </w:rPr>
        <w:t>, S., Smith, E. E., Brown, P. H., &amp; Khalsa, S. D. S. (2021). A review of potassium-rich crop residues used as organic matter amendments in tree crop agroecosystems. </w:t>
      </w:r>
      <w:r w:rsidRPr="008E7AD1">
        <w:rPr>
          <w:rFonts w:ascii="Times New Roman" w:hAnsi="Times New Roman" w:cs="Times New Roman"/>
          <w:i/>
          <w:iCs/>
          <w:color w:val="222222"/>
          <w:shd w:val="clear" w:color="auto" w:fill="FFFFFF"/>
        </w:rPr>
        <w:t>Agriculture</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(7), 580.</w:t>
      </w:r>
    </w:p>
    <w:p w14:paraId="518F9418" w14:textId="77777777" w:rsidR="008E7AD1" w:rsidRPr="008E7AD1" w:rsidRDefault="008E7AD1" w:rsidP="008E7AD1">
      <w:pPr>
        <w:pStyle w:val="Heading3"/>
        <w:numPr>
          <w:ilvl w:val="0"/>
          <w:numId w:val="1"/>
        </w:numPr>
        <w:tabs>
          <w:tab w:val="num" w:pos="360"/>
        </w:tabs>
        <w:ind w:left="0" w:firstLine="0"/>
        <w:jc w:val="both"/>
        <w:rPr>
          <w:rStyle w:val="Strong"/>
          <w:rFonts w:ascii="Times New Roman" w:hAnsi="Times New Roman" w:cs="Times New Roman"/>
          <w:b w:val="0"/>
          <w:bCs w:val="0"/>
          <w:color w:val="auto"/>
        </w:rPr>
      </w:pPr>
      <w:r w:rsidRPr="008E7AD1">
        <w:rPr>
          <w:rFonts w:ascii="Times New Roman" w:hAnsi="Times New Roman" w:cs="Times New Roman"/>
          <w:color w:val="auto"/>
        </w:rPr>
        <w:t xml:space="preserve">AOAC (2016). </w:t>
      </w:r>
      <w:r w:rsidRPr="008E7AD1">
        <w:rPr>
          <w:rStyle w:val="Emphasis"/>
          <w:rFonts w:ascii="Times New Roman" w:hAnsi="Times New Roman" w:cs="Times New Roman"/>
          <w:color w:val="auto"/>
        </w:rPr>
        <w:t>Official Methods of Analysis</w:t>
      </w:r>
      <w:r w:rsidRPr="008E7AD1">
        <w:rPr>
          <w:rFonts w:ascii="Times New Roman" w:hAnsi="Times New Roman" w:cs="Times New Roman"/>
          <w:color w:val="auto"/>
        </w:rPr>
        <w:t>, 20th Edition. Association of Official Analytical Chemists, Washington, D.C.</w:t>
      </w:r>
    </w:p>
    <w:p w14:paraId="06FE7E63" w14:textId="77777777" w:rsidR="008E7AD1" w:rsidRPr="008E7AD1" w:rsidRDefault="008E7AD1" w:rsidP="008E7AD1">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8E7AD1">
        <w:rPr>
          <w:rFonts w:ascii="Times New Roman" w:hAnsi="Times New Roman" w:cs="Times New Roman"/>
          <w:color w:val="222222"/>
          <w:shd w:val="clear" w:color="auto" w:fill="FFFFFF"/>
        </w:rPr>
        <w:t>Tian, F., Wang, Y., Zhao, Y., Sun, R., Qi, M., Wu, S., &amp; Wang, L. (2025). A review of Biochar-industrial waste composites for sustainable soil amendment: mechanisms and perspectives. </w:t>
      </w:r>
      <w:r w:rsidRPr="008E7AD1">
        <w:rPr>
          <w:rFonts w:ascii="Times New Roman" w:hAnsi="Times New Roman" w:cs="Times New Roman"/>
          <w:i/>
          <w:iCs/>
          <w:color w:val="222222"/>
          <w:shd w:val="clear" w:color="auto" w:fill="FFFFFF"/>
        </w:rPr>
        <w:t>Water</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17</w:t>
      </w:r>
      <w:r w:rsidRPr="008E7AD1">
        <w:rPr>
          <w:rFonts w:ascii="Times New Roman" w:hAnsi="Times New Roman" w:cs="Times New Roman"/>
          <w:color w:val="222222"/>
          <w:shd w:val="clear" w:color="auto" w:fill="FFFFFF"/>
        </w:rPr>
        <w:t>(15), 2184.</w:t>
      </w:r>
    </w:p>
    <w:p w14:paraId="499CD529" w14:textId="77777777" w:rsidR="008E7AD1" w:rsidRPr="0081444F" w:rsidRDefault="008E7AD1" w:rsidP="0081444F">
      <w:pPr>
        <w:jc w:val="both"/>
        <w:rPr>
          <w:rStyle w:val="Strong"/>
          <w:rFonts w:ascii="Times New Roman" w:hAnsi="Times New Roman" w:cs="Times New Roman"/>
          <w:b w:val="0"/>
          <w:bCs w:val="0"/>
          <w:color w:val="000000"/>
          <w:sz w:val="24"/>
          <w:szCs w:val="24"/>
          <w:shd w:val="clear" w:color="auto" w:fill="FFFFFF"/>
        </w:rPr>
      </w:pPr>
    </w:p>
    <w:p w14:paraId="6D256914" w14:textId="77777777" w:rsidR="0081444F" w:rsidRPr="008E7AD1"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proofErr w:type="spellStart"/>
      <w:r w:rsidRPr="008E7AD1">
        <w:rPr>
          <w:rFonts w:ascii="Times New Roman" w:hAnsi="Times New Roman" w:cs="Times New Roman"/>
          <w:color w:val="222222"/>
          <w:shd w:val="clear" w:color="auto" w:fill="FFFFFF"/>
        </w:rPr>
        <w:lastRenderedPageBreak/>
        <w:t>Vaish</w:t>
      </w:r>
      <w:proofErr w:type="spellEnd"/>
      <w:r w:rsidRPr="008E7AD1">
        <w:rPr>
          <w:rFonts w:ascii="Times New Roman" w:hAnsi="Times New Roman" w:cs="Times New Roman"/>
          <w:color w:val="222222"/>
          <w:shd w:val="clear" w:color="auto" w:fill="FFFFFF"/>
        </w:rPr>
        <w:t xml:space="preserve">, B., Srivastava, V., Singh, P. K., Singh, P., &amp; Singh, R. P. (2020). Energy and nutrient recovery from </w:t>
      </w:r>
      <w:proofErr w:type="spellStart"/>
      <w:r w:rsidRPr="008E7AD1">
        <w:rPr>
          <w:rFonts w:ascii="Times New Roman" w:hAnsi="Times New Roman" w:cs="Times New Roman"/>
          <w:color w:val="222222"/>
          <w:shd w:val="clear" w:color="auto" w:fill="FFFFFF"/>
        </w:rPr>
        <w:t>agro</w:t>
      </w:r>
      <w:proofErr w:type="spellEnd"/>
      <w:r w:rsidRPr="008E7AD1">
        <w:rPr>
          <w:rFonts w:ascii="Times New Roman" w:hAnsi="Times New Roman" w:cs="Times New Roman"/>
          <w:color w:val="222222"/>
          <w:shd w:val="clear" w:color="auto" w:fill="FFFFFF"/>
        </w:rPr>
        <w:t>-wastes: Rethinking their potential possibilities. </w:t>
      </w:r>
      <w:r w:rsidRPr="008E7AD1">
        <w:rPr>
          <w:rFonts w:ascii="Times New Roman" w:hAnsi="Times New Roman" w:cs="Times New Roman"/>
          <w:i/>
          <w:iCs/>
          <w:color w:val="222222"/>
          <w:shd w:val="clear" w:color="auto" w:fill="FFFFFF"/>
        </w:rPr>
        <w:t>Environmental engineering research</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25</w:t>
      </w:r>
      <w:r w:rsidRPr="008E7AD1">
        <w:rPr>
          <w:rFonts w:ascii="Times New Roman" w:hAnsi="Times New Roman" w:cs="Times New Roman"/>
          <w:color w:val="222222"/>
          <w:shd w:val="clear" w:color="auto" w:fill="FFFFFF"/>
        </w:rPr>
        <w:t>(5), 623-637.</w:t>
      </w:r>
    </w:p>
    <w:p w14:paraId="4F3D22E5" w14:textId="77777777" w:rsidR="0081444F" w:rsidRPr="008E7AD1" w:rsidRDefault="0081444F" w:rsidP="0081444F">
      <w:pPr>
        <w:pStyle w:val="Heading3"/>
        <w:numPr>
          <w:ilvl w:val="0"/>
          <w:numId w:val="1"/>
        </w:numPr>
        <w:tabs>
          <w:tab w:val="num" w:pos="360"/>
        </w:tabs>
        <w:ind w:left="0" w:firstLine="0"/>
        <w:rPr>
          <w:rFonts w:ascii="Times New Roman" w:hAnsi="Times New Roman" w:cs="Times New Roman"/>
        </w:rPr>
      </w:pPr>
      <w:r w:rsidRPr="008E7AD1">
        <w:rPr>
          <w:rFonts w:ascii="Times New Roman" w:hAnsi="Times New Roman" w:cs="Times New Roman"/>
          <w:color w:val="222222"/>
          <w:shd w:val="clear" w:color="auto" w:fill="FFFFFF"/>
        </w:rPr>
        <w:t>Ul-Allah, S., Ijaz, M., Nawaz, A., Sattar, A., Sher, A., Naeem, M., ... &amp; Mahmood, K. (2020). Potassium application improves grain yield and alleviates drought susceptibility in diverse maize hybrids. </w:t>
      </w:r>
      <w:r w:rsidRPr="008E7AD1">
        <w:rPr>
          <w:rFonts w:ascii="Times New Roman" w:hAnsi="Times New Roman" w:cs="Times New Roman"/>
          <w:i/>
          <w:iCs/>
          <w:color w:val="222222"/>
          <w:shd w:val="clear" w:color="auto" w:fill="FFFFFF"/>
        </w:rPr>
        <w:t>Plants</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9</w:t>
      </w:r>
      <w:r w:rsidRPr="008E7AD1">
        <w:rPr>
          <w:rFonts w:ascii="Times New Roman" w:hAnsi="Times New Roman" w:cs="Times New Roman"/>
          <w:color w:val="222222"/>
          <w:shd w:val="clear" w:color="auto" w:fill="FFFFFF"/>
        </w:rPr>
        <w:t>(1), 75.</w:t>
      </w:r>
    </w:p>
    <w:p w14:paraId="77708421"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Rawat, J., Pandey, N., &amp; Saxena, J. (2022). Role of potassium in plant photosynthesis, transport, growth and yield. </w:t>
      </w:r>
      <w:r w:rsidRPr="008E7AD1">
        <w:rPr>
          <w:rFonts w:ascii="Times New Roman" w:hAnsi="Times New Roman" w:cs="Times New Roman"/>
          <w:i/>
          <w:iCs/>
          <w:color w:val="222222"/>
          <w:shd w:val="clear" w:color="auto" w:fill="FFFFFF"/>
        </w:rPr>
        <w:t>Role of potassium in abiotic stress</w:t>
      </w:r>
      <w:r w:rsidRPr="008E7AD1">
        <w:rPr>
          <w:rFonts w:ascii="Times New Roman" w:hAnsi="Times New Roman" w:cs="Times New Roman"/>
          <w:color w:val="222222"/>
          <w:shd w:val="clear" w:color="auto" w:fill="FFFFFF"/>
        </w:rPr>
        <w:t>, 1-14.</w:t>
      </w:r>
    </w:p>
    <w:p w14:paraId="3289D722"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Wang, Y., Chen, Y. F., &amp; Wu, W. H. (2021). Potassium and phosphorus transport and signaling in plants. </w:t>
      </w:r>
      <w:r w:rsidRPr="008E7AD1">
        <w:rPr>
          <w:rFonts w:ascii="Times New Roman" w:hAnsi="Times New Roman" w:cs="Times New Roman"/>
          <w:i/>
          <w:iCs/>
          <w:color w:val="222222"/>
          <w:shd w:val="clear" w:color="auto" w:fill="FFFFFF"/>
        </w:rPr>
        <w:t>Journal of Integrative Plant Biology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63</w:t>
      </w:r>
      <w:r w:rsidRPr="008E7AD1">
        <w:rPr>
          <w:rFonts w:ascii="Times New Roman" w:hAnsi="Times New Roman" w:cs="Times New Roman"/>
          <w:color w:val="222222"/>
          <w:shd w:val="clear" w:color="auto" w:fill="FFFFFF"/>
        </w:rPr>
        <w:t>(1), 34-52.</w:t>
      </w:r>
    </w:p>
    <w:p w14:paraId="6D0EF19D"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rPr>
      </w:pPr>
      <w:r w:rsidRPr="008E7AD1">
        <w:rPr>
          <w:rFonts w:ascii="Times New Roman" w:hAnsi="Times New Roman" w:cs="Times New Roman"/>
          <w:color w:val="222222"/>
          <w:shd w:val="clear" w:color="auto" w:fill="FFFFFF"/>
        </w:rPr>
        <w:t xml:space="preserve">Johan, P. D., Ahmed, O. H., Omar, L., &amp; </w:t>
      </w:r>
      <w:proofErr w:type="spellStart"/>
      <w:r w:rsidRPr="008E7AD1">
        <w:rPr>
          <w:rFonts w:ascii="Times New Roman" w:hAnsi="Times New Roman" w:cs="Times New Roman"/>
          <w:color w:val="222222"/>
          <w:shd w:val="clear" w:color="auto" w:fill="FFFFFF"/>
        </w:rPr>
        <w:t>Hasbullah</w:t>
      </w:r>
      <w:proofErr w:type="spellEnd"/>
      <w:r w:rsidRPr="008E7AD1">
        <w:rPr>
          <w:rFonts w:ascii="Times New Roman" w:hAnsi="Times New Roman" w:cs="Times New Roman"/>
          <w:color w:val="222222"/>
          <w:shd w:val="clear" w:color="auto" w:fill="FFFFFF"/>
        </w:rPr>
        <w:t>, N. A. (2021). Phosphorus transformation in soils following co-application of charcoal and wood ash. </w:t>
      </w:r>
      <w:r w:rsidRPr="008E7AD1">
        <w:rPr>
          <w:rFonts w:ascii="Times New Roman" w:hAnsi="Times New Roman" w:cs="Times New Roman"/>
          <w:i/>
          <w:iCs/>
          <w:color w:val="222222"/>
          <w:shd w:val="clear" w:color="auto" w:fill="FFFFFF"/>
        </w:rPr>
        <w:t>Agronomy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11</w:t>
      </w:r>
      <w:r w:rsidRPr="008E7AD1">
        <w:rPr>
          <w:rFonts w:ascii="Times New Roman" w:hAnsi="Times New Roman" w:cs="Times New Roman"/>
          <w:color w:val="222222"/>
          <w:shd w:val="clear" w:color="auto" w:fill="FFFFFF"/>
        </w:rPr>
        <w:t>(10), 2010.</w:t>
      </w:r>
    </w:p>
    <w:p w14:paraId="71581210"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8E7AD1">
        <w:rPr>
          <w:rFonts w:ascii="Times New Roman" w:hAnsi="Times New Roman" w:cs="Times New Roman"/>
          <w:color w:val="222222"/>
          <w:shd w:val="clear" w:color="auto" w:fill="FFFFFF"/>
        </w:rPr>
        <w:t xml:space="preserve">Selvan, T., </w:t>
      </w:r>
      <w:proofErr w:type="spellStart"/>
      <w:r w:rsidRPr="008E7AD1">
        <w:rPr>
          <w:rFonts w:ascii="Times New Roman" w:hAnsi="Times New Roman" w:cs="Times New Roman"/>
          <w:color w:val="222222"/>
          <w:shd w:val="clear" w:color="auto" w:fill="FFFFFF"/>
        </w:rPr>
        <w:t>Panmei</w:t>
      </w:r>
      <w:proofErr w:type="spellEnd"/>
      <w:r w:rsidRPr="008E7AD1">
        <w:rPr>
          <w:rFonts w:ascii="Times New Roman" w:hAnsi="Times New Roman" w:cs="Times New Roman"/>
          <w:color w:val="222222"/>
          <w:shd w:val="clear" w:color="auto" w:fill="FFFFFF"/>
        </w:rPr>
        <w:t xml:space="preserve">, L., </w:t>
      </w:r>
      <w:proofErr w:type="spellStart"/>
      <w:r w:rsidRPr="008E7AD1">
        <w:rPr>
          <w:rFonts w:ascii="Times New Roman" w:hAnsi="Times New Roman" w:cs="Times New Roman"/>
          <w:color w:val="222222"/>
          <w:shd w:val="clear" w:color="auto" w:fill="FFFFFF"/>
        </w:rPr>
        <w:t>Murasing</w:t>
      </w:r>
      <w:proofErr w:type="spellEnd"/>
      <w:r w:rsidRPr="008E7AD1">
        <w:rPr>
          <w:rFonts w:ascii="Times New Roman" w:hAnsi="Times New Roman" w:cs="Times New Roman"/>
          <w:color w:val="222222"/>
          <w:shd w:val="clear" w:color="auto" w:fill="FFFFFF"/>
        </w:rPr>
        <w:t xml:space="preserve">, K. K., </w:t>
      </w:r>
      <w:proofErr w:type="spellStart"/>
      <w:r w:rsidRPr="008E7AD1">
        <w:rPr>
          <w:rFonts w:ascii="Times New Roman" w:hAnsi="Times New Roman" w:cs="Times New Roman"/>
          <w:color w:val="222222"/>
          <w:shd w:val="clear" w:color="auto" w:fill="FFFFFF"/>
        </w:rPr>
        <w:t>Guleria</w:t>
      </w:r>
      <w:proofErr w:type="spellEnd"/>
      <w:r w:rsidRPr="008E7AD1">
        <w:rPr>
          <w:rFonts w:ascii="Times New Roman" w:hAnsi="Times New Roman" w:cs="Times New Roman"/>
          <w:color w:val="222222"/>
          <w:shd w:val="clear" w:color="auto" w:fill="FFFFFF"/>
        </w:rPr>
        <w:t>, V., Ramesh, K. R., Bhardwaj, D. R., ... &amp; Deshmukh, H. K. (2023). Circular economy in agriculture: Unleashing the potential of integrated organic farming for food security and sustainable development. </w:t>
      </w:r>
      <w:r w:rsidRPr="008E7AD1">
        <w:rPr>
          <w:rFonts w:ascii="Times New Roman" w:hAnsi="Times New Roman" w:cs="Times New Roman"/>
          <w:i/>
          <w:iCs/>
          <w:color w:val="222222"/>
          <w:shd w:val="clear" w:color="auto" w:fill="FFFFFF"/>
        </w:rPr>
        <w:t>Frontiers in Sustainable Food Systems</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7</w:t>
      </w:r>
      <w:r w:rsidRPr="008E7AD1">
        <w:rPr>
          <w:rFonts w:ascii="Times New Roman" w:hAnsi="Times New Roman" w:cs="Times New Roman"/>
          <w:color w:val="222222"/>
          <w:shd w:val="clear" w:color="auto" w:fill="FFFFFF"/>
        </w:rPr>
        <w:t>, 1170380.</w:t>
      </w:r>
    </w:p>
    <w:p w14:paraId="5AB9DDBB" w14:textId="77777777" w:rsidR="0081444F" w:rsidRPr="008E7AD1"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8E7AD1">
        <w:rPr>
          <w:rFonts w:ascii="Times New Roman" w:hAnsi="Times New Roman" w:cs="Times New Roman"/>
          <w:color w:val="222222"/>
          <w:shd w:val="clear" w:color="auto" w:fill="FFFFFF"/>
        </w:rPr>
        <w:t>Smith, A. (2025). Systemic Analysis of Circular Economy Principles in Agricultural Waste Management and Their Synergy with National Sustainable Development Objectives. </w:t>
      </w:r>
      <w:r w:rsidRPr="008E7AD1">
        <w:rPr>
          <w:rFonts w:ascii="Times New Roman" w:hAnsi="Times New Roman" w:cs="Times New Roman"/>
          <w:i/>
          <w:iCs/>
          <w:color w:val="222222"/>
          <w:shd w:val="clear" w:color="auto" w:fill="FFFFFF"/>
        </w:rPr>
        <w:t>Transdisciplinary Advances in Social Computing, Complex Dynamics, and Computational Creativity</w:t>
      </w:r>
      <w:r w:rsidRPr="008E7AD1">
        <w:rPr>
          <w:rFonts w:ascii="Times New Roman" w:hAnsi="Times New Roman" w:cs="Times New Roman"/>
          <w:color w:val="222222"/>
          <w:shd w:val="clear" w:color="auto" w:fill="FFFFFF"/>
        </w:rPr>
        <w:t>, </w:t>
      </w:r>
      <w:r w:rsidRPr="008E7AD1">
        <w:rPr>
          <w:rFonts w:ascii="Times New Roman" w:hAnsi="Times New Roman" w:cs="Times New Roman"/>
          <w:i/>
          <w:iCs/>
          <w:color w:val="222222"/>
          <w:shd w:val="clear" w:color="auto" w:fill="FFFFFF"/>
        </w:rPr>
        <w:t>15</w:t>
      </w:r>
      <w:r w:rsidRPr="008E7AD1">
        <w:rPr>
          <w:rFonts w:ascii="Times New Roman" w:hAnsi="Times New Roman" w:cs="Times New Roman"/>
          <w:color w:val="222222"/>
          <w:shd w:val="clear" w:color="auto" w:fill="FFFFFF"/>
        </w:rPr>
        <w:t>(2), 10-21.</w:t>
      </w:r>
    </w:p>
    <w:p w14:paraId="277C3AC2" w14:textId="77777777" w:rsidR="0081444F" w:rsidRPr="008E7AD1" w:rsidRDefault="0081444F" w:rsidP="0081444F">
      <w:pPr>
        <w:rPr>
          <w:rFonts w:ascii="Times New Roman" w:hAnsi="Times New Roman" w:cs="Times New Roman"/>
          <w:sz w:val="24"/>
          <w:szCs w:val="24"/>
        </w:rPr>
      </w:pPr>
    </w:p>
    <w:p w14:paraId="1C0D9046" w14:textId="1A604B0B" w:rsidR="0081444F" w:rsidRPr="0081444F" w:rsidRDefault="0081444F" w:rsidP="0081444F">
      <w:pPr>
        <w:rPr>
          <w:rFonts w:ascii="Times New Roman" w:hAnsi="Times New Roman" w:cs="Times New Roman"/>
          <w:sz w:val="24"/>
          <w:szCs w:val="24"/>
        </w:rPr>
      </w:pPr>
    </w:p>
    <w:p w14:paraId="03C46B52" w14:textId="77777777" w:rsidR="00E87FBA" w:rsidRPr="00E87FBA" w:rsidRDefault="00E87FBA" w:rsidP="00E87FBA">
      <w:pPr>
        <w:pStyle w:val="Heading3"/>
        <w:numPr>
          <w:ilvl w:val="0"/>
          <w:numId w:val="1"/>
        </w:numPr>
        <w:tabs>
          <w:tab w:val="num" w:pos="360"/>
        </w:tabs>
        <w:ind w:left="0" w:firstLine="0"/>
        <w:jc w:val="both"/>
        <w:rPr>
          <w:rFonts w:ascii="Times New Roman" w:hAnsi="Times New Roman" w:cs="Times New Roman"/>
        </w:rPr>
      </w:pPr>
      <w:proofErr w:type="spellStart"/>
      <w:r w:rsidRPr="00E87FBA">
        <w:rPr>
          <w:rFonts w:ascii="Times New Roman" w:hAnsi="Times New Roman" w:cs="Times New Roman"/>
          <w:color w:val="222222"/>
          <w:shd w:val="clear" w:color="auto" w:fill="FFFFFF"/>
        </w:rPr>
        <w:lastRenderedPageBreak/>
        <w:t>Giwa</w:t>
      </w:r>
      <w:proofErr w:type="spellEnd"/>
      <w:r w:rsidRPr="00E87FBA">
        <w:rPr>
          <w:rFonts w:ascii="Times New Roman" w:hAnsi="Times New Roman" w:cs="Times New Roman"/>
          <w:color w:val="222222"/>
          <w:shd w:val="clear" w:color="auto" w:fill="FFFFFF"/>
        </w:rPr>
        <w:t>, A. S., Sheng, M., Maurice, N. J., Liu, X., Wang, Z., Chang, F., ... &amp; Wang, K. (2023). Biofuel recovery from plantain and banana plant wastes: integration of biochemical and thermochemical approach. </w:t>
      </w:r>
      <w:r w:rsidRPr="00E87FBA">
        <w:rPr>
          <w:rFonts w:ascii="Times New Roman" w:hAnsi="Times New Roman" w:cs="Times New Roman"/>
          <w:i/>
          <w:iCs/>
          <w:color w:val="222222"/>
          <w:shd w:val="clear" w:color="auto" w:fill="FFFFFF"/>
        </w:rPr>
        <w:t>J. Renew. Mater</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 2593-2629.</w:t>
      </w:r>
    </w:p>
    <w:p w14:paraId="2155D094" w14:textId="77777777" w:rsidR="00E87FBA" w:rsidRPr="00E87FBA" w:rsidRDefault="00E87FBA" w:rsidP="00E87FBA">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 xml:space="preserve">Stankowski, S., </w:t>
      </w:r>
      <w:proofErr w:type="spellStart"/>
      <w:r w:rsidRPr="00E87FBA">
        <w:rPr>
          <w:rFonts w:ascii="Times New Roman" w:hAnsi="Times New Roman" w:cs="Times New Roman"/>
          <w:color w:val="222222"/>
          <w:shd w:val="clear" w:color="auto" w:fill="FFFFFF"/>
        </w:rPr>
        <w:t>Chajduk</w:t>
      </w:r>
      <w:proofErr w:type="spellEnd"/>
      <w:r w:rsidRPr="00E87FBA">
        <w:rPr>
          <w:rFonts w:ascii="Times New Roman" w:hAnsi="Times New Roman" w:cs="Times New Roman"/>
          <w:color w:val="222222"/>
          <w:shd w:val="clear" w:color="auto" w:fill="FFFFFF"/>
        </w:rPr>
        <w:t xml:space="preserve">, E., </w:t>
      </w:r>
      <w:proofErr w:type="spellStart"/>
      <w:r w:rsidRPr="00E87FBA">
        <w:rPr>
          <w:rFonts w:ascii="Times New Roman" w:hAnsi="Times New Roman" w:cs="Times New Roman"/>
          <w:color w:val="222222"/>
          <w:shd w:val="clear" w:color="auto" w:fill="FFFFFF"/>
        </w:rPr>
        <w:t>Osińska</w:t>
      </w:r>
      <w:proofErr w:type="spellEnd"/>
      <w:r w:rsidRPr="00E87FBA">
        <w:rPr>
          <w:rFonts w:ascii="Times New Roman" w:hAnsi="Times New Roman" w:cs="Times New Roman"/>
          <w:color w:val="222222"/>
          <w:shd w:val="clear" w:color="auto" w:fill="FFFFFF"/>
        </w:rPr>
        <w:t xml:space="preserve">, B., &amp; </w:t>
      </w:r>
      <w:proofErr w:type="spellStart"/>
      <w:r w:rsidRPr="00E87FBA">
        <w:rPr>
          <w:rFonts w:ascii="Times New Roman" w:hAnsi="Times New Roman" w:cs="Times New Roman"/>
          <w:color w:val="222222"/>
          <w:shd w:val="clear" w:color="auto" w:fill="FFFFFF"/>
        </w:rPr>
        <w:t>Gibczyńska</w:t>
      </w:r>
      <w:proofErr w:type="spellEnd"/>
      <w:r w:rsidRPr="00E87FBA">
        <w:rPr>
          <w:rFonts w:ascii="Times New Roman" w:hAnsi="Times New Roman" w:cs="Times New Roman"/>
          <w:color w:val="222222"/>
          <w:shd w:val="clear" w:color="auto" w:fill="FFFFFF"/>
        </w:rPr>
        <w:t xml:space="preserve">, M. (2021). Biomass ash as a potential raw material for the production of mineral </w:t>
      </w:r>
      <w:proofErr w:type="spellStart"/>
      <w:r w:rsidRPr="00E87FBA">
        <w:rPr>
          <w:rFonts w:ascii="Times New Roman" w:hAnsi="Times New Roman" w:cs="Times New Roman"/>
          <w:color w:val="222222"/>
          <w:shd w:val="clear" w:color="auto" w:fill="FFFFFF"/>
        </w:rPr>
        <w:t>fertilisers</w:t>
      </w:r>
      <w:proofErr w:type="spellEnd"/>
      <w:r w:rsidRPr="00E87FBA">
        <w:rPr>
          <w:rFonts w:ascii="Times New Roman" w:hAnsi="Times New Roman" w:cs="Times New Roman"/>
          <w:color w:val="222222"/>
          <w:shd w:val="clear" w:color="auto" w:fill="FFFFFF"/>
        </w:rPr>
        <w:t>.</w:t>
      </w:r>
    </w:p>
    <w:p w14:paraId="3E433009"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Veena, J. (2022). </w:t>
      </w:r>
      <w:r w:rsidRPr="00E87FBA">
        <w:rPr>
          <w:rFonts w:ascii="Times New Roman" w:hAnsi="Times New Roman" w:cs="Times New Roman"/>
          <w:i/>
          <w:iCs/>
          <w:color w:val="222222"/>
          <w:shd w:val="clear" w:color="auto" w:fill="FFFFFF"/>
        </w:rPr>
        <w:t>Evaluation of Incineration Ash as a Source of Potassium and Its Effect on Soil Properties and Yield of Maize (</w:t>
      </w:r>
      <w:proofErr w:type="spellStart"/>
      <w:r w:rsidRPr="00E87FBA">
        <w:rPr>
          <w:rFonts w:ascii="Times New Roman" w:hAnsi="Times New Roman" w:cs="Times New Roman"/>
          <w:i/>
          <w:iCs/>
          <w:color w:val="222222"/>
          <w:shd w:val="clear" w:color="auto" w:fill="FFFFFF"/>
        </w:rPr>
        <w:t>Zea</w:t>
      </w:r>
      <w:proofErr w:type="spellEnd"/>
      <w:r w:rsidRPr="00E87FBA">
        <w:rPr>
          <w:rFonts w:ascii="Times New Roman" w:hAnsi="Times New Roman" w:cs="Times New Roman"/>
          <w:i/>
          <w:iCs/>
          <w:color w:val="222222"/>
          <w:shd w:val="clear" w:color="auto" w:fill="FFFFFF"/>
        </w:rPr>
        <w:t xml:space="preserve"> Mays L.)</w:t>
      </w:r>
      <w:r w:rsidRPr="00E87FBA">
        <w:rPr>
          <w:rFonts w:ascii="Times New Roman" w:hAnsi="Times New Roman" w:cs="Times New Roman"/>
          <w:color w:val="222222"/>
          <w:shd w:val="clear" w:color="auto" w:fill="FFFFFF"/>
        </w:rPr>
        <w:t> (Doctoral dissertation, University of Agricultural Sciences, GKVK, Bangalore).</w:t>
      </w:r>
    </w:p>
    <w:p w14:paraId="32969C24"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 xml:space="preserve">Mohanty, T., Dash, S., </w:t>
      </w:r>
      <w:proofErr w:type="spellStart"/>
      <w:r w:rsidRPr="00E87FBA">
        <w:rPr>
          <w:rFonts w:ascii="Times New Roman" w:hAnsi="Times New Roman" w:cs="Times New Roman"/>
          <w:color w:val="222222"/>
          <w:shd w:val="clear" w:color="auto" w:fill="FFFFFF"/>
        </w:rPr>
        <w:t>Pattanaik</w:t>
      </w:r>
      <w:proofErr w:type="spellEnd"/>
      <w:r w:rsidRPr="00E87FBA">
        <w:rPr>
          <w:rFonts w:ascii="Times New Roman" w:hAnsi="Times New Roman" w:cs="Times New Roman"/>
          <w:color w:val="222222"/>
          <w:shd w:val="clear" w:color="auto" w:fill="FFFFFF"/>
        </w:rPr>
        <w:t xml:space="preserve">, P., Tripathy, H. P., Gulati, J. M. L., Mishra, D. K., &amp; </w:t>
      </w:r>
      <w:proofErr w:type="spellStart"/>
      <w:r w:rsidRPr="00E87FBA">
        <w:rPr>
          <w:rFonts w:ascii="Times New Roman" w:hAnsi="Times New Roman" w:cs="Times New Roman"/>
          <w:color w:val="222222"/>
          <w:shd w:val="clear" w:color="auto" w:fill="FFFFFF"/>
        </w:rPr>
        <w:t>Holderbaum</w:t>
      </w:r>
      <w:proofErr w:type="spellEnd"/>
      <w:r w:rsidRPr="00E87FBA">
        <w:rPr>
          <w:rFonts w:ascii="Times New Roman" w:hAnsi="Times New Roman" w:cs="Times New Roman"/>
          <w:color w:val="222222"/>
          <w:shd w:val="clear" w:color="auto" w:fill="FFFFFF"/>
        </w:rPr>
        <w:t>, W. (2025). Utilization of biomass ash generated from combined heat and power generation system as a multi-nutrient source for crops. </w:t>
      </w:r>
      <w:r w:rsidRPr="00E87FBA">
        <w:rPr>
          <w:rFonts w:ascii="Times New Roman" w:hAnsi="Times New Roman" w:cs="Times New Roman"/>
          <w:i/>
          <w:iCs/>
          <w:color w:val="222222"/>
          <w:shd w:val="clear" w:color="auto" w:fill="FFFFFF"/>
        </w:rPr>
        <w:t xml:space="preserve">International Journal of </w:t>
      </w:r>
      <w:proofErr w:type="spellStart"/>
      <w:r w:rsidRPr="00E87FBA">
        <w:rPr>
          <w:rFonts w:ascii="Times New Roman" w:hAnsi="Times New Roman" w:cs="Times New Roman"/>
          <w:i/>
          <w:iCs/>
          <w:color w:val="222222"/>
          <w:shd w:val="clear" w:color="auto" w:fill="FFFFFF"/>
        </w:rPr>
        <w:t>Thermofluids</w:t>
      </w:r>
      <w:proofErr w:type="spellEnd"/>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25</w:t>
      </w:r>
      <w:r w:rsidRPr="00E87FBA">
        <w:rPr>
          <w:rFonts w:ascii="Times New Roman" w:hAnsi="Times New Roman" w:cs="Times New Roman"/>
          <w:color w:val="222222"/>
          <w:shd w:val="clear" w:color="auto" w:fill="FFFFFF"/>
        </w:rPr>
        <w:t>, 101037.</w:t>
      </w:r>
    </w:p>
    <w:p w14:paraId="56F0E6DF"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 xml:space="preserve">Andrews, E. M., </w:t>
      </w:r>
      <w:proofErr w:type="spellStart"/>
      <w:r w:rsidRPr="00E87FBA">
        <w:rPr>
          <w:rFonts w:ascii="Times New Roman" w:hAnsi="Times New Roman" w:cs="Times New Roman"/>
          <w:color w:val="222222"/>
          <w:shd w:val="clear" w:color="auto" w:fill="FFFFFF"/>
        </w:rPr>
        <w:t>Kassama</w:t>
      </w:r>
      <w:proofErr w:type="spellEnd"/>
      <w:r w:rsidRPr="00E87FBA">
        <w:rPr>
          <w:rFonts w:ascii="Times New Roman" w:hAnsi="Times New Roman" w:cs="Times New Roman"/>
          <w:color w:val="222222"/>
          <w:shd w:val="clear" w:color="auto" w:fill="FFFFFF"/>
        </w:rPr>
        <w:t>, S., Smith, E. E., Brown, P. H., &amp; Khalsa, S. D. S. (2021). A review of potassium-rich crop residues used as organic matter amendments in tree crop agroecosystems. </w:t>
      </w:r>
      <w:r w:rsidRPr="00E87FBA">
        <w:rPr>
          <w:rFonts w:ascii="Times New Roman" w:hAnsi="Times New Roman" w:cs="Times New Roman"/>
          <w:i/>
          <w:iCs/>
          <w:color w:val="222222"/>
          <w:shd w:val="clear" w:color="auto" w:fill="FFFFFF"/>
        </w:rPr>
        <w:t>Agriculture</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(7), 580.</w:t>
      </w:r>
    </w:p>
    <w:p w14:paraId="72D5D206" w14:textId="77777777" w:rsidR="0081444F" w:rsidRPr="00E87FBA" w:rsidRDefault="0081444F" w:rsidP="0081444F">
      <w:pPr>
        <w:pStyle w:val="Heading3"/>
        <w:numPr>
          <w:ilvl w:val="0"/>
          <w:numId w:val="1"/>
        </w:numPr>
        <w:tabs>
          <w:tab w:val="num" w:pos="360"/>
        </w:tabs>
        <w:ind w:left="0" w:firstLine="0"/>
        <w:jc w:val="both"/>
        <w:rPr>
          <w:rStyle w:val="Strong"/>
          <w:rFonts w:ascii="Times New Roman" w:hAnsi="Times New Roman" w:cs="Times New Roman"/>
          <w:b w:val="0"/>
          <w:bCs w:val="0"/>
        </w:rPr>
      </w:pPr>
      <w:r w:rsidRPr="00E87FBA">
        <w:rPr>
          <w:rFonts w:ascii="Times New Roman" w:hAnsi="Times New Roman" w:cs="Times New Roman"/>
        </w:rPr>
        <w:t xml:space="preserve">AOAC (2016). </w:t>
      </w:r>
      <w:r w:rsidRPr="00E87FBA">
        <w:rPr>
          <w:rStyle w:val="Emphasis"/>
          <w:rFonts w:ascii="Times New Roman" w:hAnsi="Times New Roman" w:cs="Times New Roman"/>
        </w:rPr>
        <w:t>Official Methods of Analysis</w:t>
      </w:r>
      <w:r w:rsidRPr="00E87FBA">
        <w:rPr>
          <w:rFonts w:ascii="Times New Roman" w:hAnsi="Times New Roman" w:cs="Times New Roman"/>
        </w:rPr>
        <w:t>, 20th Edition. Association of Official Analytical Chemists, Washington, D.C.</w:t>
      </w:r>
    </w:p>
    <w:p w14:paraId="0FE7284B"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r w:rsidRPr="00E87FBA">
        <w:rPr>
          <w:rFonts w:ascii="Times New Roman" w:hAnsi="Times New Roman" w:cs="Times New Roman"/>
          <w:color w:val="222222"/>
          <w:shd w:val="clear" w:color="auto" w:fill="FFFFFF"/>
        </w:rPr>
        <w:t>Tian, F., Wang, Y., Zhao, Y., Sun, R., Qi, M., Wu, S., &amp; Wang, L. (2025). A review of Biochar-industrial waste composites for sustainable soil amendment: mechanisms and perspectives. </w:t>
      </w:r>
      <w:r w:rsidRPr="00E87FBA">
        <w:rPr>
          <w:rFonts w:ascii="Times New Roman" w:hAnsi="Times New Roman" w:cs="Times New Roman"/>
          <w:i/>
          <w:iCs/>
          <w:color w:val="222222"/>
          <w:shd w:val="clear" w:color="auto" w:fill="FFFFFF"/>
        </w:rPr>
        <w:t>Water</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17</w:t>
      </w:r>
      <w:r w:rsidRPr="00E87FBA">
        <w:rPr>
          <w:rFonts w:ascii="Times New Roman" w:hAnsi="Times New Roman" w:cs="Times New Roman"/>
          <w:color w:val="222222"/>
          <w:shd w:val="clear" w:color="auto" w:fill="FFFFFF"/>
        </w:rPr>
        <w:t>(15), 2184.</w:t>
      </w:r>
    </w:p>
    <w:p w14:paraId="32017F51"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b/>
          <w:bCs/>
          <w:color w:val="222222"/>
          <w:shd w:val="clear" w:color="auto" w:fill="FFFFFF"/>
        </w:rPr>
      </w:pPr>
      <w:proofErr w:type="spellStart"/>
      <w:r w:rsidRPr="00E87FBA">
        <w:rPr>
          <w:rFonts w:ascii="Times New Roman" w:hAnsi="Times New Roman" w:cs="Times New Roman"/>
          <w:color w:val="222222"/>
          <w:shd w:val="clear" w:color="auto" w:fill="FFFFFF"/>
        </w:rPr>
        <w:t>Vaish</w:t>
      </w:r>
      <w:proofErr w:type="spellEnd"/>
      <w:r w:rsidRPr="00E87FBA">
        <w:rPr>
          <w:rFonts w:ascii="Times New Roman" w:hAnsi="Times New Roman" w:cs="Times New Roman"/>
          <w:color w:val="222222"/>
          <w:shd w:val="clear" w:color="auto" w:fill="FFFFFF"/>
        </w:rPr>
        <w:t xml:space="preserve">, B., Srivastava, V., Singh, P. K., Singh, P., &amp; Singh, R. P. (2020). Energy and nutrient recovery from </w:t>
      </w:r>
      <w:proofErr w:type="spellStart"/>
      <w:r w:rsidRPr="00E87FBA">
        <w:rPr>
          <w:rFonts w:ascii="Times New Roman" w:hAnsi="Times New Roman" w:cs="Times New Roman"/>
          <w:color w:val="222222"/>
          <w:shd w:val="clear" w:color="auto" w:fill="FFFFFF"/>
        </w:rPr>
        <w:t>agro</w:t>
      </w:r>
      <w:proofErr w:type="spellEnd"/>
      <w:r w:rsidRPr="00E87FBA">
        <w:rPr>
          <w:rFonts w:ascii="Times New Roman" w:hAnsi="Times New Roman" w:cs="Times New Roman"/>
          <w:color w:val="222222"/>
          <w:shd w:val="clear" w:color="auto" w:fill="FFFFFF"/>
        </w:rPr>
        <w:t>-wastes: Rethinking their potential possibilities. </w:t>
      </w:r>
      <w:r w:rsidRPr="00E87FBA">
        <w:rPr>
          <w:rFonts w:ascii="Times New Roman" w:hAnsi="Times New Roman" w:cs="Times New Roman"/>
          <w:i/>
          <w:iCs/>
          <w:color w:val="222222"/>
          <w:shd w:val="clear" w:color="auto" w:fill="FFFFFF"/>
        </w:rPr>
        <w:t>Environmental engineering research</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25</w:t>
      </w:r>
      <w:r w:rsidRPr="00E87FBA">
        <w:rPr>
          <w:rFonts w:ascii="Times New Roman" w:hAnsi="Times New Roman" w:cs="Times New Roman"/>
          <w:color w:val="222222"/>
          <w:shd w:val="clear" w:color="auto" w:fill="FFFFFF"/>
        </w:rPr>
        <w:t>(5), 623-637.</w:t>
      </w:r>
    </w:p>
    <w:p w14:paraId="7E7E177F" w14:textId="77777777" w:rsidR="0081444F" w:rsidRPr="00E87FBA" w:rsidRDefault="0081444F" w:rsidP="0081444F">
      <w:pPr>
        <w:pStyle w:val="Heading3"/>
        <w:numPr>
          <w:ilvl w:val="0"/>
          <w:numId w:val="1"/>
        </w:numPr>
        <w:tabs>
          <w:tab w:val="num" w:pos="360"/>
        </w:tabs>
        <w:ind w:left="0" w:firstLine="0"/>
        <w:rPr>
          <w:rFonts w:ascii="Times New Roman" w:hAnsi="Times New Roman" w:cs="Times New Roman"/>
        </w:rPr>
      </w:pPr>
      <w:r w:rsidRPr="00E87FBA">
        <w:rPr>
          <w:rFonts w:ascii="Times New Roman" w:hAnsi="Times New Roman" w:cs="Times New Roman"/>
          <w:color w:val="222222"/>
          <w:shd w:val="clear" w:color="auto" w:fill="FFFFFF"/>
        </w:rPr>
        <w:t>Ul-Allah, S., Ijaz, M., Nawaz, A., Sattar, A., Sher, A., Naeem, M., ... &amp; Mahmood, K. (2020). Potassium application improves grain yield and alleviates drought susceptibility in diverse maize hybrids. </w:t>
      </w:r>
      <w:r w:rsidRPr="00E87FBA">
        <w:rPr>
          <w:rFonts w:ascii="Times New Roman" w:hAnsi="Times New Roman" w:cs="Times New Roman"/>
          <w:i/>
          <w:iCs/>
          <w:color w:val="222222"/>
          <w:shd w:val="clear" w:color="auto" w:fill="FFFFFF"/>
        </w:rPr>
        <w:t>Plants</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9</w:t>
      </w:r>
      <w:r w:rsidRPr="00E87FBA">
        <w:rPr>
          <w:rFonts w:ascii="Times New Roman" w:hAnsi="Times New Roman" w:cs="Times New Roman"/>
          <w:color w:val="222222"/>
          <w:shd w:val="clear" w:color="auto" w:fill="FFFFFF"/>
        </w:rPr>
        <w:t>(1), 75.</w:t>
      </w:r>
    </w:p>
    <w:p w14:paraId="46585182"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Rawat, J., Pandey, N., &amp; Saxena, J. (2022). Role of potassium in plant photosynthesis, transport, growth and yield. </w:t>
      </w:r>
      <w:r w:rsidRPr="00E87FBA">
        <w:rPr>
          <w:rFonts w:ascii="Times New Roman" w:hAnsi="Times New Roman" w:cs="Times New Roman"/>
          <w:i/>
          <w:iCs/>
          <w:color w:val="222222"/>
          <w:shd w:val="clear" w:color="auto" w:fill="FFFFFF"/>
        </w:rPr>
        <w:t>Role of potassium in abiotic stress</w:t>
      </w:r>
      <w:r w:rsidRPr="00E87FBA">
        <w:rPr>
          <w:rFonts w:ascii="Times New Roman" w:hAnsi="Times New Roman" w:cs="Times New Roman"/>
          <w:color w:val="222222"/>
          <w:shd w:val="clear" w:color="auto" w:fill="FFFFFF"/>
        </w:rPr>
        <w:t>, 1-14.</w:t>
      </w:r>
    </w:p>
    <w:p w14:paraId="453BB122"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Wang, Y., Chen, Y. F., &amp; Wu, W. H. (2021). Potassium and phosphorus transport and signaling in plants. </w:t>
      </w:r>
      <w:r w:rsidRPr="00E87FBA">
        <w:rPr>
          <w:rFonts w:ascii="Times New Roman" w:hAnsi="Times New Roman" w:cs="Times New Roman"/>
          <w:i/>
          <w:iCs/>
          <w:color w:val="222222"/>
          <w:shd w:val="clear" w:color="auto" w:fill="FFFFFF"/>
        </w:rPr>
        <w:t>Journal of Integrative Plant Biology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63</w:t>
      </w:r>
      <w:r w:rsidRPr="00E87FBA">
        <w:rPr>
          <w:rFonts w:ascii="Times New Roman" w:hAnsi="Times New Roman" w:cs="Times New Roman"/>
          <w:color w:val="222222"/>
          <w:shd w:val="clear" w:color="auto" w:fill="FFFFFF"/>
        </w:rPr>
        <w:t>(1), 34-52.</w:t>
      </w:r>
    </w:p>
    <w:p w14:paraId="1E073514"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rPr>
      </w:pPr>
      <w:r w:rsidRPr="00E87FBA">
        <w:rPr>
          <w:rFonts w:ascii="Times New Roman" w:hAnsi="Times New Roman" w:cs="Times New Roman"/>
          <w:color w:val="222222"/>
          <w:shd w:val="clear" w:color="auto" w:fill="FFFFFF"/>
        </w:rPr>
        <w:t xml:space="preserve">Johan, P. D., Ahmed, O. H., Omar, L., &amp; </w:t>
      </w:r>
      <w:proofErr w:type="spellStart"/>
      <w:r w:rsidRPr="00E87FBA">
        <w:rPr>
          <w:rFonts w:ascii="Times New Roman" w:hAnsi="Times New Roman" w:cs="Times New Roman"/>
          <w:color w:val="222222"/>
          <w:shd w:val="clear" w:color="auto" w:fill="FFFFFF"/>
        </w:rPr>
        <w:t>Hasbullah</w:t>
      </w:r>
      <w:proofErr w:type="spellEnd"/>
      <w:r w:rsidRPr="00E87FBA">
        <w:rPr>
          <w:rFonts w:ascii="Times New Roman" w:hAnsi="Times New Roman" w:cs="Times New Roman"/>
          <w:color w:val="222222"/>
          <w:shd w:val="clear" w:color="auto" w:fill="FFFFFF"/>
        </w:rPr>
        <w:t>, N. A. (2021). Phosphorus transformation in soils following co-application of charcoal and wood ash. </w:t>
      </w:r>
      <w:r w:rsidRPr="00E87FBA">
        <w:rPr>
          <w:rFonts w:ascii="Times New Roman" w:hAnsi="Times New Roman" w:cs="Times New Roman"/>
          <w:i/>
          <w:iCs/>
          <w:color w:val="222222"/>
          <w:shd w:val="clear" w:color="auto" w:fill="FFFFFF"/>
        </w:rPr>
        <w:t>Agronomy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11</w:t>
      </w:r>
      <w:r w:rsidRPr="00E87FBA">
        <w:rPr>
          <w:rFonts w:ascii="Times New Roman" w:hAnsi="Times New Roman" w:cs="Times New Roman"/>
          <w:color w:val="222222"/>
          <w:shd w:val="clear" w:color="auto" w:fill="FFFFFF"/>
        </w:rPr>
        <w:t>(10), 2010.</w:t>
      </w:r>
    </w:p>
    <w:p w14:paraId="158BFDEF"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E87FBA">
        <w:rPr>
          <w:rFonts w:ascii="Times New Roman" w:hAnsi="Times New Roman" w:cs="Times New Roman"/>
          <w:color w:val="222222"/>
          <w:shd w:val="clear" w:color="auto" w:fill="FFFFFF"/>
        </w:rPr>
        <w:t xml:space="preserve">Selvan, T., </w:t>
      </w:r>
      <w:proofErr w:type="spellStart"/>
      <w:r w:rsidRPr="00E87FBA">
        <w:rPr>
          <w:rFonts w:ascii="Times New Roman" w:hAnsi="Times New Roman" w:cs="Times New Roman"/>
          <w:color w:val="222222"/>
          <w:shd w:val="clear" w:color="auto" w:fill="FFFFFF"/>
        </w:rPr>
        <w:t>Panmei</w:t>
      </w:r>
      <w:proofErr w:type="spellEnd"/>
      <w:r w:rsidRPr="00E87FBA">
        <w:rPr>
          <w:rFonts w:ascii="Times New Roman" w:hAnsi="Times New Roman" w:cs="Times New Roman"/>
          <w:color w:val="222222"/>
          <w:shd w:val="clear" w:color="auto" w:fill="FFFFFF"/>
        </w:rPr>
        <w:t xml:space="preserve">, L., </w:t>
      </w:r>
      <w:proofErr w:type="spellStart"/>
      <w:r w:rsidRPr="00E87FBA">
        <w:rPr>
          <w:rFonts w:ascii="Times New Roman" w:hAnsi="Times New Roman" w:cs="Times New Roman"/>
          <w:color w:val="222222"/>
          <w:shd w:val="clear" w:color="auto" w:fill="FFFFFF"/>
        </w:rPr>
        <w:t>Murasing</w:t>
      </w:r>
      <w:proofErr w:type="spellEnd"/>
      <w:r w:rsidRPr="00E87FBA">
        <w:rPr>
          <w:rFonts w:ascii="Times New Roman" w:hAnsi="Times New Roman" w:cs="Times New Roman"/>
          <w:color w:val="222222"/>
          <w:shd w:val="clear" w:color="auto" w:fill="FFFFFF"/>
        </w:rPr>
        <w:t xml:space="preserve">, K. K., </w:t>
      </w:r>
      <w:proofErr w:type="spellStart"/>
      <w:r w:rsidRPr="00E87FBA">
        <w:rPr>
          <w:rFonts w:ascii="Times New Roman" w:hAnsi="Times New Roman" w:cs="Times New Roman"/>
          <w:color w:val="222222"/>
          <w:shd w:val="clear" w:color="auto" w:fill="FFFFFF"/>
        </w:rPr>
        <w:t>Guleria</w:t>
      </w:r>
      <w:proofErr w:type="spellEnd"/>
      <w:r w:rsidRPr="00E87FBA">
        <w:rPr>
          <w:rFonts w:ascii="Times New Roman" w:hAnsi="Times New Roman" w:cs="Times New Roman"/>
          <w:color w:val="222222"/>
          <w:shd w:val="clear" w:color="auto" w:fill="FFFFFF"/>
        </w:rPr>
        <w:t>, V., Ramesh, K. R., Bhardwaj, D. R., ... &amp; Deshmukh, H. K. (2023). Circular economy in agriculture: Unleashing the potential of integrated organic farming for food security and sustainable development. </w:t>
      </w:r>
      <w:r w:rsidRPr="00E87FBA">
        <w:rPr>
          <w:rFonts w:ascii="Times New Roman" w:hAnsi="Times New Roman" w:cs="Times New Roman"/>
          <w:i/>
          <w:iCs/>
          <w:color w:val="222222"/>
          <w:shd w:val="clear" w:color="auto" w:fill="FFFFFF"/>
        </w:rPr>
        <w:t>Frontiers in Sustainable Food Systems</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7</w:t>
      </w:r>
      <w:r w:rsidRPr="00E87FBA">
        <w:rPr>
          <w:rFonts w:ascii="Times New Roman" w:hAnsi="Times New Roman" w:cs="Times New Roman"/>
          <w:color w:val="222222"/>
          <w:shd w:val="clear" w:color="auto" w:fill="FFFFFF"/>
        </w:rPr>
        <w:t>, 1170380.</w:t>
      </w:r>
    </w:p>
    <w:p w14:paraId="3699801C" w14:textId="77777777" w:rsidR="0081444F" w:rsidRPr="00E87FBA" w:rsidRDefault="0081444F" w:rsidP="0081444F">
      <w:pPr>
        <w:pStyle w:val="Heading3"/>
        <w:numPr>
          <w:ilvl w:val="0"/>
          <w:numId w:val="1"/>
        </w:numPr>
        <w:tabs>
          <w:tab w:val="num" w:pos="360"/>
        </w:tabs>
        <w:ind w:left="0" w:firstLine="0"/>
        <w:jc w:val="both"/>
        <w:rPr>
          <w:rFonts w:ascii="Times New Roman" w:hAnsi="Times New Roman" w:cs="Times New Roman"/>
          <w:b/>
          <w:bCs/>
        </w:rPr>
      </w:pPr>
      <w:r w:rsidRPr="00E87FBA">
        <w:rPr>
          <w:rFonts w:ascii="Times New Roman" w:hAnsi="Times New Roman" w:cs="Times New Roman"/>
          <w:color w:val="222222"/>
          <w:shd w:val="clear" w:color="auto" w:fill="FFFFFF"/>
        </w:rPr>
        <w:t>Smith, A. (2025). Systemic Analysis of Circular Economy Principles in Agricultural Waste Management and Their Synergy with National Sustainable Development Objectives. </w:t>
      </w:r>
      <w:r w:rsidRPr="00E87FBA">
        <w:rPr>
          <w:rFonts w:ascii="Times New Roman" w:hAnsi="Times New Roman" w:cs="Times New Roman"/>
          <w:i/>
          <w:iCs/>
          <w:color w:val="222222"/>
          <w:shd w:val="clear" w:color="auto" w:fill="FFFFFF"/>
        </w:rPr>
        <w:t>Transdisciplinary Advances in Social Computing, Complex Dynamics, and Computational Creativity</w:t>
      </w:r>
      <w:r w:rsidRPr="00E87FBA">
        <w:rPr>
          <w:rFonts w:ascii="Times New Roman" w:hAnsi="Times New Roman" w:cs="Times New Roman"/>
          <w:color w:val="222222"/>
          <w:shd w:val="clear" w:color="auto" w:fill="FFFFFF"/>
        </w:rPr>
        <w:t>, </w:t>
      </w:r>
      <w:r w:rsidRPr="00E87FBA">
        <w:rPr>
          <w:rFonts w:ascii="Times New Roman" w:hAnsi="Times New Roman" w:cs="Times New Roman"/>
          <w:i/>
          <w:iCs/>
          <w:color w:val="222222"/>
          <w:shd w:val="clear" w:color="auto" w:fill="FFFFFF"/>
        </w:rPr>
        <w:t>15</w:t>
      </w:r>
      <w:r w:rsidRPr="00E87FBA">
        <w:rPr>
          <w:rFonts w:ascii="Times New Roman" w:hAnsi="Times New Roman" w:cs="Times New Roman"/>
          <w:color w:val="222222"/>
          <w:shd w:val="clear" w:color="auto" w:fill="FFFFFF"/>
        </w:rPr>
        <w:t>(2), 10-21.</w:t>
      </w:r>
    </w:p>
    <w:p w14:paraId="5C4335FE" w14:textId="197B26FE" w:rsidR="00E87FBA" w:rsidRDefault="00E87FBA" w:rsidP="00E87FBA">
      <w:pPr>
        <w:jc w:val="both"/>
        <w:rPr>
          <w:rFonts w:ascii="Times New Roman" w:hAnsi="Times New Roman" w:cs="Times New Roman"/>
          <w:color w:val="000000"/>
          <w:sz w:val="24"/>
          <w:szCs w:val="24"/>
          <w:shd w:val="clear" w:color="auto" w:fill="FFFFFF"/>
        </w:rPr>
      </w:pPr>
    </w:p>
    <w:p w14:paraId="2493B052" w14:textId="50E00FA8" w:rsidR="00E87FBA" w:rsidRDefault="00E87FBA" w:rsidP="00E87FBA">
      <w:pPr>
        <w:jc w:val="both"/>
        <w:rPr>
          <w:rFonts w:ascii="Times New Roman" w:hAnsi="Times New Roman" w:cs="Times New Roman"/>
          <w:color w:val="000000"/>
          <w:sz w:val="24"/>
          <w:szCs w:val="24"/>
          <w:shd w:val="clear" w:color="auto" w:fill="FFFFFF"/>
        </w:rPr>
      </w:pPr>
    </w:p>
    <w:p w14:paraId="3EC58004" w14:textId="39CCE714" w:rsidR="00E87FBA" w:rsidRDefault="00E87FBA" w:rsidP="00E87FBA">
      <w:pPr>
        <w:jc w:val="both"/>
        <w:rPr>
          <w:rFonts w:ascii="Times New Roman" w:hAnsi="Times New Roman" w:cs="Times New Roman"/>
          <w:color w:val="000000"/>
          <w:sz w:val="24"/>
          <w:szCs w:val="24"/>
          <w:shd w:val="clear" w:color="auto" w:fill="FFFFFF"/>
        </w:rPr>
      </w:pPr>
    </w:p>
    <w:p w14:paraId="04C9CB01" w14:textId="4C7D8595" w:rsidR="00E87FBA" w:rsidRDefault="00E87FBA" w:rsidP="00E87FBA">
      <w:pPr>
        <w:jc w:val="both"/>
        <w:rPr>
          <w:rFonts w:ascii="Times New Roman" w:hAnsi="Times New Roman" w:cs="Times New Roman"/>
          <w:color w:val="000000"/>
          <w:sz w:val="24"/>
          <w:szCs w:val="24"/>
          <w:shd w:val="clear" w:color="auto" w:fill="FFFFFF"/>
        </w:rPr>
      </w:pPr>
    </w:p>
    <w:p w14:paraId="067A8305" w14:textId="2500FAC9" w:rsidR="00E87FBA" w:rsidRDefault="00E87FBA" w:rsidP="00E87FBA">
      <w:pPr>
        <w:jc w:val="both"/>
        <w:rPr>
          <w:rFonts w:ascii="Times New Roman" w:hAnsi="Times New Roman" w:cs="Times New Roman"/>
          <w:color w:val="000000"/>
          <w:sz w:val="24"/>
          <w:szCs w:val="24"/>
          <w:shd w:val="clear" w:color="auto" w:fill="FFFFFF"/>
        </w:rPr>
      </w:pPr>
    </w:p>
    <w:p w14:paraId="31A1ABB1" w14:textId="22446165" w:rsidR="00E87FBA" w:rsidRDefault="00E87FBA" w:rsidP="00E87FBA">
      <w:pPr>
        <w:jc w:val="both"/>
        <w:rPr>
          <w:rFonts w:ascii="Times New Roman" w:hAnsi="Times New Roman" w:cs="Times New Roman"/>
          <w:color w:val="000000"/>
          <w:sz w:val="24"/>
          <w:szCs w:val="24"/>
          <w:shd w:val="clear" w:color="auto" w:fill="FFFFFF"/>
        </w:rPr>
      </w:pPr>
    </w:p>
    <w:p w14:paraId="34592D18" w14:textId="5C23BD8B" w:rsidR="00E87FBA" w:rsidRDefault="00E87FBA" w:rsidP="00E87FBA">
      <w:pPr>
        <w:jc w:val="both"/>
        <w:rPr>
          <w:rFonts w:ascii="Times New Roman" w:hAnsi="Times New Roman" w:cs="Times New Roman"/>
          <w:color w:val="000000"/>
          <w:sz w:val="24"/>
          <w:szCs w:val="24"/>
          <w:shd w:val="clear" w:color="auto" w:fill="FFFFFF"/>
        </w:rPr>
      </w:pPr>
    </w:p>
    <w:p w14:paraId="622B76CE" w14:textId="38799999" w:rsidR="00E87FBA" w:rsidRDefault="00E87FBA" w:rsidP="00E87FBA">
      <w:pPr>
        <w:jc w:val="both"/>
        <w:rPr>
          <w:rFonts w:ascii="Times New Roman" w:hAnsi="Times New Roman" w:cs="Times New Roman"/>
          <w:color w:val="000000"/>
          <w:sz w:val="24"/>
          <w:szCs w:val="24"/>
          <w:shd w:val="clear" w:color="auto" w:fill="FFFFFF"/>
        </w:rPr>
      </w:pPr>
    </w:p>
    <w:p w14:paraId="2C06577A" w14:textId="0A56B572" w:rsidR="00E87FBA" w:rsidRDefault="00E87FBA" w:rsidP="00E87FBA">
      <w:pPr>
        <w:jc w:val="both"/>
        <w:rPr>
          <w:rFonts w:ascii="Times New Roman" w:hAnsi="Times New Roman" w:cs="Times New Roman"/>
          <w:color w:val="000000"/>
          <w:sz w:val="24"/>
          <w:szCs w:val="24"/>
          <w:shd w:val="clear" w:color="auto" w:fill="FFFFFF"/>
        </w:rPr>
      </w:pPr>
    </w:p>
    <w:p w14:paraId="3B7B8CE3" w14:textId="0DD8BC55" w:rsidR="00E87FBA" w:rsidRDefault="00E87FBA" w:rsidP="00E87FBA">
      <w:pPr>
        <w:jc w:val="both"/>
        <w:rPr>
          <w:rFonts w:ascii="Times New Roman" w:hAnsi="Times New Roman" w:cs="Times New Roman"/>
          <w:color w:val="000000"/>
          <w:sz w:val="24"/>
          <w:szCs w:val="24"/>
          <w:shd w:val="clear" w:color="auto" w:fill="FFFFFF"/>
        </w:rPr>
      </w:pPr>
    </w:p>
    <w:p w14:paraId="4EBDB084" w14:textId="5E29952A" w:rsidR="00E87FBA" w:rsidRDefault="00E87FBA" w:rsidP="00E87FBA">
      <w:pPr>
        <w:jc w:val="both"/>
        <w:rPr>
          <w:rFonts w:ascii="Times New Roman" w:hAnsi="Times New Roman" w:cs="Times New Roman"/>
          <w:color w:val="000000"/>
          <w:sz w:val="24"/>
          <w:szCs w:val="24"/>
          <w:shd w:val="clear" w:color="auto" w:fill="FFFFFF"/>
        </w:rPr>
      </w:pPr>
    </w:p>
    <w:p w14:paraId="7C4C4498" w14:textId="14F08158" w:rsidR="00E87FBA" w:rsidRDefault="00E87FBA" w:rsidP="00E87FBA">
      <w:pPr>
        <w:jc w:val="both"/>
        <w:rPr>
          <w:rFonts w:ascii="Times New Roman" w:hAnsi="Times New Roman" w:cs="Times New Roman"/>
          <w:color w:val="000000"/>
          <w:sz w:val="24"/>
          <w:szCs w:val="24"/>
          <w:shd w:val="clear" w:color="auto" w:fill="FFFFFF"/>
        </w:rPr>
      </w:pPr>
    </w:p>
    <w:p w14:paraId="699EC5D6" w14:textId="0B189DC7" w:rsidR="00E87FBA" w:rsidRDefault="00E87FBA" w:rsidP="00E87FBA">
      <w:pPr>
        <w:jc w:val="both"/>
        <w:rPr>
          <w:rFonts w:ascii="Times New Roman" w:hAnsi="Times New Roman" w:cs="Times New Roman"/>
          <w:color w:val="000000"/>
          <w:sz w:val="24"/>
          <w:szCs w:val="24"/>
          <w:shd w:val="clear" w:color="auto" w:fill="FFFFFF"/>
        </w:rPr>
      </w:pPr>
    </w:p>
    <w:p w14:paraId="4A699882" w14:textId="500C9C6D" w:rsidR="00E87FBA" w:rsidRDefault="00E87FBA" w:rsidP="00E87FBA">
      <w:pPr>
        <w:jc w:val="both"/>
        <w:rPr>
          <w:rFonts w:ascii="Times New Roman" w:hAnsi="Times New Roman" w:cs="Times New Roman"/>
          <w:color w:val="000000"/>
          <w:sz w:val="24"/>
          <w:szCs w:val="24"/>
          <w:shd w:val="clear" w:color="auto" w:fill="FFFFFF"/>
        </w:rPr>
      </w:pPr>
    </w:p>
    <w:p w14:paraId="0ED9DC57" w14:textId="56E6A7CE" w:rsidR="00E87FBA" w:rsidRDefault="00E87FBA" w:rsidP="00E87FBA">
      <w:pPr>
        <w:jc w:val="both"/>
        <w:rPr>
          <w:rFonts w:ascii="Times New Roman" w:hAnsi="Times New Roman" w:cs="Times New Roman"/>
          <w:color w:val="000000"/>
          <w:sz w:val="24"/>
          <w:szCs w:val="24"/>
          <w:shd w:val="clear" w:color="auto" w:fill="FFFFFF"/>
        </w:rPr>
      </w:pPr>
    </w:p>
    <w:p w14:paraId="69C07E7F" w14:textId="18C1C739" w:rsidR="00E87FBA" w:rsidRDefault="00E87FBA" w:rsidP="00E87FBA">
      <w:pPr>
        <w:jc w:val="both"/>
        <w:rPr>
          <w:rFonts w:ascii="Times New Roman" w:hAnsi="Times New Roman" w:cs="Times New Roman"/>
          <w:color w:val="000000"/>
          <w:sz w:val="24"/>
          <w:szCs w:val="24"/>
          <w:shd w:val="clear" w:color="auto" w:fill="FFFFFF"/>
        </w:rPr>
      </w:pPr>
    </w:p>
    <w:p w14:paraId="5D049D90" w14:textId="151D7E93" w:rsidR="00E87FBA" w:rsidRDefault="00E87FBA" w:rsidP="00E87FBA">
      <w:pPr>
        <w:jc w:val="both"/>
        <w:rPr>
          <w:rFonts w:ascii="Times New Roman" w:hAnsi="Times New Roman" w:cs="Times New Roman"/>
          <w:color w:val="000000"/>
          <w:sz w:val="24"/>
          <w:szCs w:val="24"/>
          <w:shd w:val="clear" w:color="auto" w:fill="FFFFFF"/>
        </w:rPr>
      </w:pPr>
    </w:p>
    <w:p w14:paraId="278D780A" w14:textId="7942D8AB" w:rsidR="00E87FBA" w:rsidRDefault="00E87FBA" w:rsidP="00E87FBA">
      <w:pPr>
        <w:jc w:val="both"/>
        <w:rPr>
          <w:rFonts w:ascii="Times New Roman" w:hAnsi="Times New Roman" w:cs="Times New Roman"/>
          <w:color w:val="000000"/>
          <w:sz w:val="24"/>
          <w:szCs w:val="24"/>
          <w:shd w:val="clear" w:color="auto" w:fill="FFFFFF"/>
        </w:rPr>
      </w:pPr>
    </w:p>
    <w:p w14:paraId="147F0B70" w14:textId="68E69024" w:rsidR="00E87FBA" w:rsidRDefault="00E87FBA" w:rsidP="00E87FBA">
      <w:pPr>
        <w:jc w:val="both"/>
        <w:rPr>
          <w:rFonts w:ascii="Times New Roman" w:hAnsi="Times New Roman" w:cs="Times New Roman"/>
          <w:color w:val="000000"/>
          <w:sz w:val="24"/>
          <w:szCs w:val="24"/>
          <w:shd w:val="clear" w:color="auto" w:fill="FFFFFF"/>
        </w:rPr>
      </w:pPr>
    </w:p>
    <w:p w14:paraId="7034A7B7" w14:textId="77777777" w:rsidR="00E87FBA" w:rsidRPr="00E87FBA" w:rsidRDefault="00E87FBA" w:rsidP="00E87FBA">
      <w:pPr>
        <w:jc w:val="both"/>
        <w:rPr>
          <w:rStyle w:val="Strong"/>
          <w:rFonts w:ascii="Times New Roman" w:hAnsi="Times New Roman" w:cs="Times New Roman"/>
          <w:b w:val="0"/>
          <w:bCs w:val="0"/>
          <w:color w:val="000000"/>
          <w:sz w:val="24"/>
          <w:szCs w:val="24"/>
          <w:shd w:val="clear" w:color="auto" w:fill="FFFFFF"/>
        </w:rPr>
      </w:pPr>
    </w:p>
    <w:p w14:paraId="6575EA2D" w14:textId="77777777" w:rsidR="005A60C9" w:rsidRDefault="005A60C9" w:rsidP="00626477">
      <w:pPr>
        <w:jc w:val="both"/>
        <w:rPr>
          <w:rFonts w:ascii="Times New Roman" w:hAnsi="Times New Roman" w:cs="Times New Roman"/>
          <w:color w:val="000000"/>
          <w:sz w:val="24"/>
          <w:szCs w:val="24"/>
          <w:shd w:val="clear" w:color="auto" w:fill="FFFFFF"/>
        </w:rPr>
      </w:pPr>
    </w:p>
    <w:p w14:paraId="79F7A57B" w14:textId="6AD8C034" w:rsidR="009820BA" w:rsidRDefault="009820BA" w:rsidP="009820BA">
      <w:pPr>
        <w:pStyle w:val="Heading3"/>
        <w:rPr>
          <w:rStyle w:val="Strong"/>
          <w:b w:val="0"/>
          <w:bCs w:val="0"/>
        </w:rPr>
      </w:pPr>
      <w:r>
        <w:rPr>
          <w:rStyle w:val="Strong"/>
          <w:b w:val="0"/>
          <w:bCs w:val="0"/>
        </w:rPr>
        <w:lastRenderedPageBreak/>
        <w:t>References</w:t>
      </w:r>
    </w:p>
    <w:p w14:paraId="2C94698B" w14:textId="77777777" w:rsidR="009820BA" w:rsidRPr="00727137" w:rsidRDefault="009820BA" w:rsidP="009820BA">
      <w:pPr>
        <w:pStyle w:val="Heading3"/>
        <w:numPr>
          <w:ilvl w:val="0"/>
          <w:numId w:val="1"/>
        </w:numPr>
        <w:tabs>
          <w:tab w:val="num" w:pos="360"/>
        </w:tabs>
        <w:ind w:left="0" w:firstLine="0"/>
        <w:jc w:val="both"/>
        <w:rPr>
          <w:b/>
          <w:bCs/>
          <w:color w:val="222222"/>
          <w:shd w:val="clear" w:color="auto" w:fill="FFFFFF"/>
        </w:rPr>
      </w:pPr>
      <w:r w:rsidRPr="00727137">
        <w:rPr>
          <w:color w:val="222222"/>
          <w:shd w:val="clear" w:color="auto" w:fill="FFFFFF"/>
        </w:rPr>
        <w:t xml:space="preserve">Sarkar, S., </w:t>
      </w:r>
      <w:proofErr w:type="spellStart"/>
      <w:r w:rsidRPr="00727137">
        <w:rPr>
          <w:color w:val="222222"/>
          <w:shd w:val="clear" w:color="auto" w:fill="FFFFFF"/>
        </w:rPr>
        <w:t>Jaswal</w:t>
      </w:r>
      <w:proofErr w:type="spellEnd"/>
      <w:r w:rsidRPr="00727137">
        <w:rPr>
          <w:color w:val="222222"/>
          <w:shd w:val="clear" w:color="auto" w:fill="FFFFFF"/>
        </w:rPr>
        <w:t>, A., &amp; Singh, A. (2024). Sources of inorganic nonmetallic contaminants (synthetic</w:t>
      </w:r>
      <w:r>
        <w:rPr>
          <w:color w:val="222222"/>
          <w:shd w:val="clear" w:color="auto" w:fill="FFFFFF"/>
        </w:rPr>
        <w:t xml:space="preserve"> </w:t>
      </w:r>
      <w:r w:rsidRPr="00727137">
        <w:rPr>
          <w:color w:val="222222"/>
          <w:shd w:val="clear" w:color="auto" w:fill="FFFFFF"/>
        </w:rPr>
        <w:t>fertilizers, pesticides) in agricultural soil and their impacts on the adjacent ecosystems. In </w:t>
      </w:r>
      <w:r w:rsidRPr="00727137">
        <w:rPr>
          <w:i/>
          <w:iCs/>
          <w:color w:val="222222"/>
          <w:shd w:val="clear" w:color="auto" w:fill="FFFFFF"/>
        </w:rPr>
        <w:t>Bioremediation of Emerging Contaminants from Soils</w:t>
      </w:r>
      <w:r w:rsidRPr="00727137">
        <w:rPr>
          <w:color w:val="222222"/>
          <w:shd w:val="clear" w:color="auto" w:fill="FFFFFF"/>
        </w:rPr>
        <w:t> (pp. 135-161). Elsevier.</w:t>
      </w:r>
    </w:p>
    <w:p w14:paraId="54A1CC97" w14:textId="77777777" w:rsidR="009820BA" w:rsidRPr="00727137" w:rsidRDefault="009820BA" w:rsidP="009820BA">
      <w:pPr>
        <w:pStyle w:val="Heading3"/>
        <w:numPr>
          <w:ilvl w:val="0"/>
          <w:numId w:val="1"/>
        </w:numPr>
        <w:tabs>
          <w:tab w:val="num" w:pos="360"/>
        </w:tabs>
        <w:ind w:left="0" w:firstLine="0"/>
        <w:jc w:val="both"/>
      </w:pPr>
      <w:proofErr w:type="spellStart"/>
      <w:r w:rsidRPr="00727137">
        <w:rPr>
          <w:color w:val="222222"/>
          <w:shd w:val="clear" w:color="auto" w:fill="FFFFFF"/>
        </w:rPr>
        <w:t>Kover</w:t>
      </w:r>
      <w:proofErr w:type="spellEnd"/>
      <w:r w:rsidRPr="00727137">
        <w:rPr>
          <w:color w:val="222222"/>
          <w:shd w:val="clear" w:color="auto" w:fill="FFFFFF"/>
        </w:rPr>
        <w:t xml:space="preserve">, A., </w:t>
      </w:r>
      <w:proofErr w:type="spellStart"/>
      <w:r w:rsidRPr="00727137">
        <w:rPr>
          <w:color w:val="222222"/>
          <w:shd w:val="clear" w:color="auto" w:fill="FFFFFF"/>
        </w:rPr>
        <w:t>Kraljić</w:t>
      </w:r>
      <w:proofErr w:type="spellEnd"/>
      <w:r w:rsidRPr="00727137">
        <w:rPr>
          <w:color w:val="222222"/>
          <w:shd w:val="clear" w:color="auto" w:fill="FFFFFF"/>
        </w:rPr>
        <w:t xml:space="preserve">, D., </w:t>
      </w:r>
      <w:proofErr w:type="spellStart"/>
      <w:r w:rsidRPr="00727137">
        <w:rPr>
          <w:color w:val="222222"/>
          <w:shd w:val="clear" w:color="auto" w:fill="FFFFFF"/>
        </w:rPr>
        <w:t>Marinaro</w:t>
      </w:r>
      <w:proofErr w:type="spellEnd"/>
      <w:r w:rsidRPr="00727137">
        <w:rPr>
          <w:color w:val="222222"/>
          <w:shd w:val="clear" w:color="auto" w:fill="FFFFFF"/>
        </w:rPr>
        <w:t>, R., &amp; Rene, E. R. (2022). Processes for the valorization of food and agricultural wastes to value-added products: Recent practices and perspectives. </w:t>
      </w:r>
      <w:r w:rsidRPr="00727137">
        <w:rPr>
          <w:i/>
          <w:iCs/>
          <w:color w:val="222222"/>
          <w:shd w:val="clear" w:color="auto" w:fill="FFFFFF"/>
        </w:rPr>
        <w:t>Systems Microbiology and Biomanufacturing</w:t>
      </w:r>
      <w:r w:rsidRPr="00727137">
        <w:rPr>
          <w:color w:val="222222"/>
          <w:shd w:val="clear" w:color="auto" w:fill="FFFFFF"/>
        </w:rPr>
        <w:t>, </w:t>
      </w:r>
      <w:r w:rsidRPr="00727137">
        <w:rPr>
          <w:i/>
          <w:iCs/>
          <w:color w:val="222222"/>
          <w:shd w:val="clear" w:color="auto" w:fill="FFFFFF"/>
        </w:rPr>
        <w:t>2</w:t>
      </w:r>
      <w:r w:rsidRPr="00727137">
        <w:rPr>
          <w:color w:val="222222"/>
          <w:shd w:val="clear" w:color="auto" w:fill="FFFFFF"/>
        </w:rPr>
        <w:t>(1), 50-66.</w:t>
      </w:r>
    </w:p>
    <w:p w14:paraId="5E32A78D" w14:textId="77777777" w:rsidR="009820BA" w:rsidRPr="008B2FA7" w:rsidRDefault="009820BA" w:rsidP="009820BA">
      <w:pPr>
        <w:pStyle w:val="Heading3"/>
        <w:numPr>
          <w:ilvl w:val="0"/>
          <w:numId w:val="1"/>
        </w:numPr>
        <w:tabs>
          <w:tab w:val="num" w:pos="360"/>
        </w:tabs>
        <w:ind w:left="0" w:firstLine="0"/>
        <w:jc w:val="both"/>
      </w:pPr>
      <w:proofErr w:type="spellStart"/>
      <w:r w:rsidRPr="008B2FA7">
        <w:rPr>
          <w:color w:val="222222"/>
          <w:shd w:val="clear" w:color="auto" w:fill="FFFFFF"/>
        </w:rPr>
        <w:t>Giwa</w:t>
      </w:r>
      <w:proofErr w:type="spellEnd"/>
      <w:r w:rsidRPr="008B2FA7">
        <w:rPr>
          <w:color w:val="222222"/>
          <w:shd w:val="clear" w:color="auto" w:fill="FFFFFF"/>
        </w:rPr>
        <w:t>, A. S., Sheng, M., Maurice, N. J., Liu, X., Wang, Z., Chang, F., ... &amp; Wang, K. (2023). Biofuel recovery from plantain and banana plant wastes: integration of biochemical and thermochemical approach. </w:t>
      </w:r>
      <w:r w:rsidRPr="008B2FA7">
        <w:rPr>
          <w:i/>
          <w:iCs/>
          <w:color w:val="222222"/>
          <w:shd w:val="clear" w:color="auto" w:fill="FFFFFF"/>
        </w:rPr>
        <w:t>J. Renew. Mater</w:t>
      </w:r>
      <w:r w:rsidRPr="008B2FA7">
        <w:rPr>
          <w:color w:val="222222"/>
          <w:shd w:val="clear" w:color="auto" w:fill="FFFFFF"/>
        </w:rPr>
        <w:t>, </w:t>
      </w:r>
      <w:r w:rsidRPr="008B2FA7">
        <w:rPr>
          <w:i/>
          <w:iCs/>
          <w:color w:val="222222"/>
          <w:shd w:val="clear" w:color="auto" w:fill="FFFFFF"/>
        </w:rPr>
        <w:t>11</w:t>
      </w:r>
      <w:r w:rsidRPr="008B2FA7">
        <w:rPr>
          <w:color w:val="222222"/>
          <w:shd w:val="clear" w:color="auto" w:fill="FFFFFF"/>
        </w:rPr>
        <w:t>, 2593-2629.</w:t>
      </w:r>
    </w:p>
    <w:p w14:paraId="5852BF3D"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 xml:space="preserve">Stankowski, S., </w:t>
      </w:r>
      <w:proofErr w:type="spellStart"/>
      <w:r w:rsidRPr="008B2FA7">
        <w:rPr>
          <w:color w:val="222222"/>
          <w:shd w:val="clear" w:color="auto" w:fill="FFFFFF"/>
        </w:rPr>
        <w:t>Chajduk</w:t>
      </w:r>
      <w:proofErr w:type="spellEnd"/>
      <w:r w:rsidRPr="008B2FA7">
        <w:rPr>
          <w:color w:val="222222"/>
          <w:shd w:val="clear" w:color="auto" w:fill="FFFFFF"/>
        </w:rPr>
        <w:t xml:space="preserve">, E., </w:t>
      </w:r>
      <w:proofErr w:type="spellStart"/>
      <w:r w:rsidRPr="008B2FA7">
        <w:rPr>
          <w:color w:val="222222"/>
          <w:shd w:val="clear" w:color="auto" w:fill="FFFFFF"/>
        </w:rPr>
        <w:t>Osińska</w:t>
      </w:r>
      <w:proofErr w:type="spellEnd"/>
      <w:r w:rsidRPr="008B2FA7">
        <w:rPr>
          <w:color w:val="222222"/>
          <w:shd w:val="clear" w:color="auto" w:fill="FFFFFF"/>
        </w:rPr>
        <w:t xml:space="preserve">, B., &amp; </w:t>
      </w:r>
      <w:proofErr w:type="spellStart"/>
      <w:r w:rsidRPr="008B2FA7">
        <w:rPr>
          <w:color w:val="222222"/>
          <w:shd w:val="clear" w:color="auto" w:fill="FFFFFF"/>
        </w:rPr>
        <w:t>Gibczyńska</w:t>
      </w:r>
      <w:proofErr w:type="spellEnd"/>
      <w:r w:rsidRPr="008B2FA7">
        <w:rPr>
          <w:color w:val="222222"/>
          <w:shd w:val="clear" w:color="auto" w:fill="FFFFFF"/>
        </w:rPr>
        <w:t xml:space="preserve">, M. (2021). Biomass ash as a potential raw material for the production of mineral </w:t>
      </w:r>
      <w:proofErr w:type="spellStart"/>
      <w:r w:rsidRPr="008B2FA7">
        <w:rPr>
          <w:color w:val="222222"/>
          <w:shd w:val="clear" w:color="auto" w:fill="FFFFFF"/>
        </w:rPr>
        <w:t>fertilisers</w:t>
      </w:r>
      <w:proofErr w:type="spellEnd"/>
      <w:r w:rsidRPr="008B2FA7">
        <w:rPr>
          <w:color w:val="222222"/>
          <w:shd w:val="clear" w:color="auto" w:fill="FFFFFF"/>
        </w:rPr>
        <w:t>.</w:t>
      </w:r>
    </w:p>
    <w:p w14:paraId="797F5A07" w14:textId="77777777" w:rsidR="009820BA" w:rsidRPr="00883BE7" w:rsidRDefault="009820BA" w:rsidP="009820BA">
      <w:pPr>
        <w:pStyle w:val="Heading3"/>
        <w:numPr>
          <w:ilvl w:val="0"/>
          <w:numId w:val="1"/>
        </w:numPr>
        <w:tabs>
          <w:tab w:val="num" w:pos="360"/>
        </w:tabs>
        <w:ind w:left="0" w:firstLine="0"/>
        <w:jc w:val="both"/>
      </w:pPr>
      <w:r w:rsidRPr="008B2FA7">
        <w:rPr>
          <w:color w:val="222222"/>
          <w:shd w:val="clear" w:color="auto" w:fill="FFFFFF"/>
        </w:rPr>
        <w:t>Veena, J. (2022). </w:t>
      </w:r>
      <w:r w:rsidRPr="008B2FA7">
        <w:rPr>
          <w:i/>
          <w:iCs/>
          <w:color w:val="222222"/>
          <w:shd w:val="clear" w:color="auto" w:fill="FFFFFF"/>
        </w:rPr>
        <w:t>Evaluation of Incineration Ash as a Source of Potassium and Its Effect on Soil Properties and Yield of Maize (</w:t>
      </w:r>
      <w:proofErr w:type="spellStart"/>
      <w:r w:rsidRPr="008B2FA7">
        <w:rPr>
          <w:i/>
          <w:iCs/>
          <w:color w:val="222222"/>
          <w:shd w:val="clear" w:color="auto" w:fill="FFFFFF"/>
        </w:rPr>
        <w:t>Zea</w:t>
      </w:r>
      <w:proofErr w:type="spellEnd"/>
      <w:r w:rsidRPr="008B2FA7">
        <w:rPr>
          <w:i/>
          <w:iCs/>
          <w:color w:val="222222"/>
          <w:shd w:val="clear" w:color="auto" w:fill="FFFFFF"/>
        </w:rPr>
        <w:t xml:space="preserve"> Mays L.)</w:t>
      </w:r>
      <w:r w:rsidRPr="008B2FA7">
        <w:rPr>
          <w:color w:val="222222"/>
          <w:shd w:val="clear" w:color="auto" w:fill="FFFFFF"/>
        </w:rPr>
        <w:t> (Doctoral dissertation, University of Agricultural Sciences, GKVK, Bangalore).</w:t>
      </w:r>
    </w:p>
    <w:p w14:paraId="25ADBAB3" w14:textId="77777777" w:rsidR="009820BA" w:rsidRPr="00883BE7" w:rsidRDefault="009820BA" w:rsidP="009820BA">
      <w:pPr>
        <w:pStyle w:val="Heading3"/>
        <w:numPr>
          <w:ilvl w:val="0"/>
          <w:numId w:val="1"/>
        </w:numPr>
        <w:tabs>
          <w:tab w:val="num" w:pos="360"/>
        </w:tabs>
        <w:ind w:left="0" w:firstLine="0"/>
        <w:jc w:val="both"/>
      </w:pPr>
      <w:r w:rsidRPr="00883BE7">
        <w:rPr>
          <w:color w:val="222222"/>
          <w:shd w:val="clear" w:color="auto" w:fill="FFFFFF"/>
        </w:rPr>
        <w:t xml:space="preserve">Mohanty, T., Dash, S., </w:t>
      </w:r>
      <w:proofErr w:type="spellStart"/>
      <w:r w:rsidRPr="00883BE7">
        <w:rPr>
          <w:color w:val="222222"/>
          <w:shd w:val="clear" w:color="auto" w:fill="FFFFFF"/>
        </w:rPr>
        <w:t>Pattanaik</w:t>
      </w:r>
      <w:proofErr w:type="spellEnd"/>
      <w:r w:rsidRPr="00883BE7">
        <w:rPr>
          <w:color w:val="222222"/>
          <w:shd w:val="clear" w:color="auto" w:fill="FFFFFF"/>
        </w:rPr>
        <w:t xml:space="preserve">, P., Tripathy, H. P., Gulati, J. M. L., Mishra, D. K., &amp; </w:t>
      </w:r>
      <w:proofErr w:type="spellStart"/>
      <w:r w:rsidRPr="00883BE7">
        <w:rPr>
          <w:color w:val="222222"/>
          <w:shd w:val="clear" w:color="auto" w:fill="FFFFFF"/>
        </w:rPr>
        <w:t>Holderbaum</w:t>
      </w:r>
      <w:proofErr w:type="spellEnd"/>
      <w:r w:rsidRPr="00883BE7">
        <w:rPr>
          <w:color w:val="222222"/>
          <w:shd w:val="clear" w:color="auto" w:fill="FFFFFF"/>
        </w:rPr>
        <w:t>, W. (2025). Utilization of biomass ash generated from combined heat and power generation system as a multi-nutrient source for crops. </w:t>
      </w:r>
      <w:r w:rsidRPr="00883BE7">
        <w:rPr>
          <w:i/>
          <w:iCs/>
          <w:color w:val="222222"/>
          <w:shd w:val="clear" w:color="auto" w:fill="FFFFFF"/>
        </w:rPr>
        <w:t xml:space="preserve">International Journal of </w:t>
      </w:r>
      <w:proofErr w:type="spellStart"/>
      <w:r w:rsidRPr="00883BE7">
        <w:rPr>
          <w:i/>
          <w:iCs/>
          <w:color w:val="222222"/>
          <w:shd w:val="clear" w:color="auto" w:fill="FFFFFF"/>
        </w:rPr>
        <w:t>Thermofluids</w:t>
      </w:r>
      <w:proofErr w:type="spellEnd"/>
      <w:r w:rsidRPr="00883BE7">
        <w:rPr>
          <w:color w:val="222222"/>
          <w:shd w:val="clear" w:color="auto" w:fill="FFFFFF"/>
        </w:rPr>
        <w:t>, </w:t>
      </w:r>
      <w:r w:rsidRPr="00883BE7">
        <w:rPr>
          <w:i/>
          <w:iCs/>
          <w:color w:val="222222"/>
          <w:shd w:val="clear" w:color="auto" w:fill="FFFFFF"/>
        </w:rPr>
        <w:t>25</w:t>
      </w:r>
      <w:r w:rsidRPr="00883BE7">
        <w:rPr>
          <w:color w:val="222222"/>
          <w:shd w:val="clear" w:color="auto" w:fill="FFFFFF"/>
        </w:rPr>
        <w:t>, 101037.</w:t>
      </w:r>
    </w:p>
    <w:p w14:paraId="14E03E1F" w14:textId="77777777" w:rsidR="009820BA" w:rsidRPr="00EE50A1" w:rsidRDefault="009820BA" w:rsidP="009820BA">
      <w:pPr>
        <w:pStyle w:val="Heading3"/>
        <w:numPr>
          <w:ilvl w:val="0"/>
          <w:numId w:val="1"/>
        </w:numPr>
        <w:tabs>
          <w:tab w:val="num" w:pos="360"/>
        </w:tabs>
        <w:ind w:left="0" w:firstLine="0"/>
        <w:jc w:val="both"/>
      </w:pPr>
      <w:r w:rsidRPr="004D265B">
        <w:rPr>
          <w:color w:val="222222"/>
          <w:shd w:val="clear" w:color="auto" w:fill="FFFFFF"/>
        </w:rPr>
        <w:t xml:space="preserve">Andrews, E. M., </w:t>
      </w:r>
      <w:proofErr w:type="spellStart"/>
      <w:r w:rsidRPr="004D265B">
        <w:rPr>
          <w:color w:val="222222"/>
          <w:shd w:val="clear" w:color="auto" w:fill="FFFFFF"/>
        </w:rPr>
        <w:t>Kassama</w:t>
      </w:r>
      <w:proofErr w:type="spellEnd"/>
      <w:r w:rsidRPr="004D265B">
        <w:rPr>
          <w:color w:val="222222"/>
          <w:shd w:val="clear" w:color="auto" w:fill="FFFFFF"/>
        </w:rPr>
        <w:t>, S., Smith, E. E., Brown, P. H., &amp; Khalsa, S. D. S. (2021). A review of potassium-rich crop residues used as organic matter amendments in tree crop agroecosystems. </w:t>
      </w:r>
      <w:r w:rsidRPr="004D265B">
        <w:rPr>
          <w:i/>
          <w:iCs/>
          <w:color w:val="222222"/>
          <w:shd w:val="clear" w:color="auto" w:fill="FFFFFF"/>
        </w:rPr>
        <w:t>Agriculture</w:t>
      </w:r>
      <w:r w:rsidRPr="004D265B">
        <w:rPr>
          <w:color w:val="222222"/>
          <w:shd w:val="clear" w:color="auto" w:fill="FFFFFF"/>
        </w:rPr>
        <w:t>, </w:t>
      </w:r>
      <w:r w:rsidRPr="004D265B">
        <w:rPr>
          <w:i/>
          <w:iCs/>
          <w:color w:val="222222"/>
          <w:shd w:val="clear" w:color="auto" w:fill="FFFFFF"/>
        </w:rPr>
        <w:t>11</w:t>
      </w:r>
      <w:r w:rsidRPr="004D265B">
        <w:rPr>
          <w:color w:val="222222"/>
          <w:shd w:val="clear" w:color="auto" w:fill="FFFFFF"/>
        </w:rPr>
        <w:t>(7), 580.</w:t>
      </w:r>
    </w:p>
    <w:p w14:paraId="79BBDD9C" w14:textId="77777777" w:rsidR="009820BA" w:rsidRPr="00EE50A1" w:rsidRDefault="009820BA" w:rsidP="009820BA">
      <w:pPr>
        <w:pStyle w:val="Heading3"/>
        <w:numPr>
          <w:ilvl w:val="0"/>
          <w:numId w:val="1"/>
        </w:numPr>
        <w:tabs>
          <w:tab w:val="num" w:pos="360"/>
        </w:tabs>
        <w:ind w:left="0" w:firstLine="0"/>
        <w:jc w:val="both"/>
        <w:rPr>
          <w:rStyle w:val="Strong"/>
          <w:b w:val="0"/>
          <w:bCs w:val="0"/>
        </w:rPr>
      </w:pPr>
      <w:r w:rsidRPr="00EE50A1">
        <w:t xml:space="preserve">AOAC (2016). </w:t>
      </w:r>
      <w:r w:rsidRPr="00EE50A1">
        <w:rPr>
          <w:rStyle w:val="Emphasis"/>
        </w:rPr>
        <w:t>Official Methods of Analysis</w:t>
      </w:r>
      <w:r w:rsidRPr="00EE50A1">
        <w:t>, 20th Edition. Association of Official Analytical Chemists, Washington, D.C.</w:t>
      </w:r>
    </w:p>
    <w:p w14:paraId="3731AC46" w14:textId="77777777" w:rsidR="009820BA" w:rsidRPr="00063557" w:rsidRDefault="009820BA" w:rsidP="009820BA">
      <w:pPr>
        <w:pStyle w:val="Heading3"/>
        <w:numPr>
          <w:ilvl w:val="0"/>
          <w:numId w:val="1"/>
        </w:numPr>
        <w:tabs>
          <w:tab w:val="num" w:pos="360"/>
        </w:tabs>
        <w:ind w:left="0" w:firstLine="0"/>
        <w:rPr>
          <w:b/>
          <w:bCs/>
          <w:color w:val="222222"/>
          <w:shd w:val="clear" w:color="auto" w:fill="FFFFFF"/>
        </w:rPr>
      </w:pPr>
      <w:r w:rsidRPr="004D265B">
        <w:rPr>
          <w:color w:val="222222"/>
          <w:shd w:val="clear" w:color="auto" w:fill="FFFFFF"/>
        </w:rPr>
        <w:t>Tian, F., Wang, Y., Zhao, Y., Sun, R., Qi, M., Wu, S., &amp; Wang, L. (2025). A review of Biochar-industrial waste composites for sustainable soil amendment: mechanisms and perspectives. </w:t>
      </w:r>
      <w:r w:rsidRPr="004D265B">
        <w:rPr>
          <w:i/>
          <w:iCs/>
          <w:color w:val="222222"/>
          <w:shd w:val="clear" w:color="auto" w:fill="FFFFFF"/>
        </w:rPr>
        <w:t>Water</w:t>
      </w:r>
      <w:r w:rsidRPr="004D265B">
        <w:rPr>
          <w:color w:val="222222"/>
          <w:shd w:val="clear" w:color="auto" w:fill="FFFFFF"/>
        </w:rPr>
        <w:t>, </w:t>
      </w:r>
      <w:r w:rsidRPr="004D265B">
        <w:rPr>
          <w:i/>
          <w:iCs/>
          <w:color w:val="222222"/>
          <w:shd w:val="clear" w:color="auto" w:fill="FFFFFF"/>
        </w:rPr>
        <w:t>17</w:t>
      </w:r>
      <w:r w:rsidRPr="004D265B">
        <w:rPr>
          <w:color w:val="222222"/>
          <w:shd w:val="clear" w:color="auto" w:fill="FFFFFF"/>
        </w:rPr>
        <w:t>(15), 2184</w:t>
      </w:r>
      <w:r>
        <w:rPr>
          <w:rFonts w:ascii="Arial" w:hAnsi="Arial" w:cs="Arial"/>
          <w:color w:val="222222"/>
          <w:sz w:val="20"/>
          <w:szCs w:val="20"/>
          <w:shd w:val="clear" w:color="auto" w:fill="FFFFFF"/>
        </w:rPr>
        <w:t>.</w:t>
      </w:r>
    </w:p>
    <w:p w14:paraId="07AAC3FD" w14:textId="77777777" w:rsidR="009820BA" w:rsidRDefault="009820BA" w:rsidP="009820BA">
      <w:pPr>
        <w:pStyle w:val="Heading3"/>
        <w:numPr>
          <w:ilvl w:val="0"/>
          <w:numId w:val="1"/>
        </w:numPr>
        <w:tabs>
          <w:tab w:val="num" w:pos="360"/>
        </w:tabs>
        <w:ind w:left="0" w:firstLine="0"/>
        <w:rPr>
          <w:b/>
          <w:bCs/>
          <w:color w:val="222222"/>
          <w:shd w:val="clear" w:color="auto" w:fill="FFFFFF"/>
        </w:rPr>
      </w:pPr>
      <w:proofErr w:type="spellStart"/>
      <w:r w:rsidRPr="00E617E9">
        <w:rPr>
          <w:color w:val="222222"/>
          <w:shd w:val="clear" w:color="auto" w:fill="FFFFFF"/>
        </w:rPr>
        <w:t>Vaish</w:t>
      </w:r>
      <w:proofErr w:type="spellEnd"/>
      <w:r w:rsidRPr="00E617E9">
        <w:rPr>
          <w:color w:val="222222"/>
          <w:shd w:val="clear" w:color="auto" w:fill="FFFFFF"/>
        </w:rPr>
        <w:t xml:space="preserve">, B., Srivastava, V., Singh, P. K., Singh, P., &amp; Singh, R. P. (2020). Energy and nutrient recovery from </w:t>
      </w:r>
      <w:proofErr w:type="spellStart"/>
      <w:r w:rsidRPr="00E617E9">
        <w:rPr>
          <w:color w:val="222222"/>
          <w:shd w:val="clear" w:color="auto" w:fill="FFFFFF"/>
        </w:rPr>
        <w:t>agro</w:t>
      </w:r>
      <w:proofErr w:type="spellEnd"/>
      <w:r w:rsidRPr="00E617E9">
        <w:rPr>
          <w:color w:val="222222"/>
          <w:shd w:val="clear" w:color="auto" w:fill="FFFFFF"/>
        </w:rPr>
        <w:t>-wastes: Rethinking their potential possibilities. </w:t>
      </w:r>
      <w:r w:rsidRPr="00E617E9">
        <w:rPr>
          <w:i/>
          <w:iCs/>
          <w:color w:val="222222"/>
          <w:shd w:val="clear" w:color="auto" w:fill="FFFFFF"/>
        </w:rPr>
        <w:t>Environmental engineering research</w:t>
      </w:r>
      <w:r w:rsidRPr="00E617E9">
        <w:rPr>
          <w:color w:val="222222"/>
          <w:shd w:val="clear" w:color="auto" w:fill="FFFFFF"/>
        </w:rPr>
        <w:t>, </w:t>
      </w:r>
      <w:r w:rsidRPr="00E617E9">
        <w:rPr>
          <w:i/>
          <w:iCs/>
          <w:color w:val="222222"/>
          <w:shd w:val="clear" w:color="auto" w:fill="FFFFFF"/>
        </w:rPr>
        <w:t>25</w:t>
      </w:r>
      <w:r w:rsidRPr="00E617E9">
        <w:rPr>
          <w:color w:val="222222"/>
          <w:shd w:val="clear" w:color="auto" w:fill="FFFFFF"/>
        </w:rPr>
        <w:t>(5), 623-637.</w:t>
      </w:r>
    </w:p>
    <w:p w14:paraId="3D2D6A1F" w14:textId="77777777" w:rsidR="009820BA" w:rsidRPr="00E617E9" w:rsidRDefault="009820BA" w:rsidP="009820BA">
      <w:pPr>
        <w:pStyle w:val="Heading3"/>
        <w:numPr>
          <w:ilvl w:val="0"/>
          <w:numId w:val="1"/>
        </w:numPr>
        <w:tabs>
          <w:tab w:val="num" w:pos="360"/>
        </w:tabs>
        <w:ind w:left="0" w:firstLine="0"/>
      </w:pPr>
      <w:r w:rsidRPr="00E617E9">
        <w:rPr>
          <w:color w:val="222222"/>
          <w:shd w:val="clear" w:color="auto" w:fill="FFFFFF"/>
        </w:rPr>
        <w:t>Ul-Allah, S., Ijaz, M., Nawaz, A., Sattar, A., Sher, A., Naeem, M., ... &amp; Mahmood, K. (2020). Potassium application improves grain yield and alleviates drought susceptibility in diverse maize hybrids. </w:t>
      </w:r>
      <w:r w:rsidRPr="00E617E9">
        <w:rPr>
          <w:i/>
          <w:iCs/>
          <w:color w:val="222222"/>
          <w:shd w:val="clear" w:color="auto" w:fill="FFFFFF"/>
        </w:rPr>
        <w:t>Plants</w:t>
      </w:r>
      <w:r w:rsidRPr="00E617E9">
        <w:rPr>
          <w:color w:val="222222"/>
          <w:shd w:val="clear" w:color="auto" w:fill="FFFFFF"/>
        </w:rPr>
        <w:t>, </w:t>
      </w:r>
      <w:r w:rsidRPr="00E617E9">
        <w:rPr>
          <w:i/>
          <w:iCs/>
          <w:color w:val="222222"/>
          <w:shd w:val="clear" w:color="auto" w:fill="FFFFFF"/>
        </w:rPr>
        <w:t>9</w:t>
      </w:r>
      <w:r w:rsidRPr="00E617E9">
        <w:rPr>
          <w:color w:val="222222"/>
          <w:shd w:val="clear" w:color="auto" w:fill="FFFFFF"/>
        </w:rPr>
        <w:t>(1), 75</w:t>
      </w:r>
      <w:r>
        <w:rPr>
          <w:rFonts w:ascii="Arial" w:hAnsi="Arial" w:cs="Arial"/>
          <w:color w:val="222222"/>
          <w:sz w:val="20"/>
          <w:szCs w:val="20"/>
          <w:shd w:val="clear" w:color="auto" w:fill="FFFFFF"/>
        </w:rPr>
        <w:t>.</w:t>
      </w:r>
    </w:p>
    <w:p w14:paraId="124CFD5C" w14:textId="77777777" w:rsidR="009820BA" w:rsidRPr="001E6DBC" w:rsidRDefault="009820BA" w:rsidP="009820BA">
      <w:pPr>
        <w:pStyle w:val="Heading3"/>
        <w:numPr>
          <w:ilvl w:val="0"/>
          <w:numId w:val="1"/>
        </w:numPr>
        <w:tabs>
          <w:tab w:val="num" w:pos="360"/>
        </w:tabs>
        <w:ind w:left="0" w:firstLine="0"/>
        <w:jc w:val="both"/>
      </w:pPr>
      <w:r w:rsidRPr="00E617E9">
        <w:rPr>
          <w:color w:val="222222"/>
          <w:shd w:val="clear" w:color="auto" w:fill="FFFFFF"/>
        </w:rPr>
        <w:t>Rawat, J., Pandey, N., &amp; Saxena, J. (2022). Role of potassium in plant photosynthesis, transport, growth and yield. </w:t>
      </w:r>
      <w:r w:rsidRPr="00E617E9">
        <w:rPr>
          <w:i/>
          <w:iCs/>
          <w:color w:val="222222"/>
          <w:shd w:val="clear" w:color="auto" w:fill="FFFFFF"/>
        </w:rPr>
        <w:t>Role of potassium in abiotic stress</w:t>
      </w:r>
      <w:r w:rsidRPr="00E617E9">
        <w:rPr>
          <w:color w:val="222222"/>
          <w:shd w:val="clear" w:color="auto" w:fill="FFFFFF"/>
        </w:rPr>
        <w:t>, 1-14.</w:t>
      </w:r>
    </w:p>
    <w:p w14:paraId="2EA05A9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Wang, Y., Chen, Y. F., &amp; Wu, W. H. (2021). Potassium and phosphorus transport and signaling in plants. </w:t>
      </w:r>
      <w:r w:rsidRPr="001E6DBC">
        <w:rPr>
          <w:i/>
          <w:iCs/>
          <w:color w:val="222222"/>
          <w:shd w:val="clear" w:color="auto" w:fill="FFFFFF"/>
        </w:rPr>
        <w:t>Journal of Integrative Plant Biology</w:t>
      </w:r>
      <w:r w:rsidRPr="001E6DBC">
        <w:rPr>
          <w:color w:val="222222"/>
          <w:shd w:val="clear" w:color="auto" w:fill="FFFFFF"/>
        </w:rPr>
        <w:t>, </w:t>
      </w:r>
      <w:r w:rsidRPr="001E6DBC">
        <w:rPr>
          <w:i/>
          <w:iCs/>
          <w:color w:val="222222"/>
          <w:shd w:val="clear" w:color="auto" w:fill="FFFFFF"/>
        </w:rPr>
        <w:t>63</w:t>
      </w:r>
      <w:r w:rsidRPr="001E6DBC">
        <w:rPr>
          <w:color w:val="222222"/>
          <w:shd w:val="clear" w:color="auto" w:fill="FFFFFF"/>
        </w:rPr>
        <w:t>(1), 34-52.</w:t>
      </w:r>
    </w:p>
    <w:p w14:paraId="58BFEDC1"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 xml:space="preserve">Johan, P. D., Ahmed, O. H., Omar, L., &amp; </w:t>
      </w:r>
      <w:proofErr w:type="spellStart"/>
      <w:r w:rsidRPr="001E6DBC">
        <w:rPr>
          <w:color w:val="222222"/>
          <w:shd w:val="clear" w:color="auto" w:fill="FFFFFF"/>
        </w:rPr>
        <w:t>Hasbullah</w:t>
      </w:r>
      <w:proofErr w:type="spellEnd"/>
      <w:r w:rsidRPr="001E6DBC">
        <w:rPr>
          <w:color w:val="222222"/>
          <w:shd w:val="clear" w:color="auto" w:fill="FFFFFF"/>
        </w:rPr>
        <w:t>, N. A. (2021). Phosphorus transformation in soils following co-application of charcoal and wood ash. </w:t>
      </w:r>
      <w:r w:rsidRPr="001E6DBC">
        <w:rPr>
          <w:i/>
          <w:iCs/>
          <w:color w:val="222222"/>
          <w:shd w:val="clear" w:color="auto" w:fill="FFFFFF"/>
        </w:rPr>
        <w:t>Agronomy</w:t>
      </w:r>
      <w:r w:rsidRPr="001E6DBC">
        <w:rPr>
          <w:color w:val="222222"/>
          <w:shd w:val="clear" w:color="auto" w:fill="FFFFFF"/>
        </w:rPr>
        <w:t>, </w:t>
      </w:r>
      <w:r w:rsidRPr="001E6DBC">
        <w:rPr>
          <w:i/>
          <w:iCs/>
          <w:color w:val="222222"/>
          <w:shd w:val="clear" w:color="auto" w:fill="FFFFFF"/>
        </w:rPr>
        <w:t>11</w:t>
      </w:r>
      <w:r w:rsidRPr="001E6DBC">
        <w:rPr>
          <w:color w:val="222222"/>
          <w:shd w:val="clear" w:color="auto" w:fill="FFFFFF"/>
        </w:rPr>
        <w:t>(10), 2010.</w:t>
      </w:r>
    </w:p>
    <w:p w14:paraId="5610E6F8"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lastRenderedPageBreak/>
        <w:t xml:space="preserve">Selvan, T., </w:t>
      </w:r>
      <w:proofErr w:type="spellStart"/>
      <w:r w:rsidRPr="001E6DBC">
        <w:rPr>
          <w:color w:val="222222"/>
          <w:shd w:val="clear" w:color="auto" w:fill="FFFFFF"/>
        </w:rPr>
        <w:t>Panmei</w:t>
      </w:r>
      <w:proofErr w:type="spellEnd"/>
      <w:r w:rsidRPr="001E6DBC">
        <w:rPr>
          <w:color w:val="222222"/>
          <w:shd w:val="clear" w:color="auto" w:fill="FFFFFF"/>
        </w:rPr>
        <w:t xml:space="preserve">, L., </w:t>
      </w:r>
      <w:proofErr w:type="spellStart"/>
      <w:r w:rsidRPr="001E6DBC">
        <w:rPr>
          <w:color w:val="222222"/>
          <w:shd w:val="clear" w:color="auto" w:fill="FFFFFF"/>
        </w:rPr>
        <w:t>Murasing</w:t>
      </w:r>
      <w:proofErr w:type="spellEnd"/>
      <w:r w:rsidRPr="001E6DBC">
        <w:rPr>
          <w:color w:val="222222"/>
          <w:shd w:val="clear" w:color="auto" w:fill="FFFFFF"/>
        </w:rPr>
        <w:t xml:space="preserve">, K. K., </w:t>
      </w:r>
      <w:proofErr w:type="spellStart"/>
      <w:r w:rsidRPr="001E6DBC">
        <w:rPr>
          <w:color w:val="222222"/>
          <w:shd w:val="clear" w:color="auto" w:fill="FFFFFF"/>
        </w:rPr>
        <w:t>Guleria</w:t>
      </w:r>
      <w:proofErr w:type="spellEnd"/>
      <w:r w:rsidRPr="001E6DBC">
        <w:rPr>
          <w:color w:val="222222"/>
          <w:shd w:val="clear" w:color="auto" w:fill="FFFFFF"/>
        </w:rPr>
        <w:t>, V., Ramesh, K. R., Bhardwaj, D. R., ... &amp; Deshmukh, H. K. (2023). Circular economy in agriculture: Unleashing the potential of integrated organic farming for food security and sustainable development. </w:t>
      </w:r>
      <w:r w:rsidRPr="001E6DBC">
        <w:rPr>
          <w:i/>
          <w:iCs/>
          <w:color w:val="222222"/>
          <w:shd w:val="clear" w:color="auto" w:fill="FFFFFF"/>
        </w:rPr>
        <w:t>Frontiers in Sustainable Food Systems</w:t>
      </w:r>
      <w:r w:rsidRPr="001E6DBC">
        <w:rPr>
          <w:color w:val="222222"/>
          <w:shd w:val="clear" w:color="auto" w:fill="FFFFFF"/>
        </w:rPr>
        <w:t>, </w:t>
      </w:r>
      <w:r w:rsidRPr="001E6DBC">
        <w:rPr>
          <w:i/>
          <w:iCs/>
          <w:color w:val="222222"/>
          <w:shd w:val="clear" w:color="auto" w:fill="FFFFFF"/>
        </w:rPr>
        <w:t>7</w:t>
      </w:r>
      <w:r w:rsidRPr="001E6DBC">
        <w:rPr>
          <w:color w:val="222222"/>
          <w:shd w:val="clear" w:color="auto" w:fill="FFFFFF"/>
        </w:rPr>
        <w:t>, 1170380.</w:t>
      </w:r>
    </w:p>
    <w:p w14:paraId="61799A79"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t>Smith, A. (2025). Systemic Analysis of Circular Economy Principles in Agricultural Waste Management and Their Synergy with National Sustainable Development Objectives. </w:t>
      </w:r>
      <w:r w:rsidRPr="001E6DBC">
        <w:rPr>
          <w:i/>
          <w:iCs/>
          <w:color w:val="222222"/>
          <w:shd w:val="clear" w:color="auto" w:fill="FFFFFF"/>
        </w:rPr>
        <w:t>Transdisciplinary Advances in Social Computing, Complex Dynamics, and Computational Creativity</w:t>
      </w:r>
      <w:r w:rsidRPr="001E6DBC">
        <w:rPr>
          <w:color w:val="222222"/>
          <w:shd w:val="clear" w:color="auto" w:fill="FFFFFF"/>
        </w:rPr>
        <w:t>, </w:t>
      </w:r>
      <w:r w:rsidRPr="001E6DBC">
        <w:rPr>
          <w:i/>
          <w:iCs/>
          <w:color w:val="222222"/>
          <w:shd w:val="clear" w:color="auto" w:fill="FFFFFF"/>
        </w:rPr>
        <w:t>15</w:t>
      </w:r>
      <w:r w:rsidRPr="001E6DBC">
        <w:rPr>
          <w:color w:val="222222"/>
          <w:shd w:val="clear" w:color="auto" w:fill="FFFFFF"/>
        </w:rPr>
        <w:t>(2), 10-21.</w:t>
      </w:r>
    </w:p>
    <w:p w14:paraId="18528C4C" w14:textId="31DCFE53" w:rsidR="009820BA" w:rsidRPr="009820BA" w:rsidRDefault="009820BA" w:rsidP="009820BA">
      <w:pPr>
        <w:rPr>
          <w:rFonts w:ascii="Times New Roman" w:hAnsi="Times New Roman" w:cs="Times New Roman"/>
          <w:sz w:val="24"/>
          <w:szCs w:val="24"/>
        </w:rPr>
      </w:pPr>
    </w:p>
    <w:p w14:paraId="06159145" w14:textId="0472B2C0" w:rsidR="009820BA" w:rsidRPr="009820BA" w:rsidRDefault="009820BA" w:rsidP="009820BA">
      <w:pPr>
        <w:rPr>
          <w:rFonts w:ascii="Times New Roman" w:hAnsi="Times New Roman" w:cs="Times New Roman"/>
          <w:sz w:val="24"/>
          <w:szCs w:val="24"/>
        </w:rPr>
      </w:pPr>
    </w:p>
    <w:p w14:paraId="3F402972" w14:textId="1B82CF03" w:rsidR="009820BA" w:rsidRPr="009820BA" w:rsidRDefault="009820BA" w:rsidP="009820BA">
      <w:pPr>
        <w:rPr>
          <w:rFonts w:ascii="Times New Roman" w:hAnsi="Times New Roman" w:cs="Times New Roman"/>
          <w:sz w:val="24"/>
          <w:szCs w:val="24"/>
        </w:rPr>
      </w:pPr>
    </w:p>
    <w:p w14:paraId="044C5C58" w14:textId="007F3C91" w:rsidR="009820BA" w:rsidRPr="009820BA" w:rsidRDefault="009820BA" w:rsidP="009820BA">
      <w:pPr>
        <w:rPr>
          <w:rFonts w:ascii="Times New Roman" w:hAnsi="Times New Roman" w:cs="Times New Roman"/>
          <w:sz w:val="24"/>
          <w:szCs w:val="24"/>
        </w:rPr>
      </w:pPr>
    </w:p>
    <w:p w14:paraId="2C433AAD" w14:textId="2A2EDAF0" w:rsidR="009820BA" w:rsidRPr="009820BA" w:rsidRDefault="009820BA" w:rsidP="009820BA">
      <w:pPr>
        <w:rPr>
          <w:rFonts w:ascii="Times New Roman" w:hAnsi="Times New Roman" w:cs="Times New Roman"/>
          <w:sz w:val="24"/>
          <w:szCs w:val="24"/>
        </w:rPr>
      </w:pPr>
    </w:p>
    <w:p w14:paraId="6291F13B" w14:textId="13E043EF" w:rsidR="009820BA" w:rsidRPr="009820BA" w:rsidRDefault="009820BA" w:rsidP="009820BA">
      <w:pPr>
        <w:rPr>
          <w:rFonts w:ascii="Times New Roman" w:hAnsi="Times New Roman" w:cs="Times New Roman"/>
          <w:sz w:val="24"/>
          <w:szCs w:val="24"/>
        </w:rPr>
      </w:pPr>
    </w:p>
    <w:p w14:paraId="1D9ADB61" w14:textId="58DECA84" w:rsidR="009820BA" w:rsidRPr="009820BA" w:rsidRDefault="009820BA" w:rsidP="009820BA">
      <w:pPr>
        <w:rPr>
          <w:rFonts w:ascii="Times New Roman" w:hAnsi="Times New Roman" w:cs="Times New Roman"/>
          <w:sz w:val="24"/>
          <w:szCs w:val="24"/>
        </w:rPr>
      </w:pPr>
    </w:p>
    <w:p w14:paraId="760BFF38" w14:textId="454AFC4F" w:rsidR="009820BA" w:rsidRPr="009820BA" w:rsidRDefault="009820BA" w:rsidP="009820BA">
      <w:pPr>
        <w:rPr>
          <w:rFonts w:ascii="Times New Roman" w:hAnsi="Times New Roman" w:cs="Times New Roman"/>
          <w:sz w:val="24"/>
          <w:szCs w:val="24"/>
        </w:rPr>
      </w:pPr>
    </w:p>
    <w:p w14:paraId="68BE2B01" w14:textId="6284AA11" w:rsidR="009820BA" w:rsidRPr="009820BA" w:rsidRDefault="009820BA" w:rsidP="009820BA">
      <w:pPr>
        <w:rPr>
          <w:rFonts w:ascii="Times New Roman" w:hAnsi="Times New Roman" w:cs="Times New Roman"/>
          <w:sz w:val="24"/>
          <w:szCs w:val="24"/>
        </w:rPr>
      </w:pPr>
    </w:p>
    <w:p w14:paraId="167D2CD0" w14:textId="5B2CEAD9" w:rsidR="009820BA" w:rsidRPr="009820BA" w:rsidRDefault="009820BA" w:rsidP="009820BA">
      <w:pPr>
        <w:rPr>
          <w:rFonts w:ascii="Times New Roman" w:hAnsi="Times New Roman" w:cs="Times New Roman"/>
          <w:sz w:val="24"/>
          <w:szCs w:val="24"/>
        </w:rPr>
      </w:pPr>
    </w:p>
    <w:p w14:paraId="653A6504" w14:textId="0C4230A9" w:rsidR="009820BA" w:rsidRPr="009820BA" w:rsidRDefault="009820BA" w:rsidP="009820BA">
      <w:pPr>
        <w:rPr>
          <w:rFonts w:ascii="Times New Roman" w:hAnsi="Times New Roman" w:cs="Times New Roman"/>
          <w:sz w:val="24"/>
          <w:szCs w:val="24"/>
        </w:rPr>
      </w:pPr>
    </w:p>
    <w:p w14:paraId="62516D94" w14:textId="68E5AAB8" w:rsidR="009820BA" w:rsidRPr="009820BA" w:rsidRDefault="009820BA" w:rsidP="009820BA">
      <w:pPr>
        <w:rPr>
          <w:rFonts w:ascii="Times New Roman" w:hAnsi="Times New Roman" w:cs="Times New Roman"/>
          <w:sz w:val="24"/>
          <w:szCs w:val="24"/>
        </w:rPr>
      </w:pPr>
    </w:p>
    <w:p w14:paraId="4DD33A85" w14:textId="3B78ECD0" w:rsidR="009820BA" w:rsidRPr="009820BA" w:rsidRDefault="009820BA" w:rsidP="009820BA">
      <w:pPr>
        <w:rPr>
          <w:rFonts w:ascii="Times New Roman" w:hAnsi="Times New Roman" w:cs="Times New Roman"/>
          <w:sz w:val="24"/>
          <w:szCs w:val="24"/>
        </w:rPr>
      </w:pPr>
    </w:p>
    <w:p w14:paraId="2921C201" w14:textId="0F1C5D0F" w:rsidR="009820BA" w:rsidRPr="009820BA" w:rsidRDefault="009820BA" w:rsidP="009820BA">
      <w:pPr>
        <w:rPr>
          <w:rFonts w:ascii="Times New Roman" w:hAnsi="Times New Roman" w:cs="Times New Roman"/>
          <w:sz w:val="24"/>
          <w:szCs w:val="24"/>
        </w:rPr>
      </w:pPr>
    </w:p>
    <w:p w14:paraId="4E2AC0DF" w14:textId="5935FC3C" w:rsidR="009820BA" w:rsidRPr="009820BA" w:rsidRDefault="009820BA" w:rsidP="009820BA">
      <w:pPr>
        <w:rPr>
          <w:rFonts w:ascii="Times New Roman" w:hAnsi="Times New Roman" w:cs="Times New Roman"/>
          <w:sz w:val="24"/>
          <w:szCs w:val="24"/>
        </w:rPr>
      </w:pPr>
    </w:p>
    <w:p w14:paraId="071A5FBE" w14:textId="19D7BC9D" w:rsidR="009820BA" w:rsidRPr="009820BA" w:rsidRDefault="009820BA" w:rsidP="009820BA">
      <w:pPr>
        <w:rPr>
          <w:rFonts w:ascii="Times New Roman" w:hAnsi="Times New Roman" w:cs="Times New Roman"/>
          <w:sz w:val="24"/>
          <w:szCs w:val="24"/>
        </w:rPr>
      </w:pPr>
    </w:p>
    <w:p w14:paraId="046B9C8B" w14:textId="2F613B3E" w:rsidR="009820BA" w:rsidRDefault="009820BA" w:rsidP="009820BA">
      <w:pPr>
        <w:rPr>
          <w:rFonts w:ascii="Times New Roman" w:hAnsi="Times New Roman" w:cs="Times New Roman"/>
          <w:color w:val="000000"/>
          <w:sz w:val="24"/>
          <w:szCs w:val="24"/>
          <w:shd w:val="clear" w:color="auto" w:fill="FFFFFF"/>
        </w:rPr>
      </w:pPr>
    </w:p>
    <w:p w14:paraId="14A6AED4" w14:textId="31CA9E6A" w:rsidR="009820BA" w:rsidRDefault="009820BA" w:rsidP="009820BA">
      <w:pPr>
        <w:pStyle w:val="Heading3"/>
        <w:rPr>
          <w:rStyle w:val="Strong"/>
          <w:b w:val="0"/>
          <w:bCs w:val="0"/>
        </w:rPr>
      </w:pPr>
      <w:bookmarkStart w:id="0" w:name="_Hlk223361182"/>
      <w:proofErr w:type="spellStart"/>
      <w:r>
        <w:rPr>
          <w:rStyle w:val="Strong"/>
          <w:b w:val="0"/>
          <w:bCs w:val="0"/>
        </w:rPr>
        <w:lastRenderedPageBreak/>
        <w:t>Reerences</w:t>
      </w:r>
      <w:proofErr w:type="spellEnd"/>
    </w:p>
    <w:p w14:paraId="598DAB1E" w14:textId="77777777" w:rsidR="009820BA" w:rsidRPr="00727137" w:rsidRDefault="009820BA" w:rsidP="009820BA">
      <w:pPr>
        <w:pStyle w:val="Heading3"/>
        <w:numPr>
          <w:ilvl w:val="0"/>
          <w:numId w:val="1"/>
        </w:numPr>
        <w:tabs>
          <w:tab w:val="num" w:pos="360"/>
        </w:tabs>
        <w:ind w:left="0" w:firstLine="0"/>
        <w:jc w:val="both"/>
        <w:rPr>
          <w:b/>
          <w:bCs/>
          <w:color w:val="222222"/>
          <w:shd w:val="clear" w:color="auto" w:fill="FFFFFF"/>
        </w:rPr>
      </w:pPr>
      <w:r w:rsidRPr="00727137">
        <w:rPr>
          <w:color w:val="222222"/>
          <w:shd w:val="clear" w:color="auto" w:fill="FFFFFF"/>
        </w:rPr>
        <w:t xml:space="preserve">Sarkar, S., </w:t>
      </w:r>
      <w:proofErr w:type="spellStart"/>
      <w:r w:rsidRPr="00727137">
        <w:rPr>
          <w:color w:val="222222"/>
          <w:shd w:val="clear" w:color="auto" w:fill="FFFFFF"/>
        </w:rPr>
        <w:t>Jaswal</w:t>
      </w:r>
      <w:proofErr w:type="spellEnd"/>
      <w:r w:rsidRPr="00727137">
        <w:rPr>
          <w:color w:val="222222"/>
          <w:shd w:val="clear" w:color="auto" w:fill="FFFFFF"/>
        </w:rPr>
        <w:t>, A., &amp; Singh, A. (2024). Sources of inorganic nonmetallic contaminants (synthetic</w:t>
      </w:r>
      <w:r>
        <w:rPr>
          <w:color w:val="222222"/>
          <w:shd w:val="clear" w:color="auto" w:fill="FFFFFF"/>
        </w:rPr>
        <w:t xml:space="preserve"> </w:t>
      </w:r>
      <w:r w:rsidRPr="00727137">
        <w:rPr>
          <w:color w:val="222222"/>
          <w:shd w:val="clear" w:color="auto" w:fill="FFFFFF"/>
        </w:rPr>
        <w:t>fertilizers, pesticides) in agricultural soil and their impacts on the adjacent ecosystems. In </w:t>
      </w:r>
      <w:r w:rsidRPr="00727137">
        <w:rPr>
          <w:i/>
          <w:iCs/>
          <w:color w:val="222222"/>
          <w:shd w:val="clear" w:color="auto" w:fill="FFFFFF"/>
        </w:rPr>
        <w:t>Bioremediation of Emerging Contaminants from Soils</w:t>
      </w:r>
      <w:r w:rsidRPr="00727137">
        <w:rPr>
          <w:color w:val="222222"/>
          <w:shd w:val="clear" w:color="auto" w:fill="FFFFFF"/>
        </w:rPr>
        <w:t> (pp. 135-161). Elsevier.</w:t>
      </w:r>
    </w:p>
    <w:p w14:paraId="2AEA8F44" w14:textId="77777777" w:rsidR="009820BA" w:rsidRPr="00727137" w:rsidRDefault="009820BA" w:rsidP="009820BA">
      <w:pPr>
        <w:pStyle w:val="Heading3"/>
        <w:numPr>
          <w:ilvl w:val="0"/>
          <w:numId w:val="1"/>
        </w:numPr>
        <w:tabs>
          <w:tab w:val="num" w:pos="360"/>
        </w:tabs>
        <w:ind w:left="0" w:firstLine="0"/>
        <w:jc w:val="both"/>
      </w:pPr>
      <w:proofErr w:type="spellStart"/>
      <w:r w:rsidRPr="00727137">
        <w:rPr>
          <w:color w:val="222222"/>
          <w:shd w:val="clear" w:color="auto" w:fill="FFFFFF"/>
        </w:rPr>
        <w:t>Kover</w:t>
      </w:r>
      <w:proofErr w:type="spellEnd"/>
      <w:r w:rsidRPr="00727137">
        <w:rPr>
          <w:color w:val="222222"/>
          <w:shd w:val="clear" w:color="auto" w:fill="FFFFFF"/>
        </w:rPr>
        <w:t xml:space="preserve">, A., </w:t>
      </w:r>
      <w:proofErr w:type="spellStart"/>
      <w:r w:rsidRPr="00727137">
        <w:rPr>
          <w:color w:val="222222"/>
          <w:shd w:val="clear" w:color="auto" w:fill="FFFFFF"/>
        </w:rPr>
        <w:t>Kraljić</w:t>
      </w:r>
      <w:proofErr w:type="spellEnd"/>
      <w:r w:rsidRPr="00727137">
        <w:rPr>
          <w:color w:val="222222"/>
          <w:shd w:val="clear" w:color="auto" w:fill="FFFFFF"/>
        </w:rPr>
        <w:t xml:space="preserve">, D., </w:t>
      </w:r>
      <w:proofErr w:type="spellStart"/>
      <w:r w:rsidRPr="00727137">
        <w:rPr>
          <w:color w:val="222222"/>
          <w:shd w:val="clear" w:color="auto" w:fill="FFFFFF"/>
        </w:rPr>
        <w:t>Marinaro</w:t>
      </w:r>
      <w:proofErr w:type="spellEnd"/>
      <w:r w:rsidRPr="00727137">
        <w:rPr>
          <w:color w:val="222222"/>
          <w:shd w:val="clear" w:color="auto" w:fill="FFFFFF"/>
        </w:rPr>
        <w:t>, R., &amp; Rene, E. R. (2022). Processes for the valorization of food and agricultural wastes to value-added products: Recent practices and perspectives. </w:t>
      </w:r>
      <w:r w:rsidRPr="00727137">
        <w:rPr>
          <w:i/>
          <w:iCs/>
          <w:color w:val="222222"/>
          <w:shd w:val="clear" w:color="auto" w:fill="FFFFFF"/>
        </w:rPr>
        <w:t>Systems Microbiology and Biomanufacturing</w:t>
      </w:r>
      <w:r w:rsidRPr="00727137">
        <w:rPr>
          <w:color w:val="222222"/>
          <w:shd w:val="clear" w:color="auto" w:fill="FFFFFF"/>
        </w:rPr>
        <w:t>, </w:t>
      </w:r>
      <w:r w:rsidRPr="00727137">
        <w:rPr>
          <w:i/>
          <w:iCs/>
          <w:color w:val="222222"/>
          <w:shd w:val="clear" w:color="auto" w:fill="FFFFFF"/>
        </w:rPr>
        <w:t>2</w:t>
      </w:r>
      <w:r w:rsidRPr="00727137">
        <w:rPr>
          <w:color w:val="222222"/>
          <w:shd w:val="clear" w:color="auto" w:fill="FFFFFF"/>
        </w:rPr>
        <w:t>(1), 50-66.</w:t>
      </w:r>
    </w:p>
    <w:p w14:paraId="0386F6BA" w14:textId="77777777" w:rsidR="009820BA" w:rsidRPr="008B2FA7" w:rsidRDefault="009820BA" w:rsidP="009820BA">
      <w:pPr>
        <w:pStyle w:val="Heading3"/>
        <w:numPr>
          <w:ilvl w:val="0"/>
          <w:numId w:val="1"/>
        </w:numPr>
        <w:tabs>
          <w:tab w:val="num" w:pos="360"/>
        </w:tabs>
        <w:ind w:left="0" w:firstLine="0"/>
        <w:jc w:val="both"/>
      </w:pPr>
      <w:proofErr w:type="spellStart"/>
      <w:r w:rsidRPr="008B2FA7">
        <w:rPr>
          <w:color w:val="222222"/>
          <w:shd w:val="clear" w:color="auto" w:fill="FFFFFF"/>
        </w:rPr>
        <w:t>Giwa</w:t>
      </w:r>
      <w:proofErr w:type="spellEnd"/>
      <w:r w:rsidRPr="008B2FA7">
        <w:rPr>
          <w:color w:val="222222"/>
          <w:shd w:val="clear" w:color="auto" w:fill="FFFFFF"/>
        </w:rPr>
        <w:t>, A. S., Sheng, M., Maurice, N. J., Liu, X., Wang, Z., Chang, F., ... &amp; Wang, K. (2023). Biofuel recovery from plantain and banana plant wastes: integration of biochemical and thermochemical approach. </w:t>
      </w:r>
      <w:r w:rsidRPr="008B2FA7">
        <w:rPr>
          <w:i/>
          <w:iCs/>
          <w:color w:val="222222"/>
          <w:shd w:val="clear" w:color="auto" w:fill="FFFFFF"/>
        </w:rPr>
        <w:t>J. Renew. Mater</w:t>
      </w:r>
      <w:r w:rsidRPr="008B2FA7">
        <w:rPr>
          <w:color w:val="222222"/>
          <w:shd w:val="clear" w:color="auto" w:fill="FFFFFF"/>
        </w:rPr>
        <w:t>, </w:t>
      </w:r>
      <w:r w:rsidRPr="008B2FA7">
        <w:rPr>
          <w:i/>
          <w:iCs/>
          <w:color w:val="222222"/>
          <w:shd w:val="clear" w:color="auto" w:fill="FFFFFF"/>
        </w:rPr>
        <w:t>11</w:t>
      </w:r>
      <w:r w:rsidRPr="008B2FA7">
        <w:rPr>
          <w:color w:val="222222"/>
          <w:shd w:val="clear" w:color="auto" w:fill="FFFFFF"/>
        </w:rPr>
        <w:t>, 2593-2629.</w:t>
      </w:r>
    </w:p>
    <w:p w14:paraId="6BB3FAEF" w14:textId="77777777" w:rsidR="009820BA" w:rsidRPr="008B2FA7" w:rsidRDefault="009820BA" w:rsidP="009820BA">
      <w:pPr>
        <w:pStyle w:val="Heading3"/>
        <w:numPr>
          <w:ilvl w:val="0"/>
          <w:numId w:val="1"/>
        </w:numPr>
        <w:tabs>
          <w:tab w:val="num" w:pos="360"/>
        </w:tabs>
        <w:ind w:left="0" w:firstLine="0"/>
        <w:jc w:val="both"/>
      </w:pPr>
      <w:r w:rsidRPr="008B2FA7">
        <w:rPr>
          <w:color w:val="222222"/>
          <w:shd w:val="clear" w:color="auto" w:fill="FFFFFF"/>
        </w:rPr>
        <w:t xml:space="preserve">Stankowski, S., </w:t>
      </w:r>
      <w:proofErr w:type="spellStart"/>
      <w:r w:rsidRPr="008B2FA7">
        <w:rPr>
          <w:color w:val="222222"/>
          <w:shd w:val="clear" w:color="auto" w:fill="FFFFFF"/>
        </w:rPr>
        <w:t>Chajduk</w:t>
      </w:r>
      <w:proofErr w:type="spellEnd"/>
      <w:r w:rsidRPr="008B2FA7">
        <w:rPr>
          <w:color w:val="222222"/>
          <w:shd w:val="clear" w:color="auto" w:fill="FFFFFF"/>
        </w:rPr>
        <w:t xml:space="preserve">, E., </w:t>
      </w:r>
      <w:proofErr w:type="spellStart"/>
      <w:r w:rsidRPr="008B2FA7">
        <w:rPr>
          <w:color w:val="222222"/>
          <w:shd w:val="clear" w:color="auto" w:fill="FFFFFF"/>
        </w:rPr>
        <w:t>Osińska</w:t>
      </w:r>
      <w:proofErr w:type="spellEnd"/>
      <w:r w:rsidRPr="008B2FA7">
        <w:rPr>
          <w:color w:val="222222"/>
          <w:shd w:val="clear" w:color="auto" w:fill="FFFFFF"/>
        </w:rPr>
        <w:t xml:space="preserve">, B., &amp; </w:t>
      </w:r>
      <w:proofErr w:type="spellStart"/>
      <w:r w:rsidRPr="008B2FA7">
        <w:rPr>
          <w:color w:val="222222"/>
          <w:shd w:val="clear" w:color="auto" w:fill="FFFFFF"/>
        </w:rPr>
        <w:t>Gibczyńska</w:t>
      </w:r>
      <w:proofErr w:type="spellEnd"/>
      <w:r w:rsidRPr="008B2FA7">
        <w:rPr>
          <w:color w:val="222222"/>
          <w:shd w:val="clear" w:color="auto" w:fill="FFFFFF"/>
        </w:rPr>
        <w:t xml:space="preserve">, M. (2021). Biomass ash as a potential raw material for the production of mineral </w:t>
      </w:r>
      <w:proofErr w:type="spellStart"/>
      <w:r w:rsidRPr="008B2FA7">
        <w:rPr>
          <w:color w:val="222222"/>
          <w:shd w:val="clear" w:color="auto" w:fill="FFFFFF"/>
        </w:rPr>
        <w:t>fertilisers</w:t>
      </w:r>
      <w:proofErr w:type="spellEnd"/>
      <w:r w:rsidRPr="008B2FA7">
        <w:rPr>
          <w:color w:val="222222"/>
          <w:shd w:val="clear" w:color="auto" w:fill="FFFFFF"/>
        </w:rPr>
        <w:t>.</w:t>
      </w:r>
    </w:p>
    <w:p w14:paraId="72AE99F5" w14:textId="77777777" w:rsidR="009820BA" w:rsidRPr="00883BE7" w:rsidRDefault="009820BA" w:rsidP="009820BA">
      <w:pPr>
        <w:pStyle w:val="Heading3"/>
        <w:numPr>
          <w:ilvl w:val="0"/>
          <w:numId w:val="1"/>
        </w:numPr>
        <w:tabs>
          <w:tab w:val="num" w:pos="360"/>
        </w:tabs>
        <w:ind w:left="0" w:firstLine="0"/>
        <w:jc w:val="both"/>
      </w:pPr>
      <w:r w:rsidRPr="008B2FA7">
        <w:rPr>
          <w:color w:val="222222"/>
          <w:shd w:val="clear" w:color="auto" w:fill="FFFFFF"/>
        </w:rPr>
        <w:t>Veena, J. (2022). </w:t>
      </w:r>
      <w:r w:rsidRPr="008B2FA7">
        <w:rPr>
          <w:i/>
          <w:iCs/>
          <w:color w:val="222222"/>
          <w:shd w:val="clear" w:color="auto" w:fill="FFFFFF"/>
        </w:rPr>
        <w:t>Evaluation of Incineration Ash as a Source of Potassium and Its Effect on Soil Properties and Yield of Maize (</w:t>
      </w:r>
      <w:proofErr w:type="spellStart"/>
      <w:r w:rsidRPr="008B2FA7">
        <w:rPr>
          <w:i/>
          <w:iCs/>
          <w:color w:val="222222"/>
          <w:shd w:val="clear" w:color="auto" w:fill="FFFFFF"/>
        </w:rPr>
        <w:t>Zea</w:t>
      </w:r>
      <w:proofErr w:type="spellEnd"/>
      <w:r w:rsidRPr="008B2FA7">
        <w:rPr>
          <w:i/>
          <w:iCs/>
          <w:color w:val="222222"/>
          <w:shd w:val="clear" w:color="auto" w:fill="FFFFFF"/>
        </w:rPr>
        <w:t xml:space="preserve"> Mays L.)</w:t>
      </w:r>
      <w:r w:rsidRPr="008B2FA7">
        <w:rPr>
          <w:color w:val="222222"/>
          <w:shd w:val="clear" w:color="auto" w:fill="FFFFFF"/>
        </w:rPr>
        <w:t> (Doctoral dissertation, University of Agricultural Sciences, GKVK, Bangalore).</w:t>
      </w:r>
    </w:p>
    <w:p w14:paraId="2F554504" w14:textId="77777777" w:rsidR="009820BA" w:rsidRPr="00883BE7" w:rsidRDefault="009820BA" w:rsidP="009820BA">
      <w:pPr>
        <w:pStyle w:val="Heading3"/>
        <w:numPr>
          <w:ilvl w:val="0"/>
          <w:numId w:val="1"/>
        </w:numPr>
        <w:tabs>
          <w:tab w:val="num" w:pos="360"/>
        </w:tabs>
        <w:ind w:left="0" w:firstLine="0"/>
        <w:jc w:val="both"/>
      </w:pPr>
      <w:r w:rsidRPr="00883BE7">
        <w:rPr>
          <w:color w:val="222222"/>
          <w:shd w:val="clear" w:color="auto" w:fill="FFFFFF"/>
        </w:rPr>
        <w:t xml:space="preserve">Mohanty, T., Dash, S., </w:t>
      </w:r>
      <w:proofErr w:type="spellStart"/>
      <w:r w:rsidRPr="00883BE7">
        <w:rPr>
          <w:color w:val="222222"/>
          <w:shd w:val="clear" w:color="auto" w:fill="FFFFFF"/>
        </w:rPr>
        <w:t>Pattanaik</w:t>
      </w:r>
      <w:proofErr w:type="spellEnd"/>
      <w:r w:rsidRPr="00883BE7">
        <w:rPr>
          <w:color w:val="222222"/>
          <w:shd w:val="clear" w:color="auto" w:fill="FFFFFF"/>
        </w:rPr>
        <w:t xml:space="preserve">, P., Tripathy, H. P., Gulati, J. M. L., Mishra, D. K., &amp; </w:t>
      </w:r>
      <w:proofErr w:type="spellStart"/>
      <w:r w:rsidRPr="00883BE7">
        <w:rPr>
          <w:color w:val="222222"/>
          <w:shd w:val="clear" w:color="auto" w:fill="FFFFFF"/>
        </w:rPr>
        <w:t>Holderbaum</w:t>
      </w:r>
      <w:proofErr w:type="spellEnd"/>
      <w:r w:rsidRPr="00883BE7">
        <w:rPr>
          <w:color w:val="222222"/>
          <w:shd w:val="clear" w:color="auto" w:fill="FFFFFF"/>
        </w:rPr>
        <w:t>, W. (2025). Utilization of biomass ash generated from combined heat and power generation system as a multi-nutrient source for crops. </w:t>
      </w:r>
      <w:r w:rsidRPr="00883BE7">
        <w:rPr>
          <w:i/>
          <w:iCs/>
          <w:color w:val="222222"/>
          <w:shd w:val="clear" w:color="auto" w:fill="FFFFFF"/>
        </w:rPr>
        <w:t xml:space="preserve">International Journal of </w:t>
      </w:r>
      <w:proofErr w:type="spellStart"/>
      <w:r w:rsidRPr="00883BE7">
        <w:rPr>
          <w:i/>
          <w:iCs/>
          <w:color w:val="222222"/>
          <w:shd w:val="clear" w:color="auto" w:fill="FFFFFF"/>
        </w:rPr>
        <w:t>Thermofluids</w:t>
      </w:r>
      <w:proofErr w:type="spellEnd"/>
      <w:r w:rsidRPr="00883BE7">
        <w:rPr>
          <w:color w:val="222222"/>
          <w:shd w:val="clear" w:color="auto" w:fill="FFFFFF"/>
        </w:rPr>
        <w:t>, </w:t>
      </w:r>
      <w:r w:rsidRPr="00883BE7">
        <w:rPr>
          <w:i/>
          <w:iCs/>
          <w:color w:val="222222"/>
          <w:shd w:val="clear" w:color="auto" w:fill="FFFFFF"/>
        </w:rPr>
        <w:t>25</w:t>
      </w:r>
      <w:r w:rsidRPr="00883BE7">
        <w:rPr>
          <w:color w:val="222222"/>
          <w:shd w:val="clear" w:color="auto" w:fill="FFFFFF"/>
        </w:rPr>
        <w:t>, 101037.</w:t>
      </w:r>
    </w:p>
    <w:p w14:paraId="75456B6A" w14:textId="77777777" w:rsidR="009820BA" w:rsidRPr="00EE50A1" w:rsidRDefault="009820BA" w:rsidP="009820BA">
      <w:pPr>
        <w:pStyle w:val="Heading3"/>
        <w:numPr>
          <w:ilvl w:val="0"/>
          <w:numId w:val="1"/>
        </w:numPr>
        <w:tabs>
          <w:tab w:val="num" w:pos="360"/>
        </w:tabs>
        <w:ind w:left="0" w:firstLine="0"/>
        <w:jc w:val="both"/>
      </w:pPr>
      <w:r w:rsidRPr="004D265B">
        <w:rPr>
          <w:color w:val="222222"/>
          <w:shd w:val="clear" w:color="auto" w:fill="FFFFFF"/>
        </w:rPr>
        <w:t xml:space="preserve">Andrews, E. M., </w:t>
      </w:r>
      <w:proofErr w:type="spellStart"/>
      <w:r w:rsidRPr="004D265B">
        <w:rPr>
          <w:color w:val="222222"/>
          <w:shd w:val="clear" w:color="auto" w:fill="FFFFFF"/>
        </w:rPr>
        <w:t>Kassama</w:t>
      </w:r>
      <w:proofErr w:type="spellEnd"/>
      <w:r w:rsidRPr="004D265B">
        <w:rPr>
          <w:color w:val="222222"/>
          <w:shd w:val="clear" w:color="auto" w:fill="FFFFFF"/>
        </w:rPr>
        <w:t>, S., Smith, E. E., Brown, P. H., &amp; Khalsa, S. D. S. (2021). A review of potassium-rich crop residues used as organic matter amendments in tree crop agroecosystems. </w:t>
      </w:r>
      <w:r w:rsidRPr="004D265B">
        <w:rPr>
          <w:i/>
          <w:iCs/>
          <w:color w:val="222222"/>
          <w:shd w:val="clear" w:color="auto" w:fill="FFFFFF"/>
        </w:rPr>
        <w:t>Agriculture</w:t>
      </w:r>
      <w:r w:rsidRPr="004D265B">
        <w:rPr>
          <w:color w:val="222222"/>
          <w:shd w:val="clear" w:color="auto" w:fill="FFFFFF"/>
        </w:rPr>
        <w:t>, </w:t>
      </w:r>
      <w:r w:rsidRPr="004D265B">
        <w:rPr>
          <w:i/>
          <w:iCs/>
          <w:color w:val="222222"/>
          <w:shd w:val="clear" w:color="auto" w:fill="FFFFFF"/>
        </w:rPr>
        <w:t>11</w:t>
      </w:r>
      <w:r w:rsidRPr="004D265B">
        <w:rPr>
          <w:color w:val="222222"/>
          <w:shd w:val="clear" w:color="auto" w:fill="FFFFFF"/>
        </w:rPr>
        <w:t>(7), 580.</w:t>
      </w:r>
    </w:p>
    <w:p w14:paraId="0336ADDC" w14:textId="77777777" w:rsidR="009820BA" w:rsidRPr="00EE50A1" w:rsidRDefault="009820BA" w:rsidP="009820BA">
      <w:pPr>
        <w:pStyle w:val="Heading3"/>
        <w:numPr>
          <w:ilvl w:val="0"/>
          <w:numId w:val="1"/>
        </w:numPr>
        <w:tabs>
          <w:tab w:val="num" w:pos="360"/>
        </w:tabs>
        <w:ind w:left="0" w:firstLine="0"/>
        <w:jc w:val="both"/>
        <w:rPr>
          <w:rStyle w:val="Strong"/>
          <w:b w:val="0"/>
          <w:bCs w:val="0"/>
        </w:rPr>
      </w:pPr>
      <w:r w:rsidRPr="00EE50A1">
        <w:t xml:space="preserve">AOAC (2016). </w:t>
      </w:r>
      <w:r w:rsidRPr="00EE50A1">
        <w:rPr>
          <w:rStyle w:val="Emphasis"/>
        </w:rPr>
        <w:t>Official Methods of Analysis</w:t>
      </w:r>
      <w:r w:rsidRPr="00EE50A1">
        <w:t>, 20th Edition. Association of Official Analytical Chemists, Washington, D.C.</w:t>
      </w:r>
    </w:p>
    <w:p w14:paraId="63B87735" w14:textId="77777777" w:rsidR="009820BA" w:rsidRPr="00063557" w:rsidRDefault="009820BA" w:rsidP="009820BA">
      <w:pPr>
        <w:pStyle w:val="Heading3"/>
        <w:numPr>
          <w:ilvl w:val="0"/>
          <w:numId w:val="1"/>
        </w:numPr>
        <w:tabs>
          <w:tab w:val="num" w:pos="360"/>
        </w:tabs>
        <w:ind w:left="0" w:firstLine="0"/>
        <w:rPr>
          <w:b/>
          <w:bCs/>
          <w:color w:val="222222"/>
          <w:shd w:val="clear" w:color="auto" w:fill="FFFFFF"/>
        </w:rPr>
      </w:pPr>
      <w:r w:rsidRPr="004D265B">
        <w:rPr>
          <w:color w:val="222222"/>
          <w:shd w:val="clear" w:color="auto" w:fill="FFFFFF"/>
        </w:rPr>
        <w:t>Tian, F., Wang, Y., Zhao, Y., Sun, R., Qi, M., Wu, S., &amp; Wang, L. (2025). A review of Biochar-industrial waste composites for sustainable soil amendment: mechanisms and perspectives. </w:t>
      </w:r>
      <w:r w:rsidRPr="004D265B">
        <w:rPr>
          <w:i/>
          <w:iCs/>
          <w:color w:val="222222"/>
          <w:shd w:val="clear" w:color="auto" w:fill="FFFFFF"/>
        </w:rPr>
        <w:t>Water</w:t>
      </w:r>
      <w:r w:rsidRPr="004D265B">
        <w:rPr>
          <w:color w:val="222222"/>
          <w:shd w:val="clear" w:color="auto" w:fill="FFFFFF"/>
        </w:rPr>
        <w:t>, </w:t>
      </w:r>
      <w:r w:rsidRPr="004D265B">
        <w:rPr>
          <w:i/>
          <w:iCs/>
          <w:color w:val="222222"/>
          <w:shd w:val="clear" w:color="auto" w:fill="FFFFFF"/>
        </w:rPr>
        <w:t>17</w:t>
      </w:r>
      <w:r w:rsidRPr="004D265B">
        <w:rPr>
          <w:color w:val="222222"/>
          <w:shd w:val="clear" w:color="auto" w:fill="FFFFFF"/>
        </w:rPr>
        <w:t>(15), 2184</w:t>
      </w:r>
      <w:r>
        <w:rPr>
          <w:rFonts w:ascii="Arial" w:hAnsi="Arial" w:cs="Arial"/>
          <w:color w:val="222222"/>
          <w:sz w:val="20"/>
          <w:szCs w:val="20"/>
          <w:shd w:val="clear" w:color="auto" w:fill="FFFFFF"/>
        </w:rPr>
        <w:t>.</w:t>
      </w:r>
    </w:p>
    <w:p w14:paraId="36C2257E" w14:textId="77777777" w:rsidR="009820BA" w:rsidRDefault="009820BA" w:rsidP="009820BA">
      <w:pPr>
        <w:pStyle w:val="Heading3"/>
        <w:numPr>
          <w:ilvl w:val="0"/>
          <w:numId w:val="1"/>
        </w:numPr>
        <w:tabs>
          <w:tab w:val="num" w:pos="360"/>
        </w:tabs>
        <w:ind w:left="0" w:firstLine="0"/>
        <w:rPr>
          <w:b/>
          <w:bCs/>
          <w:color w:val="222222"/>
          <w:shd w:val="clear" w:color="auto" w:fill="FFFFFF"/>
        </w:rPr>
      </w:pPr>
      <w:proofErr w:type="spellStart"/>
      <w:r w:rsidRPr="00E617E9">
        <w:rPr>
          <w:color w:val="222222"/>
          <w:shd w:val="clear" w:color="auto" w:fill="FFFFFF"/>
        </w:rPr>
        <w:t>Vaish</w:t>
      </w:r>
      <w:proofErr w:type="spellEnd"/>
      <w:r w:rsidRPr="00E617E9">
        <w:rPr>
          <w:color w:val="222222"/>
          <w:shd w:val="clear" w:color="auto" w:fill="FFFFFF"/>
        </w:rPr>
        <w:t xml:space="preserve">, B., Srivastava, V., Singh, P. K., Singh, P., &amp; Singh, R. P. (2020). Energy and nutrient recovery from </w:t>
      </w:r>
      <w:proofErr w:type="spellStart"/>
      <w:r w:rsidRPr="00E617E9">
        <w:rPr>
          <w:color w:val="222222"/>
          <w:shd w:val="clear" w:color="auto" w:fill="FFFFFF"/>
        </w:rPr>
        <w:t>agro</w:t>
      </w:r>
      <w:proofErr w:type="spellEnd"/>
      <w:r w:rsidRPr="00E617E9">
        <w:rPr>
          <w:color w:val="222222"/>
          <w:shd w:val="clear" w:color="auto" w:fill="FFFFFF"/>
        </w:rPr>
        <w:t>-wastes: Rethinking their potential possibilities. </w:t>
      </w:r>
      <w:r w:rsidRPr="00E617E9">
        <w:rPr>
          <w:i/>
          <w:iCs/>
          <w:color w:val="222222"/>
          <w:shd w:val="clear" w:color="auto" w:fill="FFFFFF"/>
        </w:rPr>
        <w:t>Environmental engineering research</w:t>
      </w:r>
      <w:r w:rsidRPr="00E617E9">
        <w:rPr>
          <w:color w:val="222222"/>
          <w:shd w:val="clear" w:color="auto" w:fill="FFFFFF"/>
        </w:rPr>
        <w:t>, </w:t>
      </w:r>
      <w:r w:rsidRPr="00E617E9">
        <w:rPr>
          <w:i/>
          <w:iCs/>
          <w:color w:val="222222"/>
          <w:shd w:val="clear" w:color="auto" w:fill="FFFFFF"/>
        </w:rPr>
        <w:t>25</w:t>
      </w:r>
      <w:r w:rsidRPr="00E617E9">
        <w:rPr>
          <w:color w:val="222222"/>
          <w:shd w:val="clear" w:color="auto" w:fill="FFFFFF"/>
        </w:rPr>
        <w:t>(5), 623-637.</w:t>
      </w:r>
    </w:p>
    <w:p w14:paraId="51251935" w14:textId="77777777" w:rsidR="009820BA" w:rsidRPr="00E617E9" w:rsidRDefault="009820BA" w:rsidP="009820BA">
      <w:pPr>
        <w:pStyle w:val="Heading3"/>
        <w:numPr>
          <w:ilvl w:val="0"/>
          <w:numId w:val="1"/>
        </w:numPr>
        <w:tabs>
          <w:tab w:val="num" w:pos="360"/>
        </w:tabs>
        <w:ind w:left="0" w:firstLine="0"/>
      </w:pPr>
      <w:r w:rsidRPr="00E617E9">
        <w:rPr>
          <w:color w:val="222222"/>
          <w:shd w:val="clear" w:color="auto" w:fill="FFFFFF"/>
        </w:rPr>
        <w:t>Ul-Allah, S., Ijaz, M., Nawaz, A., Sattar, A., Sher, A., Naeem, M., ... &amp; Mahmood, K. (2020). Potassium application improves grain yield and alleviates drought susceptibility in diverse maize hybrids. </w:t>
      </w:r>
      <w:r w:rsidRPr="00E617E9">
        <w:rPr>
          <w:i/>
          <w:iCs/>
          <w:color w:val="222222"/>
          <w:shd w:val="clear" w:color="auto" w:fill="FFFFFF"/>
        </w:rPr>
        <w:t>Plants</w:t>
      </w:r>
      <w:r w:rsidRPr="00E617E9">
        <w:rPr>
          <w:color w:val="222222"/>
          <w:shd w:val="clear" w:color="auto" w:fill="FFFFFF"/>
        </w:rPr>
        <w:t>, </w:t>
      </w:r>
      <w:r w:rsidRPr="00E617E9">
        <w:rPr>
          <w:i/>
          <w:iCs/>
          <w:color w:val="222222"/>
          <w:shd w:val="clear" w:color="auto" w:fill="FFFFFF"/>
        </w:rPr>
        <w:t>9</w:t>
      </w:r>
      <w:r w:rsidRPr="00E617E9">
        <w:rPr>
          <w:color w:val="222222"/>
          <w:shd w:val="clear" w:color="auto" w:fill="FFFFFF"/>
        </w:rPr>
        <w:t>(1), 75</w:t>
      </w:r>
      <w:r>
        <w:rPr>
          <w:rFonts w:ascii="Arial" w:hAnsi="Arial" w:cs="Arial"/>
          <w:color w:val="222222"/>
          <w:sz w:val="20"/>
          <w:szCs w:val="20"/>
          <w:shd w:val="clear" w:color="auto" w:fill="FFFFFF"/>
        </w:rPr>
        <w:t>.</w:t>
      </w:r>
    </w:p>
    <w:p w14:paraId="1744D635" w14:textId="77777777" w:rsidR="009820BA" w:rsidRPr="001E6DBC" w:rsidRDefault="009820BA" w:rsidP="009820BA">
      <w:pPr>
        <w:pStyle w:val="Heading3"/>
        <w:numPr>
          <w:ilvl w:val="0"/>
          <w:numId w:val="1"/>
        </w:numPr>
        <w:tabs>
          <w:tab w:val="num" w:pos="360"/>
        </w:tabs>
        <w:ind w:left="0" w:firstLine="0"/>
        <w:jc w:val="both"/>
      </w:pPr>
      <w:r w:rsidRPr="00E617E9">
        <w:rPr>
          <w:color w:val="222222"/>
          <w:shd w:val="clear" w:color="auto" w:fill="FFFFFF"/>
        </w:rPr>
        <w:t>Rawat, J., Pandey, N., &amp; Saxena, J. (2022). Role of potassium in plant photosynthesis, transport, growth and yield. </w:t>
      </w:r>
      <w:r w:rsidRPr="00E617E9">
        <w:rPr>
          <w:i/>
          <w:iCs/>
          <w:color w:val="222222"/>
          <w:shd w:val="clear" w:color="auto" w:fill="FFFFFF"/>
        </w:rPr>
        <w:t>Role of potassium in abiotic stress</w:t>
      </w:r>
      <w:r w:rsidRPr="00E617E9">
        <w:rPr>
          <w:color w:val="222222"/>
          <w:shd w:val="clear" w:color="auto" w:fill="FFFFFF"/>
        </w:rPr>
        <w:t>, 1-14.</w:t>
      </w:r>
    </w:p>
    <w:p w14:paraId="46DA5B7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Wang, Y., Chen, Y. F., &amp; Wu, W. H. (2021). Potassium and phosphorus transport and signaling in plants. </w:t>
      </w:r>
      <w:r w:rsidRPr="001E6DBC">
        <w:rPr>
          <w:i/>
          <w:iCs/>
          <w:color w:val="222222"/>
          <w:shd w:val="clear" w:color="auto" w:fill="FFFFFF"/>
        </w:rPr>
        <w:t>Journal of Integrative Plant Biology</w:t>
      </w:r>
      <w:r w:rsidRPr="001E6DBC">
        <w:rPr>
          <w:color w:val="222222"/>
          <w:shd w:val="clear" w:color="auto" w:fill="FFFFFF"/>
        </w:rPr>
        <w:t>, </w:t>
      </w:r>
      <w:r w:rsidRPr="001E6DBC">
        <w:rPr>
          <w:i/>
          <w:iCs/>
          <w:color w:val="222222"/>
          <w:shd w:val="clear" w:color="auto" w:fill="FFFFFF"/>
        </w:rPr>
        <w:t>63</w:t>
      </w:r>
      <w:r w:rsidRPr="001E6DBC">
        <w:rPr>
          <w:color w:val="222222"/>
          <w:shd w:val="clear" w:color="auto" w:fill="FFFFFF"/>
        </w:rPr>
        <w:t>(1), 34-52.</w:t>
      </w:r>
    </w:p>
    <w:p w14:paraId="41F39E26" w14:textId="77777777" w:rsidR="009820BA" w:rsidRPr="001E6DBC" w:rsidRDefault="009820BA" w:rsidP="009820BA">
      <w:pPr>
        <w:pStyle w:val="Heading3"/>
        <w:numPr>
          <w:ilvl w:val="0"/>
          <w:numId w:val="1"/>
        </w:numPr>
        <w:tabs>
          <w:tab w:val="num" w:pos="360"/>
        </w:tabs>
        <w:ind w:left="0" w:firstLine="0"/>
        <w:jc w:val="both"/>
      </w:pPr>
      <w:r w:rsidRPr="001E6DBC">
        <w:rPr>
          <w:color w:val="222222"/>
          <w:shd w:val="clear" w:color="auto" w:fill="FFFFFF"/>
        </w:rPr>
        <w:t xml:space="preserve">Johan, P. D., Ahmed, O. H., Omar, L., &amp; </w:t>
      </w:r>
      <w:proofErr w:type="spellStart"/>
      <w:r w:rsidRPr="001E6DBC">
        <w:rPr>
          <w:color w:val="222222"/>
          <w:shd w:val="clear" w:color="auto" w:fill="FFFFFF"/>
        </w:rPr>
        <w:t>Hasbullah</w:t>
      </w:r>
      <w:proofErr w:type="spellEnd"/>
      <w:r w:rsidRPr="001E6DBC">
        <w:rPr>
          <w:color w:val="222222"/>
          <w:shd w:val="clear" w:color="auto" w:fill="FFFFFF"/>
        </w:rPr>
        <w:t>, N. A. (2021). Phosphorus transformation in soils following co-application of charcoal and wood ash. </w:t>
      </w:r>
      <w:r w:rsidRPr="001E6DBC">
        <w:rPr>
          <w:i/>
          <w:iCs/>
          <w:color w:val="222222"/>
          <w:shd w:val="clear" w:color="auto" w:fill="FFFFFF"/>
        </w:rPr>
        <w:t>Agronomy</w:t>
      </w:r>
      <w:r w:rsidRPr="001E6DBC">
        <w:rPr>
          <w:color w:val="222222"/>
          <w:shd w:val="clear" w:color="auto" w:fill="FFFFFF"/>
        </w:rPr>
        <w:t>, </w:t>
      </w:r>
      <w:r w:rsidRPr="001E6DBC">
        <w:rPr>
          <w:i/>
          <w:iCs/>
          <w:color w:val="222222"/>
          <w:shd w:val="clear" w:color="auto" w:fill="FFFFFF"/>
        </w:rPr>
        <w:t>11</w:t>
      </w:r>
      <w:r w:rsidRPr="001E6DBC">
        <w:rPr>
          <w:color w:val="222222"/>
          <w:shd w:val="clear" w:color="auto" w:fill="FFFFFF"/>
        </w:rPr>
        <w:t>(10), 2010.</w:t>
      </w:r>
    </w:p>
    <w:p w14:paraId="3A07014E"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lastRenderedPageBreak/>
        <w:t xml:space="preserve">Selvan, T., </w:t>
      </w:r>
      <w:proofErr w:type="spellStart"/>
      <w:r w:rsidRPr="001E6DBC">
        <w:rPr>
          <w:color w:val="222222"/>
          <w:shd w:val="clear" w:color="auto" w:fill="FFFFFF"/>
        </w:rPr>
        <w:t>Panmei</w:t>
      </w:r>
      <w:proofErr w:type="spellEnd"/>
      <w:r w:rsidRPr="001E6DBC">
        <w:rPr>
          <w:color w:val="222222"/>
          <w:shd w:val="clear" w:color="auto" w:fill="FFFFFF"/>
        </w:rPr>
        <w:t xml:space="preserve">, L., </w:t>
      </w:r>
      <w:proofErr w:type="spellStart"/>
      <w:r w:rsidRPr="001E6DBC">
        <w:rPr>
          <w:color w:val="222222"/>
          <w:shd w:val="clear" w:color="auto" w:fill="FFFFFF"/>
        </w:rPr>
        <w:t>Murasing</w:t>
      </w:r>
      <w:proofErr w:type="spellEnd"/>
      <w:r w:rsidRPr="001E6DBC">
        <w:rPr>
          <w:color w:val="222222"/>
          <w:shd w:val="clear" w:color="auto" w:fill="FFFFFF"/>
        </w:rPr>
        <w:t xml:space="preserve">, K. K., </w:t>
      </w:r>
      <w:proofErr w:type="spellStart"/>
      <w:r w:rsidRPr="001E6DBC">
        <w:rPr>
          <w:color w:val="222222"/>
          <w:shd w:val="clear" w:color="auto" w:fill="FFFFFF"/>
        </w:rPr>
        <w:t>Guleria</w:t>
      </w:r>
      <w:proofErr w:type="spellEnd"/>
      <w:r w:rsidRPr="001E6DBC">
        <w:rPr>
          <w:color w:val="222222"/>
          <w:shd w:val="clear" w:color="auto" w:fill="FFFFFF"/>
        </w:rPr>
        <w:t>, V., Ramesh, K. R., Bhardwaj, D. R., ... &amp; Deshmukh, H. K. (2023). Circular economy in agriculture: Unleashing the potential of integrated organic farming for food security and sustainable development. </w:t>
      </w:r>
      <w:r w:rsidRPr="001E6DBC">
        <w:rPr>
          <w:i/>
          <w:iCs/>
          <w:color w:val="222222"/>
          <w:shd w:val="clear" w:color="auto" w:fill="FFFFFF"/>
        </w:rPr>
        <w:t>Frontiers in Sustainable Food Systems</w:t>
      </w:r>
      <w:r w:rsidRPr="001E6DBC">
        <w:rPr>
          <w:color w:val="222222"/>
          <w:shd w:val="clear" w:color="auto" w:fill="FFFFFF"/>
        </w:rPr>
        <w:t>, </w:t>
      </w:r>
      <w:r w:rsidRPr="001E6DBC">
        <w:rPr>
          <w:i/>
          <w:iCs/>
          <w:color w:val="222222"/>
          <w:shd w:val="clear" w:color="auto" w:fill="FFFFFF"/>
        </w:rPr>
        <w:t>7</w:t>
      </w:r>
      <w:r w:rsidRPr="001E6DBC">
        <w:rPr>
          <w:color w:val="222222"/>
          <w:shd w:val="clear" w:color="auto" w:fill="FFFFFF"/>
        </w:rPr>
        <w:t>, 1170380.</w:t>
      </w:r>
    </w:p>
    <w:p w14:paraId="39C9DD96" w14:textId="77777777" w:rsidR="009820BA" w:rsidRPr="001E6DBC" w:rsidRDefault="009820BA" w:rsidP="009820BA">
      <w:pPr>
        <w:pStyle w:val="Heading3"/>
        <w:numPr>
          <w:ilvl w:val="0"/>
          <w:numId w:val="1"/>
        </w:numPr>
        <w:tabs>
          <w:tab w:val="num" w:pos="360"/>
        </w:tabs>
        <w:ind w:left="0" w:firstLine="0"/>
        <w:jc w:val="both"/>
        <w:rPr>
          <w:b/>
          <w:bCs/>
        </w:rPr>
      </w:pPr>
      <w:r w:rsidRPr="001E6DBC">
        <w:rPr>
          <w:color w:val="222222"/>
          <w:shd w:val="clear" w:color="auto" w:fill="FFFFFF"/>
        </w:rPr>
        <w:t>Smith, A. (2025). Systemic Analysis of Circular Economy Principles in Agricultural Waste Management and Their Synergy with National Sustainable Development Objectives. </w:t>
      </w:r>
      <w:r w:rsidRPr="001E6DBC">
        <w:rPr>
          <w:i/>
          <w:iCs/>
          <w:color w:val="222222"/>
          <w:shd w:val="clear" w:color="auto" w:fill="FFFFFF"/>
        </w:rPr>
        <w:t>Transdisciplinary Advances in Social Computing, Complex Dynamics, and Computational Creativity</w:t>
      </w:r>
      <w:r w:rsidRPr="001E6DBC">
        <w:rPr>
          <w:color w:val="222222"/>
          <w:shd w:val="clear" w:color="auto" w:fill="FFFFFF"/>
        </w:rPr>
        <w:t>, </w:t>
      </w:r>
      <w:r w:rsidRPr="001E6DBC">
        <w:rPr>
          <w:i/>
          <w:iCs/>
          <w:color w:val="222222"/>
          <w:shd w:val="clear" w:color="auto" w:fill="FFFFFF"/>
        </w:rPr>
        <w:t>15</w:t>
      </w:r>
      <w:r w:rsidRPr="001E6DBC">
        <w:rPr>
          <w:color w:val="222222"/>
          <w:shd w:val="clear" w:color="auto" w:fill="FFFFFF"/>
        </w:rPr>
        <w:t>(2), 10-21.</w:t>
      </w:r>
    </w:p>
    <w:bookmarkEnd w:id="0"/>
    <w:p w14:paraId="429188C5" w14:textId="77777777" w:rsidR="009820BA" w:rsidRPr="009820BA" w:rsidRDefault="009820BA" w:rsidP="00626477">
      <w:pPr>
        <w:jc w:val="both"/>
        <w:rPr>
          <w:rFonts w:ascii="Times New Roman" w:hAnsi="Times New Roman" w:cs="Times New Roman"/>
          <w:sz w:val="24"/>
          <w:szCs w:val="24"/>
        </w:rPr>
      </w:pPr>
    </w:p>
    <w:sectPr w:rsidR="009820BA" w:rsidRPr="00982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2A19" w14:textId="77777777" w:rsidR="00D81B0F" w:rsidRDefault="00D81B0F" w:rsidP="0081444F">
      <w:pPr>
        <w:spacing w:after="0" w:line="240" w:lineRule="auto"/>
      </w:pPr>
      <w:r>
        <w:separator/>
      </w:r>
    </w:p>
  </w:endnote>
  <w:endnote w:type="continuationSeparator" w:id="0">
    <w:p w14:paraId="02FBB057" w14:textId="77777777" w:rsidR="00D81B0F" w:rsidRDefault="00D81B0F" w:rsidP="0081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6D9E" w14:textId="77777777" w:rsidR="00D81B0F" w:rsidRDefault="00D81B0F" w:rsidP="0081444F">
      <w:pPr>
        <w:spacing w:after="0" w:line="240" w:lineRule="auto"/>
      </w:pPr>
      <w:r>
        <w:separator/>
      </w:r>
    </w:p>
  </w:footnote>
  <w:footnote w:type="continuationSeparator" w:id="0">
    <w:p w14:paraId="68A17E09" w14:textId="77777777" w:rsidR="00D81B0F" w:rsidRDefault="00D81B0F" w:rsidP="00814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2698F"/>
    <w:multiLevelType w:val="hybridMultilevel"/>
    <w:tmpl w:val="8C8EC74A"/>
    <w:lvl w:ilvl="0" w:tplc="DFF07D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D9"/>
    <w:rsid w:val="00167A9A"/>
    <w:rsid w:val="0023624B"/>
    <w:rsid w:val="00366499"/>
    <w:rsid w:val="00487C24"/>
    <w:rsid w:val="004D6C0E"/>
    <w:rsid w:val="005942C2"/>
    <w:rsid w:val="005A60C9"/>
    <w:rsid w:val="00625637"/>
    <w:rsid w:val="00626477"/>
    <w:rsid w:val="0081444F"/>
    <w:rsid w:val="008E7AD1"/>
    <w:rsid w:val="009820BA"/>
    <w:rsid w:val="00B34359"/>
    <w:rsid w:val="00C76D5D"/>
    <w:rsid w:val="00CD38B4"/>
    <w:rsid w:val="00D360D9"/>
    <w:rsid w:val="00D66A3B"/>
    <w:rsid w:val="00D81B0F"/>
    <w:rsid w:val="00D87E38"/>
    <w:rsid w:val="00E87FBA"/>
    <w:rsid w:val="00F0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E0"/>
  <w15:chartTrackingRefBased/>
  <w15:docId w15:val="{F644D35A-E0B5-4B52-B01A-F5AD93C2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D9"/>
  </w:style>
  <w:style w:type="paragraph" w:styleId="Heading2">
    <w:name w:val="heading 2"/>
    <w:basedOn w:val="Normal"/>
    <w:next w:val="Normal"/>
    <w:link w:val="Heading2Char"/>
    <w:uiPriority w:val="9"/>
    <w:semiHidden/>
    <w:unhideWhenUsed/>
    <w:qFormat/>
    <w:rsid w:val="00D360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60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42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60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60D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360D9"/>
    <w:rPr>
      <w:b/>
      <w:bCs/>
    </w:rPr>
  </w:style>
  <w:style w:type="paragraph" w:styleId="NormalWeb">
    <w:name w:val="Normal (Web)"/>
    <w:basedOn w:val="Normal"/>
    <w:uiPriority w:val="99"/>
    <w:unhideWhenUsed/>
    <w:rsid w:val="00D360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60D9"/>
    <w:pPr>
      <w:ind w:left="720"/>
      <w:contextualSpacing/>
    </w:pPr>
  </w:style>
  <w:style w:type="character" w:customStyle="1" w:styleId="Heading4Char">
    <w:name w:val="Heading 4 Char"/>
    <w:basedOn w:val="DefaultParagraphFont"/>
    <w:link w:val="Heading4"/>
    <w:uiPriority w:val="9"/>
    <w:rsid w:val="005942C2"/>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D66A3B"/>
  </w:style>
  <w:style w:type="character" w:customStyle="1" w:styleId="vlist-s">
    <w:name w:val="vlist-s"/>
    <w:basedOn w:val="DefaultParagraphFont"/>
    <w:rsid w:val="00D66A3B"/>
  </w:style>
  <w:style w:type="table" w:styleId="PlainTable2">
    <w:name w:val="Plain Table 2"/>
    <w:basedOn w:val="TableNormal"/>
    <w:uiPriority w:val="42"/>
    <w:rsid w:val="004D6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9820BA"/>
    <w:rPr>
      <w:i/>
      <w:iCs/>
    </w:rPr>
  </w:style>
  <w:style w:type="paragraph" w:styleId="Header">
    <w:name w:val="header"/>
    <w:basedOn w:val="Normal"/>
    <w:link w:val="HeaderChar"/>
    <w:uiPriority w:val="99"/>
    <w:unhideWhenUsed/>
    <w:rsid w:val="00814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4F"/>
  </w:style>
  <w:style w:type="paragraph" w:styleId="Footer">
    <w:name w:val="footer"/>
    <w:basedOn w:val="Normal"/>
    <w:link w:val="FooterChar"/>
    <w:uiPriority w:val="99"/>
    <w:unhideWhenUsed/>
    <w:rsid w:val="00814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2427">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4">
          <w:marLeft w:val="0"/>
          <w:marRight w:val="0"/>
          <w:marTop w:val="0"/>
          <w:marBottom w:val="0"/>
          <w:divBdr>
            <w:top w:val="none" w:sz="0" w:space="0" w:color="auto"/>
            <w:left w:val="none" w:sz="0" w:space="0" w:color="auto"/>
            <w:bottom w:val="single" w:sz="6" w:space="15" w:color="E0E0E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18</Pages>
  <Words>6235</Words>
  <Characters>35543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2026-03-02T12:24:00Z</dcterms:created>
  <dcterms:modified xsi:type="dcterms:W3CDTF">2026-03-10T16:45:00Z</dcterms:modified>
</cp:coreProperties>
</file>