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036BA">
      <w:pPr>
        <w:pStyle w:val="7"/>
        <w:spacing w:line="278" w:lineRule="auto"/>
      </w:pPr>
      <w:r>
        <w:t>The</w:t>
      </w:r>
      <w:r>
        <w:rPr>
          <w:spacing w:val="-3"/>
        </w:rPr>
        <w:t xml:space="preserve"> </w:t>
      </w:r>
      <w:r>
        <w:t>Green</w:t>
      </w:r>
      <w:r>
        <w:rPr>
          <w:spacing w:val="-4"/>
        </w:rPr>
        <w:t xml:space="preserve"> </w:t>
      </w:r>
      <w:r>
        <w:t>Kitchen:</w:t>
      </w:r>
      <w:r>
        <w:rPr>
          <w:spacing w:val="-6"/>
        </w:rPr>
        <w:t xml:space="preserve"> </w:t>
      </w:r>
      <w:r>
        <w:t>Sustainability</w:t>
      </w:r>
      <w:r>
        <w:rPr>
          <w:spacing w:val="-4"/>
        </w:rPr>
        <w:t xml:space="preserve"> </w:t>
      </w:r>
      <w:r>
        <w:t>of</w:t>
      </w:r>
      <w:r>
        <w:rPr>
          <w:spacing w:val="-3"/>
        </w:rPr>
        <w:t xml:space="preserve"> </w:t>
      </w:r>
      <w:r>
        <w:t>Organic</w:t>
      </w:r>
      <w:r>
        <w:rPr>
          <w:spacing w:val="-6"/>
        </w:rPr>
        <w:t xml:space="preserve"> </w:t>
      </w:r>
      <w:r>
        <w:t>Practices</w:t>
      </w:r>
      <w:r>
        <w:rPr>
          <w:spacing w:val="-2"/>
        </w:rPr>
        <w:t xml:space="preserve"> </w:t>
      </w:r>
      <w:r>
        <w:t>in</w:t>
      </w:r>
      <w:r>
        <w:rPr>
          <w:spacing w:val="-3"/>
        </w:rPr>
        <w:t xml:space="preserve"> </w:t>
      </w:r>
      <w:r>
        <w:t>the</w:t>
      </w:r>
      <w:r>
        <w:rPr>
          <w:spacing w:val="-3"/>
        </w:rPr>
        <w:t xml:space="preserve"> </w:t>
      </w:r>
      <w:r>
        <w:t>Cloud Kitchen Industry</w:t>
      </w:r>
    </w:p>
    <w:p w14:paraId="086EC329">
      <w:pPr>
        <w:pStyle w:val="5"/>
        <w:spacing w:before="193" w:line="276" w:lineRule="auto"/>
        <w:ind w:left="506" w:right="361"/>
        <w:jc w:val="center"/>
        <w:rPr>
          <w:b/>
        </w:rPr>
      </w:pPr>
    </w:p>
    <w:p w14:paraId="17842F19">
      <w:pPr>
        <w:pStyle w:val="5"/>
        <w:spacing w:before="193" w:line="276" w:lineRule="auto"/>
        <w:ind w:left="506" w:right="361"/>
        <w:jc w:val="left"/>
        <w:rPr>
          <w:rFonts w:hint="default"/>
          <w:vertAlign w:val="baseline"/>
          <w:lang w:val="en-IN"/>
        </w:rPr>
      </w:pPr>
      <w:r>
        <w:rPr>
          <w:b/>
        </w:rPr>
        <w:t/>
      </w:r>
      <w:r>
        <w:rPr>
          <w:b/>
          <w:spacing w:val="-5"/>
        </w:rPr>
        <w:t xml:space="preserve"/>
      </w:r>
      <w:r>
        <w:t/>
      </w:r>
      <w:r>
        <w:rPr>
          <w:spacing w:val="-5"/>
        </w:rPr>
        <w:t xml:space="preserve"/>
      </w:r>
      <w:r>
        <w:t/>
      </w:r>
      <w:r>
        <w:rPr>
          <w:i/>
          <w:vertAlign w:val="superscript"/>
        </w:rPr>
        <w:t/>
      </w:r>
      <w:r>
        <w:rPr>
          <w:i/>
          <w:spacing w:val="-3"/>
          <w:vertAlign w:val="baseline"/>
        </w:rPr>
        <w:t xml:space="preserve"/>
      </w:r>
      <w:r>
        <w:rPr>
          <w:vertAlign w:val="baseline"/>
        </w:rPr>
        <w:t/>
      </w:r>
      <w:r>
        <w:rPr>
          <w:spacing w:val="-4"/>
          <w:vertAlign w:val="baseline"/>
        </w:rPr>
        <w:t xml:space="preserve"/>
      </w:r>
      <w:r>
        <w:rPr>
          <w:vertAlign w:val="baseline"/>
        </w:rPr>
        <w:t/>
      </w:r>
      <w:r>
        <w:rPr>
          <w:spacing w:val="-4"/>
          <w:vertAlign w:val="baseline"/>
        </w:rPr>
        <w:t xml:space="preserve"/>
      </w:r>
      <w:r>
        <w:rPr>
          <w:vertAlign w:val="baseline"/>
        </w:rPr>
        <w:t/>
      </w:r>
      <w:r>
        <w:rPr>
          <w:spacing w:val="-4"/>
          <w:vertAlign w:val="baseline"/>
        </w:rPr>
        <w:t xml:space="preserve"/>
      </w:r>
      <w:r>
        <w:rPr>
          <w:vertAlign w:val="baseline"/>
        </w:rPr>
        <w:t/>
      </w:r>
      <w:r>
        <w:rPr>
          <w:spacing w:val="-4"/>
          <w:vertAlign w:val="baseline"/>
        </w:rPr>
        <w:t xml:space="preserve"/>
      </w:r>
      <w:r>
        <w:rPr>
          <w:vertAlign w:val="baseline"/>
        </w:rPr>
        <w:t/>
      </w:r>
      <w:r>
        <w:rPr>
          <w:spacing w:val="-4"/>
          <w:vertAlign w:val="baseline"/>
        </w:rPr>
        <w:t xml:space="preserve"/>
      </w:r>
      <w:r>
        <w:rPr>
          <w:vertAlign w:val="baseline"/>
        </w:rPr>
        <w:t/>
      </w:r>
      <w:r>
        <w:rPr>
          <w:spacing w:val="-5"/>
          <w:vertAlign w:val="baseline"/>
        </w:rPr>
        <w:t xml:space="preserve"/>
      </w:r>
      <w:r>
        <w:rPr>
          <w:vertAlign w:val="baseline"/>
        </w:rPr>
        <w:t/>
      </w:r>
      <w:r>
        <w:rPr>
          <w:spacing w:val="-4"/>
          <w:vertAlign w:val="baseline"/>
        </w:rPr>
        <w:t xml:space="preserve"/>
      </w:r>
      <w:r>
        <w:rPr>
          <w:vertAlign w:val="baseline"/>
        </w:rPr>
        <w:t/>
      </w:r>
      <w:r>
        <w:rPr>
          <w:rFonts w:hint="default"/>
          <w:vertAlign w:val="baseline"/>
          <w:lang w:val="en-IN"/>
        </w:rPr>
        <w:t xml:space="preserve"/>
      </w:r>
    </w:p>
    <w:p w14:paraId="768F99A7">
      <w:pPr>
        <w:pStyle w:val="5"/>
        <w:spacing w:before="193" w:line="276" w:lineRule="auto"/>
        <w:ind w:left="506" w:right="361"/>
        <w:jc w:val="left"/>
        <w:rPr>
          <w:rFonts w:hint="default"/>
          <w:lang w:val="en-IN"/>
        </w:rPr>
      </w:pPr>
      <w:r>
        <w:rPr>
          <w:vertAlign w:val="baseline"/>
        </w:rPr>
        <w:t xml:space="preserve"/>
      </w:r>
      <w:r>
        <w:rPr>
          <w:i/>
          <w:vertAlign w:val="superscript"/>
        </w:rPr>
        <w:t/>
      </w:r>
      <w:r>
        <w:rPr>
          <w:i/>
          <w:vertAlign w:val="baseline"/>
        </w:rPr>
        <w:t xml:space="preserve"/>
      </w:r>
      <w:r>
        <w:rPr>
          <w:vertAlign w:val="baseline"/>
        </w:rPr>
        <w:t/>
      </w:r>
      <w:r>
        <w:rPr>
          <w:rFonts w:hint="default"/>
          <w:vertAlign w:val="baseline"/>
          <w:lang w:val="en-IN"/>
        </w:rPr>
        <w:t xml:space="preserve"/>
      </w:r>
      <w:bookmarkStart w:id="0" w:name="_GoBack"/>
      <w:bookmarkEnd w:id="0"/>
      <w:r>
        <w:rPr>
          <w:rFonts w:hint="default"/>
          <w:vertAlign w:val="baseline"/>
          <w:lang w:val="en-IN"/>
        </w:rPr>
        <w:t xml:space="preserve"/>
      </w:r>
      <w:r>
        <w:rPr>
          <w:vertAlign w:val="baseline"/>
        </w:rPr>
        <w:t/>
      </w:r>
      <w:r>
        <w:rPr>
          <w:rFonts w:hint="default"/>
          <w:vertAlign w:val="baseline"/>
          <w:lang w:val="en-IN"/>
        </w:rPr>
        <w:t xml:space="preserve"/>
      </w:r>
    </w:p>
    <w:p w14:paraId="7994099D">
      <w:pPr>
        <w:pStyle w:val="7"/>
        <w:spacing w:before="204"/>
        <w:ind w:left="0" w:leftChars="0" w:firstLine="0" w:firstLineChars="0"/>
        <w:jc w:val="both"/>
        <w:rPr>
          <w:spacing w:val="-2"/>
        </w:rPr>
      </w:pPr>
    </w:p>
    <w:p w14:paraId="6BB6014C">
      <w:pPr>
        <w:pStyle w:val="7"/>
        <w:spacing w:before="204"/>
        <w:ind w:left="504"/>
      </w:pPr>
      <w:r>
        <w:rPr>
          <w:spacing w:val="-2"/>
        </w:rPr>
        <w:t>Abstract</w:t>
      </w:r>
    </w:p>
    <w:p w14:paraId="753B1A8C">
      <w:pPr>
        <w:pStyle w:val="5"/>
        <w:spacing w:before="243" w:line="360" w:lineRule="auto"/>
        <w:ind w:left="165" w:right="19"/>
      </w:pPr>
      <w:r>
        <w:t>Food is the</w:t>
      </w:r>
      <w:r>
        <w:rPr>
          <w:spacing w:val="-1"/>
        </w:rPr>
        <w:t xml:space="preserve"> </w:t>
      </w:r>
      <w:r>
        <w:t>basic</w:t>
      </w:r>
      <w:r>
        <w:rPr>
          <w:spacing w:val="-1"/>
        </w:rPr>
        <w:t xml:space="preserve"> </w:t>
      </w:r>
      <w:r>
        <w:t>human</w:t>
      </w:r>
      <w:r>
        <w:rPr>
          <w:spacing w:val="-1"/>
        </w:rPr>
        <w:t xml:space="preserve"> </w:t>
      </w:r>
      <w:r>
        <w:t>need, and it is for</w:t>
      </w:r>
      <w:r>
        <w:rPr>
          <w:spacing w:val="-2"/>
        </w:rPr>
        <w:t xml:space="preserve"> </w:t>
      </w:r>
      <w:r>
        <w:t>this that generations have</w:t>
      </w:r>
      <w:r>
        <w:rPr>
          <w:spacing w:val="-1"/>
        </w:rPr>
        <w:t xml:space="preserve"> </w:t>
      </w:r>
      <w:r>
        <w:t>worked so hard</w:t>
      </w:r>
      <w:r>
        <w:rPr>
          <w:spacing w:val="-1"/>
        </w:rPr>
        <w:t xml:space="preserve"> </w:t>
      </w:r>
      <w:r>
        <w:t>to create civilizations. In the context of the food industry, which evolves with every generation also needs a change. As such with growing awareness of environmental sustainability and health consciousness food choices which has compelled the food industry to adopt the changes. One such initiative is the mushrooming of Cloud kitchens. The explosive growth of cloud kitchen has revolutionized the food service sector by highlighting digital platforms, convenience, and delivery-based business models. The present study aims to examine the sustainability of organic practices for the survival of cloud kitchen business. As food tech business is</w:t>
      </w:r>
      <w:r>
        <w:rPr>
          <w:spacing w:val="40"/>
        </w:rPr>
        <w:t xml:space="preserve"> </w:t>
      </w:r>
      <w:r>
        <w:t>evolving, the Cloud Kitchen model purely based on take-away concept is scrutinised regarding the environmental footprint. A random sample of 200 respondents is selected for analysing the sustainability practices of cloud kitchen. Both the sources of data collection i.e. primary and secondary sources were used to analyse the data. Descriptive and inferential statistical</w:t>
      </w:r>
      <w:r>
        <w:rPr>
          <w:spacing w:val="-3"/>
        </w:rPr>
        <w:t xml:space="preserve"> </w:t>
      </w:r>
      <w:r>
        <w:t>techniques</w:t>
      </w:r>
      <w:r>
        <w:rPr>
          <w:spacing w:val="-4"/>
        </w:rPr>
        <w:t xml:space="preserve"> </w:t>
      </w:r>
      <w:r>
        <w:t>i.e.</w:t>
      </w:r>
      <w:r>
        <w:rPr>
          <w:spacing w:val="-1"/>
        </w:rPr>
        <w:t xml:space="preserve"> </w:t>
      </w:r>
      <w:r>
        <w:t>correlation,</w:t>
      </w:r>
      <w:r>
        <w:rPr>
          <w:spacing w:val="-3"/>
        </w:rPr>
        <w:t xml:space="preserve"> </w:t>
      </w:r>
      <w:r>
        <w:t>regression,</w:t>
      </w:r>
      <w:r>
        <w:rPr>
          <w:spacing w:val="-3"/>
        </w:rPr>
        <w:t xml:space="preserve"> </w:t>
      </w:r>
      <w:r>
        <w:t>chi-square</w:t>
      </w:r>
      <w:r>
        <w:rPr>
          <w:spacing w:val="-3"/>
        </w:rPr>
        <w:t xml:space="preserve"> </w:t>
      </w:r>
      <w:r>
        <w:t>and</w:t>
      </w:r>
      <w:r>
        <w:rPr>
          <w:spacing w:val="-3"/>
        </w:rPr>
        <w:t xml:space="preserve"> </w:t>
      </w:r>
      <w:r>
        <w:t>ANOVA</w:t>
      </w:r>
      <w:r>
        <w:rPr>
          <w:spacing w:val="-2"/>
        </w:rPr>
        <w:t xml:space="preserve"> </w:t>
      </w:r>
      <w:r>
        <w:t>were</w:t>
      </w:r>
      <w:r>
        <w:rPr>
          <w:spacing w:val="-5"/>
        </w:rPr>
        <w:t xml:space="preserve"> </w:t>
      </w:r>
      <w:r>
        <w:t>used</w:t>
      </w:r>
      <w:r>
        <w:rPr>
          <w:spacing w:val="-3"/>
        </w:rPr>
        <w:t xml:space="preserve"> </w:t>
      </w:r>
      <w:r>
        <w:t>to</w:t>
      </w:r>
      <w:r>
        <w:rPr>
          <w:spacing w:val="-3"/>
        </w:rPr>
        <w:t xml:space="preserve"> </w:t>
      </w:r>
      <w:r>
        <w:t>test</w:t>
      </w:r>
      <w:r>
        <w:rPr>
          <w:spacing w:val="-3"/>
        </w:rPr>
        <w:t xml:space="preserve"> </w:t>
      </w:r>
      <w:r>
        <w:t xml:space="preserve">the stated hypotheses based on the objectives of the study. The findings of the study explored the transparency of sustainability practices to be followed as a source of cloud kitchen survival. The study concludes that the actionable insights in alignment with the business model and growing demand taken on right time fosters the business for a long time and maintains the </w:t>
      </w:r>
      <w:r>
        <w:rPr>
          <w:spacing w:val="-2"/>
        </w:rPr>
        <w:t>consistency.</w:t>
      </w:r>
    </w:p>
    <w:p w14:paraId="22793DED">
      <w:pPr>
        <w:pStyle w:val="5"/>
        <w:spacing w:before="201"/>
        <w:ind w:left="165"/>
        <w:jc w:val="left"/>
        <w:rPr>
          <w:rFonts w:hint="default"/>
          <w:lang w:val="en-IN"/>
        </w:rPr>
      </w:pPr>
      <w:r>
        <w:rPr>
          <w:b/>
          <w:bCs/>
        </w:rPr>
        <w:t>Key</w:t>
      </w:r>
      <w:r>
        <w:rPr>
          <w:b/>
          <w:bCs/>
          <w:spacing w:val="-4"/>
        </w:rPr>
        <w:t xml:space="preserve"> </w:t>
      </w:r>
      <w:r>
        <w:rPr>
          <w:b/>
          <w:bCs/>
        </w:rPr>
        <w:t>Words:</w:t>
      </w:r>
      <w:r>
        <w:rPr>
          <w:spacing w:val="-1"/>
        </w:rPr>
        <w:t xml:space="preserve"> </w:t>
      </w:r>
      <w:r>
        <w:t>Cloud</w:t>
      </w:r>
      <w:r>
        <w:rPr>
          <w:spacing w:val="-2"/>
        </w:rPr>
        <w:t xml:space="preserve"> </w:t>
      </w:r>
      <w:r>
        <w:t>Kitchen,</w:t>
      </w:r>
      <w:r>
        <w:rPr>
          <w:spacing w:val="-1"/>
        </w:rPr>
        <w:t xml:space="preserve"> </w:t>
      </w:r>
      <w:r>
        <w:t>Health</w:t>
      </w:r>
      <w:r>
        <w:rPr>
          <w:spacing w:val="-1"/>
        </w:rPr>
        <w:t xml:space="preserve"> </w:t>
      </w:r>
      <w:r>
        <w:t>consciousness,</w:t>
      </w:r>
      <w:r>
        <w:rPr>
          <w:spacing w:val="-2"/>
        </w:rPr>
        <w:t xml:space="preserve"> </w:t>
      </w:r>
      <w:r>
        <w:t>Sustainability,</w:t>
      </w:r>
      <w:r>
        <w:rPr>
          <w:spacing w:val="-1"/>
        </w:rPr>
        <w:t xml:space="preserve"> </w:t>
      </w:r>
      <w:r>
        <w:t>Survival</w:t>
      </w:r>
      <w:r>
        <w:rPr>
          <w:spacing w:val="-3"/>
        </w:rPr>
        <w:t xml:space="preserve"> </w:t>
      </w:r>
      <w:r>
        <w:t>and</w:t>
      </w:r>
      <w:r>
        <w:rPr>
          <w:rFonts w:hint="default"/>
          <w:lang w:val="en-IN"/>
        </w:rPr>
        <w:t xml:space="preserve"> </w:t>
      </w:r>
      <w:r>
        <w:rPr>
          <w:spacing w:val="-2"/>
        </w:rPr>
        <w:t>Environment</w:t>
      </w:r>
      <w:r>
        <w:rPr>
          <w:rFonts w:hint="default"/>
          <w:spacing w:val="-2"/>
          <w:lang w:val="en-IN"/>
        </w:rPr>
        <w:t>.</w:t>
      </w:r>
    </w:p>
    <w:p w14:paraId="3DF0B95B">
      <w:pPr>
        <w:pStyle w:val="5"/>
        <w:spacing w:after="0"/>
      </w:pPr>
    </w:p>
    <w:p w14:paraId="3BDE819E">
      <w:pPr>
        <w:pStyle w:val="5"/>
        <w:spacing w:after="0"/>
        <w:sectPr>
          <w:headerReference r:id="rId5" w:type="default"/>
          <w:footerReference r:id="rId6" w:type="default"/>
          <w:type w:val="continuous"/>
          <w:pgSz w:w="11910" w:h="16840"/>
          <w:pgMar w:top="1446" w:right="1378" w:bottom="1344" w:left="1440" w:header="751" w:footer="737" w:gutter="0"/>
          <w:pgNumType w:start="1"/>
          <w:cols w:space="720" w:num="1"/>
        </w:sectPr>
      </w:pPr>
    </w:p>
    <w:p w14:paraId="5D56E39E">
      <w:pPr>
        <w:pStyle w:val="2"/>
        <w:spacing w:before="80"/>
      </w:pPr>
      <w:r>
        <w:rPr>
          <w:spacing w:val="-2"/>
        </w:rPr>
        <w:t>Introduction</w:t>
      </w:r>
    </w:p>
    <w:p w14:paraId="2566BE21">
      <w:pPr>
        <w:pStyle w:val="5"/>
        <w:spacing w:before="218" w:line="360" w:lineRule="auto"/>
        <w:ind w:left="165" w:right="22"/>
      </w:pPr>
      <w:r>
        <w:t>Consumer behaviour is related to individual, group and organisations concepts related to the buying and using of goods and services and their experiences related to satisfaction. It is that concept that combines elements of psychology, sociology, economics, and marketing to understand the perception of people's purchasing decisions. The theories of Consumer behaviour, such as the Theory of Planned Behaviour (TPB) and Technology Acceptance Model (TAM), have long explained the axioms related to purchase intentions across various sectors. These theories have integrated constructs like trust, food safety perception, social influence, and technological ease of use into these models. The theories have enriched the knowledge of researchers as to how consumers form attitudes and intentions in a purely digital, contactless food service environment. Unfortunately, cloud kitchens operate in a highly</w:t>
      </w:r>
      <w:r>
        <w:rPr>
          <w:spacing w:val="-3"/>
        </w:rPr>
        <w:t xml:space="preserve"> </w:t>
      </w:r>
      <w:r>
        <w:t>competitive</w:t>
      </w:r>
      <w:r>
        <w:rPr>
          <w:spacing w:val="-3"/>
        </w:rPr>
        <w:t xml:space="preserve"> </w:t>
      </w:r>
      <w:r>
        <w:t>and</w:t>
      </w:r>
      <w:r>
        <w:rPr>
          <w:spacing w:val="-3"/>
        </w:rPr>
        <w:t xml:space="preserve"> </w:t>
      </w:r>
      <w:r>
        <w:t>rapidly</w:t>
      </w:r>
      <w:r>
        <w:rPr>
          <w:spacing w:val="-3"/>
        </w:rPr>
        <w:t xml:space="preserve"> </w:t>
      </w:r>
      <w:r>
        <w:t>shifting</w:t>
      </w:r>
      <w:r>
        <w:rPr>
          <w:spacing w:val="-3"/>
        </w:rPr>
        <w:t xml:space="preserve"> </w:t>
      </w:r>
      <w:r>
        <w:t>market</w:t>
      </w:r>
      <w:r>
        <w:rPr>
          <w:spacing w:val="-3"/>
        </w:rPr>
        <w:t xml:space="preserve"> </w:t>
      </w:r>
      <w:r>
        <w:t>landscape.</w:t>
      </w:r>
      <w:r>
        <w:rPr>
          <w:spacing w:val="-1"/>
        </w:rPr>
        <w:t xml:space="preserve"> </w:t>
      </w:r>
      <w:r>
        <w:t>The</w:t>
      </w:r>
      <w:r>
        <w:rPr>
          <w:spacing w:val="-5"/>
        </w:rPr>
        <w:t xml:space="preserve"> </w:t>
      </w:r>
      <w:r>
        <w:t>loyalty</w:t>
      </w:r>
      <w:r>
        <w:rPr>
          <w:spacing w:val="-1"/>
        </w:rPr>
        <w:t xml:space="preserve"> </w:t>
      </w:r>
      <w:r>
        <w:t>and</w:t>
      </w:r>
      <w:r>
        <w:rPr>
          <w:spacing w:val="-1"/>
        </w:rPr>
        <w:t xml:space="preserve"> </w:t>
      </w:r>
      <w:r>
        <w:t>repeat</w:t>
      </w:r>
      <w:r>
        <w:rPr>
          <w:spacing w:val="-3"/>
        </w:rPr>
        <w:t xml:space="preserve"> </w:t>
      </w:r>
      <w:r>
        <w:t>purchase</w:t>
      </w:r>
      <w:r>
        <w:rPr>
          <w:spacing w:val="-2"/>
        </w:rPr>
        <w:t xml:space="preserve"> </w:t>
      </w:r>
      <w:r>
        <w:t>are driving forces to sustain cloud kitchens in the ages to come. In light of the prevailing</w:t>
      </w:r>
      <w:r>
        <w:rPr>
          <w:spacing w:val="40"/>
        </w:rPr>
        <w:t xml:space="preserve"> </w:t>
      </w:r>
      <w:r>
        <w:t>scenario, the present study holds an important place in making an effort towards addressing the role played by demographic factors in addressing the customers' purchase intentions.</w:t>
      </w:r>
    </w:p>
    <w:p w14:paraId="15CB511B">
      <w:pPr>
        <w:pStyle w:val="5"/>
        <w:spacing w:before="85" w:line="360" w:lineRule="auto"/>
        <w:jc w:val="left"/>
      </w:pPr>
    </w:p>
    <w:p w14:paraId="27297E24">
      <w:pPr>
        <w:pStyle w:val="2"/>
      </w:pPr>
      <w:r>
        <w:t>Need</w:t>
      </w:r>
      <w:r>
        <w:rPr>
          <w:spacing w:val="-2"/>
        </w:rPr>
        <w:t xml:space="preserve"> </w:t>
      </w:r>
      <w:r>
        <w:t>for</w:t>
      </w:r>
      <w:r>
        <w:rPr>
          <w:spacing w:val="-5"/>
        </w:rPr>
        <w:t xml:space="preserve"> </w:t>
      </w:r>
      <w:r>
        <w:t>the</w:t>
      </w:r>
      <w:r>
        <w:rPr>
          <w:spacing w:val="-1"/>
        </w:rPr>
        <w:t xml:space="preserve"> </w:t>
      </w:r>
      <w:r>
        <w:rPr>
          <w:spacing w:val="-4"/>
        </w:rPr>
        <w:t>Study</w:t>
      </w:r>
    </w:p>
    <w:p w14:paraId="4ED9F44E">
      <w:pPr>
        <w:pStyle w:val="5"/>
        <w:spacing w:before="217" w:line="360" w:lineRule="auto"/>
        <w:ind w:left="165" w:right="19"/>
      </w:pPr>
      <w:r>
        <w:t>The rapid integration of digital technology into everyday life has fundamentally reshaped consumer behaviours and market dynamics across sectors, and the foodservice industry is no exception. Among the most innovative and disruptive trends is the proliferation of cloud kitchens, delivery-only food outlets that operate without dine-in facilities and rely entirely on online ordering and delivery platforms. This emerging model holds immense potential for transforming the food consumption landscape, particularly in burgeoning urban markets. However, the success of cloud kitchens hinges critically on understanding of how consumers perceive these services. The demographic perspectives are what drives the consumer towards purchase intention.</w:t>
      </w:r>
    </w:p>
    <w:p w14:paraId="7E2644CD">
      <w:pPr>
        <w:pStyle w:val="2"/>
        <w:spacing w:before="201"/>
        <w:ind w:left="225"/>
        <w:jc w:val="both"/>
      </w:pPr>
      <w:r>
        <w:t>Significance</w:t>
      </w:r>
      <w:r>
        <w:rPr>
          <w:spacing w:val="-3"/>
        </w:rPr>
        <w:t xml:space="preserve"> </w:t>
      </w:r>
      <w:r>
        <w:t>of</w:t>
      </w:r>
      <w:r>
        <w:rPr>
          <w:spacing w:val="-3"/>
        </w:rPr>
        <w:t xml:space="preserve"> </w:t>
      </w:r>
      <w:r>
        <w:t>the</w:t>
      </w:r>
      <w:r>
        <w:rPr>
          <w:spacing w:val="-2"/>
        </w:rPr>
        <w:t xml:space="preserve"> Study</w:t>
      </w:r>
    </w:p>
    <w:p w14:paraId="71BEF8EE">
      <w:pPr>
        <w:pStyle w:val="5"/>
        <w:spacing w:before="62"/>
        <w:jc w:val="left"/>
        <w:rPr>
          <w:b/>
        </w:rPr>
      </w:pPr>
    </w:p>
    <w:p w14:paraId="47C6A65F">
      <w:pPr>
        <w:pStyle w:val="5"/>
        <w:spacing w:before="1" w:line="360" w:lineRule="auto"/>
        <w:ind w:left="165" w:right="20"/>
        <w:rPr>
          <w:rFonts w:hint="default"/>
          <w:lang w:val="en-IN"/>
        </w:rPr>
        <w:sectPr>
          <w:pgSz w:w="11910" w:h="16840"/>
          <w:pgMar w:top="1446" w:right="1378" w:bottom="1344" w:left="1440" w:header="751" w:footer="1020" w:gutter="0"/>
          <w:cols w:space="720" w:num="1"/>
        </w:sectPr>
      </w:pPr>
      <w:r>
        <w:t>The current study’s exploration significantly aligns cloud kitchen operations with broader areas of sustainability and social responsibility. Efforts are being made throughout the study to fill the gaps in identifying the factors responsible for customer attraction and retaining them. Cloud kitchen is an innovative practice of the food service industry, catering to eco-friendly</w:t>
      </w:r>
      <w:r>
        <w:rPr>
          <w:spacing w:val="42"/>
        </w:rPr>
        <w:t xml:space="preserve"> </w:t>
      </w:r>
      <w:r>
        <w:t>and</w:t>
      </w:r>
      <w:r>
        <w:rPr>
          <w:spacing w:val="45"/>
        </w:rPr>
        <w:t xml:space="preserve"> </w:t>
      </w:r>
      <w:r>
        <w:t>health-centric</w:t>
      </w:r>
      <w:r>
        <w:rPr>
          <w:spacing w:val="45"/>
        </w:rPr>
        <w:t xml:space="preserve"> </w:t>
      </w:r>
      <w:r>
        <w:t>menus.</w:t>
      </w:r>
      <w:r>
        <w:rPr>
          <w:spacing w:val="45"/>
        </w:rPr>
        <w:t xml:space="preserve"> </w:t>
      </w:r>
      <w:r>
        <w:t>By</w:t>
      </w:r>
      <w:r>
        <w:rPr>
          <w:spacing w:val="45"/>
        </w:rPr>
        <w:t xml:space="preserve"> </w:t>
      </w:r>
      <w:r>
        <w:t>explaining</w:t>
      </w:r>
      <w:r>
        <w:rPr>
          <w:spacing w:val="44"/>
        </w:rPr>
        <w:t xml:space="preserve"> </w:t>
      </w:r>
      <w:r>
        <w:t>consumer</w:t>
      </w:r>
      <w:r>
        <w:rPr>
          <w:spacing w:val="45"/>
        </w:rPr>
        <w:t xml:space="preserve"> </w:t>
      </w:r>
      <w:r>
        <w:t>patterns</w:t>
      </w:r>
      <w:r>
        <w:rPr>
          <w:spacing w:val="45"/>
        </w:rPr>
        <w:t xml:space="preserve"> </w:t>
      </w:r>
      <w:r>
        <w:t>and</w:t>
      </w:r>
      <w:r>
        <w:rPr>
          <w:spacing w:val="45"/>
        </w:rPr>
        <w:t xml:space="preserve"> </w:t>
      </w:r>
      <w:r>
        <w:t>preferences,</w:t>
      </w:r>
      <w:r>
        <w:rPr>
          <w:spacing w:val="-4"/>
        </w:rPr>
        <w:t>thi</w:t>
      </w:r>
      <w:r>
        <w:rPr>
          <w:rFonts w:hint="default"/>
          <w:spacing w:val="-4"/>
          <w:lang w:val="en-IN"/>
        </w:rPr>
        <w:t>s</w:t>
      </w:r>
    </w:p>
    <w:p w14:paraId="1BA63899">
      <w:pPr>
        <w:pStyle w:val="5"/>
        <w:spacing w:before="80" w:line="360" w:lineRule="auto"/>
        <w:ind w:left="165" w:right="18"/>
      </w:pPr>
      <w:r>
        <w:t>research helps policymakers in understanding how the digital foodservice sector, i.e. cloud kitchen platform, ensures quality standards, consumer protection, and fair competition. Moreover, it is that platform which serves tech-savvy younger populations linked with urban areas. The study is an opportunity and can illuminate inclusivity challenges and opportunities for expanding access to safe, affordable, and varied food choices among diverse socio-economic groups. The study's significance covers multiple dimensions, from strengthening theoretical frameworks to empowering businesses with consumer insights to fostering innovative ideas aligned with consumer needs. It is to inform the concerned representatives about the facts by enriching their subtle knowledge on essential components of the emerging cloud kitchen industry and consumer behaviour. The current study proves to be significant in setting a benchmark by elaborating on the major and minor issues of the transformative shift in how consumers approach dining.</w:t>
      </w:r>
    </w:p>
    <w:p w14:paraId="48FBC242">
      <w:pPr>
        <w:pStyle w:val="2"/>
        <w:spacing w:before="200"/>
        <w:ind w:left="225"/>
        <w:jc w:val="both"/>
      </w:pPr>
      <w:r>
        <w:t>Review</w:t>
      </w:r>
      <w:r>
        <w:rPr>
          <w:spacing w:val="-4"/>
        </w:rPr>
        <w:t xml:space="preserve"> </w:t>
      </w:r>
      <w:r>
        <w:t>of</w:t>
      </w:r>
      <w:r>
        <w:rPr>
          <w:spacing w:val="-2"/>
        </w:rPr>
        <w:t xml:space="preserve"> Literature</w:t>
      </w:r>
    </w:p>
    <w:p w14:paraId="3A67CB5D">
      <w:pPr>
        <w:pStyle w:val="5"/>
        <w:spacing w:before="62"/>
        <w:jc w:val="left"/>
        <w:rPr>
          <w:b/>
        </w:rPr>
      </w:pPr>
    </w:p>
    <w:p w14:paraId="47F0C738">
      <w:pPr>
        <w:pStyle w:val="9"/>
        <w:numPr>
          <w:ilvl w:val="0"/>
          <w:numId w:val="1"/>
        </w:numPr>
        <w:tabs>
          <w:tab w:val="left" w:pos="667"/>
        </w:tabs>
        <w:spacing w:before="1" w:after="0" w:line="360" w:lineRule="auto"/>
        <w:ind w:left="667" w:right="701" w:hanging="360"/>
        <w:jc w:val="both"/>
        <w:rPr>
          <w:sz w:val="24"/>
        </w:rPr>
      </w:pPr>
      <w:r>
        <w:rPr>
          <w:sz w:val="24"/>
        </w:rPr>
        <w:t xml:space="preserve">The study by </w:t>
      </w:r>
      <w:r>
        <w:rPr>
          <w:b/>
          <w:sz w:val="24"/>
        </w:rPr>
        <w:t xml:space="preserve">Suresh et al. (2024) </w:t>
      </w:r>
      <w:r>
        <w:rPr>
          <w:sz w:val="24"/>
        </w:rPr>
        <w:t>observed how COVID-19 changed cloud or ghost kitchens and affected how people in India eat food outside their homes. It studies how food packaging and delivery affect people's ideas about themselves, health, and success. Using a cultural theory by Stuart Hall, the research explores how ghost kitchens have grown and changed the ways food is produced, consumed, and linked to identity in India. It also discusses the social effects and future possibilities of digital food services in the Indian cultural setting.</w:t>
      </w:r>
    </w:p>
    <w:p w14:paraId="4813FFA3">
      <w:pPr>
        <w:pStyle w:val="9"/>
        <w:numPr>
          <w:ilvl w:val="0"/>
          <w:numId w:val="1"/>
        </w:numPr>
        <w:tabs>
          <w:tab w:val="left" w:pos="667"/>
        </w:tabs>
        <w:spacing w:before="0" w:after="0" w:line="360" w:lineRule="auto"/>
        <w:ind w:left="667" w:right="702" w:hanging="360"/>
        <w:jc w:val="both"/>
        <w:rPr>
          <w:sz w:val="24"/>
        </w:rPr>
      </w:pPr>
      <w:r>
        <w:rPr>
          <w:b/>
          <w:sz w:val="24"/>
        </w:rPr>
        <w:t xml:space="preserve">Bose and Chaudhary (2023) </w:t>
      </w:r>
      <w:r>
        <w:rPr>
          <w:sz w:val="24"/>
        </w:rPr>
        <w:t>highlighted the transformation of the food service industry through the rise of cloud kitchens and virtual restaurants that utilise digital platforms for preparation and delivery. Simultaneously, increasing consumer awareness of health and sustainability has drawn focus to millets, nutrient-dense and climate-resilient grains well-suited to sustainable agriculture. Positioned as an eco-friendly option, millets align with growing consumer demand for nutritious and sustainable dietary choices, suggesting their</w:t>
      </w:r>
      <w:r>
        <w:rPr>
          <w:spacing w:val="40"/>
          <w:sz w:val="24"/>
        </w:rPr>
        <w:t xml:space="preserve"> </w:t>
      </w:r>
      <w:r>
        <w:rPr>
          <w:sz w:val="24"/>
        </w:rPr>
        <w:t xml:space="preserve">integration into food services could effectively cater to modern dining </w:t>
      </w:r>
      <w:r>
        <w:rPr>
          <w:spacing w:val="-2"/>
          <w:sz w:val="24"/>
        </w:rPr>
        <w:t>preferences.</w:t>
      </w:r>
    </w:p>
    <w:p w14:paraId="02C30DC6">
      <w:pPr>
        <w:pStyle w:val="9"/>
        <w:numPr>
          <w:ilvl w:val="0"/>
          <w:numId w:val="1"/>
        </w:numPr>
        <w:tabs>
          <w:tab w:val="left" w:pos="667"/>
        </w:tabs>
        <w:spacing w:before="1" w:after="0" w:line="360" w:lineRule="auto"/>
        <w:ind w:left="667" w:right="703" w:hanging="360"/>
        <w:jc w:val="both"/>
        <w:rPr>
          <w:sz w:val="24"/>
        </w:rPr>
        <w:sectPr>
          <w:pgSz w:w="11910" w:h="16840"/>
          <w:pgMar w:top="1446" w:right="1378" w:bottom="1344" w:left="1440" w:header="751" w:footer="737" w:gutter="0"/>
          <w:cols w:space="720" w:num="1"/>
        </w:sectPr>
      </w:pPr>
      <w:r>
        <w:rPr>
          <w:b/>
          <w:sz w:val="24"/>
        </w:rPr>
        <w:t xml:space="preserve">Hakim et al. (2023) </w:t>
      </w:r>
      <w:r>
        <w:rPr>
          <w:sz w:val="24"/>
        </w:rPr>
        <w:t>investigated the prevalence and characteristics of dark kitchens</w:t>
      </w:r>
      <w:r>
        <w:rPr>
          <w:rFonts w:hint="default"/>
          <w:sz w:val="24"/>
          <w:lang w:val="en-IN"/>
        </w:rPr>
        <w:t xml:space="preserve"> </w:t>
      </w:r>
      <w:r>
        <w:rPr>
          <w:sz w:val="24"/>
        </w:rPr>
        <w:t>delivery-only food establishments</w:t>
      </w:r>
      <w:r>
        <w:rPr>
          <w:rFonts w:hint="default"/>
          <w:sz w:val="24"/>
          <w:lang w:val="en-IN"/>
        </w:rPr>
        <w:t xml:space="preserve"> </w:t>
      </w:r>
      <w:r>
        <w:rPr>
          <w:sz w:val="24"/>
        </w:rPr>
        <w:t>in three Brazilian cities: Limeira, Campinas,and São Paulo.</w:t>
      </w:r>
      <w:r>
        <w:rPr>
          <w:spacing w:val="-8"/>
          <w:sz w:val="24"/>
        </w:rPr>
        <w:t xml:space="preserve"> </w:t>
      </w:r>
      <w:r>
        <w:rPr>
          <w:sz w:val="24"/>
        </w:rPr>
        <w:t>An analysis of 22,520 restaurants revealed that 27.1% operated as</w:t>
      </w:r>
      <w:r>
        <w:rPr>
          <w:spacing w:val="-2"/>
          <w:sz w:val="24"/>
        </w:rPr>
        <w:t xml:space="preserve"> </w:t>
      </w:r>
      <w:r>
        <w:rPr>
          <w:sz w:val="24"/>
        </w:rPr>
        <w:t>dark</w:t>
      </w:r>
      <w:r>
        <w:rPr>
          <w:spacing w:val="-3"/>
          <w:sz w:val="24"/>
        </w:rPr>
        <w:t xml:space="preserve"> </w:t>
      </w:r>
      <w:r>
        <w:rPr>
          <w:sz w:val="24"/>
        </w:rPr>
        <w:t>kitchens,</w:t>
      </w:r>
      <w:r>
        <w:rPr>
          <w:spacing w:val="-2"/>
          <w:sz w:val="24"/>
        </w:rPr>
        <w:t xml:space="preserve"> </w:t>
      </w:r>
      <w:r>
        <w:rPr>
          <w:sz w:val="24"/>
        </w:rPr>
        <w:t>typically</w:t>
      </w:r>
      <w:r>
        <w:rPr>
          <w:spacing w:val="-2"/>
          <w:sz w:val="24"/>
        </w:rPr>
        <w:t xml:space="preserve"> </w:t>
      </w:r>
      <w:r>
        <w:rPr>
          <w:sz w:val="24"/>
        </w:rPr>
        <w:t>situated</w:t>
      </w:r>
      <w:r>
        <w:rPr>
          <w:spacing w:val="-3"/>
          <w:sz w:val="24"/>
        </w:rPr>
        <w:t xml:space="preserve"> </w:t>
      </w:r>
      <w:r>
        <w:rPr>
          <w:sz w:val="24"/>
        </w:rPr>
        <w:t>farther</w:t>
      </w:r>
      <w:r>
        <w:rPr>
          <w:spacing w:val="-3"/>
          <w:sz w:val="24"/>
        </w:rPr>
        <w:t xml:space="preserve"> </w:t>
      </w:r>
      <w:r>
        <w:rPr>
          <w:sz w:val="24"/>
        </w:rPr>
        <w:t>from</w:t>
      </w:r>
      <w:r>
        <w:rPr>
          <w:spacing w:val="-2"/>
          <w:sz w:val="24"/>
        </w:rPr>
        <w:t xml:space="preserve"> </w:t>
      </w:r>
      <w:r>
        <w:rPr>
          <w:sz w:val="24"/>
        </w:rPr>
        <w:t>city</w:t>
      </w:r>
      <w:r>
        <w:rPr>
          <w:spacing w:val="-2"/>
          <w:sz w:val="24"/>
        </w:rPr>
        <w:t xml:space="preserve">  </w:t>
      </w:r>
      <w:r>
        <w:rPr>
          <w:sz w:val="24"/>
        </w:rPr>
        <w:t>and</w:t>
      </w:r>
      <w:r>
        <w:rPr>
          <w:rFonts w:hint="default"/>
          <w:sz w:val="24"/>
          <w:lang w:val="en-IN"/>
        </w:rPr>
        <w:t xml:space="preserve"> offering a</w:t>
      </w:r>
    </w:p>
    <w:p w14:paraId="53E6C040">
      <w:pPr>
        <w:pStyle w:val="5"/>
        <w:spacing w:before="80" w:line="360" w:lineRule="auto"/>
        <w:ind w:left="667" w:right="705"/>
      </w:pPr>
      <w:r>
        <w:t>lower-priced meals with limited customer reviews. The study classifies six distinct dark kitchen models and offers implications for management practices and urban planning to accommodate this expanding sector.</w:t>
      </w:r>
    </w:p>
    <w:p w14:paraId="57168194">
      <w:pPr>
        <w:pStyle w:val="9"/>
        <w:numPr>
          <w:ilvl w:val="0"/>
          <w:numId w:val="1"/>
        </w:numPr>
        <w:tabs>
          <w:tab w:val="left" w:pos="667"/>
        </w:tabs>
        <w:spacing w:before="0" w:after="0" w:line="360" w:lineRule="auto"/>
        <w:ind w:left="667" w:right="702" w:hanging="360"/>
        <w:jc w:val="both"/>
        <w:rPr>
          <w:sz w:val="24"/>
        </w:rPr>
      </w:pPr>
      <w:r>
        <w:rPr>
          <w:b/>
          <w:sz w:val="24"/>
        </w:rPr>
        <w:t>Sulaiman et al. (2023</w:t>
      </w:r>
      <w:r>
        <w:rPr>
          <w:sz w:val="24"/>
        </w:rPr>
        <w:t>) investigated the advantages of online food delivery, particularly its role in providing convenient meal access for busy consumers. Addressing a gap in existing research, the study reviews 255 publications from 2000 to 2022 using keyword analysis to identify leading authors, influential journals, and emerging trends. The findings contribute to strengthening business strategies and advancing knowledge of the sector, offering insights valuable to academics, industry practitioners, and policymakers for shaping the future of</w:t>
      </w:r>
      <w:r>
        <w:rPr>
          <w:spacing w:val="40"/>
          <w:sz w:val="24"/>
        </w:rPr>
        <w:t xml:space="preserve"> </w:t>
      </w:r>
      <w:r>
        <w:rPr>
          <w:sz w:val="24"/>
        </w:rPr>
        <w:t>food delivery in a rapidly evolving digital landscape.</w:t>
      </w:r>
    </w:p>
    <w:p w14:paraId="25747804">
      <w:pPr>
        <w:pStyle w:val="9"/>
        <w:numPr>
          <w:ilvl w:val="0"/>
          <w:numId w:val="1"/>
        </w:numPr>
        <w:tabs>
          <w:tab w:val="left" w:pos="667"/>
        </w:tabs>
        <w:spacing w:before="0" w:after="0" w:line="360" w:lineRule="auto"/>
        <w:ind w:left="667" w:right="702" w:hanging="360"/>
        <w:jc w:val="both"/>
        <w:rPr>
          <w:sz w:val="24"/>
        </w:rPr>
      </w:pPr>
      <w:r>
        <w:rPr>
          <w:b/>
          <w:sz w:val="24"/>
        </w:rPr>
        <w:t xml:space="preserve">Srong et al. (2022) </w:t>
      </w:r>
      <w:r>
        <w:rPr>
          <w:sz w:val="24"/>
        </w:rPr>
        <w:t>examined the rapid expansion of Cambodia’s food industry, valued at $52 million in 2020 and projected to grow at 14.5% annually between 2022 and 2027. The pandemic accelerated consumer demand for healthier food, prompting restaurants to offer customised meal plans and beverages. Rising adoption of food delivery applications further stimulates the organic and healthy food market. In this context, the study presents a business plan for DailyBite, a Phnom Penh-based cloud kitchen dedicated to providing healthy Khmer meals, with an initial investment of seventy thousand dollars.</w:t>
      </w:r>
    </w:p>
    <w:p w14:paraId="46D8195E">
      <w:pPr>
        <w:pStyle w:val="9"/>
        <w:numPr>
          <w:ilvl w:val="0"/>
          <w:numId w:val="1"/>
        </w:numPr>
        <w:tabs>
          <w:tab w:val="left" w:pos="667"/>
        </w:tabs>
        <w:spacing w:before="0" w:after="0" w:line="360" w:lineRule="auto"/>
        <w:ind w:left="667" w:right="699" w:hanging="360"/>
        <w:jc w:val="both"/>
        <w:rPr>
          <w:sz w:val="24"/>
        </w:rPr>
      </w:pPr>
      <w:r>
        <w:rPr>
          <w:b/>
          <w:sz w:val="24"/>
        </w:rPr>
        <w:t xml:space="preserve">Rawat et al. (2022) </w:t>
      </w:r>
      <w:r>
        <w:rPr>
          <w:sz w:val="24"/>
        </w:rPr>
        <w:t>examined the transformative role of artificial intelligence in the food processing sector, with emphasis on ready-to-eat meals and tiffin services.</w:t>
      </w:r>
      <w:r>
        <w:rPr>
          <w:spacing w:val="-1"/>
          <w:sz w:val="24"/>
        </w:rPr>
        <w:t xml:space="preserve"> </w:t>
      </w:r>
      <w:r>
        <w:rPr>
          <w:sz w:val="24"/>
        </w:rPr>
        <w:t>The study proposed an</w:t>
      </w:r>
      <w:r>
        <w:rPr>
          <w:spacing w:val="-10"/>
          <w:sz w:val="24"/>
        </w:rPr>
        <w:t xml:space="preserve"> </w:t>
      </w:r>
      <w:r>
        <w:rPr>
          <w:sz w:val="24"/>
        </w:rPr>
        <w:t>AI-driven platform enabling consumers to select meal providers, customise portions, and subscribe to home-cooked deliveries. This model not only enhances consumer flexibility but also supports</w:t>
      </w:r>
      <w:r>
        <w:rPr>
          <w:spacing w:val="80"/>
          <w:sz w:val="24"/>
        </w:rPr>
        <w:t xml:space="preserve"> </w:t>
      </w:r>
      <w:r>
        <w:rPr>
          <w:sz w:val="24"/>
        </w:rPr>
        <w:t>homemakers in establishing small-scale enterprises, thereby promoting financial independence from home.</w:t>
      </w:r>
    </w:p>
    <w:p w14:paraId="1CC1EFAA">
      <w:pPr>
        <w:pStyle w:val="9"/>
        <w:numPr>
          <w:ilvl w:val="0"/>
          <w:numId w:val="1"/>
        </w:numPr>
        <w:tabs>
          <w:tab w:val="left" w:pos="667"/>
        </w:tabs>
        <w:spacing w:before="2" w:after="0" w:line="360" w:lineRule="auto"/>
        <w:ind w:left="667" w:right="705" w:hanging="360"/>
        <w:jc w:val="both"/>
        <w:rPr>
          <w:sz w:val="24"/>
        </w:rPr>
      </w:pPr>
      <w:r>
        <w:rPr>
          <w:b/>
          <w:sz w:val="24"/>
        </w:rPr>
        <w:t xml:space="preserve">Ghosh and Saha (2022) </w:t>
      </w:r>
      <w:r>
        <w:rPr>
          <w:sz w:val="24"/>
        </w:rPr>
        <w:t>examined the transformative impact of cloud kitchens on the food industry, augmented by technical developments, lifestyle changes, and the epidemic.Operating exclusively through delivery and supported by food aggregators, cloud kitchens address growing online demand while reducing infrastructure and overhead costs.With projections estimating the sector’s value at $365 billion by 2030, the study questions their potential threat to traditional restaurants and analyses the strategies cloud kitchens employ to capture market share, with particular implications for Kolkata’s fine dining industry.</w:t>
      </w:r>
    </w:p>
    <w:p w14:paraId="51CD6A26">
      <w:pPr>
        <w:pStyle w:val="9"/>
        <w:spacing w:after="0" w:line="360" w:lineRule="auto"/>
        <w:jc w:val="both"/>
        <w:rPr>
          <w:sz w:val="24"/>
        </w:rPr>
        <w:sectPr>
          <w:pgSz w:w="11910" w:h="16840"/>
          <w:pgMar w:top="1446" w:right="1378" w:bottom="1344" w:left="1440" w:header="751" w:footer="850" w:gutter="0"/>
          <w:cols w:space="720" w:num="1"/>
        </w:sectPr>
      </w:pPr>
    </w:p>
    <w:p w14:paraId="77BEE6C4">
      <w:pPr>
        <w:pStyle w:val="9"/>
        <w:numPr>
          <w:ilvl w:val="0"/>
          <w:numId w:val="1"/>
        </w:numPr>
        <w:tabs>
          <w:tab w:val="left" w:pos="667"/>
        </w:tabs>
        <w:spacing w:before="80" w:after="0" w:line="360" w:lineRule="auto"/>
        <w:ind w:left="667" w:right="702" w:hanging="360"/>
        <w:jc w:val="both"/>
        <w:rPr>
          <w:sz w:val="24"/>
        </w:rPr>
      </w:pPr>
      <w:r>
        <w:rPr>
          <w:b/>
          <w:sz w:val="24"/>
        </w:rPr>
        <w:t>Sapkota</w:t>
      </w:r>
      <w:r>
        <w:rPr>
          <w:b/>
          <w:spacing w:val="-1"/>
          <w:sz w:val="24"/>
        </w:rPr>
        <w:t xml:space="preserve"> </w:t>
      </w:r>
      <w:r>
        <w:rPr>
          <w:b/>
          <w:sz w:val="24"/>
        </w:rPr>
        <w:t xml:space="preserve">(2022) </w:t>
      </w:r>
      <w:r>
        <w:rPr>
          <w:sz w:val="24"/>
        </w:rPr>
        <w:t>examined the factors of customer satisfaction with cloud kitchen delivery in the Kathmandu Valley using a quantitative approach. Independent variables include price, customer service, food quality, technology and innovation, and delivery service, with customer satisfaction as the dependent variable. Data were collected from 275 respondents through structured questionnaires on a 5-point Likert scale and analysed using SPSS software. Results show that all five factors significantly influence satisfaction, reflecting customers’ consistent use of cloud kitchen services.</w:t>
      </w:r>
    </w:p>
    <w:p w14:paraId="1D356E5D">
      <w:pPr>
        <w:pStyle w:val="9"/>
        <w:numPr>
          <w:ilvl w:val="0"/>
          <w:numId w:val="1"/>
        </w:numPr>
        <w:tabs>
          <w:tab w:val="left" w:pos="667"/>
        </w:tabs>
        <w:spacing w:before="0" w:after="0" w:line="360" w:lineRule="auto"/>
        <w:ind w:left="667" w:right="701" w:hanging="360"/>
        <w:jc w:val="both"/>
        <w:rPr>
          <w:sz w:val="24"/>
        </w:rPr>
      </w:pPr>
      <w:r>
        <w:rPr>
          <w:b/>
          <w:sz w:val="24"/>
        </w:rPr>
        <w:t xml:space="preserve">Selvan and Andrew (2021) </w:t>
      </w:r>
      <w:r>
        <w:rPr>
          <w:sz w:val="24"/>
        </w:rPr>
        <w:t>examined the growing popularity of online food delivery services. The study highlighted how delivery apps have reshaped dining habits, particularly among urban youth aged 15–34, where traffic and high population density discourage dining out. It underscores the importance for providers to understand consumer preferences to improve services and expand their customer base, while also offering insights into industry evolution and strategies for future growth.</w:t>
      </w:r>
    </w:p>
    <w:p w14:paraId="5D242FAA">
      <w:pPr>
        <w:pStyle w:val="9"/>
        <w:numPr>
          <w:ilvl w:val="0"/>
          <w:numId w:val="1"/>
        </w:numPr>
        <w:tabs>
          <w:tab w:val="left" w:pos="667"/>
        </w:tabs>
        <w:spacing w:before="0" w:after="0" w:line="360" w:lineRule="auto"/>
        <w:ind w:left="667" w:right="701" w:hanging="360"/>
        <w:jc w:val="both"/>
        <w:rPr>
          <w:sz w:val="24"/>
        </w:rPr>
      </w:pPr>
      <w:r>
        <w:rPr>
          <w:b/>
          <w:sz w:val="24"/>
        </w:rPr>
        <w:t xml:space="preserve">Sharma and Verma (2021) </w:t>
      </w:r>
      <w:r>
        <w:rPr>
          <w:sz w:val="24"/>
        </w:rPr>
        <w:t>analysed the rise of online food ordering in India, emphasising</w:t>
      </w:r>
      <w:r>
        <w:rPr>
          <w:spacing w:val="-4"/>
          <w:sz w:val="24"/>
        </w:rPr>
        <w:t xml:space="preserve"> </w:t>
      </w:r>
      <w:r>
        <w:rPr>
          <w:sz w:val="24"/>
        </w:rPr>
        <w:t>the</w:t>
      </w:r>
      <w:r>
        <w:rPr>
          <w:spacing w:val="-4"/>
          <w:sz w:val="24"/>
        </w:rPr>
        <w:t xml:space="preserve"> </w:t>
      </w:r>
      <w:r>
        <w:rPr>
          <w:sz w:val="24"/>
        </w:rPr>
        <w:t>influence</w:t>
      </w:r>
      <w:r>
        <w:rPr>
          <w:spacing w:val="-5"/>
          <w:sz w:val="24"/>
        </w:rPr>
        <w:t xml:space="preserve"> </w:t>
      </w:r>
      <w:r>
        <w:rPr>
          <w:sz w:val="24"/>
        </w:rPr>
        <w:t>of</w:t>
      </w:r>
      <w:r>
        <w:rPr>
          <w:spacing w:val="-3"/>
          <w:sz w:val="24"/>
        </w:rPr>
        <w:t xml:space="preserve"> </w:t>
      </w:r>
      <w:r>
        <w:rPr>
          <w:sz w:val="24"/>
        </w:rPr>
        <w:t>changing</w:t>
      </w:r>
      <w:r>
        <w:rPr>
          <w:spacing w:val="-4"/>
          <w:sz w:val="24"/>
        </w:rPr>
        <w:t xml:space="preserve"> </w:t>
      </w:r>
      <w:r>
        <w:rPr>
          <w:sz w:val="24"/>
        </w:rPr>
        <w:t>lifestyles,</w:t>
      </w:r>
      <w:r>
        <w:rPr>
          <w:spacing w:val="-4"/>
          <w:sz w:val="24"/>
        </w:rPr>
        <w:t xml:space="preserve"> </w:t>
      </w:r>
      <w:r>
        <w:rPr>
          <w:sz w:val="24"/>
        </w:rPr>
        <w:t>technological</w:t>
      </w:r>
      <w:r>
        <w:rPr>
          <w:spacing w:val="-2"/>
          <w:sz w:val="24"/>
        </w:rPr>
        <w:t xml:space="preserve"> </w:t>
      </w:r>
      <w:r>
        <w:rPr>
          <w:sz w:val="24"/>
        </w:rPr>
        <w:t>advancement,</w:t>
      </w:r>
      <w:r>
        <w:rPr>
          <w:spacing w:val="-4"/>
          <w:sz w:val="24"/>
        </w:rPr>
        <w:t xml:space="preserve"> </w:t>
      </w:r>
      <w:r>
        <w:rPr>
          <w:sz w:val="24"/>
        </w:rPr>
        <w:t>and widespread smartphone adoption on consumer behaviour. The study highlights intensified competition in the food tech sector with the entry of both startups and established firms, underscoring the need for strategic planning to sustain growth and market share. Using a descriptive and analytical approach with secondary data, the research evaluates leading companies’ business models, scalability, funding,</w:t>
      </w:r>
      <w:r>
        <w:rPr>
          <w:spacing w:val="-2"/>
          <w:sz w:val="24"/>
        </w:rPr>
        <w:t xml:space="preserve"> </w:t>
      </w:r>
      <w:r>
        <w:rPr>
          <w:sz w:val="24"/>
        </w:rPr>
        <w:t>revenue, and</w:t>
      </w:r>
      <w:r>
        <w:rPr>
          <w:spacing w:val="-1"/>
          <w:sz w:val="24"/>
        </w:rPr>
        <w:t xml:space="preserve"> </w:t>
      </w:r>
      <w:r>
        <w:rPr>
          <w:sz w:val="24"/>
        </w:rPr>
        <w:t>valuation.</w:t>
      </w:r>
      <w:r>
        <w:rPr>
          <w:spacing w:val="-6"/>
          <w:sz w:val="24"/>
        </w:rPr>
        <w:t xml:space="preserve"> </w:t>
      </w:r>
      <w:r>
        <w:rPr>
          <w:sz w:val="24"/>
        </w:rPr>
        <w:t>The</w:t>
      </w:r>
      <w:r>
        <w:rPr>
          <w:spacing w:val="-2"/>
          <w:sz w:val="24"/>
        </w:rPr>
        <w:t xml:space="preserve"> </w:t>
      </w:r>
      <w:r>
        <w:rPr>
          <w:sz w:val="24"/>
        </w:rPr>
        <w:t>findings</w:t>
      </w:r>
      <w:r>
        <w:rPr>
          <w:spacing w:val="-1"/>
          <w:sz w:val="24"/>
        </w:rPr>
        <w:t xml:space="preserve"> </w:t>
      </w:r>
      <w:r>
        <w:rPr>
          <w:sz w:val="24"/>
        </w:rPr>
        <w:t>guide</w:t>
      </w:r>
      <w:r>
        <w:rPr>
          <w:spacing w:val="-2"/>
          <w:sz w:val="24"/>
        </w:rPr>
        <w:t xml:space="preserve"> </w:t>
      </w:r>
      <w:r>
        <w:rPr>
          <w:sz w:val="24"/>
        </w:rPr>
        <w:t>food</w:t>
      </w:r>
      <w:r>
        <w:rPr>
          <w:spacing w:val="-2"/>
          <w:sz w:val="24"/>
        </w:rPr>
        <w:t xml:space="preserve"> </w:t>
      </w:r>
      <w:r>
        <w:rPr>
          <w:sz w:val="24"/>
        </w:rPr>
        <w:t>tech</w:t>
      </w:r>
      <w:r>
        <w:rPr>
          <w:spacing w:val="-1"/>
          <w:sz w:val="24"/>
        </w:rPr>
        <w:t xml:space="preserve"> </w:t>
      </w:r>
      <w:r>
        <w:rPr>
          <w:sz w:val="24"/>
        </w:rPr>
        <w:t>firms</w:t>
      </w:r>
      <w:r>
        <w:rPr>
          <w:spacing w:val="-1"/>
          <w:sz w:val="24"/>
        </w:rPr>
        <w:t xml:space="preserve"> </w:t>
      </w:r>
      <w:r>
        <w:rPr>
          <w:sz w:val="24"/>
        </w:rPr>
        <w:t>in</w:t>
      </w:r>
      <w:r>
        <w:rPr>
          <w:spacing w:val="-1"/>
          <w:sz w:val="24"/>
        </w:rPr>
        <w:t xml:space="preserve"> </w:t>
      </w:r>
      <w:r>
        <w:rPr>
          <w:sz w:val="24"/>
        </w:rPr>
        <w:t>navigating competition and shaping strategic decisions.</w:t>
      </w:r>
    </w:p>
    <w:p w14:paraId="2740B142">
      <w:pPr>
        <w:pStyle w:val="9"/>
        <w:numPr>
          <w:ilvl w:val="0"/>
          <w:numId w:val="1"/>
        </w:numPr>
        <w:tabs>
          <w:tab w:val="left" w:pos="667"/>
        </w:tabs>
        <w:spacing w:before="2" w:after="0" w:line="360" w:lineRule="auto"/>
        <w:ind w:left="667" w:right="697" w:hanging="360"/>
        <w:jc w:val="both"/>
        <w:rPr>
          <w:sz w:val="24"/>
        </w:rPr>
      </w:pPr>
      <w:r>
        <w:rPr>
          <w:b/>
          <w:sz w:val="24"/>
        </w:rPr>
        <w:t xml:space="preserve">Chopra and Saini (2021) </w:t>
      </w:r>
      <w:r>
        <w:rPr>
          <w:sz w:val="24"/>
        </w:rPr>
        <w:t>studied the branding and marketing strategies, highlighting the rise of digital marketing as traditional channels such as outdoor and print media declined. The chapter emphasises the increasing reliance on in-house platforms, including social media and streaming services, to engage consumers. It outlines the causes, processes, and outcomes of this digital shift, presenting four strategies for firms to adapt and thrive amid the crisis. The authors conclude that digital marketing has become an essential and enduring element of post-pandemic business practices.</w:t>
      </w:r>
    </w:p>
    <w:p w14:paraId="443B2060">
      <w:pPr>
        <w:pStyle w:val="9"/>
        <w:numPr>
          <w:ilvl w:val="0"/>
          <w:numId w:val="1"/>
        </w:numPr>
        <w:tabs>
          <w:tab w:val="left" w:pos="667"/>
        </w:tabs>
        <w:spacing w:before="1" w:after="0" w:line="360" w:lineRule="auto"/>
        <w:ind w:left="667" w:right="702" w:hanging="360"/>
        <w:jc w:val="both"/>
        <w:rPr>
          <w:sz w:val="24"/>
        </w:rPr>
      </w:pPr>
      <w:r>
        <w:rPr>
          <w:b/>
          <w:sz w:val="24"/>
        </w:rPr>
        <w:t xml:space="preserve">Upadhye and Sathe (2020) </w:t>
      </w:r>
      <w:r>
        <w:rPr>
          <w:sz w:val="24"/>
        </w:rPr>
        <w:t>discussed the emergence of cloud kitchens as a delivery-only model in the food sector, commonly referred to as "dark kitchens"</w:t>
      </w:r>
    </w:p>
    <w:p w14:paraId="0AA3813D">
      <w:pPr>
        <w:pStyle w:val="9"/>
        <w:spacing w:after="0" w:line="360" w:lineRule="auto"/>
        <w:jc w:val="both"/>
        <w:rPr>
          <w:sz w:val="24"/>
        </w:rPr>
        <w:sectPr>
          <w:pgSz w:w="11910" w:h="16840"/>
          <w:pgMar w:top="1446" w:right="1378" w:bottom="1344" w:left="1440" w:header="751" w:footer="737" w:gutter="0"/>
          <w:cols w:space="720" w:num="1"/>
        </w:sectPr>
      </w:pPr>
    </w:p>
    <w:p w14:paraId="69F58854">
      <w:pPr>
        <w:pStyle w:val="5"/>
        <w:spacing w:before="80" w:line="360" w:lineRule="auto"/>
        <w:ind w:left="667" w:right="702"/>
      </w:pPr>
      <w:r>
        <w:t>due to the absence of dine-in facilities. The study emphasises the strategic significance of location for ensuring efficient delivery coverage and notes that menus are often limited in scope. It highlights the rapid expansion of the model, citing Swiggy’s launch of Swiggy Access, which added over 35 restaurants across new pin codes, with plans to onboard 300 additional partners and target cloud kitchens to contribute 20–25% of revenue within two years. The paper underscores the growing influence of virtual kitchens in changing the food delivery business.</w:t>
      </w:r>
    </w:p>
    <w:p w14:paraId="41967BB4">
      <w:pPr>
        <w:pStyle w:val="9"/>
        <w:numPr>
          <w:ilvl w:val="0"/>
          <w:numId w:val="1"/>
        </w:numPr>
        <w:tabs>
          <w:tab w:val="left" w:pos="667"/>
        </w:tabs>
        <w:spacing w:before="0" w:after="0" w:line="360" w:lineRule="auto"/>
        <w:ind w:left="667" w:right="700" w:hanging="360"/>
        <w:jc w:val="both"/>
        <w:rPr>
          <w:sz w:val="24"/>
        </w:rPr>
      </w:pPr>
      <w:r>
        <w:rPr>
          <w:b/>
          <w:sz w:val="24"/>
        </w:rPr>
        <w:t xml:space="preserve">Chern and Ahmad (2020) </w:t>
      </w:r>
      <w:r>
        <w:rPr>
          <w:sz w:val="24"/>
        </w:rPr>
        <w:t>examined the potential influence of virtual kitchens on Malaysia’s expanding online food delivery sector, noting their capacity to lower supply chain costs and enhance customer service. The study stresses the importance of collaboration among key stakeholders—food aggregators, outlets, delivery riders, and consumers—as well as the role of timing for effective adoption.</w:t>
      </w:r>
      <w:r>
        <w:rPr>
          <w:spacing w:val="-5"/>
          <w:sz w:val="24"/>
        </w:rPr>
        <w:t xml:space="preserve"> </w:t>
      </w:r>
      <w:r>
        <w:rPr>
          <w:sz w:val="24"/>
        </w:rPr>
        <w:t>While</w:t>
      </w:r>
      <w:r>
        <w:rPr>
          <w:spacing w:val="-2"/>
          <w:sz w:val="24"/>
        </w:rPr>
        <w:t xml:space="preserve"> </w:t>
      </w:r>
      <w:r>
        <w:rPr>
          <w:sz w:val="24"/>
        </w:rPr>
        <w:t>contributing to the</w:t>
      </w:r>
      <w:r>
        <w:rPr>
          <w:spacing w:val="-1"/>
          <w:sz w:val="24"/>
        </w:rPr>
        <w:t xml:space="preserve"> </w:t>
      </w:r>
      <w:r>
        <w:rPr>
          <w:sz w:val="24"/>
        </w:rPr>
        <w:t>limited</w:t>
      </w:r>
      <w:r>
        <w:rPr>
          <w:spacing w:val="-1"/>
          <w:sz w:val="24"/>
        </w:rPr>
        <w:t xml:space="preserve"> </w:t>
      </w:r>
      <w:r>
        <w:rPr>
          <w:sz w:val="24"/>
        </w:rPr>
        <w:t>literature</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sharing</w:t>
      </w:r>
      <w:r>
        <w:rPr>
          <w:spacing w:val="-1"/>
          <w:sz w:val="24"/>
        </w:rPr>
        <w:t xml:space="preserve"> </w:t>
      </w:r>
      <w:r>
        <w:rPr>
          <w:sz w:val="24"/>
        </w:rPr>
        <w:t>economy,</w:t>
      </w:r>
      <w:r>
        <w:rPr>
          <w:spacing w:val="-1"/>
          <w:sz w:val="24"/>
        </w:rPr>
        <w:t xml:space="preserve"> </w:t>
      </w:r>
      <w:r>
        <w:rPr>
          <w:sz w:val="24"/>
        </w:rPr>
        <w:t>the paper suggests that incorporating empirical data or international case studies would strengthen insights into feasibility.</w:t>
      </w:r>
    </w:p>
    <w:p w14:paraId="4B6D99DE">
      <w:pPr>
        <w:pStyle w:val="9"/>
        <w:numPr>
          <w:ilvl w:val="0"/>
          <w:numId w:val="1"/>
        </w:numPr>
        <w:tabs>
          <w:tab w:val="left" w:pos="667"/>
        </w:tabs>
        <w:spacing w:before="1" w:after="0" w:line="360" w:lineRule="auto"/>
        <w:ind w:left="667" w:right="702" w:hanging="360"/>
        <w:jc w:val="both"/>
        <w:rPr>
          <w:sz w:val="24"/>
        </w:rPr>
      </w:pPr>
      <w:r>
        <w:rPr>
          <w:b/>
          <w:sz w:val="24"/>
        </w:rPr>
        <w:t xml:space="preserve">Nandini et al. (2019) </w:t>
      </w:r>
      <w:r>
        <w:rPr>
          <w:sz w:val="24"/>
        </w:rPr>
        <w:t>analysed a service delay incident at Green Kitchen Family Eatery (GKFE), where a group of fatigued diners experienced extended wait times during peak hours without being informed by a new steward. This lack of communication led to customer frustration and a negative review on Google+, highlighting the challenge for the restaurant’s founder in managing complaints from</w:t>
      </w:r>
      <w:r>
        <w:rPr>
          <w:spacing w:val="-1"/>
          <w:sz w:val="24"/>
        </w:rPr>
        <w:t xml:space="preserve"> </w:t>
      </w:r>
      <w:r>
        <w:rPr>
          <w:sz w:val="24"/>
        </w:rPr>
        <w:t>tech-savvy customers.</w:t>
      </w:r>
      <w:r>
        <w:rPr>
          <w:spacing w:val="-6"/>
          <w:sz w:val="24"/>
        </w:rPr>
        <w:t xml:space="preserve"> </w:t>
      </w:r>
      <w:r>
        <w:rPr>
          <w:sz w:val="24"/>
        </w:rPr>
        <w:t>The case</w:t>
      </w:r>
      <w:r>
        <w:rPr>
          <w:spacing w:val="-2"/>
          <w:sz w:val="24"/>
        </w:rPr>
        <w:t xml:space="preserve"> </w:t>
      </w:r>
      <w:r>
        <w:rPr>
          <w:sz w:val="24"/>
        </w:rPr>
        <w:t>underscores the</w:t>
      </w:r>
      <w:r>
        <w:rPr>
          <w:spacing w:val="-2"/>
          <w:sz w:val="24"/>
        </w:rPr>
        <w:t xml:space="preserve"> </w:t>
      </w:r>
      <w:r>
        <w:rPr>
          <w:sz w:val="24"/>
        </w:rPr>
        <w:t>critical role of</w:t>
      </w:r>
      <w:r>
        <w:rPr>
          <w:spacing w:val="-2"/>
          <w:sz w:val="24"/>
        </w:rPr>
        <w:t xml:space="preserve"> </w:t>
      </w:r>
      <w:r>
        <w:rPr>
          <w:sz w:val="24"/>
        </w:rPr>
        <w:t>social media in shaping customer perceptions and the need for effective service recovery strategies to enhance customer relationship management and protect the restaurant’s reputation.</w:t>
      </w:r>
    </w:p>
    <w:p w14:paraId="37B1EA89">
      <w:pPr>
        <w:pStyle w:val="9"/>
        <w:numPr>
          <w:ilvl w:val="0"/>
          <w:numId w:val="1"/>
        </w:numPr>
        <w:tabs>
          <w:tab w:val="left" w:pos="667"/>
        </w:tabs>
        <w:spacing w:before="0" w:after="0" w:line="360" w:lineRule="auto"/>
        <w:ind w:left="667" w:right="698" w:hanging="360"/>
        <w:jc w:val="both"/>
        <w:rPr>
          <w:sz w:val="24"/>
        </w:rPr>
      </w:pPr>
      <w:r>
        <w:rPr>
          <w:b/>
          <w:sz w:val="24"/>
        </w:rPr>
        <w:t xml:space="preserve">Chaudhuri et al. (2001) </w:t>
      </w:r>
      <w:r>
        <w:rPr>
          <w:sz w:val="24"/>
        </w:rPr>
        <w:t>examined the dual dimensions of brand loyalty—purchase loyalty and attitudinal loyalty—as mediators linking brand trust, brand sentiment, and brand performance, measured through market share and relative price. Their framework incorporated product-level attributes (functional and emotional value) alongside brand-level factors (uniqueness and visibility). Drawing on data from 107 brands across three surveys involving consumers and brand managers, the study found that brand trust and sentiment significantly influenced</w:t>
      </w:r>
      <w:r>
        <w:rPr>
          <w:spacing w:val="40"/>
          <w:sz w:val="24"/>
        </w:rPr>
        <w:t xml:space="preserve"> </w:t>
      </w:r>
      <w:r>
        <w:rPr>
          <w:sz w:val="24"/>
        </w:rPr>
        <w:t>both</w:t>
      </w:r>
      <w:r>
        <w:rPr>
          <w:spacing w:val="40"/>
          <w:sz w:val="24"/>
        </w:rPr>
        <w:t xml:space="preserve"> </w:t>
      </w:r>
      <w:r>
        <w:rPr>
          <w:sz w:val="24"/>
        </w:rPr>
        <w:t>loyalty</w:t>
      </w:r>
      <w:r>
        <w:rPr>
          <w:spacing w:val="40"/>
          <w:sz w:val="24"/>
        </w:rPr>
        <w:t xml:space="preserve"> </w:t>
      </w:r>
      <w:r>
        <w:rPr>
          <w:sz w:val="24"/>
        </w:rPr>
        <w:t>types.</w:t>
      </w:r>
      <w:r>
        <w:rPr>
          <w:spacing w:val="40"/>
          <w:sz w:val="24"/>
        </w:rPr>
        <w:t xml:space="preserve"> </w:t>
      </w:r>
      <w:r>
        <w:rPr>
          <w:sz w:val="24"/>
        </w:rPr>
        <w:t>Purchase</w:t>
      </w:r>
      <w:r>
        <w:rPr>
          <w:spacing w:val="40"/>
          <w:sz w:val="24"/>
        </w:rPr>
        <w:t xml:space="preserve"> </w:t>
      </w:r>
      <w:r>
        <w:rPr>
          <w:sz w:val="24"/>
        </w:rPr>
        <w:t>loyalty</w:t>
      </w:r>
      <w:r>
        <w:rPr>
          <w:spacing w:val="40"/>
          <w:sz w:val="24"/>
        </w:rPr>
        <w:t xml:space="preserve"> </w:t>
      </w:r>
      <w:r>
        <w:rPr>
          <w:sz w:val="24"/>
        </w:rPr>
        <w:t>was</w:t>
      </w:r>
      <w:r>
        <w:rPr>
          <w:spacing w:val="40"/>
          <w:sz w:val="24"/>
        </w:rPr>
        <w:t xml:space="preserve"> </w:t>
      </w:r>
      <w:r>
        <w:rPr>
          <w:sz w:val="24"/>
        </w:rPr>
        <w:t>associated</w:t>
      </w:r>
      <w:r>
        <w:rPr>
          <w:spacing w:val="40"/>
          <w:sz w:val="24"/>
        </w:rPr>
        <w:t xml:space="preserve"> </w:t>
      </w:r>
      <w:r>
        <w:rPr>
          <w:sz w:val="24"/>
        </w:rPr>
        <w:t>with</w:t>
      </w:r>
      <w:r>
        <w:rPr>
          <w:spacing w:val="40"/>
          <w:sz w:val="24"/>
        </w:rPr>
        <w:t xml:space="preserve"> </w:t>
      </w:r>
      <w:r>
        <w:rPr>
          <w:sz w:val="24"/>
        </w:rPr>
        <w:t>increased</w:t>
      </w:r>
    </w:p>
    <w:p w14:paraId="556C2D4B">
      <w:pPr>
        <w:pStyle w:val="9"/>
        <w:spacing w:after="0" w:line="360" w:lineRule="auto"/>
        <w:jc w:val="both"/>
        <w:rPr>
          <w:sz w:val="24"/>
        </w:rPr>
        <w:sectPr>
          <w:pgSz w:w="11910" w:h="16840"/>
          <w:pgMar w:top="1446" w:right="1378" w:bottom="1344" w:left="1440" w:header="751" w:footer="1020" w:gutter="0"/>
          <w:cols w:space="720" w:num="1"/>
        </w:sectPr>
      </w:pPr>
    </w:p>
    <w:p w14:paraId="2F33CEAC">
      <w:pPr>
        <w:pStyle w:val="5"/>
        <w:spacing w:before="80" w:line="360" w:lineRule="auto"/>
        <w:ind w:left="667" w:right="702"/>
      </w:pPr>
      <w:r>
        <w:t>market</w:t>
      </w:r>
      <w:r>
        <w:rPr>
          <w:spacing w:val="-2"/>
        </w:rPr>
        <w:t xml:space="preserve"> </w:t>
      </w:r>
      <w:r>
        <w:t>share,</w:t>
      </w:r>
      <w:r>
        <w:rPr>
          <w:spacing w:val="-2"/>
        </w:rPr>
        <w:t xml:space="preserve"> </w:t>
      </w:r>
      <w:r>
        <w:t>whereas</w:t>
      </w:r>
      <w:r>
        <w:rPr>
          <w:spacing w:val="-2"/>
        </w:rPr>
        <w:t xml:space="preserve"> </w:t>
      </w:r>
      <w:r>
        <w:t>attitudinal</w:t>
      </w:r>
      <w:r>
        <w:rPr>
          <w:spacing w:val="-2"/>
        </w:rPr>
        <w:t xml:space="preserve"> </w:t>
      </w:r>
      <w:r>
        <w:t>loyalty</w:t>
      </w:r>
      <w:r>
        <w:rPr>
          <w:spacing w:val="-2"/>
        </w:rPr>
        <w:t xml:space="preserve"> </w:t>
      </w:r>
      <w:r>
        <w:t>supported</w:t>
      </w:r>
      <w:r>
        <w:rPr>
          <w:spacing w:val="-2"/>
        </w:rPr>
        <w:t xml:space="preserve"> </w:t>
      </w:r>
      <w:r>
        <w:t>premium</w:t>
      </w:r>
      <w:r>
        <w:rPr>
          <w:spacing w:val="-2"/>
        </w:rPr>
        <w:t xml:space="preserve"> </w:t>
      </w:r>
      <w:r>
        <w:t>pricing.</w:t>
      </w:r>
      <w:r>
        <w:rPr>
          <w:spacing w:val="-6"/>
        </w:rPr>
        <w:t xml:space="preserve"> </w:t>
      </w:r>
      <w:r>
        <w:t>The</w:t>
      </w:r>
      <w:r>
        <w:rPr>
          <w:spacing w:val="-3"/>
        </w:rPr>
        <w:t xml:space="preserve"> </w:t>
      </w:r>
      <w:r>
        <w:t>authors emphasised the managerial relevance of these insights.</w:t>
      </w:r>
    </w:p>
    <w:p w14:paraId="020C4C90">
      <w:pPr>
        <w:pStyle w:val="9"/>
        <w:numPr>
          <w:ilvl w:val="0"/>
          <w:numId w:val="1"/>
        </w:numPr>
        <w:tabs>
          <w:tab w:val="left" w:pos="667"/>
        </w:tabs>
        <w:spacing w:before="0" w:after="0" w:line="360" w:lineRule="auto"/>
        <w:ind w:left="667" w:right="700" w:hanging="360"/>
        <w:jc w:val="both"/>
        <w:rPr>
          <w:sz w:val="24"/>
        </w:rPr>
      </w:pPr>
      <w:r>
        <w:rPr>
          <w:b/>
          <w:sz w:val="24"/>
        </w:rPr>
        <w:t xml:space="preserve">Kivela et al. (1999) </w:t>
      </w:r>
      <w:r>
        <w:rPr>
          <w:sz w:val="24"/>
        </w:rPr>
        <w:t>developed a conceptual model to explain dining satisfaction and its influence on post-dining behavioural intentions, organising consumer satisfaction research within a disconfirmation framework.</w:t>
      </w:r>
      <w:r>
        <w:rPr>
          <w:spacing w:val="-1"/>
          <w:sz w:val="24"/>
        </w:rPr>
        <w:t xml:space="preserve"> </w:t>
      </w:r>
      <w:r>
        <w:rPr>
          <w:sz w:val="24"/>
        </w:rPr>
        <w:t>The article synthesises prior studies and supports the effectiveness of disconfirmation theory in predicting repeat patronage as an outcome of dining satisfaction. Subsequent sections address research design, methodology, and empirical findings.</w:t>
      </w:r>
    </w:p>
    <w:p w14:paraId="0AA51A2E">
      <w:pPr>
        <w:pStyle w:val="9"/>
        <w:numPr>
          <w:ilvl w:val="0"/>
          <w:numId w:val="1"/>
        </w:numPr>
        <w:tabs>
          <w:tab w:val="left" w:pos="667"/>
        </w:tabs>
        <w:spacing w:before="0" w:after="0" w:line="360" w:lineRule="auto"/>
        <w:ind w:left="667" w:right="699" w:hanging="360"/>
        <w:jc w:val="both"/>
        <w:rPr>
          <w:sz w:val="24"/>
        </w:rPr>
      </w:pPr>
      <w:r>
        <w:rPr>
          <w:b/>
          <w:sz w:val="24"/>
        </w:rPr>
        <w:t xml:space="preserve">Luqmani et al. (1994) </w:t>
      </w:r>
      <w:r>
        <w:rPr>
          <w:sz w:val="24"/>
        </w:rPr>
        <w:t>classified online shoppers into five distinct behavioral categories—opportunists, occasional buyers, need-driven shoppers, cautious</w:t>
      </w:r>
      <w:r>
        <w:rPr>
          <w:spacing w:val="40"/>
          <w:sz w:val="24"/>
        </w:rPr>
        <w:t xml:space="preserve"> </w:t>
      </w:r>
      <w:r>
        <w:rPr>
          <w:sz w:val="24"/>
        </w:rPr>
        <w:t>first-timers, and loyal repeat customers—based on analysis of 10,000 e-commerce transactions. The study details the decision-making, spending, and shopping patterns characterizing each segment and recommends tailored marketing strategies to effectively target and engage these groups. This segmentation enables businesses to optimize their marketing approaches and enhance online sales outcomes.</w:t>
      </w:r>
    </w:p>
    <w:p w14:paraId="32DF56DA">
      <w:pPr>
        <w:pStyle w:val="9"/>
        <w:numPr>
          <w:ilvl w:val="0"/>
          <w:numId w:val="1"/>
        </w:numPr>
        <w:tabs>
          <w:tab w:val="left" w:pos="667"/>
        </w:tabs>
        <w:spacing w:before="1" w:after="0" w:line="360" w:lineRule="auto"/>
        <w:ind w:left="667" w:right="701" w:hanging="360"/>
        <w:jc w:val="both"/>
        <w:rPr>
          <w:sz w:val="24"/>
        </w:rPr>
      </w:pPr>
      <w:r>
        <w:rPr>
          <w:b/>
          <w:sz w:val="24"/>
        </w:rPr>
        <w:t xml:space="preserve">Zeithaml et al. (1988) </w:t>
      </w:r>
      <w:r>
        <w:rPr>
          <w:sz w:val="24"/>
        </w:rPr>
        <w:t>investigated the challenges service organisations encounter in consistently delivering high-quality service by analysing four key discrepancies</w:t>
      </w:r>
      <w:r>
        <w:rPr>
          <w:spacing w:val="-4"/>
          <w:sz w:val="24"/>
        </w:rPr>
        <w:t xml:space="preserve"> </w:t>
      </w:r>
      <w:r>
        <w:rPr>
          <w:sz w:val="24"/>
        </w:rPr>
        <w:t>within</w:t>
      </w:r>
      <w:r>
        <w:rPr>
          <w:spacing w:val="-3"/>
          <w:sz w:val="24"/>
        </w:rPr>
        <w:t xml:space="preserve"> </w:t>
      </w:r>
      <w:r>
        <w:rPr>
          <w:sz w:val="24"/>
        </w:rPr>
        <w:t>the</w:t>
      </w:r>
      <w:r>
        <w:rPr>
          <w:spacing w:val="-2"/>
          <w:sz w:val="24"/>
        </w:rPr>
        <w:t xml:space="preserve"> </w:t>
      </w:r>
      <w:r>
        <w:rPr>
          <w:sz w:val="24"/>
        </w:rPr>
        <w:t>service</w:t>
      </w:r>
      <w:r>
        <w:rPr>
          <w:spacing w:val="-4"/>
          <w:sz w:val="24"/>
        </w:rPr>
        <w:t xml:space="preserve"> </w:t>
      </w:r>
      <w:r>
        <w:rPr>
          <w:sz w:val="24"/>
        </w:rPr>
        <w:t>quality</w:t>
      </w:r>
      <w:r>
        <w:rPr>
          <w:spacing w:val="-3"/>
          <w:sz w:val="24"/>
        </w:rPr>
        <w:t xml:space="preserve"> </w:t>
      </w:r>
      <w:r>
        <w:rPr>
          <w:sz w:val="24"/>
        </w:rPr>
        <w:t>framework.</w:t>
      </w:r>
      <w:r>
        <w:rPr>
          <w:spacing w:val="-8"/>
          <w:sz w:val="24"/>
        </w:rPr>
        <w:t xml:space="preserve"> </w:t>
      </w:r>
      <w:r>
        <w:rPr>
          <w:sz w:val="24"/>
        </w:rPr>
        <w:t>The</w:t>
      </w:r>
      <w:r>
        <w:rPr>
          <w:spacing w:val="-5"/>
          <w:sz w:val="24"/>
        </w:rPr>
        <w:t xml:space="preserve"> </w:t>
      </w:r>
      <w:r>
        <w:rPr>
          <w:sz w:val="24"/>
        </w:rPr>
        <w:t>study</w:t>
      </w:r>
      <w:r>
        <w:rPr>
          <w:spacing w:val="-3"/>
          <w:sz w:val="24"/>
        </w:rPr>
        <w:t xml:space="preserve"> </w:t>
      </w:r>
      <w:r>
        <w:rPr>
          <w:sz w:val="24"/>
        </w:rPr>
        <w:t>focuses</w:t>
      </w:r>
      <w:r>
        <w:rPr>
          <w:spacing w:val="-4"/>
          <w:sz w:val="24"/>
        </w:rPr>
        <w:t xml:space="preserve"> </w:t>
      </w:r>
      <w:r>
        <w:rPr>
          <w:sz w:val="24"/>
        </w:rPr>
        <w:t>on</w:t>
      </w:r>
      <w:r>
        <w:rPr>
          <w:spacing w:val="-3"/>
          <w:sz w:val="24"/>
        </w:rPr>
        <w:t xml:space="preserve"> </w:t>
      </w:r>
      <w:r>
        <w:rPr>
          <w:sz w:val="24"/>
        </w:rPr>
        <w:t>internal communication and managerial oversight related to frontline employees, examining their effects on role clarity and role conflict. Integrating marketing</w:t>
      </w:r>
      <w:r>
        <w:rPr>
          <w:spacing w:val="40"/>
          <w:sz w:val="24"/>
        </w:rPr>
        <w:t xml:space="preserve"> </w:t>
      </w:r>
      <w:r>
        <w:rPr>
          <w:sz w:val="24"/>
        </w:rPr>
        <w:t>and organisational theory with qualitative data, the authors offer deeper insights into factors influencing service quality delivery.</w:t>
      </w:r>
    </w:p>
    <w:p w14:paraId="5F90A29A">
      <w:pPr>
        <w:pStyle w:val="9"/>
        <w:numPr>
          <w:ilvl w:val="0"/>
          <w:numId w:val="1"/>
        </w:numPr>
        <w:tabs>
          <w:tab w:val="left" w:pos="667"/>
        </w:tabs>
        <w:spacing w:before="0" w:after="0" w:line="360" w:lineRule="auto"/>
        <w:ind w:left="667" w:right="702" w:hanging="360"/>
        <w:jc w:val="both"/>
        <w:rPr>
          <w:sz w:val="24"/>
        </w:rPr>
      </w:pPr>
      <w:r>
        <w:rPr>
          <w:b/>
          <w:sz w:val="24"/>
        </w:rPr>
        <w:t xml:space="preserve">Tynan and Drayton (1987) </w:t>
      </w:r>
      <w:r>
        <w:rPr>
          <w:sz w:val="24"/>
        </w:rPr>
        <w:t>emphasised market segmentation as a crucial strategy to identify and define homogeneous groups of buyers for targeted marketing efforts. Segmentation can be based on geographic, demographic, psychological, lifestyle, or behavioural variables, each with distinct advantages and limitations. Kotler (1984) outlines four key criteria for evaluating</w:t>
      </w:r>
      <w:r>
        <w:rPr>
          <w:spacing w:val="40"/>
          <w:sz w:val="24"/>
        </w:rPr>
        <w:t xml:space="preserve"> </w:t>
      </w:r>
      <w:r>
        <w:rPr>
          <w:sz w:val="24"/>
        </w:rPr>
        <w:t xml:space="preserve">segments—measurability, accessibility, substantiality, and actionability guiding firms to make marketing strategies that efficiently fulfil the needs of selected segments, thereby restoring customer intimacy seen in traditional business </w:t>
      </w:r>
      <w:r>
        <w:rPr>
          <w:spacing w:val="-2"/>
          <w:sz w:val="24"/>
        </w:rPr>
        <w:t>models.</w:t>
      </w:r>
    </w:p>
    <w:p w14:paraId="5251204C">
      <w:pPr>
        <w:pStyle w:val="9"/>
        <w:spacing w:after="0" w:line="360" w:lineRule="auto"/>
        <w:jc w:val="both"/>
        <w:rPr>
          <w:sz w:val="24"/>
        </w:rPr>
        <w:sectPr>
          <w:pgSz w:w="11910" w:h="16840"/>
          <w:pgMar w:top="1446" w:right="1378" w:bottom="1344" w:left="1440" w:header="751" w:footer="737" w:gutter="0"/>
          <w:cols w:space="720" w:num="1"/>
        </w:sectPr>
      </w:pPr>
    </w:p>
    <w:p w14:paraId="3351CA2E">
      <w:pPr>
        <w:pStyle w:val="2"/>
        <w:spacing w:before="80"/>
        <w:jc w:val="both"/>
      </w:pPr>
      <w:r>
        <w:t>Research</w:t>
      </w:r>
      <w:r>
        <w:rPr>
          <w:spacing w:val="-3"/>
        </w:rPr>
        <w:t xml:space="preserve"> </w:t>
      </w:r>
      <w:r>
        <w:rPr>
          <w:spacing w:val="-2"/>
        </w:rPr>
        <w:t>Methodology</w:t>
      </w:r>
    </w:p>
    <w:p w14:paraId="01D1ABDE">
      <w:pPr>
        <w:pStyle w:val="5"/>
        <w:spacing w:before="242" w:line="360" w:lineRule="auto"/>
        <w:ind w:left="165" w:right="18"/>
      </w:pPr>
      <w:r>
        <w:t>The present study is a mixed approach of research, the descriptive and empirical research is crucial for knowing the consumer awareness and perception related with sustainability practices followed by green kitchen. A well-structured research design selection is crucial for confirming that the study is rigorous, valid and capable of answering the research questions and hypothesis in an efficient manner. Data is collected from both the sources, i.e.</w:t>
      </w:r>
      <w:r>
        <w:rPr>
          <w:spacing w:val="80"/>
        </w:rPr>
        <w:t xml:space="preserve"> </w:t>
      </w:r>
      <w:r>
        <w:t>Primary</w:t>
      </w:r>
      <w:r>
        <w:rPr>
          <w:spacing w:val="40"/>
        </w:rPr>
        <w:t xml:space="preserve"> </w:t>
      </w:r>
      <w:r>
        <w:t>as well as Secondary sources, to test the objective of the study. A structured questionnaire</w:t>
      </w:r>
      <w:r>
        <w:rPr>
          <w:spacing w:val="40"/>
        </w:rPr>
        <w:t xml:space="preserve"> </w:t>
      </w:r>
      <w:r>
        <w:t>was used to collect responses through Google Forms and an online survey. The medium used to collect original data is through email, WhatsApp and other social media platforms. For the present study, the primary information is taken from 240 respondents of Hyderabad city through</w:t>
      </w:r>
      <w:r>
        <w:rPr>
          <w:spacing w:val="-1"/>
        </w:rPr>
        <w:t xml:space="preserve"> </w:t>
      </w:r>
      <w:r>
        <w:t>a</w:t>
      </w:r>
      <w:r>
        <w:rPr>
          <w:spacing w:val="-1"/>
        </w:rPr>
        <w:t xml:space="preserve"> </w:t>
      </w:r>
      <w:r>
        <w:t>well-structured and tested questionnaire. The</w:t>
      </w:r>
      <w:r>
        <w:rPr>
          <w:spacing w:val="-1"/>
        </w:rPr>
        <w:t xml:space="preserve"> </w:t>
      </w:r>
      <w:r>
        <w:t>population of</w:t>
      </w:r>
      <w:r>
        <w:rPr>
          <w:spacing w:val="-1"/>
        </w:rPr>
        <w:t xml:space="preserve"> </w:t>
      </w:r>
      <w:r>
        <w:t>the</w:t>
      </w:r>
      <w:r>
        <w:rPr>
          <w:spacing w:val="-1"/>
        </w:rPr>
        <w:t xml:space="preserve"> </w:t>
      </w:r>
      <w:r>
        <w:t>study includes users who order food online from a cloud kitchen. In drawing a steady and significant</w:t>
      </w:r>
      <w:r>
        <w:rPr>
          <w:spacing w:val="80"/>
        </w:rPr>
        <w:t xml:space="preserve"> </w:t>
      </w:r>
      <w:r>
        <w:t>interpretation related to research questions, the primary source of information is supported by secondary data. The data has been collected from several reputable published sources, i.e. national and international journals, reports, magazines, and internet-based sources. The systematic searches in online databases were gathered using Boolean operators such as AND</w:t>
      </w:r>
      <w:r>
        <w:rPr>
          <w:b/>
        </w:rPr>
        <w:t xml:space="preserve">, </w:t>
      </w:r>
      <w:r>
        <w:t>OR, and NOT for selecting relevant and comprehensive data. The state and central libraries were visited to obtain information related to the study.</w:t>
      </w:r>
    </w:p>
    <w:p w14:paraId="34DF717C">
      <w:pPr>
        <w:pStyle w:val="2"/>
        <w:spacing w:before="200"/>
        <w:jc w:val="both"/>
      </w:pPr>
      <w:r>
        <w:t>Framework</w:t>
      </w:r>
      <w:r>
        <w:rPr>
          <w:spacing w:val="-3"/>
        </w:rPr>
        <w:t xml:space="preserve"> </w:t>
      </w:r>
      <w:r>
        <w:t>of</w:t>
      </w:r>
      <w:r>
        <w:rPr>
          <w:spacing w:val="-2"/>
        </w:rPr>
        <w:t xml:space="preserve"> </w:t>
      </w:r>
      <w:r>
        <w:t>the</w:t>
      </w:r>
      <w:r>
        <w:rPr>
          <w:spacing w:val="-2"/>
        </w:rPr>
        <w:t xml:space="preserve"> </w:t>
      </w:r>
      <w:r>
        <w:rPr>
          <w:spacing w:val="-4"/>
        </w:rPr>
        <w:t>study</w:t>
      </w:r>
    </w:p>
    <w:p w14:paraId="4763AB60">
      <w:pPr>
        <w:pStyle w:val="5"/>
        <w:spacing w:before="62"/>
        <w:jc w:val="left"/>
        <w:rPr>
          <w:b/>
        </w:rPr>
      </w:pPr>
    </w:p>
    <w:p w14:paraId="0195794A">
      <w:pPr>
        <w:pStyle w:val="5"/>
        <w:spacing w:line="360" w:lineRule="auto"/>
        <w:ind w:left="165" w:right="624"/>
      </w:pPr>
      <w:r>
        <w:t xml:space="preserve">The universe of the study consists of the consumers who order food using online aggregators like Swiggy, Zomato, Blinkit, etc, from cloud kitchens. The research is conducted using a survey method in the cities of Hyderabad and Secunderabad, and an appropriate sample size of 240 respondents is used. The method adopted is purposive </w:t>
      </w:r>
      <w:r>
        <w:rPr>
          <w:spacing w:val="-2"/>
        </w:rPr>
        <w:t>sampling.</w:t>
      </w:r>
    </w:p>
    <w:p w14:paraId="43FB4944">
      <w:pPr>
        <w:pStyle w:val="5"/>
        <w:spacing w:after="0" w:line="360" w:lineRule="auto"/>
        <w:sectPr>
          <w:pgSz w:w="11910" w:h="16840"/>
          <w:pgMar w:top="1446" w:right="1378" w:bottom="1344" w:left="1440" w:header="751" w:footer="737" w:gutter="0"/>
          <w:cols w:space="720" w:num="1"/>
        </w:sectPr>
      </w:pPr>
    </w:p>
    <w:p w14:paraId="46B3F783">
      <w:pPr>
        <w:pStyle w:val="5"/>
        <w:spacing w:before="80"/>
        <w:ind w:left="165"/>
        <w:jc w:val="left"/>
      </w:pPr>
      <w:r>
        <w:t>The</w:t>
      </w:r>
      <w:r>
        <w:rPr>
          <w:spacing w:val="-5"/>
        </w:rPr>
        <w:t xml:space="preserve"> </w:t>
      </w:r>
      <w:r>
        <w:t>universe</w:t>
      </w:r>
      <w:r>
        <w:rPr>
          <w:spacing w:val="-2"/>
        </w:rPr>
        <w:t xml:space="preserve"> </w:t>
      </w:r>
      <w:r>
        <w:t>of the</w:t>
      </w:r>
      <w:r>
        <w:rPr>
          <w:spacing w:val="-2"/>
        </w:rPr>
        <w:t xml:space="preserve"> </w:t>
      </w:r>
      <w:r>
        <w:t>study is</w:t>
      </w:r>
      <w:r>
        <w:rPr>
          <w:spacing w:val="-1"/>
        </w:rPr>
        <w:t xml:space="preserve"> </w:t>
      </w:r>
      <w:r>
        <w:t>as</w:t>
      </w:r>
      <w:r>
        <w:rPr>
          <w:spacing w:val="-1"/>
        </w:rPr>
        <w:t xml:space="preserve"> </w:t>
      </w:r>
      <w:r>
        <w:rPr>
          <w:spacing w:val="-2"/>
        </w:rPr>
        <w:t>follows:</w:t>
      </w:r>
    </w:p>
    <w:p w14:paraId="06CF1A42">
      <w:pPr>
        <w:pStyle w:val="5"/>
        <w:spacing w:before="221"/>
        <w:jc w:val="left"/>
      </w:pPr>
    </w:p>
    <w:p w14:paraId="0AB4FF19">
      <w:pPr>
        <w:pStyle w:val="2"/>
        <w:ind w:left="504" w:right="361"/>
        <w:jc w:val="center"/>
      </w:pPr>
      <w:r>
        <w:t>Table</w:t>
      </w:r>
      <w:r>
        <w:rPr>
          <w:spacing w:val="-7"/>
        </w:rPr>
        <w:t xml:space="preserve"> </w:t>
      </w:r>
      <w:r>
        <w:t>No.1:</w:t>
      </w:r>
      <w:r>
        <w:rPr>
          <w:spacing w:val="-5"/>
        </w:rPr>
        <w:t xml:space="preserve"> </w:t>
      </w:r>
      <w:r>
        <w:t>Universe</w:t>
      </w:r>
      <w:r>
        <w:rPr>
          <w:spacing w:val="-7"/>
        </w:rPr>
        <w:t xml:space="preserve"> </w:t>
      </w:r>
      <w:r>
        <w:t>of</w:t>
      </w:r>
      <w:r>
        <w:rPr>
          <w:spacing w:val="-4"/>
        </w:rPr>
        <w:t xml:space="preserve"> </w:t>
      </w:r>
      <w:r>
        <w:t>the</w:t>
      </w:r>
      <w:r>
        <w:rPr>
          <w:spacing w:val="-5"/>
        </w:rPr>
        <w:t xml:space="preserve"> </w:t>
      </w:r>
      <w:r>
        <w:rPr>
          <w:spacing w:val="-2"/>
        </w:rPr>
        <w:t>study</w:t>
      </w:r>
    </w:p>
    <w:p w14:paraId="4507A9CD">
      <w:pPr>
        <w:pStyle w:val="5"/>
        <w:spacing w:before="114"/>
        <w:jc w:val="left"/>
        <w:rPr>
          <w:b/>
          <w:sz w:val="20"/>
        </w:rPr>
      </w:pPr>
    </w:p>
    <w:tbl>
      <w:tblPr>
        <w:tblStyle w:val="4"/>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95"/>
        <w:gridCol w:w="5103"/>
      </w:tblGrid>
      <w:tr w14:paraId="27D3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3795" w:type="dxa"/>
          </w:tcPr>
          <w:p w14:paraId="2CA31581">
            <w:pPr>
              <w:pStyle w:val="10"/>
              <w:spacing w:before="0"/>
              <w:ind w:left="0"/>
              <w:rPr>
                <w:b/>
                <w:sz w:val="24"/>
              </w:rPr>
            </w:pPr>
          </w:p>
          <w:p w14:paraId="781E8CC6">
            <w:pPr>
              <w:pStyle w:val="10"/>
              <w:spacing w:before="0"/>
              <w:ind w:left="0"/>
              <w:rPr>
                <w:b/>
                <w:sz w:val="24"/>
              </w:rPr>
            </w:pPr>
          </w:p>
          <w:p w14:paraId="3C62A260">
            <w:pPr>
              <w:pStyle w:val="10"/>
              <w:spacing w:before="54"/>
              <w:ind w:left="0"/>
              <w:rPr>
                <w:b/>
                <w:sz w:val="24"/>
              </w:rPr>
            </w:pPr>
          </w:p>
          <w:p w14:paraId="4495295E">
            <w:pPr>
              <w:pStyle w:val="10"/>
              <w:spacing w:before="0"/>
              <w:ind w:left="580"/>
              <w:rPr>
                <w:b/>
                <w:sz w:val="24"/>
              </w:rPr>
            </w:pPr>
            <w:r>
              <w:rPr>
                <w:b/>
                <w:sz w:val="24"/>
              </w:rPr>
              <w:t>Universe</w:t>
            </w:r>
            <w:r>
              <w:rPr>
                <w:b/>
                <w:spacing w:val="-5"/>
                <w:sz w:val="24"/>
              </w:rPr>
              <w:t xml:space="preserve"> </w:t>
            </w:r>
            <w:r>
              <w:rPr>
                <w:b/>
                <w:sz w:val="24"/>
              </w:rPr>
              <w:t>of</w:t>
            </w:r>
            <w:r>
              <w:rPr>
                <w:b/>
                <w:spacing w:val="-1"/>
                <w:sz w:val="24"/>
              </w:rPr>
              <w:t xml:space="preserve"> </w:t>
            </w:r>
            <w:r>
              <w:rPr>
                <w:b/>
                <w:sz w:val="24"/>
              </w:rPr>
              <w:t>the</w:t>
            </w:r>
            <w:r>
              <w:rPr>
                <w:b/>
                <w:spacing w:val="-2"/>
                <w:sz w:val="24"/>
              </w:rPr>
              <w:t xml:space="preserve"> study</w:t>
            </w:r>
          </w:p>
        </w:tc>
        <w:tc>
          <w:tcPr>
            <w:tcW w:w="5103" w:type="dxa"/>
          </w:tcPr>
          <w:p w14:paraId="3DF46F4A">
            <w:pPr>
              <w:pStyle w:val="10"/>
              <w:spacing w:before="54" w:line="360" w:lineRule="auto"/>
              <w:ind w:left="707" w:right="924"/>
              <w:rPr>
                <w:sz w:val="24"/>
              </w:rPr>
            </w:pPr>
            <w:r>
              <w:rPr>
                <w:sz w:val="24"/>
              </w:rPr>
              <w:t>Individuals who are ordering food from</w:t>
            </w:r>
            <w:r>
              <w:rPr>
                <w:spacing w:val="-8"/>
                <w:sz w:val="24"/>
              </w:rPr>
              <w:t xml:space="preserve"> </w:t>
            </w:r>
            <w:r>
              <w:rPr>
                <w:sz w:val="24"/>
              </w:rPr>
              <w:t>a</w:t>
            </w:r>
            <w:r>
              <w:rPr>
                <w:spacing w:val="-8"/>
                <w:sz w:val="24"/>
              </w:rPr>
              <w:t xml:space="preserve"> </w:t>
            </w:r>
            <w:r>
              <w:rPr>
                <w:sz w:val="24"/>
              </w:rPr>
              <w:t>cloud</w:t>
            </w:r>
            <w:r>
              <w:rPr>
                <w:spacing w:val="-8"/>
                <w:sz w:val="24"/>
              </w:rPr>
              <w:t xml:space="preserve"> </w:t>
            </w:r>
            <w:r>
              <w:rPr>
                <w:sz w:val="24"/>
              </w:rPr>
              <w:t>kitchen</w:t>
            </w:r>
            <w:r>
              <w:rPr>
                <w:spacing w:val="-8"/>
                <w:sz w:val="24"/>
              </w:rPr>
              <w:t xml:space="preserve"> </w:t>
            </w:r>
            <w:r>
              <w:rPr>
                <w:sz w:val="24"/>
              </w:rPr>
              <w:t>through</w:t>
            </w:r>
            <w:r>
              <w:rPr>
                <w:spacing w:val="-8"/>
                <w:sz w:val="24"/>
              </w:rPr>
              <w:t xml:space="preserve"> </w:t>
            </w:r>
            <w:r>
              <w:rPr>
                <w:sz w:val="24"/>
              </w:rPr>
              <w:t>online</w:t>
            </w:r>
          </w:p>
          <w:p w14:paraId="0150CFEB">
            <w:pPr>
              <w:pStyle w:val="10"/>
              <w:spacing w:before="0"/>
              <w:ind w:left="707"/>
              <w:rPr>
                <w:sz w:val="24"/>
              </w:rPr>
            </w:pPr>
            <w:r>
              <w:rPr>
                <w:spacing w:val="-2"/>
                <w:sz w:val="24"/>
              </w:rPr>
              <w:t>platforms</w:t>
            </w:r>
          </w:p>
        </w:tc>
      </w:tr>
      <w:tr w14:paraId="66744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95" w:type="dxa"/>
          </w:tcPr>
          <w:p w14:paraId="329EB349">
            <w:pPr>
              <w:pStyle w:val="10"/>
              <w:spacing w:before="54"/>
              <w:ind w:left="707"/>
              <w:rPr>
                <w:b/>
                <w:sz w:val="24"/>
              </w:rPr>
            </w:pPr>
            <w:r>
              <w:rPr>
                <w:b/>
                <w:sz w:val="24"/>
              </w:rPr>
              <w:t>Sampling</w:t>
            </w:r>
            <w:r>
              <w:rPr>
                <w:b/>
                <w:spacing w:val="-1"/>
                <w:sz w:val="24"/>
              </w:rPr>
              <w:t xml:space="preserve"> </w:t>
            </w:r>
            <w:r>
              <w:rPr>
                <w:b/>
                <w:spacing w:val="-2"/>
                <w:sz w:val="24"/>
              </w:rPr>
              <w:t>Method</w:t>
            </w:r>
          </w:p>
        </w:tc>
        <w:tc>
          <w:tcPr>
            <w:tcW w:w="5103" w:type="dxa"/>
          </w:tcPr>
          <w:p w14:paraId="136DECDF">
            <w:pPr>
              <w:pStyle w:val="10"/>
              <w:spacing w:before="54"/>
              <w:ind w:left="707"/>
              <w:rPr>
                <w:sz w:val="24"/>
              </w:rPr>
            </w:pPr>
            <w:r>
              <w:rPr>
                <w:sz w:val="24"/>
              </w:rPr>
              <w:t>Purposive</w:t>
            </w:r>
            <w:r>
              <w:rPr>
                <w:spacing w:val="-3"/>
                <w:sz w:val="24"/>
              </w:rPr>
              <w:t xml:space="preserve"> </w:t>
            </w:r>
            <w:r>
              <w:rPr>
                <w:spacing w:val="-2"/>
                <w:sz w:val="24"/>
              </w:rPr>
              <w:t>Sampling</w:t>
            </w:r>
          </w:p>
        </w:tc>
      </w:tr>
      <w:tr w14:paraId="3706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95" w:type="dxa"/>
          </w:tcPr>
          <w:p w14:paraId="1948EB4E">
            <w:pPr>
              <w:pStyle w:val="10"/>
              <w:spacing w:before="54"/>
              <w:ind w:left="707"/>
              <w:rPr>
                <w:b/>
                <w:sz w:val="24"/>
              </w:rPr>
            </w:pPr>
            <w:r>
              <w:rPr>
                <w:b/>
                <w:sz w:val="24"/>
              </w:rPr>
              <w:t>Sample</w:t>
            </w:r>
            <w:r>
              <w:rPr>
                <w:b/>
                <w:spacing w:val="-3"/>
                <w:sz w:val="24"/>
              </w:rPr>
              <w:t xml:space="preserve"> </w:t>
            </w:r>
            <w:r>
              <w:rPr>
                <w:b/>
                <w:spacing w:val="-4"/>
                <w:sz w:val="24"/>
              </w:rPr>
              <w:t>size</w:t>
            </w:r>
          </w:p>
        </w:tc>
        <w:tc>
          <w:tcPr>
            <w:tcW w:w="5103" w:type="dxa"/>
          </w:tcPr>
          <w:p w14:paraId="04F29B3B">
            <w:pPr>
              <w:pStyle w:val="10"/>
              <w:spacing w:before="54"/>
              <w:ind w:left="707"/>
              <w:rPr>
                <w:sz w:val="24"/>
              </w:rPr>
            </w:pPr>
            <w:r>
              <w:rPr>
                <w:spacing w:val="-5"/>
                <w:sz w:val="24"/>
              </w:rPr>
              <w:t>240</w:t>
            </w:r>
          </w:p>
        </w:tc>
      </w:tr>
      <w:tr w14:paraId="1D96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3795" w:type="dxa"/>
          </w:tcPr>
          <w:p w14:paraId="6F914401">
            <w:pPr>
              <w:pStyle w:val="10"/>
              <w:spacing w:before="54"/>
              <w:ind w:left="707"/>
              <w:rPr>
                <w:b/>
                <w:sz w:val="24"/>
              </w:rPr>
            </w:pPr>
            <w:r>
              <w:rPr>
                <w:b/>
                <w:sz w:val="24"/>
              </w:rPr>
              <w:t>Method</w:t>
            </w:r>
            <w:r>
              <w:rPr>
                <w:b/>
                <w:spacing w:val="-4"/>
                <w:sz w:val="24"/>
              </w:rPr>
              <w:t xml:space="preserve"> </w:t>
            </w:r>
            <w:r>
              <w:rPr>
                <w:b/>
                <w:sz w:val="24"/>
              </w:rPr>
              <w:t>of</w:t>
            </w:r>
            <w:r>
              <w:rPr>
                <w:b/>
                <w:spacing w:val="-2"/>
                <w:sz w:val="24"/>
              </w:rPr>
              <w:t xml:space="preserve"> </w:t>
            </w:r>
            <w:r>
              <w:rPr>
                <w:b/>
                <w:sz w:val="24"/>
              </w:rPr>
              <w:t>sample</w:t>
            </w:r>
            <w:r>
              <w:rPr>
                <w:b/>
                <w:spacing w:val="-1"/>
                <w:sz w:val="24"/>
              </w:rPr>
              <w:t xml:space="preserve"> </w:t>
            </w:r>
            <w:r>
              <w:rPr>
                <w:b/>
                <w:spacing w:val="-4"/>
                <w:sz w:val="24"/>
              </w:rPr>
              <w:t>size</w:t>
            </w:r>
          </w:p>
          <w:p w14:paraId="03213BBE">
            <w:pPr>
              <w:pStyle w:val="10"/>
              <w:spacing w:before="140"/>
              <w:ind w:left="707"/>
              <w:rPr>
                <w:b/>
                <w:sz w:val="24"/>
              </w:rPr>
            </w:pPr>
            <w:r>
              <w:rPr>
                <w:b/>
                <w:spacing w:val="-2"/>
                <w:sz w:val="24"/>
              </w:rPr>
              <w:t>determination</w:t>
            </w:r>
          </w:p>
        </w:tc>
        <w:tc>
          <w:tcPr>
            <w:tcW w:w="5103" w:type="dxa"/>
          </w:tcPr>
          <w:p w14:paraId="6F8B5BCB">
            <w:pPr>
              <w:pStyle w:val="10"/>
              <w:spacing w:before="261"/>
              <w:ind w:left="707"/>
              <w:rPr>
                <w:sz w:val="24"/>
              </w:rPr>
            </w:pPr>
            <w:r>
              <w:rPr>
                <w:sz w:val="24"/>
              </w:rPr>
              <w:t>Cochran’s</w:t>
            </w:r>
            <w:r>
              <w:rPr>
                <w:spacing w:val="-6"/>
                <w:sz w:val="24"/>
              </w:rPr>
              <w:t xml:space="preserve"> </w:t>
            </w:r>
            <w:r>
              <w:rPr>
                <w:spacing w:val="-2"/>
                <w:sz w:val="24"/>
              </w:rPr>
              <w:t>Method</w:t>
            </w:r>
          </w:p>
        </w:tc>
      </w:tr>
      <w:tr w14:paraId="29AC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95" w:type="dxa"/>
          </w:tcPr>
          <w:p w14:paraId="47514807">
            <w:pPr>
              <w:pStyle w:val="10"/>
              <w:spacing w:before="54"/>
              <w:ind w:left="707"/>
              <w:rPr>
                <w:b/>
                <w:sz w:val="24"/>
              </w:rPr>
            </w:pPr>
            <w:r>
              <w:rPr>
                <w:b/>
                <w:sz w:val="24"/>
              </w:rPr>
              <w:t>Area</w:t>
            </w:r>
            <w:r>
              <w:rPr>
                <w:b/>
                <w:spacing w:val="-2"/>
                <w:sz w:val="24"/>
              </w:rPr>
              <w:t xml:space="preserve"> </w:t>
            </w:r>
            <w:r>
              <w:rPr>
                <w:b/>
                <w:sz w:val="24"/>
              </w:rPr>
              <w:t>of</w:t>
            </w:r>
            <w:r>
              <w:rPr>
                <w:b/>
                <w:spacing w:val="-1"/>
                <w:sz w:val="24"/>
              </w:rPr>
              <w:t xml:space="preserve"> </w:t>
            </w:r>
            <w:r>
              <w:rPr>
                <w:b/>
                <w:spacing w:val="-2"/>
                <w:sz w:val="24"/>
              </w:rPr>
              <w:t>Survey</w:t>
            </w:r>
          </w:p>
        </w:tc>
        <w:tc>
          <w:tcPr>
            <w:tcW w:w="5103" w:type="dxa"/>
          </w:tcPr>
          <w:p w14:paraId="3BAF2907">
            <w:pPr>
              <w:pStyle w:val="10"/>
              <w:spacing w:before="54"/>
              <w:ind w:left="707"/>
              <w:rPr>
                <w:sz w:val="24"/>
              </w:rPr>
            </w:pPr>
            <w:r>
              <w:rPr>
                <w:sz w:val="24"/>
              </w:rPr>
              <w:t>Hyderabad</w:t>
            </w:r>
            <w:r>
              <w:rPr>
                <w:spacing w:val="57"/>
                <w:sz w:val="24"/>
              </w:rPr>
              <w:t xml:space="preserve"> </w:t>
            </w:r>
            <w:r>
              <w:rPr>
                <w:sz w:val="24"/>
              </w:rPr>
              <w:t>and</w:t>
            </w:r>
            <w:r>
              <w:rPr>
                <w:spacing w:val="-1"/>
                <w:sz w:val="24"/>
              </w:rPr>
              <w:t xml:space="preserve"> </w:t>
            </w:r>
            <w:r>
              <w:rPr>
                <w:spacing w:val="-2"/>
                <w:sz w:val="24"/>
              </w:rPr>
              <w:t>Secunderabad</w:t>
            </w:r>
          </w:p>
        </w:tc>
      </w:tr>
    </w:tbl>
    <w:p w14:paraId="1A9410A4">
      <w:pPr>
        <w:pStyle w:val="5"/>
        <w:spacing w:before="1"/>
        <w:ind w:left="765"/>
        <w:jc w:val="left"/>
      </w:pPr>
      <w:r>
        <w:t>Source:</w:t>
      </w:r>
      <w:r>
        <w:rPr>
          <w:spacing w:val="-2"/>
        </w:rPr>
        <w:t xml:space="preserve"> </w:t>
      </w:r>
      <w:r>
        <w:t>prepared</w:t>
      </w:r>
      <w:r>
        <w:rPr>
          <w:spacing w:val="-1"/>
        </w:rPr>
        <w:t xml:space="preserve"> </w:t>
      </w:r>
      <w:r>
        <w:t>by</w:t>
      </w:r>
      <w:r>
        <w:rPr>
          <w:spacing w:val="-2"/>
        </w:rPr>
        <w:t xml:space="preserve"> </w:t>
      </w:r>
      <w:r>
        <w:t xml:space="preserve">the </w:t>
      </w:r>
      <w:r>
        <w:rPr>
          <w:spacing w:val="-2"/>
        </w:rPr>
        <w:t>researcher</w:t>
      </w:r>
    </w:p>
    <w:p w14:paraId="7DF092F8">
      <w:pPr>
        <w:pStyle w:val="5"/>
        <w:spacing w:before="257"/>
        <w:jc w:val="left"/>
      </w:pPr>
    </w:p>
    <w:p w14:paraId="7FF49BA4">
      <w:pPr>
        <w:pStyle w:val="2"/>
      </w:pPr>
      <w:r>
        <w:t>Research</w:t>
      </w:r>
      <w:r>
        <w:rPr>
          <w:spacing w:val="-3"/>
        </w:rPr>
        <w:t xml:space="preserve"> </w:t>
      </w:r>
      <w:r>
        <w:rPr>
          <w:spacing w:val="-2"/>
        </w:rPr>
        <w:t>Objectives</w:t>
      </w:r>
    </w:p>
    <w:p w14:paraId="32E45B43">
      <w:pPr>
        <w:pStyle w:val="9"/>
        <w:numPr>
          <w:ilvl w:val="0"/>
          <w:numId w:val="2"/>
        </w:numPr>
        <w:tabs>
          <w:tab w:val="left" w:pos="885"/>
        </w:tabs>
        <w:spacing w:before="240" w:after="0" w:line="360" w:lineRule="auto"/>
        <w:ind w:left="885" w:right="26" w:hanging="360"/>
        <w:jc w:val="left"/>
        <w:rPr>
          <w:sz w:val="24"/>
        </w:rPr>
      </w:pPr>
      <w:r>
        <w:rPr>
          <w:sz w:val="24"/>
        </w:rPr>
        <w:t>To</w:t>
      </w:r>
      <w:r>
        <w:rPr>
          <w:spacing w:val="33"/>
          <w:sz w:val="24"/>
        </w:rPr>
        <w:t xml:space="preserve"> </w:t>
      </w:r>
      <w:r>
        <w:rPr>
          <w:sz w:val="24"/>
        </w:rPr>
        <w:t>study</w:t>
      </w:r>
      <w:r>
        <w:rPr>
          <w:spacing w:val="34"/>
          <w:sz w:val="24"/>
        </w:rPr>
        <w:t xml:space="preserve"> </w:t>
      </w:r>
      <w:r>
        <w:rPr>
          <w:sz w:val="24"/>
        </w:rPr>
        <w:t>the</w:t>
      </w:r>
      <w:r>
        <w:rPr>
          <w:spacing w:val="33"/>
          <w:sz w:val="24"/>
        </w:rPr>
        <w:t xml:space="preserve"> </w:t>
      </w:r>
      <w:r>
        <w:rPr>
          <w:sz w:val="24"/>
        </w:rPr>
        <w:t>association</w:t>
      </w:r>
      <w:r>
        <w:rPr>
          <w:spacing w:val="31"/>
          <w:sz w:val="24"/>
        </w:rPr>
        <w:t xml:space="preserve"> </w:t>
      </w:r>
      <w:r>
        <w:rPr>
          <w:sz w:val="24"/>
        </w:rPr>
        <w:t>between</w:t>
      </w:r>
      <w:r>
        <w:rPr>
          <w:spacing w:val="33"/>
          <w:sz w:val="24"/>
        </w:rPr>
        <w:t xml:space="preserve"> </w:t>
      </w:r>
      <w:r>
        <w:rPr>
          <w:sz w:val="24"/>
        </w:rPr>
        <w:t>consumer</w:t>
      </w:r>
      <w:r>
        <w:rPr>
          <w:spacing w:val="32"/>
          <w:sz w:val="24"/>
        </w:rPr>
        <w:t xml:space="preserve"> </w:t>
      </w:r>
      <w:r>
        <w:rPr>
          <w:sz w:val="24"/>
        </w:rPr>
        <w:t>awareness</w:t>
      </w:r>
      <w:r>
        <w:rPr>
          <w:spacing w:val="34"/>
          <w:sz w:val="24"/>
        </w:rPr>
        <w:t xml:space="preserve"> </w:t>
      </w:r>
      <w:r>
        <w:rPr>
          <w:sz w:val="24"/>
        </w:rPr>
        <w:t>with</w:t>
      </w:r>
      <w:r>
        <w:rPr>
          <w:spacing w:val="34"/>
          <w:sz w:val="24"/>
        </w:rPr>
        <w:t xml:space="preserve"> </w:t>
      </w:r>
      <w:r>
        <w:rPr>
          <w:sz w:val="24"/>
        </w:rPr>
        <w:t>sustainability</w:t>
      </w:r>
      <w:r>
        <w:rPr>
          <w:spacing w:val="33"/>
          <w:sz w:val="24"/>
        </w:rPr>
        <w:t xml:space="preserve"> </w:t>
      </w:r>
      <w:r>
        <w:rPr>
          <w:sz w:val="24"/>
        </w:rPr>
        <w:t>practices adopted by cloud kitchen.</w:t>
      </w:r>
    </w:p>
    <w:p w14:paraId="5400ABFF">
      <w:pPr>
        <w:pStyle w:val="9"/>
        <w:numPr>
          <w:ilvl w:val="0"/>
          <w:numId w:val="2"/>
        </w:numPr>
        <w:tabs>
          <w:tab w:val="left" w:pos="885"/>
        </w:tabs>
        <w:spacing w:before="1" w:after="0" w:line="360" w:lineRule="auto"/>
        <w:ind w:left="885" w:right="27" w:hanging="360"/>
        <w:jc w:val="left"/>
        <w:rPr>
          <w:sz w:val="24"/>
        </w:rPr>
      </w:pPr>
      <w:r>
        <w:rPr>
          <w:sz w:val="24"/>
        </w:rPr>
        <w:t>To</w:t>
      </w:r>
      <w:r>
        <w:rPr>
          <w:spacing w:val="30"/>
          <w:sz w:val="24"/>
        </w:rPr>
        <w:t xml:space="preserve"> </w:t>
      </w:r>
      <w:r>
        <w:rPr>
          <w:sz w:val="24"/>
        </w:rPr>
        <w:t>study</w:t>
      </w:r>
      <w:r>
        <w:rPr>
          <w:spacing w:val="31"/>
          <w:sz w:val="24"/>
        </w:rPr>
        <w:t xml:space="preserve"> </w:t>
      </w:r>
      <w:r>
        <w:rPr>
          <w:sz w:val="24"/>
        </w:rPr>
        <w:t>the</w:t>
      </w:r>
      <w:r>
        <w:rPr>
          <w:spacing w:val="30"/>
          <w:sz w:val="24"/>
        </w:rPr>
        <w:t xml:space="preserve"> </w:t>
      </w:r>
      <w:r>
        <w:rPr>
          <w:sz w:val="24"/>
        </w:rPr>
        <w:t>association</w:t>
      </w:r>
      <w:r>
        <w:rPr>
          <w:spacing w:val="31"/>
          <w:sz w:val="24"/>
        </w:rPr>
        <w:t xml:space="preserve"> </w:t>
      </w:r>
      <w:r>
        <w:rPr>
          <w:sz w:val="24"/>
        </w:rPr>
        <w:t>between</w:t>
      </w:r>
      <w:r>
        <w:rPr>
          <w:spacing w:val="30"/>
          <w:sz w:val="24"/>
        </w:rPr>
        <w:t xml:space="preserve"> </w:t>
      </w:r>
      <w:r>
        <w:rPr>
          <w:sz w:val="24"/>
        </w:rPr>
        <w:t>consumer</w:t>
      </w:r>
      <w:r>
        <w:rPr>
          <w:spacing w:val="30"/>
          <w:sz w:val="24"/>
        </w:rPr>
        <w:t xml:space="preserve"> </w:t>
      </w:r>
      <w:r>
        <w:rPr>
          <w:sz w:val="24"/>
        </w:rPr>
        <w:t>perception</w:t>
      </w:r>
      <w:r>
        <w:rPr>
          <w:spacing w:val="30"/>
          <w:sz w:val="24"/>
        </w:rPr>
        <w:t xml:space="preserve"> </w:t>
      </w:r>
      <w:r>
        <w:rPr>
          <w:sz w:val="24"/>
        </w:rPr>
        <w:t>with</w:t>
      </w:r>
      <w:r>
        <w:rPr>
          <w:spacing w:val="31"/>
          <w:sz w:val="24"/>
        </w:rPr>
        <w:t xml:space="preserve"> </w:t>
      </w:r>
      <w:r>
        <w:rPr>
          <w:sz w:val="24"/>
        </w:rPr>
        <w:t>sustainability</w:t>
      </w:r>
      <w:r>
        <w:rPr>
          <w:spacing w:val="31"/>
          <w:sz w:val="24"/>
        </w:rPr>
        <w:t xml:space="preserve"> </w:t>
      </w:r>
      <w:r>
        <w:rPr>
          <w:sz w:val="24"/>
        </w:rPr>
        <w:t>practices adopted by cloud kitchen.</w:t>
      </w:r>
    </w:p>
    <w:p w14:paraId="0FA5FD0E">
      <w:pPr>
        <w:pStyle w:val="2"/>
        <w:spacing w:before="201"/>
      </w:pPr>
      <w:r>
        <w:rPr>
          <w:spacing w:val="-2"/>
        </w:rPr>
        <w:t>Hypotheses</w:t>
      </w:r>
    </w:p>
    <w:p w14:paraId="732E6FCD">
      <w:pPr>
        <w:pStyle w:val="5"/>
        <w:spacing w:before="137"/>
        <w:ind w:left="165"/>
        <w:jc w:val="left"/>
      </w:pPr>
      <w:r>
        <w:t>The</w:t>
      </w:r>
      <w:r>
        <w:rPr>
          <w:spacing w:val="-3"/>
        </w:rPr>
        <w:t xml:space="preserve"> </w:t>
      </w:r>
      <w:r>
        <w:t>following</w:t>
      </w:r>
      <w:r>
        <w:rPr>
          <w:spacing w:val="-1"/>
        </w:rPr>
        <w:t xml:space="preserve"> </w:t>
      </w:r>
      <w:r>
        <w:t>hypotheses</w:t>
      </w:r>
      <w:r>
        <w:rPr>
          <w:spacing w:val="-1"/>
        </w:rPr>
        <w:t xml:space="preserve"> </w:t>
      </w:r>
      <w:r>
        <w:t>were</w:t>
      </w:r>
      <w:r>
        <w:rPr>
          <w:spacing w:val="-1"/>
        </w:rPr>
        <w:t xml:space="preserve"> </w:t>
      </w:r>
      <w:r>
        <w:t>framed to</w:t>
      </w:r>
      <w:r>
        <w:rPr>
          <w:spacing w:val="-1"/>
        </w:rPr>
        <w:t xml:space="preserve"> </w:t>
      </w:r>
      <w:r>
        <w:t>test</w:t>
      </w:r>
      <w:r>
        <w:rPr>
          <w:spacing w:val="-1"/>
        </w:rPr>
        <w:t xml:space="preserve"> </w:t>
      </w:r>
      <w:r>
        <w:t>the</w:t>
      </w:r>
      <w:r>
        <w:rPr>
          <w:spacing w:val="1"/>
        </w:rPr>
        <w:t xml:space="preserve"> </w:t>
      </w:r>
      <w:r>
        <w:t>above</w:t>
      </w:r>
      <w:r>
        <w:rPr>
          <w:spacing w:val="-2"/>
        </w:rPr>
        <w:t xml:space="preserve"> </w:t>
      </w:r>
      <w:r>
        <w:t xml:space="preserve">mentioned </w:t>
      </w:r>
      <w:r>
        <w:rPr>
          <w:spacing w:val="-2"/>
        </w:rPr>
        <w:t>objectives.</w:t>
      </w:r>
    </w:p>
    <w:p w14:paraId="3250EF7A">
      <w:pPr>
        <w:pStyle w:val="5"/>
        <w:spacing w:before="144"/>
        <w:jc w:val="left"/>
      </w:pPr>
    </w:p>
    <w:p w14:paraId="3307C86A">
      <w:pPr>
        <w:pStyle w:val="5"/>
        <w:spacing w:line="360" w:lineRule="auto"/>
        <w:ind w:left="165"/>
        <w:jc w:val="left"/>
      </w:pPr>
      <w:r>
        <w:rPr>
          <w:b/>
        </w:rPr>
        <w:t>H₀₁</w:t>
      </w:r>
      <w:r>
        <w:rPr>
          <w:b/>
          <w:spacing w:val="40"/>
        </w:rPr>
        <w:t xml:space="preserve"> </w:t>
      </w:r>
      <w:r>
        <w:t>There</w:t>
      </w:r>
      <w:r>
        <w:rPr>
          <w:spacing w:val="40"/>
        </w:rPr>
        <w:t xml:space="preserve"> </w:t>
      </w:r>
      <w:r>
        <w:t>is</w:t>
      </w:r>
      <w:r>
        <w:rPr>
          <w:spacing w:val="40"/>
        </w:rPr>
        <w:t xml:space="preserve"> </w:t>
      </w:r>
      <w:r>
        <w:t>no</w:t>
      </w:r>
      <w:r>
        <w:rPr>
          <w:spacing w:val="40"/>
        </w:rPr>
        <w:t xml:space="preserve"> </w:t>
      </w:r>
      <w:r>
        <w:t>significant</w:t>
      </w:r>
      <w:r>
        <w:rPr>
          <w:spacing w:val="40"/>
        </w:rPr>
        <w:t xml:space="preserve"> </w:t>
      </w:r>
      <w:r>
        <w:t>association</w:t>
      </w:r>
      <w:r>
        <w:rPr>
          <w:spacing w:val="40"/>
        </w:rPr>
        <w:t xml:space="preserve"> </w:t>
      </w:r>
      <w:r>
        <w:t>between</w:t>
      </w:r>
      <w:r>
        <w:rPr>
          <w:spacing w:val="40"/>
        </w:rPr>
        <w:t xml:space="preserve"> </w:t>
      </w:r>
      <w:r>
        <w:t>consumer</w:t>
      </w:r>
      <w:r>
        <w:rPr>
          <w:spacing w:val="40"/>
        </w:rPr>
        <w:t xml:space="preserve"> </w:t>
      </w:r>
      <w:r>
        <w:t>awareness</w:t>
      </w:r>
      <w:r>
        <w:rPr>
          <w:spacing w:val="40"/>
        </w:rPr>
        <w:t xml:space="preserve"> </w:t>
      </w:r>
      <w:r>
        <w:t>and</w:t>
      </w:r>
      <w:r>
        <w:rPr>
          <w:spacing w:val="40"/>
        </w:rPr>
        <w:t xml:space="preserve"> </w:t>
      </w:r>
      <w:r>
        <w:t>sustainability</w:t>
      </w:r>
      <w:r>
        <w:rPr>
          <w:spacing w:val="80"/>
        </w:rPr>
        <w:t xml:space="preserve"> </w:t>
      </w:r>
      <w:r>
        <w:t>practices adopted by cloud kitchens.</w:t>
      </w:r>
    </w:p>
    <w:p w14:paraId="794FD082">
      <w:pPr>
        <w:pStyle w:val="5"/>
        <w:spacing w:before="2"/>
        <w:jc w:val="left"/>
      </w:pPr>
    </w:p>
    <w:p w14:paraId="4A35873F">
      <w:pPr>
        <w:pStyle w:val="5"/>
        <w:spacing w:before="1" w:line="360" w:lineRule="auto"/>
        <w:ind w:left="165"/>
        <w:jc w:val="left"/>
      </w:pPr>
      <w:r>
        <w:rPr>
          <w:b/>
        </w:rPr>
        <w:t>H₀₂</w:t>
      </w:r>
      <w:r>
        <w:rPr>
          <w:b/>
          <w:spacing w:val="40"/>
        </w:rPr>
        <w:t xml:space="preserve"> </w:t>
      </w:r>
      <w:r>
        <w:t>There</w:t>
      </w:r>
      <w:r>
        <w:rPr>
          <w:spacing w:val="40"/>
        </w:rPr>
        <w:t xml:space="preserve"> </w:t>
      </w:r>
      <w:r>
        <w:t>is</w:t>
      </w:r>
      <w:r>
        <w:rPr>
          <w:spacing w:val="40"/>
        </w:rPr>
        <w:t xml:space="preserve"> </w:t>
      </w:r>
      <w:r>
        <w:t>no</w:t>
      </w:r>
      <w:r>
        <w:rPr>
          <w:spacing w:val="40"/>
        </w:rPr>
        <w:t xml:space="preserve"> </w:t>
      </w:r>
      <w:r>
        <w:t>significant</w:t>
      </w:r>
      <w:r>
        <w:rPr>
          <w:spacing w:val="40"/>
        </w:rPr>
        <w:t xml:space="preserve"> </w:t>
      </w:r>
      <w:r>
        <w:t>association</w:t>
      </w:r>
      <w:r>
        <w:rPr>
          <w:spacing w:val="40"/>
        </w:rPr>
        <w:t xml:space="preserve"> </w:t>
      </w:r>
      <w:r>
        <w:t>between</w:t>
      </w:r>
      <w:r>
        <w:rPr>
          <w:spacing w:val="40"/>
        </w:rPr>
        <w:t xml:space="preserve"> </w:t>
      </w:r>
      <w:r>
        <w:t>consumer</w:t>
      </w:r>
      <w:r>
        <w:rPr>
          <w:spacing w:val="40"/>
        </w:rPr>
        <w:t xml:space="preserve"> </w:t>
      </w:r>
      <w:r>
        <w:t>perception</w:t>
      </w:r>
      <w:r>
        <w:rPr>
          <w:spacing w:val="40"/>
        </w:rPr>
        <w:t xml:space="preserve"> </w:t>
      </w:r>
      <w:r>
        <w:t>and</w:t>
      </w:r>
      <w:r>
        <w:rPr>
          <w:spacing w:val="40"/>
        </w:rPr>
        <w:t xml:space="preserve"> </w:t>
      </w:r>
      <w:r>
        <w:t>sustainability</w:t>
      </w:r>
      <w:r>
        <w:rPr>
          <w:spacing w:val="80"/>
        </w:rPr>
        <w:t xml:space="preserve"> </w:t>
      </w:r>
      <w:r>
        <w:t>practices adopted by cloud kitchens.</w:t>
      </w:r>
    </w:p>
    <w:p w14:paraId="66FA53EF">
      <w:pPr>
        <w:pStyle w:val="5"/>
        <w:spacing w:after="0" w:line="360" w:lineRule="auto"/>
        <w:jc w:val="left"/>
      </w:pPr>
    </w:p>
    <w:p w14:paraId="25A7E6DD">
      <w:pPr>
        <w:pStyle w:val="2"/>
        <w:spacing w:before="80"/>
        <w:jc w:val="both"/>
      </w:pPr>
      <w:r>
        <w:t>Data</w:t>
      </w:r>
      <w:r>
        <w:rPr>
          <w:spacing w:val="-2"/>
        </w:rPr>
        <w:t xml:space="preserve"> Analysis</w:t>
      </w:r>
    </w:p>
    <w:p w14:paraId="12518615">
      <w:pPr>
        <w:pStyle w:val="5"/>
        <w:spacing w:before="141"/>
        <w:jc w:val="left"/>
        <w:rPr>
          <w:b/>
        </w:rPr>
      </w:pPr>
    </w:p>
    <w:p w14:paraId="2287B7E0">
      <w:pPr>
        <w:pStyle w:val="5"/>
        <w:spacing w:before="1" w:line="360" w:lineRule="auto"/>
        <w:ind w:left="165" w:right="23"/>
      </w:pPr>
      <w:r>
        <w:t>The information collected on consumer awareness and perception related with sustainability practices were analysed by using chi-square test of independent variables.</w:t>
      </w:r>
    </w:p>
    <w:p w14:paraId="12A24489">
      <w:pPr>
        <w:pStyle w:val="5"/>
        <w:spacing w:after="0" w:line="360" w:lineRule="auto"/>
        <w:jc w:val="left"/>
        <w:sectPr>
          <w:pgSz w:w="11910" w:h="16840"/>
          <w:pgMar w:top="1446" w:right="1378" w:bottom="1344" w:left="1440" w:header="751" w:footer="737" w:gutter="0"/>
          <w:cols w:space="720" w:num="1"/>
        </w:sectPr>
      </w:pPr>
    </w:p>
    <w:p w14:paraId="46E4E225">
      <w:pPr>
        <w:pStyle w:val="5"/>
        <w:spacing w:before="4"/>
        <w:jc w:val="left"/>
      </w:pPr>
    </w:p>
    <w:p w14:paraId="59194F02">
      <w:pPr>
        <w:pStyle w:val="2"/>
        <w:numPr>
          <w:ilvl w:val="0"/>
          <w:numId w:val="3"/>
        </w:numPr>
        <w:tabs>
          <w:tab w:val="left" w:pos="1245"/>
        </w:tabs>
        <w:spacing w:before="0" w:after="0" w:line="240" w:lineRule="auto"/>
        <w:ind w:left="1245" w:right="0" w:hanging="720"/>
        <w:jc w:val="left"/>
      </w:pPr>
      <w:r>
        <w:t>Consumer</w:t>
      </w:r>
      <w:r>
        <w:rPr>
          <w:spacing w:val="-7"/>
        </w:rPr>
        <w:t xml:space="preserve"> </w:t>
      </w:r>
      <w:r>
        <w:t>awareness</w:t>
      </w:r>
      <w:r>
        <w:rPr>
          <w:spacing w:val="-4"/>
        </w:rPr>
        <w:t xml:space="preserve"> </w:t>
      </w:r>
      <w:r>
        <w:t>and</w:t>
      </w:r>
      <w:r>
        <w:rPr>
          <w:spacing w:val="-3"/>
        </w:rPr>
        <w:t xml:space="preserve"> </w:t>
      </w:r>
      <w:r>
        <w:t>sustainability</w:t>
      </w:r>
      <w:r>
        <w:rPr>
          <w:spacing w:val="-4"/>
        </w:rPr>
        <w:t xml:space="preserve"> </w:t>
      </w:r>
      <w:r>
        <w:t>practices</w:t>
      </w:r>
      <w:r>
        <w:rPr>
          <w:spacing w:val="-4"/>
        </w:rPr>
        <w:t xml:space="preserve"> </w:t>
      </w:r>
      <w:r>
        <w:t>of</w:t>
      </w:r>
      <w:r>
        <w:rPr>
          <w:spacing w:val="-3"/>
        </w:rPr>
        <w:t xml:space="preserve"> </w:t>
      </w:r>
      <w:r>
        <w:t>cloud</w:t>
      </w:r>
      <w:r>
        <w:rPr>
          <w:spacing w:val="-3"/>
        </w:rPr>
        <w:t xml:space="preserve"> </w:t>
      </w:r>
      <w:r>
        <w:rPr>
          <w:spacing w:val="-2"/>
        </w:rPr>
        <w:t>kitchens.</w:t>
      </w:r>
    </w:p>
    <w:p w14:paraId="61571FFF">
      <w:pPr>
        <w:pStyle w:val="5"/>
        <w:spacing w:before="142"/>
        <w:jc w:val="left"/>
        <w:rPr>
          <w:b/>
        </w:rPr>
      </w:pPr>
    </w:p>
    <w:p w14:paraId="4E64C686">
      <w:pPr>
        <w:pStyle w:val="5"/>
        <w:spacing w:line="360" w:lineRule="auto"/>
        <w:ind w:left="165" w:right="23"/>
      </w:pPr>
      <w:r>
        <w:t>Consumer awareness is classified as low, medium and high. Whereas sustainability practices are classified as Waste Management, Energy Efficiency, Sustainability Packaging and Organic source. The cross tabulation of the data is classified below.</w:t>
      </w:r>
    </w:p>
    <w:p w14:paraId="37176E43">
      <w:pPr>
        <w:pStyle w:val="5"/>
        <w:spacing w:before="55"/>
        <w:jc w:val="left"/>
      </w:pPr>
    </w:p>
    <w:p w14:paraId="41151BD2">
      <w:pPr>
        <w:spacing w:before="0"/>
        <w:ind w:left="153" w:right="605" w:firstLine="0"/>
        <w:jc w:val="center"/>
        <w:rPr>
          <w:b/>
          <w:sz w:val="24"/>
        </w:rPr>
      </w:pPr>
      <w:r>
        <w:rPr>
          <w:b/>
          <w:sz w:val="24"/>
        </w:rPr>
        <w:t>Table</w:t>
      </w:r>
      <w:r>
        <w:rPr>
          <w:b/>
          <w:spacing w:val="-5"/>
          <w:sz w:val="24"/>
        </w:rPr>
        <w:t xml:space="preserve"> </w:t>
      </w:r>
      <w:r>
        <w:rPr>
          <w:b/>
          <w:sz w:val="24"/>
        </w:rPr>
        <w:t>No.2</w:t>
      </w:r>
      <w:r>
        <w:rPr>
          <w:b/>
          <w:spacing w:val="-3"/>
          <w:sz w:val="24"/>
        </w:rPr>
        <w:t xml:space="preserve"> </w:t>
      </w:r>
      <w:r>
        <w:rPr>
          <w:b/>
          <w:sz w:val="24"/>
        </w:rPr>
        <w:t>Consumer</w:t>
      </w:r>
      <w:r>
        <w:rPr>
          <w:b/>
          <w:spacing w:val="-4"/>
          <w:sz w:val="24"/>
        </w:rPr>
        <w:t xml:space="preserve"> </w:t>
      </w:r>
      <w:r>
        <w:rPr>
          <w:b/>
          <w:sz w:val="24"/>
        </w:rPr>
        <w:t>Awareness</w:t>
      </w:r>
      <w:r>
        <w:rPr>
          <w:b/>
          <w:spacing w:val="-3"/>
          <w:sz w:val="24"/>
        </w:rPr>
        <w:t xml:space="preserve"> </w:t>
      </w:r>
      <w:r>
        <w:rPr>
          <w:b/>
          <w:sz w:val="24"/>
        </w:rPr>
        <w:t>Level</w:t>
      </w:r>
      <w:r>
        <w:rPr>
          <w:b/>
          <w:spacing w:val="-3"/>
          <w:sz w:val="24"/>
        </w:rPr>
        <w:t xml:space="preserve"> </w:t>
      </w:r>
      <w:r>
        <w:rPr>
          <w:b/>
          <w:sz w:val="24"/>
        </w:rPr>
        <w:t>×</w:t>
      </w:r>
      <w:r>
        <w:rPr>
          <w:b/>
          <w:spacing w:val="-3"/>
          <w:sz w:val="24"/>
        </w:rPr>
        <w:t xml:space="preserve"> </w:t>
      </w:r>
      <w:r>
        <w:rPr>
          <w:b/>
          <w:sz w:val="24"/>
        </w:rPr>
        <w:t>Sustainability</w:t>
      </w:r>
      <w:r>
        <w:rPr>
          <w:b/>
          <w:spacing w:val="-2"/>
          <w:sz w:val="24"/>
        </w:rPr>
        <w:t xml:space="preserve"> Practices</w:t>
      </w:r>
    </w:p>
    <w:p w14:paraId="4B8FEC8B">
      <w:pPr>
        <w:pStyle w:val="5"/>
        <w:spacing w:before="119"/>
        <w:jc w:val="left"/>
        <w:rPr>
          <w:b/>
          <w:sz w:val="20"/>
        </w:rPr>
      </w:pPr>
    </w:p>
    <w:tbl>
      <w:tblPr>
        <w:tblStyle w:val="4"/>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0"/>
        <w:gridCol w:w="1563"/>
        <w:gridCol w:w="1421"/>
        <w:gridCol w:w="1419"/>
        <w:gridCol w:w="1302"/>
        <w:gridCol w:w="961"/>
      </w:tblGrid>
      <w:tr w14:paraId="0E81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00" w:type="dxa"/>
          </w:tcPr>
          <w:p w14:paraId="7AC099A2">
            <w:pPr>
              <w:pStyle w:val="10"/>
              <w:spacing w:before="23"/>
              <w:ind w:left="618" w:right="335" w:hanging="272"/>
              <w:rPr>
                <w:b/>
                <w:sz w:val="24"/>
              </w:rPr>
            </w:pPr>
            <w:r>
              <w:rPr>
                <w:b/>
                <w:spacing w:val="-2"/>
                <w:sz w:val="24"/>
              </w:rPr>
              <w:t>Awareness Level</w:t>
            </w:r>
          </w:p>
        </w:tc>
        <w:tc>
          <w:tcPr>
            <w:tcW w:w="1563" w:type="dxa"/>
          </w:tcPr>
          <w:p w14:paraId="74E5DBE5">
            <w:pPr>
              <w:pStyle w:val="10"/>
              <w:spacing w:before="23"/>
              <w:ind w:firstLine="352"/>
              <w:rPr>
                <w:b/>
                <w:sz w:val="24"/>
              </w:rPr>
            </w:pPr>
            <w:r>
              <w:rPr>
                <w:b/>
                <w:spacing w:val="-2"/>
                <w:sz w:val="24"/>
              </w:rPr>
              <w:t>Waste Management</w:t>
            </w:r>
          </w:p>
        </w:tc>
        <w:tc>
          <w:tcPr>
            <w:tcW w:w="1421" w:type="dxa"/>
          </w:tcPr>
          <w:p w14:paraId="1DB5088B">
            <w:pPr>
              <w:pStyle w:val="10"/>
              <w:spacing w:before="23"/>
              <w:ind w:left="196" w:firstLine="139"/>
              <w:rPr>
                <w:b/>
                <w:sz w:val="24"/>
              </w:rPr>
            </w:pPr>
            <w:r>
              <w:rPr>
                <w:b/>
                <w:spacing w:val="-2"/>
                <w:sz w:val="24"/>
              </w:rPr>
              <w:t>Energy Efficiency</w:t>
            </w:r>
          </w:p>
        </w:tc>
        <w:tc>
          <w:tcPr>
            <w:tcW w:w="1419" w:type="dxa"/>
          </w:tcPr>
          <w:p w14:paraId="4BEDFA1E">
            <w:pPr>
              <w:pStyle w:val="10"/>
              <w:spacing w:before="23"/>
              <w:ind w:left="175" w:hanging="60"/>
              <w:rPr>
                <w:b/>
                <w:sz w:val="24"/>
              </w:rPr>
            </w:pPr>
            <w:r>
              <w:rPr>
                <w:b/>
                <w:spacing w:val="-2"/>
                <w:sz w:val="24"/>
              </w:rPr>
              <w:t>Sustainable Packaging</w:t>
            </w:r>
          </w:p>
        </w:tc>
        <w:tc>
          <w:tcPr>
            <w:tcW w:w="1302" w:type="dxa"/>
          </w:tcPr>
          <w:p w14:paraId="13AB2FC4">
            <w:pPr>
              <w:pStyle w:val="10"/>
              <w:spacing w:before="23"/>
              <w:ind w:left="296" w:right="218" w:hanging="68"/>
              <w:rPr>
                <w:b/>
                <w:sz w:val="24"/>
              </w:rPr>
            </w:pPr>
            <w:r>
              <w:rPr>
                <w:b/>
                <w:spacing w:val="-2"/>
                <w:sz w:val="24"/>
              </w:rPr>
              <w:t>Organic Source</w:t>
            </w:r>
          </w:p>
        </w:tc>
        <w:tc>
          <w:tcPr>
            <w:tcW w:w="961" w:type="dxa"/>
          </w:tcPr>
          <w:p w14:paraId="7F4BE19F">
            <w:pPr>
              <w:pStyle w:val="10"/>
              <w:ind w:left="205"/>
              <w:rPr>
                <w:b/>
                <w:sz w:val="24"/>
              </w:rPr>
            </w:pPr>
            <w:r>
              <w:rPr>
                <w:b/>
                <w:spacing w:val="-2"/>
                <w:sz w:val="24"/>
              </w:rPr>
              <w:t>Total</w:t>
            </w:r>
          </w:p>
        </w:tc>
      </w:tr>
      <w:tr w14:paraId="04A4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800" w:type="dxa"/>
          </w:tcPr>
          <w:p w14:paraId="298815B2">
            <w:pPr>
              <w:pStyle w:val="10"/>
              <w:spacing w:before="25"/>
              <w:ind w:right="574"/>
              <w:rPr>
                <w:b/>
                <w:sz w:val="24"/>
              </w:rPr>
            </w:pPr>
            <w:r>
              <w:rPr>
                <w:b/>
                <w:spacing w:val="-4"/>
                <w:sz w:val="24"/>
              </w:rPr>
              <w:t xml:space="preserve">Low </w:t>
            </w:r>
            <w:r>
              <w:rPr>
                <w:b/>
                <w:spacing w:val="-2"/>
                <w:sz w:val="24"/>
              </w:rPr>
              <w:t>Awareness</w:t>
            </w:r>
          </w:p>
        </w:tc>
        <w:tc>
          <w:tcPr>
            <w:tcW w:w="1563" w:type="dxa"/>
          </w:tcPr>
          <w:p w14:paraId="4234F58F">
            <w:pPr>
              <w:pStyle w:val="10"/>
              <w:rPr>
                <w:sz w:val="24"/>
              </w:rPr>
            </w:pPr>
            <w:r>
              <w:rPr>
                <w:sz w:val="24"/>
              </w:rPr>
              <w:t xml:space="preserve">18 </w:t>
            </w:r>
            <w:r>
              <w:rPr>
                <w:spacing w:val="-2"/>
                <w:sz w:val="24"/>
              </w:rPr>
              <w:t>(19.83)</w:t>
            </w:r>
          </w:p>
        </w:tc>
        <w:tc>
          <w:tcPr>
            <w:tcW w:w="1421" w:type="dxa"/>
          </w:tcPr>
          <w:p w14:paraId="3019CEA7">
            <w:pPr>
              <w:pStyle w:val="10"/>
              <w:rPr>
                <w:sz w:val="24"/>
              </w:rPr>
            </w:pPr>
            <w:r>
              <w:rPr>
                <w:sz w:val="24"/>
              </w:rPr>
              <w:t xml:space="preserve">16 </w:t>
            </w:r>
            <w:r>
              <w:rPr>
                <w:spacing w:val="-2"/>
                <w:sz w:val="24"/>
              </w:rPr>
              <w:t>(18.08)</w:t>
            </w:r>
          </w:p>
        </w:tc>
        <w:tc>
          <w:tcPr>
            <w:tcW w:w="1419" w:type="dxa"/>
          </w:tcPr>
          <w:p w14:paraId="49C3F57A">
            <w:pPr>
              <w:pStyle w:val="10"/>
              <w:rPr>
                <w:sz w:val="24"/>
              </w:rPr>
            </w:pPr>
            <w:r>
              <w:rPr>
                <w:sz w:val="24"/>
              </w:rPr>
              <w:t xml:space="preserve">14 </w:t>
            </w:r>
            <w:r>
              <w:rPr>
                <w:spacing w:val="-2"/>
                <w:sz w:val="24"/>
              </w:rPr>
              <w:t>(17.21)</w:t>
            </w:r>
          </w:p>
        </w:tc>
        <w:tc>
          <w:tcPr>
            <w:tcW w:w="1302" w:type="dxa"/>
          </w:tcPr>
          <w:p w14:paraId="55FC0065">
            <w:pPr>
              <w:pStyle w:val="10"/>
              <w:ind w:left="7" w:right="83"/>
              <w:jc w:val="center"/>
              <w:rPr>
                <w:sz w:val="24"/>
              </w:rPr>
            </w:pPr>
            <w:r>
              <w:rPr>
                <w:sz w:val="24"/>
              </w:rPr>
              <w:t xml:space="preserve">22 </w:t>
            </w:r>
            <w:r>
              <w:rPr>
                <w:spacing w:val="-2"/>
                <w:sz w:val="24"/>
              </w:rPr>
              <w:t>(14.88)</w:t>
            </w:r>
          </w:p>
        </w:tc>
        <w:tc>
          <w:tcPr>
            <w:tcW w:w="961" w:type="dxa"/>
          </w:tcPr>
          <w:p w14:paraId="650C4020">
            <w:pPr>
              <w:pStyle w:val="10"/>
              <w:ind w:left="0" w:right="98"/>
              <w:jc w:val="right"/>
              <w:rPr>
                <w:sz w:val="24"/>
              </w:rPr>
            </w:pPr>
            <w:r>
              <w:rPr>
                <w:spacing w:val="-5"/>
                <w:sz w:val="24"/>
              </w:rPr>
              <w:t>70</w:t>
            </w:r>
          </w:p>
        </w:tc>
      </w:tr>
      <w:tr w14:paraId="765A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00" w:type="dxa"/>
          </w:tcPr>
          <w:p w14:paraId="406C3223">
            <w:pPr>
              <w:pStyle w:val="10"/>
              <w:spacing w:before="23"/>
              <w:ind w:right="574"/>
              <w:rPr>
                <w:b/>
                <w:sz w:val="24"/>
              </w:rPr>
            </w:pPr>
            <w:r>
              <w:rPr>
                <w:b/>
                <w:spacing w:val="-2"/>
                <w:sz w:val="24"/>
              </w:rPr>
              <w:t>Medium Awareness</w:t>
            </w:r>
          </w:p>
        </w:tc>
        <w:tc>
          <w:tcPr>
            <w:tcW w:w="1563" w:type="dxa"/>
          </w:tcPr>
          <w:p w14:paraId="781902B4">
            <w:pPr>
              <w:pStyle w:val="10"/>
              <w:spacing w:before="159"/>
              <w:rPr>
                <w:sz w:val="24"/>
              </w:rPr>
            </w:pPr>
            <w:r>
              <w:rPr>
                <w:sz w:val="24"/>
              </w:rPr>
              <w:t xml:space="preserve">22 </w:t>
            </w:r>
            <w:r>
              <w:rPr>
                <w:spacing w:val="-2"/>
                <w:sz w:val="24"/>
              </w:rPr>
              <w:t>(22.67)</w:t>
            </w:r>
          </w:p>
        </w:tc>
        <w:tc>
          <w:tcPr>
            <w:tcW w:w="1421" w:type="dxa"/>
          </w:tcPr>
          <w:p w14:paraId="58BD7480">
            <w:pPr>
              <w:pStyle w:val="10"/>
              <w:spacing w:before="159"/>
              <w:rPr>
                <w:sz w:val="24"/>
              </w:rPr>
            </w:pPr>
            <w:r>
              <w:rPr>
                <w:sz w:val="24"/>
              </w:rPr>
              <w:t xml:space="preserve">20 </w:t>
            </w:r>
            <w:r>
              <w:rPr>
                <w:spacing w:val="-2"/>
                <w:sz w:val="24"/>
              </w:rPr>
              <w:t>(20.67)</w:t>
            </w:r>
          </w:p>
        </w:tc>
        <w:tc>
          <w:tcPr>
            <w:tcW w:w="1419" w:type="dxa"/>
          </w:tcPr>
          <w:p w14:paraId="3A7C54D2">
            <w:pPr>
              <w:pStyle w:val="10"/>
              <w:spacing w:before="159"/>
              <w:rPr>
                <w:sz w:val="24"/>
              </w:rPr>
            </w:pPr>
            <w:r>
              <w:rPr>
                <w:sz w:val="24"/>
              </w:rPr>
              <w:t xml:space="preserve">21 </w:t>
            </w:r>
            <w:r>
              <w:rPr>
                <w:spacing w:val="-2"/>
                <w:sz w:val="24"/>
              </w:rPr>
              <w:t>(19.67)</w:t>
            </w:r>
          </w:p>
        </w:tc>
        <w:tc>
          <w:tcPr>
            <w:tcW w:w="1302" w:type="dxa"/>
          </w:tcPr>
          <w:p w14:paraId="37D2C509">
            <w:pPr>
              <w:pStyle w:val="10"/>
              <w:spacing w:before="159"/>
              <w:ind w:left="7" w:right="83"/>
              <w:jc w:val="center"/>
              <w:rPr>
                <w:sz w:val="24"/>
              </w:rPr>
            </w:pPr>
            <w:r>
              <w:rPr>
                <w:sz w:val="24"/>
              </w:rPr>
              <w:t xml:space="preserve">17 </w:t>
            </w:r>
            <w:r>
              <w:rPr>
                <w:spacing w:val="-2"/>
                <w:sz w:val="24"/>
              </w:rPr>
              <w:t>(17.00)</w:t>
            </w:r>
          </w:p>
        </w:tc>
        <w:tc>
          <w:tcPr>
            <w:tcW w:w="961" w:type="dxa"/>
          </w:tcPr>
          <w:p w14:paraId="50728951">
            <w:pPr>
              <w:pStyle w:val="10"/>
              <w:spacing w:before="159"/>
              <w:ind w:left="0" w:right="98"/>
              <w:jc w:val="right"/>
              <w:rPr>
                <w:sz w:val="24"/>
              </w:rPr>
            </w:pPr>
            <w:r>
              <w:rPr>
                <w:spacing w:val="-5"/>
                <w:sz w:val="24"/>
              </w:rPr>
              <w:t>80</w:t>
            </w:r>
          </w:p>
        </w:tc>
      </w:tr>
      <w:tr w14:paraId="4508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00" w:type="dxa"/>
          </w:tcPr>
          <w:p w14:paraId="2719574A">
            <w:pPr>
              <w:pStyle w:val="10"/>
              <w:spacing w:before="23"/>
              <w:ind w:right="574"/>
              <w:rPr>
                <w:b/>
                <w:sz w:val="24"/>
              </w:rPr>
            </w:pPr>
            <w:r>
              <w:rPr>
                <w:b/>
                <w:spacing w:val="-4"/>
                <w:sz w:val="24"/>
              </w:rPr>
              <w:t xml:space="preserve">High </w:t>
            </w:r>
            <w:r>
              <w:rPr>
                <w:b/>
                <w:spacing w:val="-2"/>
                <w:sz w:val="24"/>
              </w:rPr>
              <w:t>Awareness</w:t>
            </w:r>
          </w:p>
        </w:tc>
        <w:tc>
          <w:tcPr>
            <w:tcW w:w="1563" w:type="dxa"/>
          </w:tcPr>
          <w:p w14:paraId="647575EC">
            <w:pPr>
              <w:pStyle w:val="10"/>
              <w:spacing w:before="159"/>
              <w:rPr>
                <w:sz w:val="24"/>
              </w:rPr>
            </w:pPr>
            <w:r>
              <w:rPr>
                <w:sz w:val="24"/>
              </w:rPr>
              <w:t xml:space="preserve">28 </w:t>
            </w:r>
            <w:r>
              <w:rPr>
                <w:spacing w:val="-2"/>
                <w:sz w:val="24"/>
              </w:rPr>
              <w:t>(25.50)</w:t>
            </w:r>
          </w:p>
        </w:tc>
        <w:tc>
          <w:tcPr>
            <w:tcW w:w="1421" w:type="dxa"/>
          </w:tcPr>
          <w:p w14:paraId="6956495B">
            <w:pPr>
              <w:pStyle w:val="10"/>
              <w:spacing w:before="159"/>
              <w:rPr>
                <w:sz w:val="24"/>
              </w:rPr>
            </w:pPr>
            <w:r>
              <w:rPr>
                <w:sz w:val="24"/>
              </w:rPr>
              <w:t xml:space="preserve">26 </w:t>
            </w:r>
            <w:r>
              <w:rPr>
                <w:spacing w:val="-2"/>
                <w:sz w:val="24"/>
              </w:rPr>
              <w:t>(23.25)</w:t>
            </w:r>
          </w:p>
        </w:tc>
        <w:tc>
          <w:tcPr>
            <w:tcW w:w="1419" w:type="dxa"/>
          </w:tcPr>
          <w:p w14:paraId="1C2DFC6E">
            <w:pPr>
              <w:pStyle w:val="10"/>
              <w:spacing w:before="159"/>
              <w:rPr>
                <w:sz w:val="24"/>
              </w:rPr>
            </w:pPr>
            <w:r>
              <w:rPr>
                <w:sz w:val="24"/>
              </w:rPr>
              <w:t xml:space="preserve">24 </w:t>
            </w:r>
            <w:r>
              <w:rPr>
                <w:spacing w:val="-2"/>
                <w:sz w:val="24"/>
              </w:rPr>
              <w:t>(22.13)</w:t>
            </w:r>
          </w:p>
        </w:tc>
        <w:tc>
          <w:tcPr>
            <w:tcW w:w="1302" w:type="dxa"/>
          </w:tcPr>
          <w:p w14:paraId="0D03D214">
            <w:pPr>
              <w:pStyle w:val="10"/>
              <w:spacing w:before="159"/>
              <w:ind w:left="7" w:right="83"/>
              <w:jc w:val="center"/>
              <w:rPr>
                <w:sz w:val="24"/>
              </w:rPr>
            </w:pPr>
            <w:r>
              <w:rPr>
                <w:sz w:val="24"/>
              </w:rPr>
              <w:t xml:space="preserve">12 </w:t>
            </w:r>
            <w:r>
              <w:rPr>
                <w:spacing w:val="-2"/>
                <w:sz w:val="24"/>
              </w:rPr>
              <w:t>(19.13)</w:t>
            </w:r>
          </w:p>
        </w:tc>
        <w:tc>
          <w:tcPr>
            <w:tcW w:w="961" w:type="dxa"/>
          </w:tcPr>
          <w:p w14:paraId="05D3CEF0">
            <w:pPr>
              <w:pStyle w:val="10"/>
              <w:spacing w:before="159"/>
              <w:ind w:left="0" w:right="98"/>
              <w:jc w:val="right"/>
              <w:rPr>
                <w:sz w:val="24"/>
              </w:rPr>
            </w:pPr>
            <w:r>
              <w:rPr>
                <w:spacing w:val="-5"/>
                <w:sz w:val="24"/>
              </w:rPr>
              <w:t>90</w:t>
            </w:r>
          </w:p>
        </w:tc>
      </w:tr>
      <w:tr w14:paraId="3CFB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800" w:type="dxa"/>
          </w:tcPr>
          <w:p w14:paraId="055DE613">
            <w:pPr>
              <w:pStyle w:val="10"/>
              <w:rPr>
                <w:b/>
                <w:sz w:val="24"/>
              </w:rPr>
            </w:pPr>
            <w:r>
              <w:rPr>
                <w:b/>
                <w:spacing w:val="-2"/>
                <w:sz w:val="24"/>
              </w:rPr>
              <w:t>Total</w:t>
            </w:r>
          </w:p>
        </w:tc>
        <w:tc>
          <w:tcPr>
            <w:tcW w:w="1563" w:type="dxa"/>
          </w:tcPr>
          <w:p w14:paraId="721BC490">
            <w:pPr>
              <w:pStyle w:val="10"/>
              <w:ind w:left="7"/>
              <w:jc w:val="center"/>
              <w:rPr>
                <w:sz w:val="24"/>
              </w:rPr>
            </w:pPr>
            <w:r>
              <w:rPr>
                <w:spacing w:val="-5"/>
                <w:sz w:val="24"/>
              </w:rPr>
              <w:t>68</w:t>
            </w:r>
          </w:p>
        </w:tc>
        <w:tc>
          <w:tcPr>
            <w:tcW w:w="1421" w:type="dxa"/>
          </w:tcPr>
          <w:p w14:paraId="007DF4DF">
            <w:pPr>
              <w:pStyle w:val="10"/>
              <w:ind w:left="9"/>
              <w:jc w:val="center"/>
              <w:rPr>
                <w:sz w:val="24"/>
              </w:rPr>
            </w:pPr>
            <w:r>
              <w:rPr>
                <w:spacing w:val="-5"/>
                <w:sz w:val="24"/>
              </w:rPr>
              <w:t>62</w:t>
            </w:r>
          </w:p>
        </w:tc>
        <w:tc>
          <w:tcPr>
            <w:tcW w:w="1419" w:type="dxa"/>
          </w:tcPr>
          <w:p w14:paraId="628A62E9">
            <w:pPr>
              <w:pStyle w:val="10"/>
              <w:ind w:left="11"/>
              <w:jc w:val="center"/>
              <w:rPr>
                <w:sz w:val="24"/>
              </w:rPr>
            </w:pPr>
            <w:r>
              <w:rPr>
                <w:spacing w:val="-5"/>
                <w:sz w:val="24"/>
              </w:rPr>
              <w:t>59</w:t>
            </w:r>
          </w:p>
        </w:tc>
        <w:tc>
          <w:tcPr>
            <w:tcW w:w="1302" w:type="dxa"/>
          </w:tcPr>
          <w:p w14:paraId="648889C3">
            <w:pPr>
              <w:pStyle w:val="10"/>
              <w:ind w:left="83" w:right="76"/>
              <w:jc w:val="center"/>
              <w:rPr>
                <w:sz w:val="24"/>
              </w:rPr>
            </w:pPr>
            <w:r>
              <w:rPr>
                <w:spacing w:val="-5"/>
                <w:sz w:val="24"/>
              </w:rPr>
              <w:t>51</w:t>
            </w:r>
          </w:p>
        </w:tc>
        <w:tc>
          <w:tcPr>
            <w:tcW w:w="961" w:type="dxa"/>
          </w:tcPr>
          <w:p w14:paraId="49BC1849">
            <w:pPr>
              <w:pStyle w:val="10"/>
              <w:ind w:left="0" w:right="98"/>
              <w:jc w:val="right"/>
              <w:rPr>
                <w:sz w:val="24"/>
              </w:rPr>
            </w:pPr>
            <w:r>
              <w:rPr>
                <w:spacing w:val="-5"/>
                <w:sz w:val="24"/>
              </w:rPr>
              <w:t>240</w:t>
            </w:r>
          </w:p>
        </w:tc>
      </w:tr>
    </w:tbl>
    <w:p w14:paraId="582330D4">
      <w:pPr>
        <w:pStyle w:val="5"/>
        <w:spacing w:before="5"/>
        <w:jc w:val="left"/>
        <w:rPr>
          <w:b/>
        </w:rPr>
      </w:pPr>
    </w:p>
    <w:p w14:paraId="0260C62C">
      <w:pPr>
        <w:spacing w:before="0" w:line="360" w:lineRule="auto"/>
        <w:ind w:left="165" w:right="28" w:firstLine="0"/>
        <w:jc w:val="both"/>
        <w:rPr>
          <w:b w:val="0"/>
          <w:bCs w:val="0"/>
          <w:sz w:val="24"/>
        </w:rPr>
      </w:pPr>
      <w:r>
        <w:rPr>
          <w:sz w:val="24"/>
        </w:rPr>
        <w:t>As per the above table, none of the observed and expected frequency is less than 5. The minimum expected frequency is</w:t>
      </w:r>
      <w:r>
        <w:rPr>
          <w:b w:val="0"/>
          <w:bCs w:val="0"/>
          <w:sz w:val="24"/>
        </w:rPr>
        <w:t xml:space="preserve"> 14.88 and the maximum is 25.50.</w:t>
      </w:r>
    </w:p>
    <w:p w14:paraId="02DA8108">
      <w:pPr>
        <w:pStyle w:val="5"/>
        <w:spacing w:before="12"/>
        <w:jc w:val="left"/>
        <w:rPr>
          <w:b/>
        </w:rPr>
      </w:pPr>
    </w:p>
    <w:p w14:paraId="7B0FDC44">
      <w:pPr>
        <w:pStyle w:val="2"/>
        <w:ind w:left="0" w:right="361"/>
        <w:jc w:val="center"/>
      </w:pPr>
      <w:r>
        <w:t>Table</w:t>
      </w:r>
      <w:r>
        <w:rPr>
          <w:spacing w:val="-4"/>
        </w:rPr>
        <w:t xml:space="preserve"> </w:t>
      </w:r>
      <w:r>
        <w:t>No.3</w:t>
      </w:r>
      <w:r>
        <w:rPr>
          <w:spacing w:val="27"/>
        </w:rPr>
        <w:t xml:space="preserve">  </w:t>
      </w:r>
      <w:r>
        <w:t>Chi-Square</w:t>
      </w:r>
      <w:r>
        <w:rPr>
          <w:spacing w:val="-1"/>
        </w:rPr>
        <w:t xml:space="preserve"> </w:t>
      </w:r>
      <w:r>
        <w:t>Tests</w:t>
      </w:r>
      <w:r>
        <w:rPr>
          <w:spacing w:val="-3"/>
        </w:rPr>
        <w:t xml:space="preserve"> </w:t>
      </w:r>
      <w:r>
        <w:t>(SPSS</w:t>
      </w:r>
      <w:r>
        <w:rPr>
          <w:spacing w:val="-1"/>
        </w:rPr>
        <w:t xml:space="preserve"> </w:t>
      </w:r>
      <w:r>
        <w:rPr>
          <w:spacing w:val="-2"/>
        </w:rPr>
        <w:t>Output)</w:t>
      </w:r>
    </w:p>
    <w:p w14:paraId="0A4A7683">
      <w:pPr>
        <w:pStyle w:val="5"/>
        <w:spacing w:before="68" w:after="1"/>
        <w:jc w:val="left"/>
        <w:rPr>
          <w:b/>
          <w:sz w:val="20"/>
        </w:rPr>
      </w:pPr>
    </w:p>
    <w:tbl>
      <w:tblPr>
        <w:tblStyle w:val="4"/>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9"/>
        <w:gridCol w:w="2128"/>
        <w:gridCol w:w="1965"/>
        <w:gridCol w:w="1963"/>
      </w:tblGrid>
      <w:tr w14:paraId="4720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2489" w:type="dxa"/>
          </w:tcPr>
          <w:p w14:paraId="4E698D5C">
            <w:pPr>
              <w:pStyle w:val="10"/>
              <w:spacing w:before="152"/>
              <w:ind w:left="9"/>
              <w:jc w:val="center"/>
              <w:rPr>
                <w:b/>
                <w:sz w:val="24"/>
              </w:rPr>
            </w:pPr>
            <w:r>
              <w:rPr>
                <w:b/>
                <w:spacing w:val="-4"/>
                <w:sz w:val="24"/>
              </w:rPr>
              <w:t>Test</w:t>
            </w:r>
          </w:p>
        </w:tc>
        <w:tc>
          <w:tcPr>
            <w:tcW w:w="2128" w:type="dxa"/>
          </w:tcPr>
          <w:p w14:paraId="478E8651">
            <w:pPr>
              <w:pStyle w:val="10"/>
              <w:spacing w:before="152"/>
              <w:ind w:left="9"/>
              <w:jc w:val="center"/>
              <w:rPr>
                <w:b/>
                <w:sz w:val="24"/>
              </w:rPr>
            </w:pPr>
            <w:r>
              <w:rPr>
                <w:b/>
                <w:spacing w:val="-2"/>
                <w:sz w:val="24"/>
              </w:rPr>
              <w:t>Value</w:t>
            </w:r>
          </w:p>
        </w:tc>
        <w:tc>
          <w:tcPr>
            <w:tcW w:w="1965" w:type="dxa"/>
          </w:tcPr>
          <w:p w14:paraId="4C288E8F">
            <w:pPr>
              <w:pStyle w:val="10"/>
              <w:spacing w:before="152"/>
              <w:ind w:left="10"/>
              <w:jc w:val="center"/>
              <w:rPr>
                <w:b/>
                <w:sz w:val="24"/>
              </w:rPr>
            </w:pPr>
            <w:r>
              <w:rPr>
                <w:b/>
                <w:spacing w:val="-5"/>
                <w:sz w:val="24"/>
              </w:rPr>
              <w:t>df</w:t>
            </w:r>
          </w:p>
        </w:tc>
        <w:tc>
          <w:tcPr>
            <w:tcW w:w="1963" w:type="dxa"/>
          </w:tcPr>
          <w:p w14:paraId="386D3985">
            <w:pPr>
              <w:pStyle w:val="10"/>
              <w:spacing w:before="11" w:line="270" w:lineRule="atLeast"/>
              <w:ind w:left="676" w:right="186" w:hanging="473"/>
              <w:rPr>
                <w:b/>
                <w:sz w:val="24"/>
              </w:rPr>
            </w:pPr>
            <w:r>
              <w:rPr>
                <w:b/>
                <w:sz w:val="24"/>
              </w:rPr>
              <w:t>Asymp.</w:t>
            </w:r>
            <w:r>
              <w:rPr>
                <w:b/>
                <w:spacing w:val="-15"/>
                <w:sz w:val="24"/>
              </w:rPr>
              <w:t xml:space="preserve"> </w:t>
            </w:r>
            <w:r>
              <w:rPr>
                <w:b/>
                <w:sz w:val="24"/>
              </w:rPr>
              <w:t>Sig.</w:t>
            </w:r>
            <w:r>
              <w:rPr>
                <w:b/>
                <w:spacing w:val="-15"/>
                <w:sz w:val="24"/>
              </w:rPr>
              <w:t xml:space="preserve"> </w:t>
            </w:r>
            <w:r>
              <w:rPr>
                <w:b/>
                <w:sz w:val="24"/>
              </w:rPr>
              <w:t>(2-</w:t>
            </w:r>
            <w:r>
              <w:rPr>
                <w:b/>
                <w:spacing w:val="-2"/>
                <w:sz w:val="24"/>
              </w:rPr>
              <w:t>sided)</w:t>
            </w:r>
          </w:p>
        </w:tc>
      </w:tr>
      <w:tr w14:paraId="7027F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2489" w:type="dxa"/>
          </w:tcPr>
          <w:p w14:paraId="6043B742">
            <w:pPr>
              <w:pStyle w:val="10"/>
              <w:spacing w:before="152"/>
              <w:rPr>
                <w:sz w:val="24"/>
              </w:rPr>
            </w:pPr>
            <w:r>
              <w:rPr>
                <w:sz w:val="24"/>
              </w:rPr>
              <w:t>Pearson</w:t>
            </w:r>
            <w:r>
              <w:rPr>
                <w:spacing w:val="-3"/>
                <w:sz w:val="24"/>
              </w:rPr>
              <w:t xml:space="preserve"> </w:t>
            </w:r>
            <w:r>
              <w:rPr>
                <w:sz w:val="24"/>
              </w:rPr>
              <w:t>Chi-</w:t>
            </w:r>
            <w:r>
              <w:rPr>
                <w:spacing w:val="-2"/>
                <w:sz w:val="24"/>
              </w:rPr>
              <w:t>Square</w:t>
            </w:r>
          </w:p>
        </w:tc>
        <w:tc>
          <w:tcPr>
            <w:tcW w:w="2128" w:type="dxa"/>
          </w:tcPr>
          <w:p w14:paraId="2952059D">
            <w:pPr>
              <w:pStyle w:val="10"/>
              <w:spacing w:before="152"/>
              <w:ind w:left="0" w:right="95"/>
              <w:jc w:val="right"/>
              <w:rPr>
                <w:b/>
                <w:sz w:val="24"/>
              </w:rPr>
            </w:pPr>
            <w:r>
              <w:rPr>
                <w:b/>
                <w:spacing w:val="-4"/>
                <w:sz w:val="24"/>
              </w:rPr>
              <w:t>7.95</w:t>
            </w:r>
          </w:p>
        </w:tc>
        <w:tc>
          <w:tcPr>
            <w:tcW w:w="1965" w:type="dxa"/>
          </w:tcPr>
          <w:p w14:paraId="5894ACC9">
            <w:pPr>
              <w:pStyle w:val="10"/>
              <w:spacing w:before="152"/>
              <w:ind w:left="0" w:right="96"/>
              <w:jc w:val="right"/>
              <w:rPr>
                <w:b/>
                <w:sz w:val="24"/>
              </w:rPr>
            </w:pPr>
            <w:r>
              <w:rPr>
                <w:b/>
                <w:spacing w:val="-10"/>
                <w:sz w:val="24"/>
              </w:rPr>
              <w:t>6</w:t>
            </w:r>
          </w:p>
        </w:tc>
        <w:tc>
          <w:tcPr>
            <w:tcW w:w="1963" w:type="dxa"/>
          </w:tcPr>
          <w:p w14:paraId="3AFFD06F">
            <w:pPr>
              <w:pStyle w:val="10"/>
              <w:spacing w:before="152"/>
              <w:ind w:left="0" w:right="93"/>
              <w:jc w:val="right"/>
              <w:rPr>
                <w:b/>
                <w:sz w:val="24"/>
              </w:rPr>
            </w:pPr>
            <w:r>
              <w:rPr>
                <w:b/>
                <w:spacing w:val="-4"/>
                <w:sz w:val="24"/>
              </w:rPr>
              <w:t>0.24</w:t>
            </w:r>
          </w:p>
        </w:tc>
      </w:tr>
      <w:tr w14:paraId="5EB4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489" w:type="dxa"/>
          </w:tcPr>
          <w:p w14:paraId="776DF378">
            <w:pPr>
              <w:pStyle w:val="10"/>
              <w:spacing w:before="8" w:line="264" w:lineRule="exact"/>
              <w:rPr>
                <w:sz w:val="24"/>
              </w:rPr>
            </w:pPr>
            <w:r>
              <w:rPr>
                <w:sz w:val="24"/>
              </w:rPr>
              <w:t>Likelihood</w:t>
            </w:r>
            <w:r>
              <w:rPr>
                <w:spacing w:val="-1"/>
                <w:sz w:val="24"/>
              </w:rPr>
              <w:t xml:space="preserve"> </w:t>
            </w:r>
            <w:r>
              <w:rPr>
                <w:spacing w:val="-2"/>
                <w:sz w:val="24"/>
              </w:rPr>
              <w:t>Ratio</w:t>
            </w:r>
          </w:p>
        </w:tc>
        <w:tc>
          <w:tcPr>
            <w:tcW w:w="2128" w:type="dxa"/>
          </w:tcPr>
          <w:p w14:paraId="1381DCED">
            <w:pPr>
              <w:pStyle w:val="10"/>
              <w:spacing w:before="8" w:line="264" w:lineRule="exact"/>
              <w:ind w:left="0" w:right="95"/>
              <w:jc w:val="right"/>
              <w:rPr>
                <w:sz w:val="24"/>
              </w:rPr>
            </w:pPr>
            <w:r>
              <w:rPr>
                <w:spacing w:val="-4"/>
                <w:sz w:val="24"/>
              </w:rPr>
              <w:t>8.12</w:t>
            </w:r>
          </w:p>
        </w:tc>
        <w:tc>
          <w:tcPr>
            <w:tcW w:w="1965" w:type="dxa"/>
          </w:tcPr>
          <w:p w14:paraId="3E4A129D">
            <w:pPr>
              <w:pStyle w:val="10"/>
              <w:spacing w:before="8" w:line="264" w:lineRule="exact"/>
              <w:ind w:left="0" w:right="96"/>
              <w:jc w:val="right"/>
              <w:rPr>
                <w:sz w:val="24"/>
              </w:rPr>
            </w:pPr>
            <w:r>
              <w:rPr>
                <w:spacing w:val="-10"/>
                <w:sz w:val="24"/>
              </w:rPr>
              <w:t>6</w:t>
            </w:r>
          </w:p>
        </w:tc>
        <w:tc>
          <w:tcPr>
            <w:tcW w:w="1963" w:type="dxa"/>
          </w:tcPr>
          <w:p w14:paraId="3B99BC68">
            <w:pPr>
              <w:pStyle w:val="10"/>
              <w:spacing w:before="8" w:line="264" w:lineRule="exact"/>
              <w:ind w:left="0" w:right="93"/>
              <w:jc w:val="right"/>
              <w:rPr>
                <w:sz w:val="24"/>
              </w:rPr>
            </w:pPr>
            <w:r>
              <w:rPr>
                <w:spacing w:val="-4"/>
                <w:sz w:val="24"/>
              </w:rPr>
              <w:t>0.23</w:t>
            </w:r>
          </w:p>
        </w:tc>
      </w:tr>
      <w:tr w14:paraId="0C26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489" w:type="dxa"/>
          </w:tcPr>
          <w:p w14:paraId="58AD3AC5">
            <w:pPr>
              <w:pStyle w:val="10"/>
              <w:spacing w:before="6" w:line="264" w:lineRule="exact"/>
              <w:rPr>
                <w:sz w:val="24"/>
              </w:rPr>
            </w:pPr>
            <w:r>
              <w:rPr>
                <w:sz w:val="24"/>
              </w:rPr>
              <w:t>N</w:t>
            </w:r>
            <w:r>
              <w:rPr>
                <w:spacing w:val="-2"/>
                <w:sz w:val="24"/>
              </w:rPr>
              <w:t xml:space="preserve"> </w:t>
            </w:r>
            <w:r>
              <w:rPr>
                <w:sz w:val="24"/>
              </w:rPr>
              <w:t>of</w:t>
            </w:r>
            <w:r>
              <w:rPr>
                <w:spacing w:val="-3"/>
                <w:sz w:val="24"/>
              </w:rPr>
              <w:t xml:space="preserve"> </w:t>
            </w:r>
            <w:r>
              <w:rPr>
                <w:sz w:val="24"/>
              </w:rPr>
              <w:t xml:space="preserve">Valid </w:t>
            </w:r>
            <w:r>
              <w:rPr>
                <w:spacing w:val="-2"/>
                <w:sz w:val="24"/>
              </w:rPr>
              <w:t>Cases</w:t>
            </w:r>
          </w:p>
        </w:tc>
        <w:tc>
          <w:tcPr>
            <w:tcW w:w="2128" w:type="dxa"/>
          </w:tcPr>
          <w:p w14:paraId="2A071D24">
            <w:pPr>
              <w:pStyle w:val="10"/>
              <w:spacing w:before="6" w:line="264" w:lineRule="exact"/>
              <w:ind w:left="0" w:right="95"/>
              <w:jc w:val="right"/>
              <w:rPr>
                <w:sz w:val="24"/>
              </w:rPr>
            </w:pPr>
            <w:r>
              <w:rPr>
                <w:spacing w:val="-5"/>
                <w:sz w:val="24"/>
              </w:rPr>
              <w:t>240</w:t>
            </w:r>
          </w:p>
        </w:tc>
        <w:tc>
          <w:tcPr>
            <w:tcW w:w="1965" w:type="dxa"/>
          </w:tcPr>
          <w:p w14:paraId="658A3F93">
            <w:pPr>
              <w:pStyle w:val="10"/>
              <w:spacing w:before="0"/>
              <w:ind w:left="0"/>
              <w:rPr>
                <w:sz w:val="20"/>
              </w:rPr>
            </w:pPr>
          </w:p>
        </w:tc>
        <w:tc>
          <w:tcPr>
            <w:tcW w:w="1963" w:type="dxa"/>
          </w:tcPr>
          <w:p w14:paraId="581C3CEC">
            <w:pPr>
              <w:pStyle w:val="10"/>
              <w:spacing w:before="0"/>
              <w:ind w:left="0"/>
              <w:rPr>
                <w:sz w:val="20"/>
              </w:rPr>
            </w:pPr>
          </w:p>
        </w:tc>
      </w:tr>
    </w:tbl>
    <w:p w14:paraId="29A1A958">
      <w:pPr>
        <w:pStyle w:val="5"/>
        <w:jc w:val="left"/>
        <w:rPr>
          <w:b/>
        </w:rPr>
      </w:pPr>
    </w:p>
    <w:p w14:paraId="7D5BD7D2">
      <w:pPr>
        <w:pStyle w:val="5"/>
        <w:spacing w:before="48"/>
        <w:jc w:val="left"/>
        <w:rPr>
          <w:b/>
        </w:rPr>
      </w:pPr>
    </w:p>
    <w:p w14:paraId="00CA269F">
      <w:pPr>
        <w:pStyle w:val="5"/>
        <w:spacing w:line="360" w:lineRule="auto"/>
        <w:ind w:left="165"/>
      </w:pPr>
      <w:r>
        <w:t>The</w:t>
      </w:r>
      <w:r>
        <w:rPr>
          <w:spacing w:val="-2"/>
        </w:rPr>
        <w:t xml:space="preserve"> </w:t>
      </w:r>
      <w:r>
        <w:t>Pearson</w:t>
      </w:r>
      <w:r>
        <w:rPr>
          <w:spacing w:val="2"/>
        </w:rPr>
        <w:t xml:space="preserve"> </w:t>
      </w:r>
      <w:r>
        <w:t>Chi-square</w:t>
      </w:r>
      <w:r>
        <w:rPr>
          <w:spacing w:val="5"/>
        </w:rPr>
        <w:t xml:space="preserve"> </w:t>
      </w:r>
      <w:r>
        <w:t>value is</w:t>
      </w:r>
      <w:r>
        <w:rPr>
          <w:spacing w:val="3"/>
        </w:rPr>
        <w:t xml:space="preserve"> </w:t>
      </w:r>
      <w:r>
        <w:t>7.95</w:t>
      </w:r>
      <w:r>
        <w:rPr>
          <w:spacing w:val="2"/>
        </w:rPr>
        <w:t xml:space="preserve"> </w:t>
      </w:r>
      <w:r>
        <w:t>with</w:t>
      </w:r>
      <w:r>
        <w:rPr>
          <w:spacing w:val="1"/>
        </w:rPr>
        <w:t xml:space="preserve"> </w:t>
      </w:r>
      <w:r>
        <w:t>6</w:t>
      </w:r>
      <w:r>
        <w:rPr>
          <w:spacing w:val="2"/>
        </w:rPr>
        <w:t xml:space="preserve"> </w:t>
      </w:r>
      <w:r>
        <w:t>degrees</w:t>
      </w:r>
      <w:r>
        <w:rPr>
          <w:spacing w:val="1"/>
        </w:rPr>
        <w:t xml:space="preserve"> </w:t>
      </w:r>
      <w:r>
        <w:t>of</w:t>
      </w:r>
      <w:r>
        <w:rPr>
          <w:spacing w:val="2"/>
        </w:rPr>
        <w:t xml:space="preserve"> </w:t>
      </w:r>
      <w:r>
        <w:t>freedom</w:t>
      </w:r>
      <w:r>
        <w:rPr>
          <w:spacing w:val="4"/>
        </w:rPr>
        <w:t xml:space="preserve"> </w:t>
      </w:r>
      <w:r>
        <w:t>and</w:t>
      </w:r>
      <w:r>
        <w:rPr>
          <w:spacing w:val="3"/>
        </w:rPr>
        <w:t xml:space="preserve"> </w:t>
      </w:r>
      <w:r>
        <w:t>a significance</w:t>
      </w:r>
      <w:r>
        <w:rPr>
          <w:spacing w:val="3"/>
        </w:rPr>
        <w:t xml:space="preserve"> </w:t>
      </w:r>
      <w:r>
        <w:t>value</w:t>
      </w:r>
      <w:r>
        <w:rPr>
          <w:spacing w:val="2"/>
        </w:rPr>
        <w:t xml:space="preserve"> </w:t>
      </w:r>
      <w:r>
        <w:t>of</w:t>
      </w:r>
      <w:r>
        <w:rPr>
          <w:spacing w:val="4"/>
        </w:rPr>
        <w:t xml:space="preserve"> </w:t>
      </w:r>
      <w:r>
        <w:rPr>
          <w:spacing w:val="-10"/>
        </w:rPr>
        <w:t>p</w:t>
      </w:r>
      <w:r>
        <w:t>= 0.243, which is greater than 0.05. Since the p-value is greater than 0.05, the null hypothesis is accepted</w:t>
      </w:r>
      <w:r>
        <w:rPr>
          <w:b/>
        </w:rPr>
        <w:t>.</w:t>
      </w:r>
      <w:r>
        <w:rPr>
          <w:b/>
          <w:spacing w:val="40"/>
        </w:rPr>
        <w:t xml:space="preserve"> </w:t>
      </w:r>
      <w:r>
        <w:t>The analyses show that there is no statistically significant association between consumer</w:t>
      </w:r>
      <w:r>
        <w:rPr>
          <w:spacing w:val="-2"/>
        </w:rPr>
        <w:t xml:space="preserve"> </w:t>
      </w:r>
      <w:r>
        <w:t>awareness</w:t>
      </w:r>
      <w:r>
        <w:rPr>
          <w:spacing w:val="-2"/>
        </w:rPr>
        <w:t xml:space="preserve"> </w:t>
      </w:r>
      <w:r>
        <w:t>level</w:t>
      </w:r>
      <w:r>
        <w:rPr>
          <w:spacing w:val="-1"/>
        </w:rPr>
        <w:t xml:space="preserve"> </w:t>
      </w:r>
      <w:r>
        <w:t>and</w:t>
      </w:r>
      <w:r>
        <w:rPr>
          <w:spacing w:val="-2"/>
        </w:rPr>
        <w:t xml:space="preserve"> </w:t>
      </w:r>
      <w:r>
        <w:t>the</w:t>
      </w:r>
      <w:r>
        <w:rPr>
          <w:spacing w:val="-2"/>
        </w:rPr>
        <w:t xml:space="preserve"> </w:t>
      </w:r>
      <w:r>
        <w:t>sustainability</w:t>
      </w:r>
      <w:r>
        <w:rPr>
          <w:spacing w:val="-1"/>
        </w:rPr>
        <w:t xml:space="preserve"> </w:t>
      </w:r>
      <w:r>
        <w:t>practices adopted</w:t>
      </w:r>
      <w:r>
        <w:rPr>
          <w:spacing w:val="-1"/>
        </w:rPr>
        <w:t xml:space="preserve"> </w:t>
      </w:r>
      <w:r>
        <w:t>by cloud kitchens.</w:t>
      </w:r>
      <w:r>
        <w:rPr>
          <w:spacing w:val="5"/>
        </w:rPr>
        <w:t xml:space="preserve"> </w:t>
      </w:r>
      <w:r>
        <w:t>It</w:t>
      </w:r>
      <w:r>
        <w:rPr>
          <w:spacing w:val="-1"/>
        </w:rPr>
        <w:t xml:space="preserve"> </w:t>
      </w:r>
      <w:r>
        <w:rPr>
          <w:spacing w:val="-2"/>
        </w:rPr>
        <w:t>shows</w:t>
      </w:r>
    </w:p>
    <w:p w14:paraId="09D1170C">
      <w:pPr>
        <w:pStyle w:val="5"/>
        <w:spacing w:after="0" w:line="360" w:lineRule="auto"/>
        <w:sectPr>
          <w:pgSz w:w="11910" w:h="16840"/>
          <w:pgMar w:top="1446" w:right="1378" w:bottom="1344" w:left="1440" w:header="751" w:footer="737" w:gutter="0"/>
          <w:cols w:space="720" w:num="1"/>
        </w:sectPr>
      </w:pPr>
    </w:p>
    <w:p w14:paraId="75A3BFE9">
      <w:pPr>
        <w:pStyle w:val="5"/>
        <w:spacing w:before="80" w:line="360" w:lineRule="auto"/>
        <w:ind w:left="165" w:right="21"/>
      </w:pPr>
      <w:r>
        <w:t xml:space="preserve">that consumer awareness about sustainability practices needs not necessarily influence their intention to prefer the product. Many consumers may prioritize convenience, price, taste and ease of delivery. Awareness is broad concept and it changes with the personalities of individuals. Apart from this the selection of sample is another criteria which has its own </w:t>
      </w:r>
      <w:r>
        <w:rPr>
          <w:spacing w:val="-2"/>
        </w:rPr>
        <w:t>limitations.</w:t>
      </w:r>
    </w:p>
    <w:p w14:paraId="789891A7">
      <w:pPr>
        <w:pStyle w:val="5"/>
        <w:spacing w:before="4"/>
        <w:jc w:val="left"/>
      </w:pPr>
    </w:p>
    <w:p w14:paraId="66F9F4C8">
      <w:pPr>
        <w:pStyle w:val="2"/>
        <w:numPr>
          <w:ilvl w:val="0"/>
          <w:numId w:val="3"/>
        </w:numPr>
        <w:tabs>
          <w:tab w:val="left" w:pos="1245"/>
        </w:tabs>
        <w:spacing w:before="0" w:after="0" w:line="240" w:lineRule="auto"/>
        <w:ind w:left="1245" w:right="0" w:hanging="720"/>
        <w:jc w:val="left"/>
      </w:pPr>
      <w:r>
        <w:t>Consumer</w:t>
      </w:r>
      <w:r>
        <w:rPr>
          <w:spacing w:val="-7"/>
        </w:rPr>
        <w:t xml:space="preserve"> </w:t>
      </w:r>
      <w:r>
        <w:t>perception</w:t>
      </w:r>
      <w:r>
        <w:rPr>
          <w:spacing w:val="-4"/>
        </w:rPr>
        <w:t xml:space="preserve"> </w:t>
      </w:r>
      <w:r>
        <w:t>and</w:t>
      </w:r>
      <w:r>
        <w:rPr>
          <w:spacing w:val="-4"/>
        </w:rPr>
        <w:t xml:space="preserve"> </w:t>
      </w:r>
      <w:r>
        <w:t>sustainability</w:t>
      </w:r>
      <w:r>
        <w:rPr>
          <w:spacing w:val="-3"/>
        </w:rPr>
        <w:t xml:space="preserve"> </w:t>
      </w:r>
      <w:r>
        <w:t>practices</w:t>
      </w:r>
      <w:r>
        <w:rPr>
          <w:spacing w:val="-5"/>
        </w:rPr>
        <w:t xml:space="preserve"> </w:t>
      </w:r>
      <w:r>
        <w:t>of</w:t>
      </w:r>
      <w:r>
        <w:rPr>
          <w:spacing w:val="-4"/>
        </w:rPr>
        <w:t xml:space="preserve"> </w:t>
      </w:r>
      <w:r>
        <w:t>cloud</w:t>
      </w:r>
      <w:r>
        <w:rPr>
          <w:spacing w:val="-3"/>
        </w:rPr>
        <w:t xml:space="preserve"> </w:t>
      </w:r>
      <w:r>
        <w:rPr>
          <w:spacing w:val="-2"/>
        </w:rPr>
        <w:t>kitchens.</w:t>
      </w:r>
    </w:p>
    <w:p w14:paraId="4ABBF7F7">
      <w:pPr>
        <w:pStyle w:val="5"/>
        <w:spacing w:before="141"/>
        <w:jc w:val="left"/>
        <w:rPr>
          <w:b/>
        </w:rPr>
      </w:pPr>
    </w:p>
    <w:p w14:paraId="5A055402">
      <w:pPr>
        <w:pStyle w:val="5"/>
        <w:spacing w:line="360" w:lineRule="auto"/>
        <w:ind w:left="165" w:right="22"/>
      </w:pPr>
      <w:r>
        <w:t>Consumer perception is classified as positive, neutral and negative. Whereas, sustainability practices are classified as Waste Management, Energy Efficiency, Sustainability Packaging and Organic source. The cross tabulation of the data is classified below.</w:t>
      </w:r>
    </w:p>
    <w:p w14:paraId="4ED95867">
      <w:pPr>
        <w:pStyle w:val="5"/>
        <w:spacing w:before="170"/>
        <w:jc w:val="left"/>
      </w:pPr>
    </w:p>
    <w:p w14:paraId="19CB686F">
      <w:pPr>
        <w:spacing w:before="0"/>
        <w:ind w:left="0" w:right="335" w:firstLine="0"/>
        <w:jc w:val="center"/>
        <w:rPr>
          <w:b/>
          <w:sz w:val="24"/>
        </w:rPr>
      </w:pPr>
      <w:r>
        <w:rPr>
          <w:b/>
          <w:sz w:val="24"/>
        </w:rPr>
        <w:t>Table</w:t>
      </w:r>
      <w:r>
        <w:rPr>
          <w:b/>
          <w:spacing w:val="-5"/>
          <w:sz w:val="24"/>
        </w:rPr>
        <w:t xml:space="preserve"> </w:t>
      </w:r>
      <w:r>
        <w:rPr>
          <w:b/>
          <w:sz w:val="24"/>
        </w:rPr>
        <w:t>No:4</w:t>
      </w:r>
      <w:r>
        <w:rPr>
          <w:b/>
          <w:spacing w:val="-3"/>
          <w:sz w:val="24"/>
        </w:rPr>
        <w:t xml:space="preserve"> </w:t>
      </w:r>
      <w:r>
        <w:rPr>
          <w:b/>
          <w:sz w:val="24"/>
        </w:rPr>
        <w:t>Consumer</w:t>
      </w:r>
      <w:r>
        <w:rPr>
          <w:b/>
          <w:spacing w:val="-3"/>
          <w:sz w:val="24"/>
        </w:rPr>
        <w:t xml:space="preserve"> </w:t>
      </w:r>
      <w:r>
        <w:rPr>
          <w:b/>
          <w:sz w:val="24"/>
        </w:rPr>
        <w:t>Awareness</w:t>
      </w:r>
      <w:r>
        <w:rPr>
          <w:b/>
          <w:spacing w:val="-4"/>
          <w:sz w:val="24"/>
        </w:rPr>
        <w:t xml:space="preserve"> </w:t>
      </w:r>
      <w:r>
        <w:rPr>
          <w:b/>
          <w:sz w:val="24"/>
        </w:rPr>
        <w:t>Level</w:t>
      </w:r>
      <w:r>
        <w:rPr>
          <w:b/>
          <w:spacing w:val="-2"/>
          <w:sz w:val="24"/>
        </w:rPr>
        <w:t xml:space="preserve"> </w:t>
      </w:r>
      <w:r>
        <w:rPr>
          <w:b/>
          <w:sz w:val="24"/>
        </w:rPr>
        <w:t>×</w:t>
      </w:r>
      <w:r>
        <w:rPr>
          <w:b/>
          <w:spacing w:val="-3"/>
          <w:sz w:val="24"/>
        </w:rPr>
        <w:t xml:space="preserve"> </w:t>
      </w:r>
      <w:r>
        <w:rPr>
          <w:b/>
          <w:sz w:val="24"/>
        </w:rPr>
        <w:t>Sustainability</w:t>
      </w:r>
      <w:r>
        <w:rPr>
          <w:b/>
          <w:spacing w:val="-2"/>
          <w:sz w:val="24"/>
        </w:rPr>
        <w:t xml:space="preserve"> Practices</w:t>
      </w:r>
    </w:p>
    <w:p w14:paraId="543BAF13">
      <w:pPr>
        <w:pStyle w:val="5"/>
        <w:spacing w:before="6"/>
        <w:jc w:val="left"/>
        <w:rPr>
          <w:b/>
          <w:sz w:val="14"/>
        </w:rPr>
      </w:pPr>
    </w:p>
    <w:tbl>
      <w:tblPr>
        <w:tblStyle w:val="4"/>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9"/>
        <w:gridCol w:w="1664"/>
        <w:gridCol w:w="1385"/>
        <w:gridCol w:w="1575"/>
        <w:gridCol w:w="1386"/>
        <w:gridCol w:w="937"/>
      </w:tblGrid>
      <w:tr w14:paraId="3312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639" w:type="dxa"/>
          </w:tcPr>
          <w:p w14:paraId="2E5EED40">
            <w:pPr>
              <w:pStyle w:val="10"/>
              <w:spacing w:before="25"/>
              <w:ind w:left="266" w:firstLine="19"/>
              <w:rPr>
                <w:b/>
                <w:sz w:val="24"/>
              </w:rPr>
            </w:pPr>
            <w:r>
              <w:rPr>
                <w:b/>
                <w:spacing w:val="-2"/>
                <w:sz w:val="24"/>
              </w:rPr>
              <w:t>Consumer Perception</w:t>
            </w:r>
          </w:p>
        </w:tc>
        <w:tc>
          <w:tcPr>
            <w:tcW w:w="1664" w:type="dxa"/>
          </w:tcPr>
          <w:p w14:paraId="7D637ADC">
            <w:pPr>
              <w:pStyle w:val="10"/>
              <w:spacing w:before="25"/>
              <w:ind w:left="158" w:firstLine="352"/>
              <w:rPr>
                <w:b/>
                <w:sz w:val="24"/>
              </w:rPr>
            </w:pPr>
            <w:r>
              <w:rPr>
                <w:b/>
                <w:spacing w:val="-2"/>
                <w:sz w:val="24"/>
              </w:rPr>
              <w:t>Waste Management</w:t>
            </w:r>
          </w:p>
        </w:tc>
        <w:tc>
          <w:tcPr>
            <w:tcW w:w="1385" w:type="dxa"/>
          </w:tcPr>
          <w:p w14:paraId="4A9AF7CA">
            <w:pPr>
              <w:pStyle w:val="10"/>
              <w:spacing w:before="25"/>
              <w:ind w:left="177" w:firstLine="141"/>
              <w:rPr>
                <w:b/>
                <w:sz w:val="24"/>
              </w:rPr>
            </w:pPr>
            <w:r>
              <w:rPr>
                <w:b/>
                <w:spacing w:val="-2"/>
                <w:sz w:val="24"/>
              </w:rPr>
              <w:t>Energy Efficiency</w:t>
            </w:r>
          </w:p>
        </w:tc>
        <w:tc>
          <w:tcPr>
            <w:tcW w:w="1575" w:type="dxa"/>
          </w:tcPr>
          <w:p w14:paraId="429E295C">
            <w:pPr>
              <w:pStyle w:val="10"/>
              <w:spacing w:before="25"/>
              <w:ind w:left="254" w:hanging="60"/>
              <w:rPr>
                <w:b/>
                <w:sz w:val="24"/>
              </w:rPr>
            </w:pPr>
            <w:r>
              <w:rPr>
                <w:b/>
                <w:spacing w:val="-2"/>
                <w:sz w:val="24"/>
              </w:rPr>
              <w:t>Sustainable Packaging</w:t>
            </w:r>
          </w:p>
        </w:tc>
        <w:tc>
          <w:tcPr>
            <w:tcW w:w="1386" w:type="dxa"/>
          </w:tcPr>
          <w:p w14:paraId="18695BD9">
            <w:pPr>
              <w:pStyle w:val="10"/>
              <w:spacing w:before="25"/>
              <w:ind w:left="232" w:right="219" w:firstLine="38"/>
              <w:rPr>
                <w:b/>
                <w:sz w:val="24"/>
              </w:rPr>
            </w:pPr>
            <w:r>
              <w:rPr>
                <w:b/>
                <w:spacing w:val="-2"/>
                <w:sz w:val="24"/>
              </w:rPr>
              <w:t>Organic Sourcing</w:t>
            </w:r>
          </w:p>
        </w:tc>
        <w:tc>
          <w:tcPr>
            <w:tcW w:w="937" w:type="dxa"/>
          </w:tcPr>
          <w:p w14:paraId="422ED707">
            <w:pPr>
              <w:pStyle w:val="10"/>
              <w:spacing w:before="164"/>
              <w:ind w:left="190"/>
              <w:rPr>
                <w:b/>
                <w:sz w:val="24"/>
              </w:rPr>
            </w:pPr>
            <w:r>
              <w:rPr>
                <w:b/>
                <w:spacing w:val="-2"/>
                <w:sz w:val="24"/>
              </w:rPr>
              <w:t>Total</w:t>
            </w:r>
          </w:p>
        </w:tc>
      </w:tr>
      <w:tr w14:paraId="3414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639" w:type="dxa"/>
          </w:tcPr>
          <w:p w14:paraId="066E7A02">
            <w:pPr>
              <w:pStyle w:val="10"/>
              <w:spacing w:before="179"/>
              <w:rPr>
                <w:sz w:val="24"/>
              </w:rPr>
            </w:pPr>
            <w:r>
              <w:rPr>
                <w:spacing w:val="-2"/>
                <w:sz w:val="24"/>
              </w:rPr>
              <w:t>Positive</w:t>
            </w:r>
          </w:p>
        </w:tc>
        <w:tc>
          <w:tcPr>
            <w:tcW w:w="1664" w:type="dxa"/>
          </w:tcPr>
          <w:p w14:paraId="72DC8223">
            <w:pPr>
              <w:pStyle w:val="10"/>
              <w:spacing w:before="179"/>
              <w:rPr>
                <w:sz w:val="24"/>
              </w:rPr>
            </w:pPr>
            <w:r>
              <w:rPr>
                <w:sz w:val="24"/>
              </w:rPr>
              <w:t xml:space="preserve">28 </w:t>
            </w:r>
            <w:r>
              <w:rPr>
                <w:spacing w:val="-2"/>
                <w:sz w:val="24"/>
              </w:rPr>
              <w:t>(20.18)</w:t>
            </w:r>
          </w:p>
        </w:tc>
        <w:tc>
          <w:tcPr>
            <w:tcW w:w="1385" w:type="dxa"/>
          </w:tcPr>
          <w:p w14:paraId="22E96356">
            <w:pPr>
              <w:pStyle w:val="10"/>
              <w:spacing w:before="179"/>
              <w:rPr>
                <w:sz w:val="24"/>
              </w:rPr>
            </w:pPr>
            <w:r>
              <w:rPr>
                <w:sz w:val="24"/>
              </w:rPr>
              <w:t xml:space="preserve">22 </w:t>
            </w:r>
            <w:r>
              <w:rPr>
                <w:spacing w:val="-2"/>
                <w:sz w:val="24"/>
              </w:rPr>
              <w:t>(18.53)</w:t>
            </w:r>
          </w:p>
        </w:tc>
        <w:tc>
          <w:tcPr>
            <w:tcW w:w="1575" w:type="dxa"/>
          </w:tcPr>
          <w:p w14:paraId="1B2D6055">
            <w:pPr>
              <w:pStyle w:val="10"/>
              <w:spacing w:before="179"/>
              <w:rPr>
                <w:sz w:val="24"/>
              </w:rPr>
            </w:pPr>
            <w:r>
              <w:rPr>
                <w:sz w:val="24"/>
              </w:rPr>
              <w:t xml:space="preserve">30 </w:t>
            </w:r>
            <w:r>
              <w:rPr>
                <w:spacing w:val="-2"/>
                <w:sz w:val="24"/>
              </w:rPr>
              <w:t>(22.94)</w:t>
            </w:r>
          </w:p>
        </w:tc>
        <w:tc>
          <w:tcPr>
            <w:tcW w:w="1386" w:type="dxa"/>
          </w:tcPr>
          <w:p w14:paraId="618EFEDD">
            <w:pPr>
              <w:pStyle w:val="10"/>
              <w:spacing w:before="179"/>
              <w:rPr>
                <w:sz w:val="24"/>
              </w:rPr>
            </w:pPr>
            <w:r>
              <w:rPr>
                <w:sz w:val="24"/>
              </w:rPr>
              <w:t xml:space="preserve">20 </w:t>
            </w:r>
            <w:r>
              <w:rPr>
                <w:spacing w:val="-2"/>
                <w:sz w:val="24"/>
              </w:rPr>
              <w:t>(17.35)</w:t>
            </w:r>
          </w:p>
        </w:tc>
        <w:tc>
          <w:tcPr>
            <w:tcW w:w="937" w:type="dxa"/>
          </w:tcPr>
          <w:p w14:paraId="099E5207">
            <w:pPr>
              <w:pStyle w:val="10"/>
              <w:spacing w:before="179"/>
              <w:ind w:left="0" w:right="100"/>
              <w:jc w:val="right"/>
              <w:rPr>
                <w:sz w:val="24"/>
              </w:rPr>
            </w:pPr>
            <w:r>
              <w:rPr>
                <w:spacing w:val="-5"/>
                <w:sz w:val="24"/>
              </w:rPr>
              <w:t>100</w:t>
            </w:r>
          </w:p>
        </w:tc>
      </w:tr>
      <w:tr w14:paraId="58333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639" w:type="dxa"/>
          </w:tcPr>
          <w:p w14:paraId="2B4B6A15">
            <w:pPr>
              <w:pStyle w:val="10"/>
              <w:spacing w:before="179"/>
              <w:rPr>
                <w:sz w:val="24"/>
              </w:rPr>
            </w:pPr>
            <w:r>
              <w:rPr>
                <w:spacing w:val="-2"/>
                <w:sz w:val="24"/>
              </w:rPr>
              <w:t>Neutral</w:t>
            </w:r>
          </w:p>
        </w:tc>
        <w:tc>
          <w:tcPr>
            <w:tcW w:w="1664" w:type="dxa"/>
          </w:tcPr>
          <w:p w14:paraId="5B252D4E">
            <w:pPr>
              <w:pStyle w:val="10"/>
              <w:spacing w:before="179"/>
              <w:rPr>
                <w:sz w:val="24"/>
              </w:rPr>
            </w:pPr>
            <w:r>
              <w:rPr>
                <w:sz w:val="24"/>
              </w:rPr>
              <w:t xml:space="preserve">15 </w:t>
            </w:r>
            <w:r>
              <w:rPr>
                <w:spacing w:val="-2"/>
                <w:sz w:val="24"/>
              </w:rPr>
              <w:t>(17.15)</w:t>
            </w:r>
          </w:p>
        </w:tc>
        <w:tc>
          <w:tcPr>
            <w:tcW w:w="1385" w:type="dxa"/>
          </w:tcPr>
          <w:p w14:paraId="2CEFB546">
            <w:pPr>
              <w:pStyle w:val="10"/>
              <w:spacing w:before="179"/>
              <w:rPr>
                <w:sz w:val="24"/>
              </w:rPr>
            </w:pPr>
            <w:r>
              <w:rPr>
                <w:sz w:val="24"/>
              </w:rPr>
              <w:t xml:space="preserve">18 </w:t>
            </w:r>
            <w:r>
              <w:rPr>
                <w:spacing w:val="-2"/>
                <w:sz w:val="24"/>
              </w:rPr>
              <w:t>(15.75)</w:t>
            </w:r>
          </w:p>
        </w:tc>
        <w:tc>
          <w:tcPr>
            <w:tcW w:w="1575" w:type="dxa"/>
          </w:tcPr>
          <w:p w14:paraId="6EC29E83">
            <w:pPr>
              <w:pStyle w:val="10"/>
              <w:spacing w:before="179"/>
              <w:rPr>
                <w:sz w:val="24"/>
              </w:rPr>
            </w:pPr>
            <w:r>
              <w:rPr>
                <w:sz w:val="24"/>
              </w:rPr>
              <w:t xml:space="preserve">20 </w:t>
            </w:r>
            <w:r>
              <w:rPr>
                <w:spacing w:val="-2"/>
                <w:sz w:val="24"/>
              </w:rPr>
              <w:t>(19.50)</w:t>
            </w:r>
          </w:p>
        </w:tc>
        <w:tc>
          <w:tcPr>
            <w:tcW w:w="1386" w:type="dxa"/>
          </w:tcPr>
          <w:p w14:paraId="547BB351">
            <w:pPr>
              <w:pStyle w:val="10"/>
              <w:spacing w:before="179"/>
              <w:rPr>
                <w:sz w:val="24"/>
              </w:rPr>
            </w:pPr>
            <w:r>
              <w:rPr>
                <w:sz w:val="24"/>
              </w:rPr>
              <w:t xml:space="preserve">12 </w:t>
            </w:r>
            <w:r>
              <w:rPr>
                <w:spacing w:val="-2"/>
                <w:sz w:val="24"/>
              </w:rPr>
              <w:t>(12.60)</w:t>
            </w:r>
          </w:p>
        </w:tc>
        <w:tc>
          <w:tcPr>
            <w:tcW w:w="937" w:type="dxa"/>
          </w:tcPr>
          <w:p w14:paraId="4472F2B7">
            <w:pPr>
              <w:pStyle w:val="10"/>
              <w:spacing w:before="179"/>
              <w:ind w:left="0" w:right="100"/>
              <w:jc w:val="right"/>
              <w:rPr>
                <w:sz w:val="24"/>
              </w:rPr>
            </w:pPr>
            <w:r>
              <w:rPr>
                <w:spacing w:val="-5"/>
                <w:sz w:val="24"/>
              </w:rPr>
              <w:t>65</w:t>
            </w:r>
          </w:p>
        </w:tc>
      </w:tr>
      <w:tr w14:paraId="6519F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639" w:type="dxa"/>
          </w:tcPr>
          <w:p w14:paraId="2959F50F">
            <w:pPr>
              <w:pStyle w:val="10"/>
              <w:spacing w:before="179"/>
              <w:rPr>
                <w:sz w:val="24"/>
              </w:rPr>
            </w:pPr>
            <w:r>
              <w:rPr>
                <w:spacing w:val="-2"/>
                <w:sz w:val="24"/>
              </w:rPr>
              <w:t>Negative</w:t>
            </w:r>
          </w:p>
        </w:tc>
        <w:tc>
          <w:tcPr>
            <w:tcW w:w="1664" w:type="dxa"/>
          </w:tcPr>
          <w:p w14:paraId="539A3884">
            <w:pPr>
              <w:pStyle w:val="10"/>
              <w:spacing w:before="179"/>
              <w:rPr>
                <w:sz w:val="24"/>
              </w:rPr>
            </w:pPr>
            <w:r>
              <w:rPr>
                <w:sz w:val="24"/>
              </w:rPr>
              <w:t xml:space="preserve">10 </w:t>
            </w:r>
            <w:r>
              <w:rPr>
                <w:spacing w:val="-2"/>
                <w:sz w:val="24"/>
              </w:rPr>
              <w:t>(15.67)</w:t>
            </w:r>
          </w:p>
        </w:tc>
        <w:tc>
          <w:tcPr>
            <w:tcW w:w="1385" w:type="dxa"/>
          </w:tcPr>
          <w:p w14:paraId="5DA7CD8D">
            <w:pPr>
              <w:pStyle w:val="10"/>
              <w:spacing w:before="179"/>
              <w:rPr>
                <w:sz w:val="24"/>
              </w:rPr>
            </w:pPr>
            <w:r>
              <w:rPr>
                <w:sz w:val="24"/>
              </w:rPr>
              <w:t xml:space="preserve">8 </w:t>
            </w:r>
            <w:r>
              <w:rPr>
                <w:spacing w:val="-2"/>
                <w:sz w:val="24"/>
              </w:rPr>
              <w:t>(14.72)</w:t>
            </w:r>
          </w:p>
        </w:tc>
        <w:tc>
          <w:tcPr>
            <w:tcW w:w="1575" w:type="dxa"/>
          </w:tcPr>
          <w:p w14:paraId="375BBC82">
            <w:pPr>
              <w:pStyle w:val="10"/>
              <w:spacing w:before="179"/>
              <w:rPr>
                <w:sz w:val="24"/>
              </w:rPr>
            </w:pPr>
            <w:r>
              <w:rPr>
                <w:sz w:val="24"/>
              </w:rPr>
              <w:t xml:space="preserve">5 </w:t>
            </w:r>
            <w:r>
              <w:rPr>
                <w:spacing w:val="-2"/>
                <w:sz w:val="24"/>
              </w:rPr>
              <w:t>(18.56)</w:t>
            </w:r>
          </w:p>
        </w:tc>
        <w:tc>
          <w:tcPr>
            <w:tcW w:w="1386" w:type="dxa"/>
          </w:tcPr>
          <w:p w14:paraId="38E9547F">
            <w:pPr>
              <w:pStyle w:val="10"/>
              <w:spacing w:before="179"/>
              <w:rPr>
                <w:sz w:val="24"/>
              </w:rPr>
            </w:pPr>
            <w:r>
              <w:rPr>
                <w:sz w:val="24"/>
              </w:rPr>
              <w:t xml:space="preserve">7 </w:t>
            </w:r>
            <w:r>
              <w:rPr>
                <w:spacing w:val="-2"/>
                <w:sz w:val="24"/>
              </w:rPr>
              <w:t>(12.05)</w:t>
            </w:r>
          </w:p>
        </w:tc>
        <w:tc>
          <w:tcPr>
            <w:tcW w:w="937" w:type="dxa"/>
          </w:tcPr>
          <w:p w14:paraId="219CDC7D">
            <w:pPr>
              <w:pStyle w:val="10"/>
              <w:spacing w:before="179"/>
              <w:ind w:left="0" w:right="100"/>
              <w:jc w:val="right"/>
              <w:rPr>
                <w:sz w:val="24"/>
              </w:rPr>
            </w:pPr>
            <w:r>
              <w:rPr>
                <w:spacing w:val="-5"/>
                <w:sz w:val="24"/>
              </w:rPr>
              <w:t>30</w:t>
            </w:r>
          </w:p>
        </w:tc>
      </w:tr>
      <w:tr w14:paraId="5AB0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639" w:type="dxa"/>
          </w:tcPr>
          <w:p w14:paraId="720F9697">
            <w:pPr>
              <w:pStyle w:val="10"/>
              <w:spacing w:before="20"/>
              <w:rPr>
                <w:b/>
                <w:sz w:val="24"/>
              </w:rPr>
            </w:pPr>
            <w:r>
              <w:rPr>
                <w:b/>
                <w:spacing w:val="-2"/>
                <w:sz w:val="24"/>
              </w:rPr>
              <w:t>Total</w:t>
            </w:r>
          </w:p>
        </w:tc>
        <w:tc>
          <w:tcPr>
            <w:tcW w:w="1664" w:type="dxa"/>
          </w:tcPr>
          <w:p w14:paraId="67BAB052">
            <w:pPr>
              <w:pStyle w:val="10"/>
              <w:spacing w:before="20"/>
              <w:ind w:left="0" w:right="96"/>
              <w:jc w:val="right"/>
              <w:rPr>
                <w:b/>
                <w:sz w:val="24"/>
              </w:rPr>
            </w:pPr>
            <w:r>
              <w:rPr>
                <w:b/>
                <w:spacing w:val="-5"/>
                <w:sz w:val="24"/>
              </w:rPr>
              <w:t>53</w:t>
            </w:r>
          </w:p>
        </w:tc>
        <w:tc>
          <w:tcPr>
            <w:tcW w:w="1385" w:type="dxa"/>
          </w:tcPr>
          <w:p w14:paraId="6936F462">
            <w:pPr>
              <w:pStyle w:val="10"/>
              <w:spacing w:before="20"/>
              <w:ind w:left="0" w:right="96"/>
              <w:jc w:val="right"/>
              <w:rPr>
                <w:b/>
                <w:sz w:val="24"/>
              </w:rPr>
            </w:pPr>
            <w:r>
              <w:rPr>
                <w:b/>
                <w:spacing w:val="-5"/>
                <w:sz w:val="24"/>
              </w:rPr>
              <w:t>48</w:t>
            </w:r>
          </w:p>
        </w:tc>
        <w:tc>
          <w:tcPr>
            <w:tcW w:w="1575" w:type="dxa"/>
          </w:tcPr>
          <w:p w14:paraId="350FF71C">
            <w:pPr>
              <w:pStyle w:val="10"/>
              <w:spacing w:before="20"/>
              <w:ind w:left="0" w:right="94"/>
              <w:jc w:val="right"/>
              <w:rPr>
                <w:b/>
                <w:sz w:val="24"/>
              </w:rPr>
            </w:pPr>
            <w:r>
              <w:rPr>
                <w:b/>
                <w:spacing w:val="-5"/>
                <w:sz w:val="24"/>
              </w:rPr>
              <w:t>55</w:t>
            </w:r>
          </w:p>
        </w:tc>
        <w:tc>
          <w:tcPr>
            <w:tcW w:w="1386" w:type="dxa"/>
          </w:tcPr>
          <w:p w14:paraId="278F0079">
            <w:pPr>
              <w:pStyle w:val="10"/>
              <w:spacing w:before="20"/>
              <w:ind w:left="0" w:right="97"/>
              <w:jc w:val="right"/>
              <w:rPr>
                <w:b/>
                <w:sz w:val="24"/>
              </w:rPr>
            </w:pPr>
            <w:r>
              <w:rPr>
                <w:b/>
                <w:spacing w:val="-5"/>
                <w:sz w:val="24"/>
              </w:rPr>
              <w:t>39</w:t>
            </w:r>
          </w:p>
        </w:tc>
        <w:tc>
          <w:tcPr>
            <w:tcW w:w="937" w:type="dxa"/>
          </w:tcPr>
          <w:p w14:paraId="60B08581">
            <w:pPr>
              <w:pStyle w:val="10"/>
              <w:spacing w:before="20"/>
              <w:ind w:left="0" w:right="100"/>
              <w:jc w:val="right"/>
              <w:rPr>
                <w:b/>
                <w:sz w:val="24"/>
              </w:rPr>
            </w:pPr>
            <w:r>
              <w:rPr>
                <w:b/>
                <w:spacing w:val="-5"/>
                <w:sz w:val="24"/>
              </w:rPr>
              <w:t>195</w:t>
            </w:r>
          </w:p>
        </w:tc>
      </w:tr>
    </w:tbl>
    <w:p w14:paraId="192DA38D">
      <w:pPr>
        <w:pStyle w:val="5"/>
        <w:spacing w:before="6"/>
        <w:jc w:val="left"/>
        <w:rPr>
          <w:b/>
        </w:rPr>
      </w:pPr>
    </w:p>
    <w:p w14:paraId="0EE7A786">
      <w:pPr>
        <w:pStyle w:val="5"/>
        <w:spacing w:line="360" w:lineRule="auto"/>
        <w:ind w:left="165" w:right="28"/>
      </w:pPr>
      <w:r>
        <w:t>As per the above table, none of the observed and expected frequency is less than 5. The minimum expected frequency is 12.05 and the maximum is 22.94.</w:t>
      </w:r>
    </w:p>
    <w:p w14:paraId="136E4B08">
      <w:pPr>
        <w:pStyle w:val="5"/>
        <w:spacing w:before="17"/>
        <w:jc w:val="left"/>
      </w:pPr>
    </w:p>
    <w:p w14:paraId="6F0174E3">
      <w:pPr>
        <w:pStyle w:val="2"/>
        <w:spacing w:after="13"/>
        <w:ind w:left="2027"/>
      </w:pPr>
      <w:r>
        <w:t>Table</w:t>
      </w:r>
      <w:r>
        <w:rPr>
          <w:spacing w:val="-4"/>
        </w:rPr>
        <w:t xml:space="preserve"> </w:t>
      </w:r>
      <w:r>
        <w:t>No.5</w:t>
      </w:r>
      <w:r>
        <w:rPr>
          <w:spacing w:val="-2"/>
        </w:rPr>
        <w:t xml:space="preserve"> </w:t>
      </w:r>
      <w:r>
        <w:t>Chi-Square</w:t>
      </w:r>
      <w:r>
        <w:rPr>
          <w:spacing w:val="-5"/>
        </w:rPr>
        <w:t xml:space="preserve"> </w:t>
      </w:r>
      <w:r>
        <w:t>Tests</w:t>
      </w:r>
      <w:r>
        <w:rPr>
          <w:spacing w:val="-3"/>
        </w:rPr>
        <w:t xml:space="preserve"> </w:t>
      </w:r>
      <w:r>
        <w:t>(SPSS</w:t>
      </w:r>
      <w:r>
        <w:rPr>
          <w:spacing w:val="-1"/>
        </w:rPr>
        <w:t xml:space="preserve"> </w:t>
      </w:r>
      <w:r>
        <w:rPr>
          <w:spacing w:val="-2"/>
        </w:rPr>
        <w:t>Output)</w:t>
      </w:r>
    </w:p>
    <w:tbl>
      <w:tblPr>
        <w:tblStyle w:val="4"/>
        <w:tblW w:w="0" w:type="auto"/>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4"/>
        <w:gridCol w:w="1882"/>
        <w:gridCol w:w="1801"/>
        <w:gridCol w:w="2051"/>
      </w:tblGrid>
      <w:tr w14:paraId="7AF6D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744" w:type="dxa"/>
          </w:tcPr>
          <w:p w14:paraId="677EDD96">
            <w:pPr>
              <w:pStyle w:val="10"/>
              <w:spacing w:before="164"/>
              <w:ind w:left="8"/>
              <w:jc w:val="center"/>
              <w:rPr>
                <w:b/>
                <w:sz w:val="24"/>
              </w:rPr>
            </w:pPr>
            <w:r>
              <w:rPr>
                <w:b/>
                <w:spacing w:val="-4"/>
                <w:sz w:val="24"/>
              </w:rPr>
              <w:t>Test</w:t>
            </w:r>
          </w:p>
        </w:tc>
        <w:tc>
          <w:tcPr>
            <w:tcW w:w="1882" w:type="dxa"/>
          </w:tcPr>
          <w:p w14:paraId="489ACFFB">
            <w:pPr>
              <w:pStyle w:val="10"/>
              <w:spacing w:before="164"/>
              <w:ind w:left="4"/>
              <w:jc w:val="center"/>
              <w:rPr>
                <w:b/>
                <w:sz w:val="24"/>
              </w:rPr>
            </w:pPr>
            <w:r>
              <w:rPr>
                <w:b/>
                <w:spacing w:val="-2"/>
                <w:sz w:val="24"/>
              </w:rPr>
              <w:t>Value</w:t>
            </w:r>
          </w:p>
        </w:tc>
        <w:tc>
          <w:tcPr>
            <w:tcW w:w="1801" w:type="dxa"/>
          </w:tcPr>
          <w:p w14:paraId="146D063C">
            <w:pPr>
              <w:pStyle w:val="10"/>
              <w:spacing w:before="164"/>
              <w:ind w:left="7"/>
              <w:jc w:val="center"/>
              <w:rPr>
                <w:b/>
                <w:sz w:val="24"/>
              </w:rPr>
            </w:pPr>
            <w:r>
              <w:rPr>
                <w:b/>
                <w:spacing w:val="-5"/>
                <w:sz w:val="24"/>
              </w:rPr>
              <w:t>df</w:t>
            </w:r>
          </w:p>
        </w:tc>
        <w:tc>
          <w:tcPr>
            <w:tcW w:w="2051" w:type="dxa"/>
          </w:tcPr>
          <w:p w14:paraId="0EEA777B">
            <w:pPr>
              <w:pStyle w:val="10"/>
              <w:spacing w:before="25"/>
              <w:ind w:left="716" w:right="234" w:hanging="473"/>
              <w:rPr>
                <w:b/>
                <w:sz w:val="24"/>
              </w:rPr>
            </w:pPr>
            <w:r>
              <w:rPr>
                <w:b/>
                <w:sz w:val="24"/>
              </w:rPr>
              <w:t>Asymp.</w:t>
            </w:r>
            <w:r>
              <w:rPr>
                <w:b/>
                <w:spacing w:val="-15"/>
                <w:sz w:val="24"/>
              </w:rPr>
              <w:t xml:space="preserve"> </w:t>
            </w:r>
            <w:r>
              <w:rPr>
                <w:b/>
                <w:sz w:val="24"/>
              </w:rPr>
              <w:t>Sig.</w:t>
            </w:r>
            <w:r>
              <w:rPr>
                <w:b/>
                <w:spacing w:val="-15"/>
                <w:sz w:val="24"/>
              </w:rPr>
              <w:t xml:space="preserve"> </w:t>
            </w:r>
            <w:r>
              <w:rPr>
                <w:b/>
                <w:sz w:val="24"/>
              </w:rPr>
              <w:t>(2-</w:t>
            </w:r>
            <w:r>
              <w:rPr>
                <w:b/>
                <w:spacing w:val="-2"/>
                <w:sz w:val="24"/>
              </w:rPr>
              <w:t>sided)</w:t>
            </w:r>
          </w:p>
        </w:tc>
      </w:tr>
      <w:tr w14:paraId="4F594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44" w:type="dxa"/>
          </w:tcPr>
          <w:p w14:paraId="718E60B1">
            <w:pPr>
              <w:pStyle w:val="10"/>
              <w:spacing w:before="11" w:line="271" w:lineRule="exact"/>
              <w:rPr>
                <w:sz w:val="24"/>
              </w:rPr>
            </w:pPr>
            <w:r>
              <w:rPr>
                <w:sz w:val="24"/>
              </w:rPr>
              <w:t>Pearson</w:t>
            </w:r>
            <w:r>
              <w:rPr>
                <w:spacing w:val="-3"/>
                <w:sz w:val="24"/>
              </w:rPr>
              <w:t xml:space="preserve"> </w:t>
            </w:r>
            <w:r>
              <w:rPr>
                <w:sz w:val="24"/>
              </w:rPr>
              <w:t>Chi-</w:t>
            </w:r>
            <w:r>
              <w:rPr>
                <w:spacing w:val="-2"/>
                <w:sz w:val="24"/>
              </w:rPr>
              <w:t>Square</w:t>
            </w:r>
          </w:p>
        </w:tc>
        <w:tc>
          <w:tcPr>
            <w:tcW w:w="1882" w:type="dxa"/>
          </w:tcPr>
          <w:p w14:paraId="4C9C5F87">
            <w:pPr>
              <w:pStyle w:val="10"/>
              <w:spacing w:before="11" w:line="271" w:lineRule="exact"/>
              <w:ind w:left="0" w:right="96"/>
              <w:jc w:val="right"/>
              <w:rPr>
                <w:sz w:val="24"/>
              </w:rPr>
            </w:pPr>
            <w:r>
              <w:rPr>
                <w:spacing w:val="-2"/>
                <w:sz w:val="24"/>
              </w:rPr>
              <w:t>38.64</w:t>
            </w:r>
          </w:p>
        </w:tc>
        <w:tc>
          <w:tcPr>
            <w:tcW w:w="1801" w:type="dxa"/>
          </w:tcPr>
          <w:p w14:paraId="1A15C101">
            <w:pPr>
              <w:pStyle w:val="10"/>
              <w:spacing w:before="11" w:line="271" w:lineRule="exact"/>
              <w:ind w:left="0" w:right="97"/>
              <w:jc w:val="right"/>
              <w:rPr>
                <w:sz w:val="24"/>
              </w:rPr>
            </w:pPr>
            <w:r>
              <w:rPr>
                <w:spacing w:val="-10"/>
                <w:sz w:val="24"/>
              </w:rPr>
              <w:t>6</w:t>
            </w:r>
          </w:p>
        </w:tc>
        <w:tc>
          <w:tcPr>
            <w:tcW w:w="2051" w:type="dxa"/>
          </w:tcPr>
          <w:p w14:paraId="068AF2BF">
            <w:pPr>
              <w:pStyle w:val="10"/>
              <w:spacing w:before="11" w:line="271" w:lineRule="exact"/>
              <w:ind w:left="0" w:right="98"/>
              <w:jc w:val="right"/>
              <w:rPr>
                <w:sz w:val="24"/>
              </w:rPr>
            </w:pPr>
            <w:r>
              <w:rPr>
                <w:spacing w:val="-2"/>
                <w:sz w:val="24"/>
              </w:rPr>
              <w:t>0.000</w:t>
            </w:r>
          </w:p>
        </w:tc>
      </w:tr>
      <w:tr w14:paraId="027A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44" w:type="dxa"/>
          </w:tcPr>
          <w:p w14:paraId="3C2B23CC">
            <w:pPr>
              <w:pStyle w:val="10"/>
              <w:spacing w:before="11" w:line="271" w:lineRule="exact"/>
              <w:rPr>
                <w:sz w:val="24"/>
              </w:rPr>
            </w:pPr>
            <w:r>
              <w:rPr>
                <w:sz w:val="24"/>
              </w:rPr>
              <w:t>Likelihood</w:t>
            </w:r>
            <w:r>
              <w:rPr>
                <w:spacing w:val="-1"/>
                <w:sz w:val="24"/>
              </w:rPr>
              <w:t xml:space="preserve"> </w:t>
            </w:r>
            <w:r>
              <w:rPr>
                <w:spacing w:val="-2"/>
                <w:sz w:val="24"/>
              </w:rPr>
              <w:t>Ratio</w:t>
            </w:r>
          </w:p>
        </w:tc>
        <w:tc>
          <w:tcPr>
            <w:tcW w:w="1882" w:type="dxa"/>
          </w:tcPr>
          <w:p w14:paraId="051CCA2C">
            <w:pPr>
              <w:pStyle w:val="10"/>
              <w:spacing w:before="11" w:line="271" w:lineRule="exact"/>
              <w:ind w:left="0" w:right="96"/>
              <w:jc w:val="right"/>
              <w:rPr>
                <w:sz w:val="24"/>
              </w:rPr>
            </w:pPr>
            <w:r>
              <w:rPr>
                <w:spacing w:val="-2"/>
                <w:sz w:val="24"/>
              </w:rPr>
              <w:t>41.22</w:t>
            </w:r>
          </w:p>
        </w:tc>
        <w:tc>
          <w:tcPr>
            <w:tcW w:w="1801" w:type="dxa"/>
          </w:tcPr>
          <w:p w14:paraId="03D9EEAA">
            <w:pPr>
              <w:pStyle w:val="10"/>
              <w:spacing w:before="11" w:line="271" w:lineRule="exact"/>
              <w:ind w:left="0" w:right="97"/>
              <w:jc w:val="right"/>
              <w:rPr>
                <w:sz w:val="24"/>
              </w:rPr>
            </w:pPr>
            <w:r>
              <w:rPr>
                <w:spacing w:val="-10"/>
                <w:sz w:val="24"/>
              </w:rPr>
              <w:t>6</w:t>
            </w:r>
          </w:p>
        </w:tc>
        <w:tc>
          <w:tcPr>
            <w:tcW w:w="2051" w:type="dxa"/>
          </w:tcPr>
          <w:p w14:paraId="068BFB8C">
            <w:pPr>
              <w:pStyle w:val="10"/>
              <w:spacing w:before="11" w:line="271" w:lineRule="exact"/>
              <w:ind w:left="0" w:right="98"/>
              <w:jc w:val="right"/>
              <w:rPr>
                <w:sz w:val="24"/>
              </w:rPr>
            </w:pPr>
            <w:r>
              <w:rPr>
                <w:spacing w:val="-2"/>
                <w:sz w:val="24"/>
              </w:rPr>
              <w:t>0.000</w:t>
            </w:r>
          </w:p>
        </w:tc>
      </w:tr>
      <w:tr w14:paraId="27D38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44" w:type="dxa"/>
          </w:tcPr>
          <w:p w14:paraId="0DBE046E">
            <w:pPr>
              <w:pStyle w:val="10"/>
              <w:spacing w:before="11" w:line="271" w:lineRule="exact"/>
              <w:rPr>
                <w:sz w:val="24"/>
              </w:rPr>
            </w:pPr>
            <w:r>
              <w:rPr>
                <w:sz w:val="24"/>
              </w:rPr>
              <w:t>N</w:t>
            </w:r>
            <w:r>
              <w:rPr>
                <w:spacing w:val="-2"/>
                <w:sz w:val="24"/>
              </w:rPr>
              <w:t xml:space="preserve"> </w:t>
            </w:r>
            <w:r>
              <w:rPr>
                <w:sz w:val="24"/>
              </w:rPr>
              <w:t>of</w:t>
            </w:r>
            <w:r>
              <w:rPr>
                <w:spacing w:val="-3"/>
                <w:sz w:val="24"/>
              </w:rPr>
              <w:t xml:space="preserve"> </w:t>
            </w:r>
            <w:r>
              <w:rPr>
                <w:sz w:val="24"/>
              </w:rPr>
              <w:t xml:space="preserve">Valid </w:t>
            </w:r>
            <w:r>
              <w:rPr>
                <w:spacing w:val="-2"/>
                <w:sz w:val="24"/>
              </w:rPr>
              <w:t>Cases</w:t>
            </w:r>
          </w:p>
        </w:tc>
        <w:tc>
          <w:tcPr>
            <w:tcW w:w="1882" w:type="dxa"/>
          </w:tcPr>
          <w:p w14:paraId="3CB1F85A">
            <w:pPr>
              <w:pStyle w:val="10"/>
              <w:spacing w:before="11" w:line="271" w:lineRule="exact"/>
              <w:ind w:left="0" w:right="96"/>
              <w:jc w:val="right"/>
              <w:rPr>
                <w:sz w:val="24"/>
              </w:rPr>
            </w:pPr>
            <w:r>
              <w:rPr>
                <w:spacing w:val="-5"/>
                <w:sz w:val="24"/>
              </w:rPr>
              <w:t>195</w:t>
            </w:r>
          </w:p>
        </w:tc>
        <w:tc>
          <w:tcPr>
            <w:tcW w:w="1801" w:type="dxa"/>
          </w:tcPr>
          <w:p w14:paraId="7C5BEBFA">
            <w:pPr>
              <w:pStyle w:val="10"/>
              <w:spacing w:before="0"/>
              <w:ind w:left="0"/>
              <w:rPr>
                <w:sz w:val="22"/>
              </w:rPr>
            </w:pPr>
          </w:p>
        </w:tc>
        <w:tc>
          <w:tcPr>
            <w:tcW w:w="2051" w:type="dxa"/>
          </w:tcPr>
          <w:p w14:paraId="657D1D27">
            <w:pPr>
              <w:pStyle w:val="10"/>
              <w:spacing w:before="0"/>
              <w:ind w:left="0"/>
              <w:rPr>
                <w:sz w:val="22"/>
              </w:rPr>
            </w:pPr>
          </w:p>
        </w:tc>
      </w:tr>
    </w:tbl>
    <w:p w14:paraId="5C590D71">
      <w:pPr>
        <w:pStyle w:val="5"/>
        <w:jc w:val="left"/>
        <w:rPr>
          <w:b/>
        </w:rPr>
      </w:pPr>
    </w:p>
    <w:p w14:paraId="5E22C975">
      <w:pPr>
        <w:pStyle w:val="5"/>
        <w:spacing w:before="47"/>
        <w:jc w:val="left"/>
        <w:rPr>
          <w:b/>
        </w:rPr>
      </w:pPr>
    </w:p>
    <w:p w14:paraId="75CD2A8A">
      <w:pPr>
        <w:pStyle w:val="5"/>
        <w:spacing w:line="360" w:lineRule="auto"/>
        <w:ind w:left="165" w:right="16"/>
      </w:pPr>
      <w:r>
        <w:t>The Pearson Chi-square value is 38.64 with 6 degrees of freedom and a significance value of p = 0.000, which is less than 0.05. Since the p-value is less than 0.05, the null hypothesis is rejected</w:t>
      </w:r>
      <w:r>
        <w:rPr>
          <w:b/>
        </w:rPr>
        <w:t>.</w:t>
      </w:r>
      <w:r>
        <w:t>The analyses show that there is a statistically significant association between consumer perception and the sustainability practices adopted by cloud kitchens.Consumers pay</w:t>
      </w:r>
      <w:r>
        <w:rPr>
          <w:spacing w:val="-1"/>
        </w:rPr>
        <w:t xml:space="preserve"> </w:t>
      </w:r>
      <w:r>
        <w:t>more attention</w:t>
      </w:r>
      <w:r>
        <w:rPr>
          <w:spacing w:val="-1"/>
        </w:rPr>
        <w:t xml:space="preserve"> </w:t>
      </w:r>
      <w:r>
        <w:t>and</w:t>
      </w:r>
      <w:r>
        <w:rPr>
          <w:spacing w:val="3"/>
        </w:rPr>
        <w:t xml:space="preserve"> </w:t>
      </w:r>
      <w:r>
        <w:t>are</w:t>
      </w:r>
      <w:r>
        <w:rPr>
          <w:spacing w:val="-2"/>
        </w:rPr>
        <w:t xml:space="preserve"> </w:t>
      </w:r>
      <w:r>
        <w:t>proactive</w:t>
      </w:r>
      <w:r>
        <w:rPr>
          <w:spacing w:val="-2"/>
        </w:rPr>
        <w:t xml:space="preserve"> </w:t>
      </w:r>
      <w:r>
        <w:t>to</w:t>
      </w:r>
      <w:r>
        <w:rPr>
          <w:spacing w:val="-1"/>
        </w:rPr>
        <w:t xml:space="preserve"> </w:t>
      </w:r>
      <w:r>
        <w:t>the things</w:t>
      </w:r>
      <w:r>
        <w:rPr>
          <w:spacing w:val="-1"/>
        </w:rPr>
        <w:t xml:space="preserve"> </w:t>
      </w:r>
      <w:r>
        <w:t>that</w:t>
      </w:r>
      <w:r>
        <w:rPr>
          <w:spacing w:val="-1"/>
        </w:rPr>
        <w:t xml:space="preserve"> </w:t>
      </w:r>
      <w:r>
        <w:t>benefits</w:t>
      </w:r>
      <w:r>
        <w:rPr>
          <w:spacing w:val="-2"/>
        </w:rPr>
        <w:t xml:space="preserve"> </w:t>
      </w:r>
      <w:r>
        <w:t>them and satisfies</w:t>
      </w:r>
      <w:r>
        <w:rPr>
          <w:spacing w:val="-2"/>
        </w:rPr>
        <w:t xml:space="preserve"> </w:t>
      </w:r>
      <w:r>
        <w:t>them</w:t>
      </w:r>
      <w:r>
        <w:rPr>
          <w:spacing w:val="-1"/>
        </w:rPr>
        <w:t xml:space="preserve"> </w:t>
      </w:r>
      <w:r>
        <w:t xml:space="preserve">to </w:t>
      </w:r>
      <w:r>
        <w:rPr>
          <w:spacing w:val="-5"/>
        </w:rPr>
        <w:t>the</w:t>
      </w:r>
    </w:p>
    <w:p w14:paraId="32BB6D52">
      <w:pPr>
        <w:pStyle w:val="5"/>
        <w:spacing w:after="0" w:line="360" w:lineRule="auto"/>
        <w:sectPr>
          <w:pgSz w:w="11910" w:h="16840"/>
          <w:pgMar w:top="1446" w:right="1378" w:bottom="1344" w:left="1440" w:header="751" w:footer="737" w:gutter="0"/>
          <w:cols w:space="720" w:num="1"/>
        </w:sectPr>
      </w:pPr>
    </w:p>
    <w:p w14:paraId="42590EF8">
      <w:pPr>
        <w:pStyle w:val="5"/>
        <w:spacing w:before="80" w:line="360" w:lineRule="auto"/>
        <w:ind w:left="165" w:right="18"/>
      </w:pPr>
      <w:r>
        <w:t>outmost extent. They positively respond to visible sustainability initiatives, such as eco-friendly packaging or organic sourcing. The Sustainability practices can enhance the brand image and as such quality of cloud kitchens. Positive and influential perception results in enhance loyalty and an intention for repeat purchase. The need of the hour is the</w:t>
      </w:r>
      <w:r>
        <w:rPr>
          <w:spacing w:val="40"/>
        </w:rPr>
        <w:t xml:space="preserve"> </w:t>
      </w:r>
      <w:r>
        <w:t>sustainability of cloud kitchen depends on the implementation of green practices.</w:t>
      </w:r>
    </w:p>
    <w:p w14:paraId="2450B02F">
      <w:pPr>
        <w:pStyle w:val="5"/>
        <w:spacing w:before="4"/>
        <w:jc w:val="left"/>
      </w:pPr>
    </w:p>
    <w:p w14:paraId="57C80204">
      <w:pPr>
        <w:pStyle w:val="2"/>
      </w:pPr>
      <w:r>
        <w:rPr>
          <w:spacing w:val="-2"/>
        </w:rPr>
        <w:t>Conclusion</w:t>
      </w:r>
    </w:p>
    <w:p w14:paraId="565ED36F">
      <w:pPr>
        <w:pStyle w:val="5"/>
        <w:spacing w:before="141"/>
        <w:jc w:val="left"/>
        <w:rPr>
          <w:b/>
        </w:rPr>
      </w:pPr>
    </w:p>
    <w:p w14:paraId="2A2F0F23">
      <w:pPr>
        <w:pStyle w:val="5"/>
        <w:spacing w:line="360" w:lineRule="auto"/>
        <w:ind w:left="165" w:right="18"/>
      </w:pPr>
      <w:r>
        <w:t>The present study is undertaken to examine the association of consumer awareness and perception with sustainability practices adopted by cloud kitchens. It is being seen through data analysis that awareness has not made a significant impact but perception has influence the consumer towards the outlets which maintain sustainable practices. Having an awareness related with sustainability practices does not necessarily influence the consumer’s decision-making.</w:t>
      </w:r>
      <w:r>
        <w:rPr>
          <w:spacing w:val="-3"/>
        </w:rPr>
        <w:t xml:space="preserve"> </w:t>
      </w:r>
      <w:r>
        <w:t>People</w:t>
      </w:r>
      <w:r>
        <w:rPr>
          <w:spacing w:val="-3"/>
        </w:rPr>
        <w:t xml:space="preserve"> </w:t>
      </w:r>
      <w:r>
        <w:t>pay</w:t>
      </w:r>
      <w:r>
        <w:rPr>
          <w:spacing w:val="-3"/>
        </w:rPr>
        <w:t xml:space="preserve"> </w:t>
      </w:r>
      <w:r>
        <w:t>attention</w:t>
      </w:r>
      <w:r>
        <w:rPr>
          <w:spacing w:val="-3"/>
        </w:rPr>
        <w:t xml:space="preserve"> </w:t>
      </w:r>
      <w:r>
        <w:t>to</w:t>
      </w:r>
      <w:r>
        <w:rPr>
          <w:spacing w:val="-3"/>
        </w:rPr>
        <w:t xml:space="preserve"> </w:t>
      </w:r>
      <w:r>
        <w:t>factors</w:t>
      </w:r>
      <w:r>
        <w:rPr>
          <w:spacing w:val="-4"/>
        </w:rPr>
        <w:t xml:space="preserve"> </w:t>
      </w:r>
      <w:r>
        <w:t>which</w:t>
      </w:r>
      <w:r>
        <w:rPr>
          <w:spacing w:val="-1"/>
        </w:rPr>
        <w:t xml:space="preserve"> </w:t>
      </w:r>
      <w:r>
        <w:t>eases</w:t>
      </w:r>
      <w:r>
        <w:rPr>
          <w:spacing w:val="-4"/>
        </w:rPr>
        <w:t xml:space="preserve"> </w:t>
      </w:r>
      <w:r>
        <w:t>their</w:t>
      </w:r>
      <w:r>
        <w:rPr>
          <w:spacing w:val="-3"/>
        </w:rPr>
        <w:t xml:space="preserve"> </w:t>
      </w:r>
      <w:r>
        <w:t>life</w:t>
      </w:r>
      <w:r>
        <w:rPr>
          <w:spacing w:val="-5"/>
        </w:rPr>
        <w:t xml:space="preserve"> </w:t>
      </w:r>
      <w:r>
        <w:t>and</w:t>
      </w:r>
      <w:r>
        <w:rPr>
          <w:spacing w:val="-1"/>
        </w:rPr>
        <w:t xml:space="preserve"> </w:t>
      </w:r>
      <w:r>
        <w:t>enhance</w:t>
      </w:r>
      <w:r>
        <w:rPr>
          <w:spacing w:val="-4"/>
        </w:rPr>
        <w:t xml:space="preserve"> </w:t>
      </w:r>
      <w:r>
        <w:t>their</w:t>
      </w:r>
      <w:r>
        <w:rPr>
          <w:spacing w:val="-3"/>
        </w:rPr>
        <w:t xml:space="preserve"> </w:t>
      </w:r>
      <w:r>
        <w:t xml:space="preserve">experience. In contrast, consumer perception shows a statistically significant association with sustainability practices. Positive perception is visible and actionable, as a result it influence the decision making process. In an era where technology has taken front seat, it is better for the organisations to follows the strategies which is crucial for long-term survival. Awareness alone is insufficient, apart from this visible and actionable content impact the consumer’s preference. The green practices strategies followed by cloud kitchen should be well aligned with environmentally and sustainable food practices, after all food core element of human </w:t>
      </w:r>
      <w:r>
        <w:rPr>
          <w:spacing w:val="-2"/>
        </w:rPr>
        <w:t>existence.</w:t>
      </w:r>
    </w:p>
    <w:p w14:paraId="10DB3C81">
      <w:pPr>
        <w:pStyle w:val="5"/>
        <w:spacing w:before="6"/>
        <w:jc w:val="left"/>
      </w:pPr>
    </w:p>
    <w:p w14:paraId="7903DC93">
      <w:pPr>
        <w:pStyle w:val="2"/>
        <w:spacing w:before="1"/>
      </w:pPr>
      <w:r>
        <w:rPr>
          <w:spacing w:val="-2"/>
        </w:rPr>
        <w:t>References:</w:t>
      </w:r>
    </w:p>
    <w:p w14:paraId="7467AAA1">
      <w:pPr>
        <w:pStyle w:val="5"/>
        <w:spacing w:before="141"/>
        <w:jc w:val="left"/>
        <w:rPr>
          <w:b/>
        </w:rPr>
      </w:pPr>
    </w:p>
    <w:p w14:paraId="2F1F079A">
      <w:pPr>
        <w:pStyle w:val="9"/>
        <w:numPr>
          <w:ilvl w:val="0"/>
          <w:numId w:val="4"/>
        </w:numPr>
        <w:tabs>
          <w:tab w:val="left" w:pos="525"/>
        </w:tabs>
        <w:spacing w:before="0" w:after="0" w:line="360" w:lineRule="auto"/>
        <w:ind w:left="525" w:right="700" w:hanging="360"/>
        <w:jc w:val="both"/>
        <w:rPr>
          <w:sz w:val="24"/>
        </w:rPr>
      </w:pPr>
      <w:r>
        <w:rPr>
          <w:sz w:val="24"/>
        </w:rPr>
        <w:t>Suresh, S., Santhosh, S., &amp; Samjaila, T. H. (2024). Food Economies–Engendered Ghost Kitchens in the Digital Age. In</w:t>
      </w:r>
      <w:r>
        <w:rPr>
          <w:spacing w:val="-2"/>
          <w:sz w:val="24"/>
        </w:rPr>
        <w:t xml:space="preserve"> </w:t>
      </w:r>
      <w:r>
        <w:rPr>
          <w:i/>
          <w:sz w:val="24"/>
        </w:rPr>
        <w:t xml:space="preserve">Business Development via AI and Digitalisation: Volume 2 </w:t>
      </w:r>
      <w:r>
        <w:rPr>
          <w:sz w:val="24"/>
        </w:rPr>
        <w:t>(pp. 95-104). Cham: Springer Nature Switzerland.</w:t>
      </w:r>
    </w:p>
    <w:p w14:paraId="1792881E">
      <w:pPr>
        <w:pStyle w:val="9"/>
        <w:numPr>
          <w:ilvl w:val="0"/>
          <w:numId w:val="4"/>
        </w:numPr>
        <w:tabs>
          <w:tab w:val="left" w:pos="525"/>
          <w:tab w:val="left" w:pos="997"/>
          <w:tab w:val="left" w:pos="2257"/>
          <w:tab w:val="left" w:pos="4343"/>
          <w:tab w:val="left" w:pos="5391"/>
          <w:tab w:val="left" w:pos="6663"/>
          <w:tab w:val="left" w:pos="8351"/>
        </w:tabs>
        <w:spacing w:before="0" w:after="0" w:line="360" w:lineRule="auto"/>
        <w:ind w:left="525" w:right="687" w:hanging="360"/>
        <w:jc w:val="left"/>
        <w:rPr>
          <w:sz w:val="24"/>
        </w:rPr>
      </w:pPr>
      <w:r>
        <w:rPr>
          <w:sz w:val="24"/>
        </w:rPr>
        <w:t xml:space="preserve">Bose, D., &amp; Chaudhary, H. K. (2023). CHALLENGES AND OPPORTUNITIES </w:t>
      </w:r>
      <w:r>
        <w:rPr>
          <w:spacing w:val="-6"/>
          <w:sz w:val="24"/>
        </w:rPr>
        <w:t>IN</w:t>
      </w:r>
      <w:r>
        <w:rPr>
          <w:rFonts w:hint="default"/>
          <w:spacing w:val="-6"/>
          <w:sz w:val="24"/>
          <w:lang w:val="en-IN"/>
        </w:rPr>
        <w:t xml:space="preserve"> </w:t>
      </w:r>
      <w:r>
        <w:rPr>
          <w:spacing w:val="-2"/>
          <w:sz w:val="24"/>
        </w:rPr>
        <w:t>SCALING</w:t>
      </w:r>
      <w:r>
        <w:rPr>
          <w:rFonts w:hint="default"/>
          <w:spacing w:val="-2"/>
          <w:sz w:val="24"/>
          <w:lang w:val="en-IN"/>
        </w:rPr>
        <w:t xml:space="preserve"> </w:t>
      </w:r>
      <w:r>
        <w:rPr>
          <w:spacing w:val="-2"/>
          <w:sz w:val="24"/>
        </w:rPr>
        <w:t>MILLET-DRIVEN</w:t>
      </w:r>
      <w:r>
        <w:rPr>
          <w:rFonts w:hint="default"/>
          <w:spacing w:val="-2"/>
          <w:sz w:val="24"/>
          <w:lang w:val="en-IN"/>
        </w:rPr>
        <w:t xml:space="preserve"> </w:t>
      </w:r>
      <w:r>
        <w:rPr>
          <w:spacing w:val="-2"/>
          <w:sz w:val="24"/>
        </w:rPr>
        <w:t>CLOUD</w:t>
      </w:r>
      <w:r>
        <w:rPr>
          <w:rFonts w:hint="default"/>
          <w:spacing w:val="-2"/>
          <w:sz w:val="24"/>
          <w:lang w:val="en-IN"/>
        </w:rPr>
        <w:t xml:space="preserve"> </w:t>
      </w:r>
      <w:r>
        <w:rPr>
          <w:spacing w:val="-2"/>
          <w:sz w:val="24"/>
        </w:rPr>
        <w:t>KITCHEN</w:t>
      </w:r>
      <w:r>
        <w:rPr>
          <w:rFonts w:hint="default"/>
          <w:spacing w:val="-2"/>
          <w:sz w:val="24"/>
          <w:lang w:val="en-IN"/>
        </w:rPr>
        <w:t xml:space="preserve"> </w:t>
      </w:r>
      <w:r>
        <w:rPr>
          <w:spacing w:val="-2"/>
          <w:sz w:val="24"/>
        </w:rPr>
        <w:t>BUSINESSES:</w:t>
      </w:r>
      <w:r>
        <w:rPr>
          <w:spacing w:val="-10"/>
          <w:sz w:val="24"/>
        </w:rPr>
        <w:t>A</w:t>
      </w:r>
    </w:p>
    <w:p w14:paraId="4F734840">
      <w:pPr>
        <w:pStyle w:val="5"/>
        <w:spacing w:line="360" w:lineRule="auto"/>
        <w:ind w:left="525"/>
        <w:jc w:val="left"/>
      </w:pPr>
      <w:r>
        <w:t>COMPREHENSIVE</w:t>
      </w:r>
      <w:r>
        <w:rPr>
          <w:spacing w:val="40"/>
        </w:rPr>
        <w:t xml:space="preserve"> </w:t>
      </w:r>
      <w:r>
        <w:t>STUDY.</w:t>
      </w:r>
      <w:r>
        <w:rPr>
          <w:spacing w:val="40"/>
        </w:rPr>
        <w:t xml:space="preserve"> </w:t>
      </w:r>
      <w:r>
        <w:t>EPRA</w:t>
      </w:r>
      <w:r>
        <w:rPr>
          <w:spacing w:val="40"/>
        </w:rPr>
        <w:t xml:space="preserve"> </w:t>
      </w:r>
      <w:r>
        <w:t>International</w:t>
      </w:r>
      <w:r>
        <w:rPr>
          <w:spacing w:val="40"/>
        </w:rPr>
        <w:t xml:space="preserve"> </w:t>
      </w:r>
      <w:r>
        <w:t>Journal</w:t>
      </w:r>
      <w:r>
        <w:rPr>
          <w:spacing w:val="40"/>
        </w:rPr>
        <w:t xml:space="preserve"> </w:t>
      </w:r>
      <w:r>
        <w:t>of</w:t>
      </w:r>
      <w:r>
        <w:rPr>
          <w:spacing w:val="40"/>
        </w:rPr>
        <w:t xml:space="preserve"> </w:t>
      </w:r>
      <w:r>
        <w:t>Multidisciplinary Research (IJMR), 9(12), 155-164.</w:t>
      </w:r>
    </w:p>
    <w:p w14:paraId="2DD39508">
      <w:pPr>
        <w:pStyle w:val="9"/>
        <w:numPr>
          <w:ilvl w:val="0"/>
          <w:numId w:val="4"/>
        </w:numPr>
        <w:tabs>
          <w:tab w:val="left" w:pos="525"/>
        </w:tabs>
        <w:spacing w:before="0" w:after="0" w:line="360" w:lineRule="auto"/>
        <w:ind w:left="525" w:right="701" w:hanging="360"/>
        <w:jc w:val="left"/>
        <w:rPr>
          <w:sz w:val="24"/>
        </w:rPr>
      </w:pPr>
      <w:r>
        <w:rPr>
          <w:sz w:val="24"/>
        </w:rPr>
        <w:t>Hakim,</w:t>
      </w:r>
      <w:r>
        <w:rPr>
          <w:spacing w:val="24"/>
          <w:sz w:val="24"/>
        </w:rPr>
        <w:t xml:space="preserve"> </w:t>
      </w:r>
      <w:r>
        <w:rPr>
          <w:sz w:val="24"/>
        </w:rPr>
        <w:t>M.</w:t>
      </w:r>
      <w:r>
        <w:rPr>
          <w:spacing w:val="25"/>
          <w:sz w:val="24"/>
        </w:rPr>
        <w:t xml:space="preserve"> </w:t>
      </w:r>
      <w:r>
        <w:rPr>
          <w:sz w:val="24"/>
        </w:rPr>
        <w:t>P.,</w:t>
      </w:r>
      <w:r>
        <w:rPr>
          <w:spacing w:val="24"/>
          <w:sz w:val="24"/>
        </w:rPr>
        <w:t xml:space="preserve"> </w:t>
      </w:r>
      <w:r>
        <w:rPr>
          <w:sz w:val="24"/>
        </w:rPr>
        <w:t>Libera,</w:t>
      </w:r>
      <w:r>
        <w:rPr>
          <w:spacing w:val="20"/>
          <w:sz w:val="24"/>
        </w:rPr>
        <w:t xml:space="preserve"> </w:t>
      </w:r>
      <w:r>
        <w:rPr>
          <w:sz w:val="24"/>
        </w:rPr>
        <w:t>V.</w:t>
      </w:r>
      <w:r>
        <w:rPr>
          <w:spacing w:val="24"/>
          <w:sz w:val="24"/>
        </w:rPr>
        <w:t xml:space="preserve"> </w:t>
      </w:r>
      <w:r>
        <w:rPr>
          <w:sz w:val="24"/>
        </w:rPr>
        <w:t>M.</w:t>
      </w:r>
      <w:r>
        <w:rPr>
          <w:spacing w:val="25"/>
          <w:sz w:val="24"/>
        </w:rPr>
        <w:t xml:space="preserve"> </w:t>
      </w:r>
      <w:r>
        <w:rPr>
          <w:sz w:val="24"/>
        </w:rPr>
        <w:t>D.,</w:t>
      </w:r>
      <w:r>
        <w:rPr>
          <w:spacing w:val="24"/>
          <w:sz w:val="24"/>
        </w:rPr>
        <w:t xml:space="preserve"> </w:t>
      </w:r>
      <w:r>
        <w:rPr>
          <w:sz w:val="24"/>
        </w:rPr>
        <w:t>Zanetta,</w:t>
      </w:r>
      <w:r>
        <w:rPr>
          <w:spacing w:val="24"/>
          <w:sz w:val="24"/>
        </w:rPr>
        <w:t xml:space="preserve"> </w:t>
      </w:r>
      <w:r>
        <w:rPr>
          <w:sz w:val="24"/>
        </w:rPr>
        <w:t>L.</w:t>
      </w:r>
      <w:r>
        <w:rPr>
          <w:spacing w:val="24"/>
          <w:sz w:val="24"/>
        </w:rPr>
        <w:t xml:space="preserve"> </w:t>
      </w:r>
      <w:r>
        <w:rPr>
          <w:sz w:val="24"/>
        </w:rPr>
        <w:t>D. A.,</w:t>
      </w:r>
      <w:r>
        <w:rPr>
          <w:spacing w:val="24"/>
          <w:sz w:val="24"/>
        </w:rPr>
        <w:t xml:space="preserve"> </w:t>
      </w:r>
      <w:r>
        <w:rPr>
          <w:sz w:val="24"/>
        </w:rPr>
        <w:t>Stedefeldt,</w:t>
      </w:r>
      <w:r>
        <w:rPr>
          <w:spacing w:val="24"/>
          <w:sz w:val="24"/>
        </w:rPr>
        <w:t xml:space="preserve"> </w:t>
      </w:r>
      <w:r>
        <w:rPr>
          <w:sz w:val="24"/>
        </w:rPr>
        <w:t>E.,</w:t>
      </w:r>
      <w:r>
        <w:rPr>
          <w:spacing w:val="24"/>
          <w:sz w:val="24"/>
        </w:rPr>
        <w:t xml:space="preserve"> </w:t>
      </w:r>
      <w:r>
        <w:rPr>
          <w:sz w:val="24"/>
        </w:rPr>
        <w:t>Zanin,</w:t>
      </w:r>
      <w:r>
        <w:rPr>
          <w:spacing w:val="24"/>
          <w:sz w:val="24"/>
        </w:rPr>
        <w:t xml:space="preserve"> </w:t>
      </w:r>
      <w:r>
        <w:rPr>
          <w:sz w:val="24"/>
        </w:rPr>
        <w:t>L.</w:t>
      </w:r>
      <w:r>
        <w:rPr>
          <w:spacing w:val="24"/>
          <w:sz w:val="24"/>
        </w:rPr>
        <w:t xml:space="preserve"> </w:t>
      </w:r>
      <w:r>
        <w:rPr>
          <w:sz w:val="24"/>
        </w:rPr>
        <w:t>M., Soon-Sinclair,</w:t>
      </w:r>
      <w:r>
        <w:rPr>
          <w:spacing w:val="36"/>
          <w:sz w:val="24"/>
        </w:rPr>
        <w:t xml:space="preserve"> </w:t>
      </w:r>
      <w:r>
        <w:rPr>
          <w:sz w:val="24"/>
        </w:rPr>
        <w:t>J.</w:t>
      </w:r>
      <w:r>
        <w:rPr>
          <w:spacing w:val="36"/>
          <w:sz w:val="24"/>
        </w:rPr>
        <w:t xml:space="preserve"> </w:t>
      </w:r>
      <w:r>
        <w:rPr>
          <w:sz w:val="24"/>
        </w:rPr>
        <w:t>M.,</w:t>
      </w:r>
      <w:r>
        <w:rPr>
          <w:spacing w:val="36"/>
          <w:sz w:val="24"/>
        </w:rPr>
        <w:t xml:space="preserve"> </w:t>
      </w:r>
      <w:r>
        <w:rPr>
          <w:sz w:val="24"/>
        </w:rPr>
        <w:t>...</w:t>
      </w:r>
      <w:r>
        <w:rPr>
          <w:spacing w:val="34"/>
          <w:sz w:val="24"/>
        </w:rPr>
        <w:t xml:space="preserve"> </w:t>
      </w:r>
      <w:r>
        <w:rPr>
          <w:sz w:val="24"/>
        </w:rPr>
        <w:t>&amp;</w:t>
      </w:r>
      <w:r>
        <w:rPr>
          <w:spacing w:val="36"/>
          <w:sz w:val="24"/>
        </w:rPr>
        <w:t xml:space="preserve"> </w:t>
      </w:r>
      <w:r>
        <w:rPr>
          <w:sz w:val="24"/>
        </w:rPr>
        <w:t>Da</w:t>
      </w:r>
      <w:r>
        <w:rPr>
          <w:spacing w:val="35"/>
          <w:sz w:val="24"/>
        </w:rPr>
        <w:t xml:space="preserve"> </w:t>
      </w:r>
      <w:r>
        <w:rPr>
          <w:sz w:val="24"/>
        </w:rPr>
        <w:t>Cunha,</w:t>
      </w:r>
      <w:r>
        <w:rPr>
          <w:spacing w:val="36"/>
          <w:sz w:val="24"/>
        </w:rPr>
        <w:t xml:space="preserve"> </w:t>
      </w:r>
      <w:r>
        <w:rPr>
          <w:sz w:val="24"/>
        </w:rPr>
        <w:t>D.</w:t>
      </w:r>
      <w:r>
        <w:rPr>
          <w:spacing w:val="31"/>
          <w:sz w:val="24"/>
        </w:rPr>
        <w:t xml:space="preserve"> </w:t>
      </w:r>
      <w:r>
        <w:rPr>
          <w:sz w:val="24"/>
        </w:rPr>
        <w:t>T.</w:t>
      </w:r>
      <w:r>
        <w:rPr>
          <w:spacing w:val="36"/>
          <w:sz w:val="24"/>
        </w:rPr>
        <w:t xml:space="preserve"> </w:t>
      </w:r>
      <w:r>
        <w:rPr>
          <w:sz w:val="24"/>
        </w:rPr>
        <w:t>(2023).</w:t>
      </w:r>
      <w:r>
        <w:rPr>
          <w:spacing w:val="35"/>
          <w:sz w:val="24"/>
        </w:rPr>
        <w:t xml:space="preserve"> </w:t>
      </w:r>
      <w:r>
        <w:rPr>
          <w:sz w:val="24"/>
        </w:rPr>
        <w:t>Exploring</w:t>
      </w:r>
      <w:r>
        <w:rPr>
          <w:spacing w:val="36"/>
          <w:sz w:val="24"/>
        </w:rPr>
        <w:t xml:space="preserve"> </w:t>
      </w:r>
      <w:r>
        <w:rPr>
          <w:sz w:val="24"/>
        </w:rPr>
        <w:t>dark</w:t>
      </w:r>
      <w:r>
        <w:rPr>
          <w:spacing w:val="35"/>
          <w:sz w:val="24"/>
        </w:rPr>
        <w:t xml:space="preserve"> </w:t>
      </w:r>
      <w:r>
        <w:rPr>
          <w:sz w:val="24"/>
        </w:rPr>
        <w:t>kitchens</w:t>
      </w:r>
      <w:r>
        <w:rPr>
          <w:spacing w:val="36"/>
          <w:sz w:val="24"/>
        </w:rPr>
        <w:t xml:space="preserve"> </w:t>
      </w:r>
      <w:r>
        <w:rPr>
          <w:sz w:val="24"/>
        </w:rPr>
        <w:t>in</w:t>
      </w:r>
      <w:r>
        <w:rPr>
          <w:rFonts w:hint="default"/>
          <w:sz w:val="24"/>
          <w:lang w:val="en-IN"/>
        </w:rPr>
        <w:t xml:space="preserve"> </w:t>
      </w:r>
      <w:r>
        <w:rPr>
          <w:sz w:val="24"/>
        </w:rPr>
        <w:t xml:space="preserve">Brazilian urban centres: A study of delivery-only restaurants with </w:t>
      </w:r>
      <w:r>
        <w:rPr>
          <w:i/>
          <w:sz w:val="24"/>
        </w:rPr>
        <w:t xml:space="preserve"> </w:t>
      </w:r>
    </w:p>
    <w:p w14:paraId="3CCF2A7B">
      <w:pPr>
        <w:pStyle w:val="9"/>
        <w:spacing w:after="0" w:line="360" w:lineRule="auto"/>
        <w:jc w:val="left"/>
        <w:rPr>
          <w:sz w:val="24"/>
        </w:rPr>
        <w:sectPr>
          <w:pgSz w:w="11910" w:h="16840"/>
          <w:pgMar w:top="1446" w:right="1378" w:bottom="1344" w:left="1440" w:header="751" w:footer="737" w:gutter="0"/>
          <w:cols w:space="720" w:num="1"/>
        </w:sectPr>
      </w:pPr>
    </w:p>
    <w:p w14:paraId="470B87E4">
      <w:pPr>
        <w:spacing w:before="80" w:line="360" w:lineRule="auto"/>
        <w:ind w:left="525" w:right="699" w:firstLine="0"/>
        <w:jc w:val="both"/>
        <w:rPr>
          <w:sz w:val="24"/>
        </w:rPr>
      </w:pPr>
      <w:r>
        <w:rPr>
          <w:sz w:val="24"/>
        </w:rPr>
        <w:t xml:space="preserve">food delivery apps. </w:t>
      </w:r>
      <w:r>
        <w:rPr>
          <w:i/>
          <w:sz w:val="24"/>
        </w:rPr>
        <w:t>Food ResearchInternational</w:t>
      </w:r>
      <w:r>
        <w:rPr>
          <w:sz w:val="24"/>
        </w:rPr>
        <w:t xml:space="preserve">, </w:t>
      </w:r>
      <w:r>
        <w:rPr>
          <w:i/>
          <w:sz w:val="24"/>
        </w:rPr>
        <w:t>170</w:t>
      </w:r>
      <w:r>
        <w:rPr>
          <w:sz w:val="24"/>
        </w:rPr>
        <w:t>, 112969.</w:t>
      </w:r>
    </w:p>
    <w:p w14:paraId="399894AD">
      <w:pPr>
        <w:pStyle w:val="9"/>
        <w:numPr>
          <w:ilvl w:val="0"/>
          <w:numId w:val="4"/>
        </w:numPr>
        <w:tabs>
          <w:tab w:val="left" w:pos="525"/>
        </w:tabs>
        <w:spacing w:before="0" w:after="0" w:line="360" w:lineRule="auto"/>
        <w:ind w:left="525" w:right="703" w:hanging="360"/>
        <w:jc w:val="both"/>
        <w:rPr>
          <w:sz w:val="24"/>
        </w:rPr>
      </w:pPr>
      <w:r>
        <w:rPr>
          <w:sz w:val="24"/>
        </w:rPr>
        <w:t>Sulaiman,</w:t>
      </w:r>
      <w:r>
        <w:rPr>
          <w:spacing w:val="-8"/>
          <w:sz w:val="24"/>
        </w:rPr>
        <w:t xml:space="preserve"> </w:t>
      </w:r>
      <w:r>
        <w:rPr>
          <w:sz w:val="24"/>
        </w:rPr>
        <w:t>A., Rahmat,</w:t>
      </w:r>
      <w:r>
        <w:rPr>
          <w:spacing w:val="-5"/>
          <w:sz w:val="24"/>
        </w:rPr>
        <w:t xml:space="preserve"> </w:t>
      </w:r>
      <w:r>
        <w:rPr>
          <w:sz w:val="24"/>
        </w:rPr>
        <w:t>A. K., &amp; bin</w:t>
      </w:r>
      <w:r>
        <w:rPr>
          <w:spacing w:val="-4"/>
          <w:sz w:val="24"/>
        </w:rPr>
        <w:t xml:space="preserve"> </w:t>
      </w:r>
      <w:r>
        <w:rPr>
          <w:sz w:val="24"/>
        </w:rPr>
        <w:t>Abdul Razak,</w:t>
      </w:r>
      <w:r>
        <w:rPr>
          <w:spacing w:val="-5"/>
          <w:sz w:val="24"/>
        </w:rPr>
        <w:t xml:space="preserve"> </w:t>
      </w:r>
      <w:r>
        <w:rPr>
          <w:sz w:val="24"/>
        </w:rPr>
        <w:t>A. H. (2023). Exploring Online Food</w:t>
      </w:r>
      <w:r>
        <w:rPr>
          <w:spacing w:val="40"/>
          <w:sz w:val="24"/>
        </w:rPr>
        <w:t xml:space="preserve"> </w:t>
      </w:r>
      <w:r>
        <w:rPr>
          <w:sz w:val="24"/>
        </w:rPr>
        <w:t>Delivery:</w:t>
      </w:r>
      <w:r>
        <w:rPr>
          <w:spacing w:val="40"/>
          <w:sz w:val="24"/>
        </w:rPr>
        <w:t xml:space="preserve"> </w:t>
      </w:r>
      <w:r>
        <w:rPr>
          <w:sz w:val="24"/>
        </w:rPr>
        <w:t>An</w:t>
      </w:r>
      <w:r>
        <w:rPr>
          <w:spacing w:val="40"/>
          <w:sz w:val="24"/>
        </w:rPr>
        <w:t xml:space="preserve"> </w:t>
      </w:r>
      <w:r>
        <w:rPr>
          <w:sz w:val="24"/>
        </w:rPr>
        <w:t>Examination</w:t>
      </w:r>
      <w:r>
        <w:rPr>
          <w:spacing w:val="40"/>
          <w:sz w:val="24"/>
        </w:rPr>
        <w:t xml:space="preserve"> </w:t>
      </w:r>
      <w:r>
        <w:rPr>
          <w:sz w:val="24"/>
        </w:rPr>
        <w:t>through</w:t>
      </w:r>
      <w:r>
        <w:rPr>
          <w:spacing w:val="40"/>
          <w:sz w:val="24"/>
        </w:rPr>
        <w:t xml:space="preserve"> </w:t>
      </w:r>
      <w:r>
        <w:rPr>
          <w:sz w:val="24"/>
        </w:rPr>
        <w:t>Bibliometric</w:t>
      </w:r>
      <w:r>
        <w:rPr>
          <w:spacing w:val="40"/>
          <w:sz w:val="24"/>
        </w:rPr>
        <w:t xml:space="preserve"> </w:t>
      </w:r>
      <w:r>
        <w:rPr>
          <w:sz w:val="24"/>
        </w:rPr>
        <w:t>and</w:t>
      </w:r>
      <w:r>
        <w:rPr>
          <w:spacing w:val="40"/>
          <w:sz w:val="24"/>
        </w:rPr>
        <w:t xml:space="preserve"> </w:t>
      </w:r>
      <w:r>
        <w:rPr>
          <w:sz w:val="24"/>
        </w:rPr>
        <w:t xml:space="preserve">Visualisation Analysis. </w:t>
      </w:r>
      <w:r>
        <w:rPr>
          <w:i/>
          <w:sz w:val="24"/>
        </w:rPr>
        <w:t>Information Management and Business Review</w:t>
      </w:r>
      <w:r>
        <w:rPr>
          <w:sz w:val="24"/>
        </w:rPr>
        <w:t xml:space="preserve">, </w:t>
      </w:r>
      <w:r>
        <w:rPr>
          <w:i/>
          <w:sz w:val="24"/>
        </w:rPr>
        <w:t>15</w:t>
      </w:r>
      <w:r>
        <w:rPr>
          <w:sz w:val="24"/>
        </w:rPr>
        <w:t>(3 (SI)), 212-221.</w:t>
      </w:r>
    </w:p>
    <w:p w14:paraId="0617D704">
      <w:pPr>
        <w:pStyle w:val="9"/>
        <w:numPr>
          <w:ilvl w:val="0"/>
          <w:numId w:val="4"/>
        </w:numPr>
        <w:tabs>
          <w:tab w:val="left" w:pos="525"/>
        </w:tabs>
        <w:spacing w:before="0" w:after="0" w:line="360" w:lineRule="auto"/>
        <w:ind w:left="525" w:right="701" w:hanging="360"/>
        <w:jc w:val="both"/>
        <w:rPr>
          <w:sz w:val="24"/>
        </w:rPr>
      </w:pPr>
      <w:r>
        <w:rPr>
          <w:sz w:val="24"/>
        </w:rPr>
        <w:t>SRONG, M. V., &amp; Swierczek, F. W. (2022).</w:t>
      </w:r>
      <w:r>
        <w:rPr>
          <w:spacing w:val="-3"/>
          <w:sz w:val="24"/>
        </w:rPr>
        <w:t xml:space="preserve"> </w:t>
      </w:r>
      <w:r>
        <w:rPr>
          <w:i/>
          <w:sz w:val="24"/>
        </w:rPr>
        <w:t xml:space="preserve">DailyBite cloud kitchen business model in Phnom Penh, Cambodia </w:t>
      </w:r>
      <w:r>
        <w:rPr>
          <w:sz w:val="24"/>
        </w:rPr>
        <w:t>(Doctoral dissertation, Thammasat University).</w:t>
      </w:r>
    </w:p>
    <w:p w14:paraId="4EA47D97">
      <w:pPr>
        <w:pStyle w:val="9"/>
        <w:numPr>
          <w:ilvl w:val="0"/>
          <w:numId w:val="4"/>
        </w:numPr>
        <w:tabs>
          <w:tab w:val="left" w:pos="525"/>
        </w:tabs>
        <w:spacing w:before="0" w:after="0" w:line="360" w:lineRule="auto"/>
        <w:ind w:left="525" w:right="702" w:hanging="360"/>
        <w:jc w:val="both"/>
        <w:rPr>
          <w:sz w:val="24"/>
        </w:rPr>
      </w:pPr>
      <w:r>
        <w:rPr>
          <w:sz w:val="24"/>
        </w:rPr>
        <w:t>Rawat, S., Rana, S., Lamba, G., Mongia, S., &amp; Singh, T. P. (2022).</w:t>
      </w:r>
      <w:r>
        <w:rPr>
          <w:spacing w:val="-3"/>
          <w:sz w:val="24"/>
        </w:rPr>
        <w:t xml:space="preserve"> </w:t>
      </w:r>
      <w:r>
        <w:rPr>
          <w:sz w:val="24"/>
        </w:rPr>
        <w:t>A</w:t>
      </w:r>
      <w:r>
        <w:rPr>
          <w:spacing w:val="-1"/>
          <w:sz w:val="24"/>
        </w:rPr>
        <w:t xml:space="preserve"> </w:t>
      </w:r>
      <w:r>
        <w:rPr>
          <w:sz w:val="24"/>
        </w:rPr>
        <w:t xml:space="preserve">Case Study on the Development of an AI-Enabled Food Delivery System From Home to Home: Annapurna App. In </w:t>
      </w:r>
      <w:r>
        <w:rPr>
          <w:i/>
          <w:sz w:val="24"/>
        </w:rPr>
        <w:t xml:space="preserve">Revolutionising Business Practices Through Artificial Intelligence and Data-Rich Environments </w:t>
      </w:r>
      <w:r>
        <w:rPr>
          <w:sz w:val="24"/>
        </w:rPr>
        <w:t>(pp. 36-49). IGI Global.</w:t>
      </w:r>
    </w:p>
    <w:p w14:paraId="19DDE9A7">
      <w:pPr>
        <w:pStyle w:val="9"/>
        <w:numPr>
          <w:ilvl w:val="0"/>
          <w:numId w:val="4"/>
        </w:numPr>
        <w:tabs>
          <w:tab w:val="left" w:pos="525"/>
        </w:tabs>
        <w:spacing w:before="0" w:after="0" w:line="360" w:lineRule="auto"/>
        <w:ind w:left="525" w:right="701" w:hanging="360"/>
        <w:jc w:val="both"/>
        <w:rPr>
          <w:sz w:val="24"/>
        </w:rPr>
      </w:pPr>
      <w:r>
        <w:rPr>
          <w:sz w:val="24"/>
        </w:rPr>
        <w:t>Ghosh,</w:t>
      </w:r>
      <w:r>
        <w:rPr>
          <w:spacing w:val="-2"/>
          <w:sz w:val="24"/>
        </w:rPr>
        <w:t xml:space="preserve"> </w:t>
      </w:r>
      <w:r>
        <w:rPr>
          <w:sz w:val="24"/>
        </w:rPr>
        <w:t>S.,</w:t>
      </w:r>
      <w:r>
        <w:rPr>
          <w:spacing w:val="-1"/>
          <w:sz w:val="24"/>
        </w:rPr>
        <w:t xml:space="preserve"> </w:t>
      </w:r>
      <w:r>
        <w:rPr>
          <w:sz w:val="24"/>
        </w:rPr>
        <w:t>&amp;</w:t>
      </w:r>
      <w:r>
        <w:rPr>
          <w:spacing w:val="-3"/>
          <w:sz w:val="24"/>
        </w:rPr>
        <w:t xml:space="preserve"> </w:t>
      </w:r>
      <w:r>
        <w:rPr>
          <w:sz w:val="24"/>
        </w:rPr>
        <w:t>Saha,</w:t>
      </w:r>
      <w:r>
        <w:rPr>
          <w:spacing w:val="-1"/>
          <w:sz w:val="24"/>
        </w:rPr>
        <w:t xml:space="preserve"> </w:t>
      </w:r>
      <w:r>
        <w:rPr>
          <w:sz w:val="24"/>
        </w:rPr>
        <w:t>S.</w:t>
      </w:r>
      <w:r>
        <w:rPr>
          <w:spacing w:val="-14"/>
          <w:sz w:val="24"/>
        </w:rPr>
        <w:t xml:space="preserve"> </w:t>
      </w:r>
      <w:r>
        <w:rPr>
          <w:sz w:val="24"/>
        </w:rPr>
        <w:t>A.</w:t>
      </w:r>
      <w:r>
        <w:rPr>
          <w:spacing w:val="-3"/>
          <w:sz w:val="24"/>
        </w:rPr>
        <w:t xml:space="preserve"> </w:t>
      </w:r>
      <w:r>
        <w:rPr>
          <w:sz w:val="24"/>
        </w:rPr>
        <w:t>(2022).</w:t>
      </w:r>
      <w:r>
        <w:rPr>
          <w:spacing w:val="-1"/>
          <w:sz w:val="24"/>
        </w:rPr>
        <w:t xml:space="preserve"> </w:t>
      </w:r>
      <w:r>
        <w:rPr>
          <w:sz w:val="24"/>
        </w:rPr>
        <w:t>Study</w:t>
      </w:r>
      <w:r>
        <w:rPr>
          <w:spacing w:val="-1"/>
          <w:sz w:val="24"/>
        </w:rPr>
        <w:t xml:space="preserve"> </w:t>
      </w:r>
      <w:r>
        <w:rPr>
          <w:sz w:val="24"/>
        </w:rPr>
        <w:t>into</w:t>
      </w:r>
      <w:r>
        <w:rPr>
          <w:spacing w:val="-4"/>
          <w:sz w:val="24"/>
        </w:rPr>
        <w:t xml:space="preserve"> </w:t>
      </w:r>
      <w:r>
        <w:rPr>
          <w:sz w:val="24"/>
        </w:rPr>
        <w:t>the</w:t>
      </w:r>
      <w:r>
        <w:rPr>
          <w:spacing w:val="-2"/>
          <w:sz w:val="24"/>
        </w:rPr>
        <w:t xml:space="preserve"> </w:t>
      </w:r>
      <w:r>
        <w:rPr>
          <w:sz w:val="24"/>
        </w:rPr>
        <w:t>New</w:t>
      </w:r>
      <w:r>
        <w:rPr>
          <w:spacing w:val="-2"/>
          <w:sz w:val="24"/>
        </w:rPr>
        <w:t xml:space="preserve"> </w:t>
      </w:r>
      <w:r>
        <w:rPr>
          <w:sz w:val="24"/>
        </w:rPr>
        <w:t>Dimension</w:t>
      </w:r>
      <w:r>
        <w:rPr>
          <w:spacing w:val="-1"/>
          <w:sz w:val="24"/>
        </w:rPr>
        <w:t xml:space="preserve"> </w:t>
      </w:r>
      <w:r>
        <w:rPr>
          <w:sz w:val="24"/>
        </w:rPr>
        <w:t>of</w:t>
      </w:r>
      <w:r>
        <w:rPr>
          <w:spacing w:val="-2"/>
          <w:sz w:val="24"/>
        </w:rPr>
        <w:t xml:space="preserve"> </w:t>
      </w:r>
      <w:r>
        <w:rPr>
          <w:sz w:val="24"/>
        </w:rPr>
        <w:t>Marketing</w:t>
      </w:r>
      <w:r>
        <w:rPr>
          <w:spacing w:val="-1"/>
          <w:sz w:val="24"/>
        </w:rPr>
        <w:t xml:space="preserve"> </w:t>
      </w:r>
      <w:r>
        <w:rPr>
          <w:sz w:val="24"/>
        </w:rPr>
        <w:t>with the Advent of Cloud Kitchens in Kolkata. Recent Trend in Tourism and Hospitality; Patawari, S., Bairwa, M.K., Eds, 129-141.</w:t>
      </w:r>
    </w:p>
    <w:p w14:paraId="67B55EB9">
      <w:pPr>
        <w:pStyle w:val="9"/>
        <w:numPr>
          <w:ilvl w:val="0"/>
          <w:numId w:val="4"/>
        </w:numPr>
        <w:tabs>
          <w:tab w:val="left" w:pos="525"/>
        </w:tabs>
        <w:spacing w:before="1" w:after="0" w:line="360" w:lineRule="auto"/>
        <w:ind w:left="525" w:right="704" w:hanging="360"/>
        <w:jc w:val="both"/>
        <w:rPr>
          <w:sz w:val="24"/>
        </w:rPr>
      </w:pPr>
      <w:r>
        <w:rPr>
          <w:sz w:val="24"/>
        </w:rPr>
        <w:t>Sapkota, U. (2022). Customer Satisfaction Towards Online Food Delivery From Cloud Kitchen In Kathmandu Valley.</w:t>
      </w:r>
    </w:p>
    <w:p w14:paraId="36C4EF70">
      <w:pPr>
        <w:pStyle w:val="9"/>
        <w:numPr>
          <w:ilvl w:val="0"/>
          <w:numId w:val="4"/>
        </w:numPr>
        <w:tabs>
          <w:tab w:val="left" w:pos="525"/>
        </w:tabs>
        <w:spacing w:before="0" w:after="0" w:line="360" w:lineRule="auto"/>
        <w:ind w:left="525" w:right="707" w:hanging="360"/>
        <w:jc w:val="both"/>
        <w:rPr>
          <w:sz w:val="24"/>
        </w:rPr>
      </w:pPr>
      <w:r>
        <w:rPr>
          <w:sz w:val="24"/>
        </w:rPr>
        <w:t xml:space="preserve">Selvan, S. C., &amp; Andrew, S. A. (2021). Emerging trends towards online food delivery apps in India. </w:t>
      </w:r>
      <w:r>
        <w:rPr>
          <w:i/>
          <w:sz w:val="24"/>
        </w:rPr>
        <w:t>Available at SSRN 3837117</w:t>
      </w:r>
      <w:r>
        <w:rPr>
          <w:sz w:val="24"/>
        </w:rPr>
        <w:t>.</w:t>
      </w:r>
    </w:p>
    <w:p w14:paraId="4FA7946E">
      <w:pPr>
        <w:pStyle w:val="9"/>
        <w:numPr>
          <w:ilvl w:val="0"/>
          <w:numId w:val="4"/>
        </w:numPr>
        <w:tabs>
          <w:tab w:val="left" w:pos="525"/>
        </w:tabs>
        <w:spacing w:before="1" w:after="0" w:line="360" w:lineRule="auto"/>
        <w:ind w:left="525" w:right="702" w:hanging="360"/>
        <w:jc w:val="both"/>
        <w:rPr>
          <w:sz w:val="24"/>
        </w:rPr>
      </w:pPr>
      <w:r>
        <w:rPr>
          <w:sz w:val="24"/>
        </w:rPr>
        <w:t>Sharma, J., &amp; Verma, S. (2021). Kitchen in cloud: an analysis of the food tech industry in India.</w:t>
      </w:r>
      <w:r>
        <w:rPr>
          <w:spacing w:val="-1"/>
          <w:sz w:val="24"/>
        </w:rPr>
        <w:t xml:space="preserve"> </w:t>
      </w:r>
      <w:r>
        <w:rPr>
          <w:i/>
          <w:sz w:val="24"/>
        </w:rPr>
        <w:t>International Journal of Public Sector Performance Management</w:t>
      </w:r>
      <w:r>
        <w:rPr>
          <w:sz w:val="24"/>
        </w:rPr>
        <w:t xml:space="preserve">, </w:t>
      </w:r>
      <w:r>
        <w:rPr>
          <w:i/>
          <w:sz w:val="24"/>
        </w:rPr>
        <w:t>8</w:t>
      </w:r>
      <w:r>
        <w:rPr>
          <w:sz w:val="24"/>
        </w:rPr>
        <w:t>(1-2), 190-204.</w:t>
      </w:r>
    </w:p>
    <w:p w14:paraId="5AF47517">
      <w:pPr>
        <w:pStyle w:val="9"/>
        <w:numPr>
          <w:ilvl w:val="0"/>
          <w:numId w:val="4"/>
        </w:numPr>
        <w:tabs>
          <w:tab w:val="left" w:pos="525"/>
        </w:tabs>
        <w:spacing w:before="0" w:after="0" w:line="360" w:lineRule="auto"/>
        <w:ind w:left="525" w:right="701" w:hanging="360"/>
        <w:jc w:val="both"/>
        <w:rPr>
          <w:sz w:val="24"/>
        </w:rPr>
      </w:pPr>
      <w:r>
        <w:rPr>
          <w:sz w:val="24"/>
        </w:rPr>
        <w:t>Chopra, M., &amp; Saini, N. (2021). Combating COVID-19 with digital marketing: Strategies for the marketer.</w:t>
      </w:r>
      <w:r>
        <w:rPr>
          <w:spacing w:val="-3"/>
          <w:sz w:val="24"/>
        </w:rPr>
        <w:t xml:space="preserve"> </w:t>
      </w:r>
      <w:r>
        <w:rPr>
          <w:i/>
          <w:sz w:val="24"/>
        </w:rPr>
        <w:t>Globalisation, deglobalization, and new paradigms in business</w:t>
      </w:r>
      <w:r>
        <w:rPr>
          <w:sz w:val="24"/>
        </w:rPr>
        <w:t>, 213-231.</w:t>
      </w:r>
    </w:p>
    <w:p w14:paraId="22304B5E">
      <w:pPr>
        <w:pStyle w:val="9"/>
        <w:numPr>
          <w:ilvl w:val="0"/>
          <w:numId w:val="4"/>
        </w:numPr>
        <w:tabs>
          <w:tab w:val="left" w:pos="525"/>
        </w:tabs>
        <w:spacing w:before="0" w:after="0" w:line="360" w:lineRule="auto"/>
        <w:ind w:left="525" w:right="701" w:hanging="360"/>
        <w:jc w:val="both"/>
        <w:rPr>
          <w:sz w:val="24"/>
        </w:rPr>
      </w:pPr>
      <w:r>
        <w:rPr>
          <w:sz w:val="24"/>
        </w:rPr>
        <w:t>Upadhye, N., &amp; Sathe, S. (2020). Cloud kitchen-case study of Swiggy Cloud Kitchen in Pune.</w:t>
      </w:r>
    </w:p>
    <w:p w14:paraId="068BD03F">
      <w:pPr>
        <w:pStyle w:val="9"/>
        <w:numPr>
          <w:ilvl w:val="0"/>
          <w:numId w:val="4"/>
        </w:numPr>
        <w:tabs>
          <w:tab w:val="left" w:pos="525"/>
        </w:tabs>
        <w:spacing w:before="0" w:after="0" w:line="360" w:lineRule="auto"/>
        <w:ind w:left="525" w:right="697" w:hanging="360"/>
        <w:jc w:val="both"/>
        <w:rPr>
          <w:sz w:val="24"/>
        </w:rPr>
      </w:pPr>
      <w:r>
        <w:rPr>
          <w:sz w:val="24"/>
        </w:rPr>
        <w:t xml:space="preserve">Chern, B. T. P., &amp; Ahmad, F. B. S. (2020). Supply chain evolution. A study of opportunities and challenges of virtual kitchens in Malaysia. </w:t>
      </w:r>
      <w:r>
        <w:rPr>
          <w:i/>
          <w:sz w:val="24"/>
        </w:rPr>
        <w:t>Journal of Critical Reviews</w:t>
      </w:r>
      <w:r>
        <w:rPr>
          <w:sz w:val="24"/>
        </w:rPr>
        <w:t xml:space="preserve">, </w:t>
      </w:r>
      <w:r>
        <w:rPr>
          <w:i/>
          <w:sz w:val="24"/>
        </w:rPr>
        <w:t>7</w:t>
      </w:r>
      <w:r>
        <w:rPr>
          <w:sz w:val="24"/>
        </w:rPr>
        <w:t>(16), 361-368.</w:t>
      </w:r>
    </w:p>
    <w:p w14:paraId="037FAACF">
      <w:pPr>
        <w:pStyle w:val="9"/>
        <w:numPr>
          <w:ilvl w:val="0"/>
          <w:numId w:val="4"/>
        </w:numPr>
        <w:tabs>
          <w:tab w:val="left" w:pos="525"/>
        </w:tabs>
        <w:spacing w:before="0" w:after="0" w:line="360" w:lineRule="auto"/>
        <w:ind w:left="525" w:right="702" w:hanging="360"/>
        <w:jc w:val="both"/>
        <w:rPr>
          <w:sz w:val="24"/>
        </w:rPr>
      </w:pPr>
      <w:r>
        <w:rPr>
          <w:sz w:val="24"/>
        </w:rPr>
        <w:t>Nandini, A. S., &amp; Kumar, R. G. (2019). Green kitchen family restaurant:</w:t>
      </w:r>
      <w:r>
        <w:rPr>
          <w:spacing w:val="40"/>
          <w:sz w:val="24"/>
        </w:rPr>
        <w:t xml:space="preserve"> </w:t>
      </w:r>
      <w:r>
        <w:rPr>
          <w:sz w:val="24"/>
        </w:rPr>
        <w:t>Managing the new age customer. South Asian Journal of Business and Management Cases, 8(2), 155-166.</w:t>
      </w:r>
    </w:p>
    <w:p w14:paraId="7C364C38">
      <w:pPr>
        <w:pStyle w:val="9"/>
        <w:numPr>
          <w:ilvl w:val="0"/>
          <w:numId w:val="4"/>
        </w:numPr>
        <w:tabs>
          <w:tab w:val="left" w:pos="525"/>
        </w:tabs>
        <w:spacing w:before="1" w:after="0" w:line="360" w:lineRule="auto"/>
        <w:ind w:left="525" w:right="697" w:hanging="360"/>
        <w:jc w:val="both"/>
        <w:rPr>
          <w:sz w:val="24"/>
        </w:rPr>
      </w:pPr>
      <w:r>
        <w:rPr>
          <w:sz w:val="24"/>
        </w:rPr>
        <w:t>Choudhary, N. (2019). Strategic analysis of cloud kitchen–A case study. Management Today.</w:t>
      </w:r>
    </w:p>
    <w:p w14:paraId="1D6E6343">
      <w:pPr>
        <w:pStyle w:val="9"/>
        <w:spacing w:after="0" w:line="360" w:lineRule="auto"/>
        <w:jc w:val="both"/>
        <w:rPr>
          <w:sz w:val="24"/>
        </w:rPr>
        <w:sectPr>
          <w:pgSz w:w="11910" w:h="16840"/>
          <w:pgMar w:top="1446" w:right="1378" w:bottom="1344" w:left="1440" w:header="751" w:footer="737" w:gutter="0"/>
          <w:cols w:space="720" w:num="1"/>
        </w:sectPr>
      </w:pPr>
    </w:p>
    <w:p w14:paraId="5417476A">
      <w:pPr>
        <w:pStyle w:val="9"/>
        <w:numPr>
          <w:ilvl w:val="0"/>
          <w:numId w:val="4"/>
        </w:numPr>
        <w:tabs>
          <w:tab w:val="left" w:pos="525"/>
        </w:tabs>
        <w:spacing w:before="80" w:after="0" w:line="360" w:lineRule="auto"/>
        <w:ind w:left="525" w:right="700" w:hanging="360"/>
        <w:jc w:val="both"/>
        <w:rPr>
          <w:sz w:val="24"/>
        </w:rPr>
      </w:pPr>
      <w:r>
        <w:rPr>
          <w:sz w:val="24"/>
        </w:rPr>
        <w:t>Kivela, J., Inbakaran, R., &amp; Reece, J. (1999). Consumer research in the restaurant environment, Part 1: A conceptual model of dining satisfaction and return patronage.</w:t>
      </w:r>
      <w:r>
        <w:rPr>
          <w:spacing w:val="-3"/>
          <w:sz w:val="24"/>
        </w:rPr>
        <w:t xml:space="preserve"> </w:t>
      </w:r>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Contemporary</w:t>
      </w:r>
      <w:r>
        <w:rPr>
          <w:i/>
          <w:spacing w:val="-6"/>
          <w:sz w:val="24"/>
        </w:rPr>
        <w:t xml:space="preserve"> </w:t>
      </w:r>
      <w:r>
        <w:rPr>
          <w:i/>
          <w:sz w:val="24"/>
        </w:rPr>
        <w:t>Hospitality</w:t>
      </w:r>
      <w:r>
        <w:rPr>
          <w:i/>
          <w:spacing w:val="-6"/>
          <w:sz w:val="24"/>
        </w:rPr>
        <w:t xml:space="preserve"> </w:t>
      </w:r>
      <w:r>
        <w:rPr>
          <w:i/>
          <w:sz w:val="24"/>
        </w:rPr>
        <w:t>Management</w:t>
      </w:r>
      <w:r>
        <w:rPr>
          <w:sz w:val="24"/>
        </w:rPr>
        <w:t>,</w:t>
      </w:r>
      <w:r>
        <w:rPr>
          <w:spacing w:val="-5"/>
          <w:sz w:val="24"/>
        </w:rPr>
        <w:t xml:space="preserve"> </w:t>
      </w:r>
      <w:r>
        <w:rPr>
          <w:i/>
          <w:sz w:val="24"/>
        </w:rPr>
        <w:t>11</w:t>
      </w:r>
      <w:r>
        <w:rPr>
          <w:sz w:val="24"/>
        </w:rPr>
        <w:t xml:space="preserve">(5), </w:t>
      </w:r>
      <w:r>
        <w:rPr>
          <w:spacing w:val="-2"/>
          <w:sz w:val="24"/>
        </w:rPr>
        <w:t>205-222.</w:t>
      </w:r>
    </w:p>
    <w:p w14:paraId="6EDBEA10">
      <w:pPr>
        <w:pStyle w:val="9"/>
        <w:numPr>
          <w:ilvl w:val="0"/>
          <w:numId w:val="4"/>
        </w:numPr>
        <w:tabs>
          <w:tab w:val="left" w:pos="525"/>
        </w:tabs>
        <w:spacing w:before="0" w:after="0" w:line="360" w:lineRule="auto"/>
        <w:ind w:left="525" w:right="700" w:hanging="360"/>
        <w:jc w:val="both"/>
        <w:rPr>
          <w:sz w:val="24"/>
        </w:rPr>
      </w:pPr>
      <w:r>
        <w:rPr>
          <w:sz w:val="24"/>
        </w:rPr>
        <w:t>Luqmani, M., Yavas, U., &amp; Quraeshi, Z. A. (1994). A Convenience-Oriented Approach</w:t>
      </w:r>
      <w:r>
        <w:rPr>
          <w:spacing w:val="40"/>
          <w:sz w:val="24"/>
        </w:rPr>
        <w:t xml:space="preserve"> </w:t>
      </w:r>
      <w:r>
        <w:rPr>
          <w:sz w:val="24"/>
        </w:rPr>
        <w:t>to</w:t>
      </w:r>
      <w:r>
        <w:rPr>
          <w:spacing w:val="40"/>
          <w:sz w:val="24"/>
        </w:rPr>
        <w:t xml:space="preserve"> </w:t>
      </w:r>
      <w:r>
        <w:rPr>
          <w:sz w:val="24"/>
        </w:rPr>
        <w:t>Country</w:t>
      </w:r>
      <w:r>
        <w:rPr>
          <w:spacing w:val="40"/>
          <w:sz w:val="24"/>
        </w:rPr>
        <w:t xml:space="preserve"> </w:t>
      </w:r>
      <w:r>
        <w:rPr>
          <w:sz w:val="24"/>
        </w:rPr>
        <w:t>Segmentation:</w:t>
      </w:r>
      <w:r>
        <w:rPr>
          <w:spacing w:val="40"/>
          <w:sz w:val="24"/>
        </w:rPr>
        <w:t xml:space="preserve"> </w:t>
      </w:r>
      <w:r>
        <w:rPr>
          <w:sz w:val="24"/>
        </w:rPr>
        <w:t>Implications</w:t>
      </w:r>
      <w:r>
        <w:rPr>
          <w:spacing w:val="40"/>
          <w:sz w:val="24"/>
        </w:rPr>
        <w:t xml:space="preserve"> </w:t>
      </w:r>
      <w:r>
        <w:rPr>
          <w:sz w:val="24"/>
        </w:rPr>
        <w:t>for</w:t>
      </w:r>
      <w:r>
        <w:rPr>
          <w:spacing w:val="40"/>
          <w:sz w:val="24"/>
        </w:rPr>
        <w:t xml:space="preserve"> </w:t>
      </w:r>
      <w:r>
        <w:rPr>
          <w:sz w:val="24"/>
        </w:rPr>
        <w:t>Global</w:t>
      </w:r>
      <w:r>
        <w:rPr>
          <w:spacing w:val="40"/>
          <w:sz w:val="24"/>
        </w:rPr>
        <w:t xml:space="preserve"> </w:t>
      </w:r>
      <w:r>
        <w:rPr>
          <w:sz w:val="24"/>
        </w:rPr>
        <w:t xml:space="preserve">Marketing Strategies. </w:t>
      </w:r>
      <w:r>
        <w:rPr>
          <w:i/>
          <w:sz w:val="24"/>
        </w:rPr>
        <w:t>Journal of Consumer Marketing</w:t>
      </w:r>
      <w:r>
        <w:rPr>
          <w:sz w:val="24"/>
        </w:rPr>
        <w:t xml:space="preserve">, </w:t>
      </w:r>
      <w:r>
        <w:rPr>
          <w:i/>
          <w:sz w:val="24"/>
        </w:rPr>
        <w:t>11</w:t>
      </w:r>
      <w:r>
        <w:rPr>
          <w:sz w:val="24"/>
        </w:rPr>
        <w:t>(4), 29-40</w:t>
      </w:r>
    </w:p>
    <w:p w14:paraId="4E92CFA1">
      <w:pPr>
        <w:pStyle w:val="9"/>
        <w:numPr>
          <w:ilvl w:val="0"/>
          <w:numId w:val="4"/>
        </w:numPr>
        <w:tabs>
          <w:tab w:val="left" w:pos="525"/>
        </w:tabs>
        <w:spacing w:before="0" w:after="0" w:line="360" w:lineRule="auto"/>
        <w:ind w:left="525" w:right="700" w:hanging="360"/>
        <w:jc w:val="both"/>
        <w:rPr>
          <w:sz w:val="24"/>
        </w:rPr>
      </w:pPr>
      <w:r>
        <w:rPr>
          <w:sz w:val="24"/>
        </w:rPr>
        <w:t>Zeithaml, V. A., Berry, L. L., &amp; Parasuraman, A. (1988). Communication and control processes in the delivery of service quality.</w:t>
      </w:r>
      <w:r>
        <w:rPr>
          <w:spacing w:val="-2"/>
          <w:sz w:val="24"/>
        </w:rPr>
        <w:t xml:space="preserve"> </w:t>
      </w:r>
      <w:r>
        <w:rPr>
          <w:i/>
          <w:sz w:val="24"/>
        </w:rPr>
        <w:t>Journal of Marketing</w:t>
      </w:r>
      <w:r>
        <w:rPr>
          <w:sz w:val="24"/>
        </w:rPr>
        <w:t>,</w:t>
      </w:r>
      <w:r>
        <w:rPr>
          <w:spacing w:val="-3"/>
          <w:sz w:val="24"/>
        </w:rPr>
        <w:t xml:space="preserve"> </w:t>
      </w:r>
      <w:r>
        <w:rPr>
          <w:i/>
          <w:sz w:val="24"/>
        </w:rPr>
        <w:t>52</w:t>
      </w:r>
      <w:r>
        <w:rPr>
          <w:sz w:val="24"/>
        </w:rPr>
        <w:t xml:space="preserve">(2), </w:t>
      </w:r>
      <w:r>
        <w:rPr>
          <w:spacing w:val="-2"/>
          <w:sz w:val="24"/>
        </w:rPr>
        <w:t>35-48.</w:t>
      </w:r>
    </w:p>
    <w:p w14:paraId="3B9398D7">
      <w:pPr>
        <w:pStyle w:val="9"/>
        <w:numPr>
          <w:ilvl w:val="0"/>
          <w:numId w:val="4"/>
        </w:numPr>
        <w:tabs>
          <w:tab w:val="left" w:pos="525"/>
        </w:tabs>
        <w:spacing w:before="1" w:after="0" w:line="360" w:lineRule="auto"/>
        <w:ind w:left="525" w:right="703" w:hanging="360"/>
        <w:jc w:val="both"/>
        <w:rPr>
          <w:sz w:val="24"/>
        </w:rPr>
      </w:pPr>
      <w:r>
        <w:rPr>
          <w:sz w:val="24"/>
        </w:rPr>
        <w:t>Tynan, A. C., &amp; Drayton, J. (1987). Market segmentation. Journal of marketing management, 2(3), 301-335</w:t>
      </w:r>
    </w:p>
    <w:p w14:paraId="00F3C630">
      <w:pPr>
        <w:pStyle w:val="9"/>
        <w:numPr>
          <w:ilvl w:val="0"/>
          <w:numId w:val="4"/>
        </w:numPr>
        <w:tabs>
          <w:tab w:val="left" w:pos="525"/>
        </w:tabs>
        <w:spacing w:before="0" w:after="0" w:line="360" w:lineRule="auto"/>
        <w:ind w:left="525" w:right="698" w:hanging="360"/>
        <w:jc w:val="both"/>
        <w:rPr>
          <w:sz w:val="24"/>
        </w:rPr>
      </w:pPr>
      <w:r>
        <w:rPr>
          <w:sz w:val="24"/>
        </w:rPr>
        <w:t xml:space="preserve">Sneha, S., Ajith, S., &amp; Sakhivel, K. N. (2023). A Case Study of Sustainable Service-Based Marketing Strategy of Food Delivery Business in India. In </w:t>
      </w:r>
      <w:r>
        <w:rPr>
          <w:i/>
          <w:sz w:val="24"/>
        </w:rPr>
        <w:t>Digital Transformation for Business Sustainability: Trends, Challenges and</w:t>
      </w:r>
      <w:r>
        <w:rPr>
          <w:i/>
          <w:spacing w:val="80"/>
          <w:w w:val="150"/>
          <w:sz w:val="24"/>
        </w:rPr>
        <w:t xml:space="preserve"> </w:t>
      </w:r>
      <w:r>
        <w:rPr>
          <w:i/>
          <w:sz w:val="24"/>
        </w:rPr>
        <w:t xml:space="preserve">Opportunities </w:t>
      </w:r>
      <w:r>
        <w:rPr>
          <w:sz w:val="24"/>
        </w:rPr>
        <w:t>(pp. 59-75). Singapore: Springer Nature Singapore.</w:t>
      </w:r>
    </w:p>
    <w:p w14:paraId="03C47198">
      <w:pPr>
        <w:pStyle w:val="9"/>
        <w:numPr>
          <w:ilvl w:val="0"/>
          <w:numId w:val="4"/>
        </w:numPr>
        <w:tabs>
          <w:tab w:val="left" w:pos="525"/>
        </w:tabs>
        <w:spacing w:before="0" w:after="0" w:line="360" w:lineRule="auto"/>
        <w:ind w:left="525" w:right="700" w:hanging="360"/>
        <w:jc w:val="both"/>
        <w:rPr>
          <w:sz w:val="24"/>
        </w:rPr>
      </w:pPr>
      <w:r>
        <w:rPr>
          <w:sz w:val="24"/>
        </w:rPr>
        <w:t>Telaumbanua, B. B., Wiriasubranta, F., Wulandari, K. T. C., Husniah, N. F., Khairana, I.,</w:t>
      </w:r>
      <w:r>
        <w:rPr>
          <w:spacing w:val="-2"/>
          <w:sz w:val="24"/>
        </w:rPr>
        <w:t xml:space="preserve"> </w:t>
      </w:r>
      <w:r>
        <w:rPr>
          <w:sz w:val="24"/>
        </w:rPr>
        <w:t>&amp; Nuraisyah,</w:t>
      </w:r>
      <w:r>
        <w:rPr>
          <w:spacing w:val="-14"/>
          <w:sz w:val="24"/>
        </w:rPr>
        <w:t xml:space="preserve"> </w:t>
      </w:r>
      <w:r>
        <w:rPr>
          <w:sz w:val="24"/>
        </w:rPr>
        <w:t>A.</w:t>
      </w:r>
      <w:r>
        <w:rPr>
          <w:spacing w:val="-1"/>
          <w:sz w:val="24"/>
        </w:rPr>
        <w:t xml:space="preserve"> </w:t>
      </w:r>
      <w:r>
        <w:rPr>
          <w:sz w:val="24"/>
        </w:rPr>
        <w:t>(2023).</w:t>
      </w:r>
      <w:r>
        <w:rPr>
          <w:spacing w:val="-5"/>
          <w:sz w:val="24"/>
        </w:rPr>
        <w:t xml:space="preserve"> </w:t>
      </w:r>
      <w:r>
        <w:rPr>
          <w:sz w:val="24"/>
        </w:rPr>
        <w:t>Transforming</w:t>
      </w:r>
      <w:r>
        <w:rPr>
          <w:spacing w:val="-1"/>
          <w:sz w:val="24"/>
        </w:rPr>
        <w:t xml:space="preserve"> </w:t>
      </w:r>
      <w:r>
        <w:rPr>
          <w:sz w:val="24"/>
        </w:rPr>
        <w:t>Consumer</w:t>
      </w:r>
      <w:r>
        <w:rPr>
          <w:spacing w:val="-2"/>
          <w:sz w:val="24"/>
        </w:rPr>
        <w:t xml:space="preserve"> </w:t>
      </w:r>
      <w:r>
        <w:rPr>
          <w:sz w:val="24"/>
        </w:rPr>
        <w:t>Behaviour</w:t>
      </w:r>
      <w:r>
        <w:rPr>
          <w:spacing w:val="-5"/>
          <w:sz w:val="24"/>
        </w:rPr>
        <w:t xml:space="preserve"> </w:t>
      </w:r>
      <w:r>
        <w:rPr>
          <w:sz w:val="24"/>
        </w:rPr>
        <w:t>Through Cloud</w:t>
      </w:r>
      <w:r>
        <w:rPr>
          <w:spacing w:val="40"/>
          <w:sz w:val="24"/>
        </w:rPr>
        <w:t xml:space="preserve"> </w:t>
      </w:r>
      <w:r>
        <w:rPr>
          <w:sz w:val="24"/>
        </w:rPr>
        <w:t>Kitchen</w:t>
      </w:r>
      <w:r>
        <w:rPr>
          <w:spacing w:val="40"/>
          <w:sz w:val="24"/>
        </w:rPr>
        <w:t xml:space="preserve"> </w:t>
      </w:r>
      <w:r>
        <w:rPr>
          <w:sz w:val="24"/>
        </w:rPr>
        <w:t>and</w:t>
      </w:r>
      <w:r>
        <w:rPr>
          <w:spacing w:val="40"/>
          <w:sz w:val="24"/>
        </w:rPr>
        <w:t xml:space="preserve"> </w:t>
      </w:r>
      <w:r>
        <w:rPr>
          <w:sz w:val="24"/>
        </w:rPr>
        <w:t>Digitalisation</w:t>
      </w:r>
      <w:r>
        <w:rPr>
          <w:spacing w:val="40"/>
          <w:sz w:val="24"/>
        </w:rPr>
        <w:t xml:space="preserve"> </w:t>
      </w:r>
      <w:r>
        <w:rPr>
          <w:sz w:val="24"/>
        </w:rPr>
        <w:t>Boosting</w:t>
      </w:r>
      <w:r>
        <w:rPr>
          <w:spacing w:val="40"/>
          <w:sz w:val="24"/>
        </w:rPr>
        <w:t xml:space="preserve"> </w:t>
      </w:r>
      <w:r>
        <w:rPr>
          <w:sz w:val="24"/>
        </w:rPr>
        <w:t>MSMES</w:t>
      </w:r>
      <w:r>
        <w:rPr>
          <w:spacing w:val="40"/>
          <w:sz w:val="24"/>
        </w:rPr>
        <w:t xml:space="preserve"> </w:t>
      </w:r>
      <w:r>
        <w:rPr>
          <w:sz w:val="24"/>
        </w:rPr>
        <w:t>Sustainability</w:t>
      </w:r>
      <w:r>
        <w:rPr>
          <w:spacing w:val="40"/>
          <w:sz w:val="24"/>
        </w:rPr>
        <w:t xml:space="preserve"> </w:t>
      </w:r>
      <w:r>
        <w:rPr>
          <w:sz w:val="24"/>
        </w:rPr>
        <w:t>in</w:t>
      </w:r>
      <w:r>
        <w:rPr>
          <w:spacing w:val="40"/>
          <w:sz w:val="24"/>
        </w:rPr>
        <w:t xml:space="preserve"> </w:t>
      </w:r>
      <w:r>
        <w:rPr>
          <w:sz w:val="24"/>
        </w:rPr>
        <w:t>The</w:t>
      </w:r>
      <w:r>
        <w:rPr>
          <w:spacing w:val="80"/>
          <w:sz w:val="24"/>
        </w:rPr>
        <w:t xml:space="preserve"> </w:t>
      </w:r>
      <w:r>
        <w:rPr>
          <w:sz w:val="24"/>
        </w:rPr>
        <w:t xml:space="preserve">F&amp;B. </w:t>
      </w:r>
      <w:r>
        <w:rPr>
          <w:i/>
          <w:sz w:val="24"/>
        </w:rPr>
        <w:t>Business Review and Case Studies</w:t>
      </w:r>
      <w:r>
        <w:rPr>
          <w:sz w:val="24"/>
        </w:rPr>
        <w:t xml:space="preserve">, </w:t>
      </w:r>
      <w:r>
        <w:rPr>
          <w:i/>
          <w:sz w:val="24"/>
        </w:rPr>
        <w:t>4</w:t>
      </w:r>
      <w:r>
        <w:rPr>
          <w:sz w:val="24"/>
        </w:rPr>
        <w:t>(3), 313-313.</w:t>
      </w:r>
    </w:p>
    <w:p w14:paraId="057AECEB">
      <w:pPr>
        <w:pStyle w:val="9"/>
        <w:numPr>
          <w:ilvl w:val="0"/>
          <w:numId w:val="4"/>
        </w:numPr>
        <w:tabs>
          <w:tab w:val="left" w:pos="525"/>
        </w:tabs>
        <w:spacing w:before="1" w:after="0" w:line="360" w:lineRule="auto"/>
        <w:ind w:left="525" w:right="703" w:hanging="360"/>
        <w:jc w:val="both"/>
        <w:rPr>
          <w:sz w:val="24"/>
        </w:rPr>
      </w:pPr>
      <w:r>
        <w:rPr>
          <w:sz w:val="24"/>
        </w:rPr>
        <w:t xml:space="preserve">Parashar, N., Singh, N., &amp; Sharma, M. S.(2023). Cloud Kitchens: Business Model For Sustainability And Inclusion. </w:t>
      </w:r>
      <w:r>
        <w:rPr>
          <w:i/>
          <w:sz w:val="24"/>
        </w:rPr>
        <w:t>Emerge</w:t>
      </w:r>
      <w:r>
        <w:rPr>
          <w:sz w:val="24"/>
        </w:rPr>
        <w:t>, 100.</w:t>
      </w:r>
    </w:p>
    <w:p w14:paraId="17420DFB">
      <w:pPr>
        <w:pStyle w:val="9"/>
        <w:numPr>
          <w:ilvl w:val="0"/>
          <w:numId w:val="4"/>
        </w:numPr>
        <w:tabs>
          <w:tab w:val="left" w:pos="525"/>
        </w:tabs>
        <w:spacing w:before="0" w:after="0" w:line="360" w:lineRule="auto"/>
        <w:ind w:left="525" w:right="703" w:hanging="360"/>
        <w:jc w:val="both"/>
        <w:rPr>
          <w:sz w:val="24"/>
        </w:rPr>
      </w:pPr>
      <w:r>
        <w:rPr>
          <w:sz w:val="24"/>
        </w:rPr>
        <w:t>Lestari, N. S., Levyta, F., Rosman, D., &amp;</w:t>
      </w:r>
      <w:r>
        <w:rPr>
          <w:spacing w:val="-11"/>
          <w:sz w:val="24"/>
        </w:rPr>
        <w:t xml:space="preserve"> </w:t>
      </w:r>
      <w:r>
        <w:rPr>
          <w:sz w:val="24"/>
        </w:rPr>
        <w:t>Affini,</w:t>
      </w:r>
      <w:r>
        <w:rPr>
          <w:spacing w:val="-3"/>
          <w:sz w:val="24"/>
        </w:rPr>
        <w:t xml:space="preserve"> </w:t>
      </w:r>
      <w:r>
        <w:rPr>
          <w:sz w:val="24"/>
        </w:rPr>
        <w:t>V.R.Z.N. (2022).</w:t>
      </w:r>
      <w:r>
        <w:rPr>
          <w:spacing w:val="-4"/>
          <w:sz w:val="24"/>
        </w:rPr>
        <w:t xml:space="preserve"> </w:t>
      </w:r>
      <w:r>
        <w:rPr>
          <w:sz w:val="24"/>
        </w:rPr>
        <w:t xml:space="preserve">Technology is a solution for MSMEs' Sustainability. </w:t>
      </w:r>
      <w:r>
        <w:rPr>
          <w:i/>
          <w:sz w:val="24"/>
        </w:rPr>
        <w:t>Technology</w:t>
      </w:r>
      <w:r>
        <w:rPr>
          <w:sz w:val="24"/>
        </w:rPr>
        <w:t xml:space="preserve">, </w:t>
      </w:r>
      <w:r>
        <w:rPr>
          <w:i/>
          <w:sz w:val="24"/>
        </w:rPr>
        <w:t>6</w:t>
      </w:r>
      <w:r>
        <w:rPr>
          <w:sz w:val="24"/>
        </w:rPr>
        <w:t>(2).</w:t>
      </w:r>
    </w:p>
    <w:p w14:paraId="13C49423">
      <w:pPr>
        <w:pStyle w:val="9"/>
        <w:numPr>
          <w:ilvl w:val="0"/>
          <w:numId w:val="4"/>
        </w:numPr>
        <w:tabs>
          <w:tab w:val="left" w:pos="525"/>
        </w:tabs>
        <w:spacing w:before="0" w:after="0" w:line="360" w:lineRule="auto"/>
        <w:ind w:left="525" w:right="700" w:hanging="360"/>
        <w:jc w:val="both"/>
        <w:rPr>
          <w:sz w:val="24"/>
        </w:rPr>
      </w:pPr>
      <w:r>
        <w:rPr>
          <w:sz w:val="24"/>
        </w:rPr>
        <w:t>Vitsentzatos, E., Tsoulfas, G. T., &amp; Mihiotis, A. N. (2022). The digital transformation of the marketing mix in the food and beverage service supply</w:t>
      </w:r>
      <w:r>
        <w:rPr>
          <w:spacing w:val="40"/>
          <w:sz w:val="24"/>
        </w:rPr>
        <w:t xml:space="preserve"> </w:t>
      </w:r>
      <w:r>
        <w:rPr>
          <w:sz w:val="24"/>
        </w:rPr>
        <w:t xml:space="preserve">chain: a Grey DEMATEL approach. </w:t>
      </w:r>
      <w:r>
        <w:rPr>
          <w:i/>
          <w:sz w:val="24"/>
        </w:rPr>
        <w:t>Sustainability</w:t>
      </w:r>
      <w:r>
        <w:rPr>
          <w:sz w:val="24"/>
        </w:rPr>
        <w:t xml:space="preserve">, </w:t>
      </w:r>
      <w:r>
        <w:rPr>
          <w:i/>
          <w:sz w:val="24"/>
        </w:rPr>
        <w:t>14</w:t>
      </w:r>
      <w:r>
        <w:rPr>
          <w:sz w:val="24"/>
        </w:rPr>
        <w:t>(22), 15228.</w:t>
      </w:r>
    </w:p>
    <w:p w14:paraId="1F55F1A7">
      <w:pPr>
        <w:pStyle w:val="9"/>
        <w:numPr>
          <w:ilvl w:val="0"/>
          <w:numId w:val="4"/>
        </w:numPr>
        <w:tabs>
          <w:tab w:val="left" w:pos="525"/>
        </w:tabs>
        <w:spacing w:before="0" w:after="0" w:line="360" w:lineRule="auto"/>
        <w:ind w:left="525" w:right="702" w:hanging="360"/>
        <w:jc w:val="both"/>
        <w:rPr>
          <w:sz w:val="24"/>
        </w:rPr>
      </w:pPr>
      <w:r>
        <w:rPr>
          <w:sz w:val="24"/>
        </w:rPr>
        <w:t xml:space="preserve">Kamal, M., &amp; Elsaed, A. A. (2022). The role of green packaging in increasing customers' trust: Applied to cloud kitchens in Egypt. </w:t>
      </w:r>
      <w:r>
        <w:rPr>
          <w:i/>
          <w:sz w:val="24"/>
        </w:rPr>
        <w:t>Journal of the Faculty of Tourism and Hotels-University of Sadat City</w:t>
      </w:r>
      <w:r>
        <w:rPr>
          <w:sz w:val="24"/>
        </w:rPr>
        <w:t xml:space="preserve">, </w:t>
      </w:r>
      <w:r>
        <w:rPr>
          <w:i/>
          <w:sz w:val="24"/>
        </w:rPr>
        <w:t>6</w:t>
      </w:r>
      <w:r>
        <w:rPr>
          <w:sz w:val="24"/>
        </w:rPr>
        <w:t>(2/1).</w:t>
      </w:r>
    </w:p>
    <w:sectPr>
      <w:pgSz w:w="11910" w:h="16840"/>
      <w:pgMar w:top="1446" w:right="1378" w:bottom="1344" w:left="1440" w:header="751"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5D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FC1A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9EFC1A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7B10A">
    <w:pPr>
      <w:pStyle w:val="5"/>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52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89" w:hanging="360"/>
      </w:pPr>
      <w:rPr>
        <w:rFonts w:hint="default"/>
        <w:lang w:val="en-US" w:eastAsia="en-US" w:bidi="ar-SA"/>
      </w:rPr>
    </w:lvl>
    <w:lvl w:ilvl="2" w:tentative="0">
      <w:start w:val="0"/>
      <w:numFmt w:val="bullet"/>
      <w:lvlText w:val="•"/>
      <w:lvlJc w:val="left"/>
      <w:pPr>
        <w:ind w:left="2258" w:hanging="360"/>
      </w:pPr>
      <w:rPr>
        <w:rFonts w:hint="default"/>
        <w:lang w:val="en-US" w:eastAsia="en-US" w:bidi="ar-SA"/>
      </w:rPr>
    </w:lvl>
    <w:lvl w:ilvl="3" w:tentative="0">
      <w:start w:val="0"/>
      <w:numFmt w:val="bullet"/>
      <w:lvlText w:val="•"/>
      <w:lvlJc w:val="left"/>
      <w:pPr>
        <w:ind w:left="3128" w:hanging="360"/>
      </w:pPr>
      <w:rPr>
        <w:rFonts w:hint="default"/>
        <w:lang w:val="en-US" w:eastAsia="en-US" w:bidi="ar-SA"/>
      </w:rPr>
    </w:lvl>
    <w:lvl w:ilvl="4" w:tentative="0">
      <w:start w:val="0"/>
      <w:numFmt w:val="bullet"/>
      <w:lvlText w:val="•"/>
      <w:lvlJc w:val="left"/>
      <w:pPr>
        <w:ind w:left="3997" w:hanging="360"/>
      </w:pPr>
      <w:rPr>
        <w:rFonts w:hint="default"/>
        <w:lang w:val="en-US" w:eastAsia="en-US" w:bidi="ar-SA"/>
      </w:rPr>
    </w:lvl>
    <w:lvl w:ilvl="5" w:tentative="0">
      <w:start w:val="0"/>
      <w:numFmt w:val="bullet"/>
      <w:lvlText w:val="•"/>
      <w:lvlJc w:val="left"/>
      <w:pPr>
        <w:ind w:left="4867" w:hanging="360"/>
      </w:pPr>
      <w:rPr>
        <w:rFonts w:hint="default"/>
        <w:lang w:val="en-US" w:eastAsia="en-US" w:bidi="ar-SA"/>
      </w:rPr>
    </w:lvl>
    <w:lvl w:ilvl="6" w:tentative="0">
      <w:start w:val="0"/>
      <w:numFmt w:val="bullet"/>
      <w:lvlText w:val="•"/>
      <w:lvlJc w:val="left"/>
      <w:pPr>
        <w:ind w:left="5736" w:hanging="360"/>
      </w:pPr>
      <w:rPr>
        <w:rFonts w:hint="default"/>
        <w:lang w:val="en-US" w:eastAsia="en-US" w:bidi="ar-SA"/>
      </w:rPr>
    </w:lvl>
    <w:lvl w:ilvl="7" w:tentative="0">
      <w:start w:val="0"/>
      <w:numFmt w:val="bullet"/>
      <w:lvlText w:val="•"/>
      <w:lvlJc w:val="left"/>
      <w:pPr>
        <w:ind w:left="6606" w:hanging="360"/>
      </w:pPr>
      <w:rPr>
        <w:rFonts w:hint="default"/>
        <w:lang w:val="en-US" w:eastAsia="en-US" w:bidi="ar-SA"/>
      </w:rPr>
    </w:lvl>
    <w:lvl w:ilvl="8" w:tentative="0">
      <w:start w:val="0"/>
      <w:numFmt w:val="bullet"/>
      <w:lvlText w:val="•"/>
      <w:lvlJc w:val="left"/>
      <w:pPr>
        <w:ind w:left="7475" w:hanging="360"/>
      </w:pPr>
      <w:rPr>
        <w:rFonts w:hint="default"/>
        <w:lang w:val="en-US" w:eastAsia="en-US" w:bidi="ar-SA"/>
      </w:rPr>
    </w:lvl>
  </w:abstractNum>
  <w:abstractNum w:abstractNumId="1">
    <w:nsid w:val="CF092B84"/>
    <w:multiLevelType w:val="multilevel"/>
    <w:tmpl w:val="CF092B84"/>
    <w:lvl w:ilvl="0" w:tentative="0">
      <w:start w:val="1"/>
      <w:numFmt w:val="decimal"/>
      <w:lvlText w:val="%1."/>
      <w:lvlJc w:val="left"/>
      <w:pPr>
        <w:ind w:left="88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13" w:hanging="360"/>
      </w:pPr>
      <w:rPr>
        <w:rFonts w:hint="default"/>
        <w:lang w:val="en-US" w:eastAsia="en-US" w:bidi="ar-SA"/>
      </w:rPr>
    </w:lvl>
    <w:lvl w:ilvl="2" w:tentative="0">
      <w:start w:val="0"/>
      <w:numFmt w:val="bullet"/>
      <w:lvlText w:val="•"/>
      <w:lvlJc w:val="left"/>
      <w:pPr>
        <w:ind w:left="2546" w:hanging="360"/>
      </w:pPr>
      <w:rPr>
        <w:rFonts w:hint="default"/>
        <w:lang w:val="en-US" w:eastAsia="en-US" w:bidi="ar-SA"/>
      </w:rPr>
    </w:lvl>
    <w:lvl w:ilvl="3" w:tentative="0">
      <w:start w:val="0"/>
      <w:numFmt w:val="bullet"/>
      <w:lvlText w:val="•"/>
      <w:lvlJc w:val="left"/>
      <w:pPr>
        <w:ind w:left="3380" w:hanging="360"/>
      </w:pPr>
      <w:rPr>
        <w:rFonts w:hint="default"/>
        <w:lang w:val="en-US" w:eastAsia="en-US" w:bidi="ar-SA"/>
      </w:rPr>
    </w:lvl>
    <w:lvl w:ilvl="4" w:tentative="0">
      <w:start w:val="0"/>
      <w:numFmt w:val="bullet"/>
      <w:lvlText w:val="•"/>
      <w:lvlJc w:val="left"/>
      <w:pPr>
        <w:ind w:left="4213" w:hanging="360"/>
      </w:pPr>
      <w:rPr>
        <w:rFonts w:hint="default"/>
        <w:lang w:val="en-US" w:eastAsia="en-US" w:bidi="ar-SA"/>
      </w:rPr>
    </w:lvl>
    <w:lvl w:ilvl="5" w:tentative="0">
      <w:start w:val="0"/>
      <w:numFmt w:val="bullet"/>
      <w:lvlText w:val="•"/>
      <w:lvlJc w:val="left"/>
      <w:pPr>
        <w:ind w:left="5047" w:hanging="360"/>
      </w:pPr>
      <w:rPr>
        <w:rFonts w:hint="default"/>
        <w:lang w:val="en-US" w:eastAsia="en-US" w:bidi="ar-SA"/>
      </w:rPr>
    </w:lvl>
    <w:lvl w:ilvl="6" w:tentative="0">
      <w:start w:val="0"/>
      <w:numFmt w:val="bullet"/>
      <w:lvlText w:val="•"/>
      <w:lvlJc w:val="left"/>
      <w:pPr>
        <w:ind w:left="5880" w:hanging="360"/>
      </w:pPr>
      <w:rPr>
        <w:rFonts w:hint="default"/>
        <w:lang w:val="en-US" w:eastAsia="en-US" w:bidi="ar-SA"/>
      </w:rPr>
    </w:lvl>
    <w:lvl w:ilvl="7" w:tentative="0">
      <w:start w:val="0"/>
      <w:numFmt w:val="bullet"/>
      <w:lvlText w:val="•"/>
      <w:lvlJc w:val="left"/>
      <w:pPr>
        <w:ind w:left="6714" w:hanging="360"/>
      </w:pPr>
      <w:rPr>
        <w:rFonts w:hint="default"/>
        <w:lang w:val="en-US" w:eastAsia="en-US" w:bidi="ar-SA"/>
      </w:rPr>
    </w:lvl>
    <w:lvl w:ilvl="8" w:tentative="0">
      <w:start w:val="0"/>
      <w:numFmt w:val="bullet"/>
      <w:lvlText w:val="•"/>
      <w:lvlJc w:val="left"/>
      <w:pPr>
        <w:ind w:left="7547" w:hanging="360"/>
      </w:pPr>
      <w:rPr>
        <w:rFonts w:hint="default"/>
        <w:lang w:val="en-US" w:eastAsia="en-US" w:bidi="ar-SA"/>
      </w:rPr>
    </w:lvl>
  </w:abstractNum>
  <w:abstractNum w:abstractNumId="2">
    <w:nsid w:val="0053208E"/>
    <w:multiLevelType w:val="multilevel"/>
    <w:tmpl w:val="0053208E"/>
    <w:lvl w:ilvl="0" w:tentative="0">
      <w:start w:val="1"/>
      <w:numFmt w:val="decimal"/>
      <w:lvlText w:val="%1."/>
      <w:lvlJc w:val="left"/>
      <w:pPr>
        <w:ind w:left="667"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15" w:hanging="360"/>
      </w:pPr>
      <w:rPr>
        <w:rFonts w:hint="default"/>
        <w:lang w:val="en-US" w:eastAsia="en-US" w:bidi="ar-SA"/>
      </w:rPr>
    </w:lvl>
    <w:lvl w:ilvl="2" w:tentative="0">
      <w:start w:val="0"/>
      <w:numFmt w:val="bullet"/>
      <w:lvlText w:val="•"/>
      <w:lvlJc w:val="left"/>
      <w:pPr>
        <w:ind w:left="2370" w:hanging="360"/>
      </w:pPr>
      <w:rPr>
        <w:rFonts w:hint="default"/>
        <w:lang w:val="en-US" w:eastAsia="en-US" w:bidi="ar-SA"/>
      </w:rPr>
    </w:lvl>
    <w:lvl w:ilvl="3" w:tentative="0">
      <w:start w:val="0"/>
      <w:numFmt w:val="bullet"/>
      <w:lvlText w:val="•"/>
      <w:lvlJc w:val="left"/>
      <w:pPr>
        <w:ind w:left="3226" w:hanging="360"/>
      </w:pPr>
      <w:rPr>
        <w:rFonts w:hint="default"/>
        <w:lang w:val="en-US" w:eastAsia="en-US" w:bidi="ar-SA"/>
      </w:rPr>
    </w:lvl>
    <w:lvl w:ilvl="4" w:tentative="0">
      <w:start w:val="0"/>
      <w:numFmt w:val="bullet"/>
      <w:lvlText w:val="•"/>
      <w:lvlJc w:val="left"/>
      <w:pPr>
        <w:ind w:left="4081" w:hanging="360"/>
      </w:pPr>
      <w:rPr>
        <w:rFonts w:hint="default"/>
        <w:lang w:val="en-US" w:eastAsia="en-US" w:bidi="ar-SA"/>
      </w:rPr>
    </w:lvl>
    <w:lvl w:ilvl="5" w:tentative="0">
      <w:start w:val="0"/>
      <w:numFmt w:val="bullet"/>
      <w:lvlText w:val="•"/>
      <w:lvlJc w:val="left"/>
      <w:pPr>
        <w:ind w:left="4937" w:hanging="360"/>
      </w:pPr>
      <w:rPr>
        <w:rFonts w:hint="default"/>
        <w:lang w:val="en-US" w:eastAsia="en-US" w:bidi="ar-SA"/>
      </w:rPr>
    </w:lvl>
    <w:lvl w:ilvl="6" w:tentative="0">
      <w:start w:val="0"/>
      <w:numFmt w:val="bullet"/>
      <w:lvlText w:val="•"/>
      <w:lvlJc w:val="left"/>
      <w:pPr>
        <w:ind w:left="5792" w:hanging="360"/>
      </w:pPr>
      <w:rPr>
        <w:rFonts w:hint="default"/>
        <w:lang w:val="en-US" w:eastAsia="en-US" w:bidi="ar-SA"/>
      </w:rPr>
    </w:lvl>
    <w:lvl w:ilvl="7" w:tentative="0">
      <w:start w:val="0"/>
      <w:numFmt w:val="bullet"/>
      <w:lvlText w:val="•"/>
      <w:lvlJc w:val="left"/>
      <w:pPr>
        <w:ind w:left="6648" w:hanging="360"/>
      </w:pPr>
      <w:rPr>
        <w:rFonts w:hint="default"/>
        <w:lang w:val="en-US" w:eastAsia="en-US" w:bidi="ar-SA"/>
      </w:rPr>
    </w:lvl>
    <w:lvl w:ilvl="8" w:tentative="0">
      <w:start w:val="0"/>
      <w:numFmt w:val="bullet"/>
      <w:lvlText w:val="•"/>
      <w:lvlJc w:val="left"/>
      <w:pPr>
        <w:ind w:left="7503" w:hanging="360"/>
      </w:pPr>
      <w:rPr>
        <w:rFonts w:hint="default"/>
        <w:lang w:val="en-US" w:eastAsia="en-US" w:bidi="ar-SA"/>
      </w:rPr>
    </w:lvl>
  </w:abstractNum>
  <w:abstractNum w:abstractNumId="3">
    <w:nsid w:val="59ADCABA"/>
    <w:multiLevelType w:val="multilevel"/>
    <w:tmpl w:val="59ADCABA"/>
    <w:lvl w:ilvl="0" w:tentative="0">
      <w:start w:val="1"/>
      <w:numFmt w:val="upperRoman"/>
      <w:lvlText w:val="%1."/>
      <w:lvlJc w:val="left"/>
      <w:pPr>
        <w:ind w:left="124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2037" w:hanging="720"/>
      </w:pPr>
      <w:rPr>
        <w:rFonts w:hint="default"/>
        <w:lang w:val="en-US" w:eastAsia="en-US" w:bidi="ar-SA"/>
      </w:rPr>
    </w:lvl>
    <w:lvl w:ilvl="2" w:tentative="0">
      <w:start w:val="0"/>
      <w:numFmt w:val="bullet"/>
      <w:lvlText w:val="•"/>
      <w:lvlJc w:val="left"/>
      <w:pPr>
        <w:ind w:left="2834" w:hanging="720"/>
      </w:pPr>
      <w:rPr>
        <w:rFonts w:hint="default"/>
        <w:lang w:val="en-US" w:eastAsia="en-US" w:bidi="ar-SA"/>
      </w:rPr>
    </w:lvl>
    <w:lvl w:ilvl="3" w:tentative="0">
      <w:start w:val="0"/>
      <w:numFmt w:val="bullet"/>
      <w:lvlText w:val="•"/>
      <w:lvlJc w:val="left"/>
      <w:pPr>
        <w:ind w:left="3632" w:hanging="720"/>
      </w:pPr>
      <w:rPr>
        <w:rFonts w:hint="default"/>
        <w:lang w:val="en-US" w:eastAsia="en-US" w:bidi="ar-SA"/>
      </w:rPr>
    </w:lvl>
    <w:lvl w:ilvl="4" w:tentative="0">
      <w:start w:val="0"/>
      <w:numFmt w:val="bullet"/>
      <w:lvlText w:val="•"/>
      <w:lvlJc w:val="left"/>
      <w:pPr>
        <w:ind w:left="4429" w:hanging="720"/>
      </w:pPr>
      <w:rPr>
        <w:rFonts w:hint="default"/>
        <w:lang w:val="en-US" w:eastAsia="en-US" w:bidi="ar-SA"/>
      </w:rPr>
    </w:lvl>
    <w:lvl w:ilvl="5" w:tentative="0">
      <w:start w:val="0"/>
      <w:numFmt w:val="bullet"/>
      <w:lvlText w:val="•"/>
      <w:lvlJc w:val="left"/>
      <w:pPr>
        <w:ind w:left="5227" w:hanging="720"/>
      </w:pPr>
      <w:rPr>
        <w:rFonts w:hint="default"/>
        <w:lang w:val="en-US" w:eastAsia="en-US" w:bidi="ar-SA"/>
      </w:rPr>
    </w:lvl>
    <w:lvl w:ilvl="6" w:tentative="0">
      <w:start w:val="0"/>
      <w:numFmt w:val="bullet"/>
      <w:lvlText w:val="•"/>
      <w:lvlJc w:val="left"/>
      <w:pPr>
        <w:ind w:left="6024" w:hanging="720"/>
      </w:pPr>
      <w:rPr>
        <w:rFonts w:hint="default"/>
        <w:lang w:val="en-US" w:eastAsia="en-US" w:bidi="ar-SA"/>
      </w:rPr>
    </w:lvl>
    <w:lvl w:ilvl="7" w:tentative="0">
      <w:start w:val="0"/>
      <w:numFmt w:val="bullet"/>
      <w:lvlText w:val="•"/>
      <w:lvlJc w:val="left"/>
      <w:pPr>
        <w:ind w:left="6822" w:hanging="720"/>
      </w:pPr>
      <w:rPr>
        <w:rFonts w:hint="default"/>
        <w:lang w:val="en-US" w:eastAsia="en-US" w:bidi="ar-SA"/>
      </w:rPr>
    </w:lvl>
    <w:lvl w:ilvl="8" w:tentative="0">
      <w:start w:val="0"/>
      <w:numFmt w:val="bullet"/>
      <w:lvlText w:val="•"/>
      <w:lvlJc w:val="left"/>
      <w:pPr>
        <w:ind w:left="7619" w:hanging="72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51134C0"/>
    <w:rsid w:val="762152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65"/>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jc w:val="both"/>
    </w:pPr>
    <w:rPr>
      <w:rFonts w:ascii="Times New Roman" w:hAnsi="Times New Roman" w:eastAsia="Times New Roman" w:cs="Times New Roman"/>
      <w:sz w:val="24"/>
      <w:szCs w:val="24"/>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itle"/>
    <w:basedOn w:val="1"/>
    <w:qFormat/>
    <w:uiPriority w:val="1"/>
    <w:pPr>
      <w:spacing w:before="81"/>
      <w:ind w:left="498" w:right="361"/>
      <w:jc w:val="center"/>
    </w:pPr>
    <w:rPr>
      <w:rFonts w:ascii="Times New Roman" w:hAnsi="Times New Roman" w:eastAsia="Times New Roman" w:cs="Times New Roman"/>
      <w:b/>
      <w:bCs/>
      <w:sz w:val="28"/>
      <w:szCs w:val="28"/>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25" w:right="702" w:hanging="360"/>
      <w:jc w:val="both"/>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before="162"/>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4153</Words>
  <Characters>25128</Characters>
  <TotalTime>1</TotalTime>
  <ScaleCrop>false</ScaleCrop>
  <LinksUpToDate>false</LinksUpToDate>
  <CharactersWithSpaces>29091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2026-06-30T14:46:00Z</dcterms:created>
  <dc:creator>Admin</dc:creator>
  <cp:lastModifiedBy>Farisa Sultana</cp:lastModifiedBy>
  <dcterms:modified xsi:type="dcterms:W3CDTF">2026-07-06T14:16:53Z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2026-02-14T00:00:00Z</vt:filetime>
  </property>
  <property fmtid="{D5CDD505-2E9C-101B-9397-08002B2CF9AE}" pid="4" name="Creator">
    <vt:lpwstr>Microsoft® Word 2021</vt:lpwstr>
  </property>
  <property fmtid="{D5CDD505-2E9C-101B-9397-08002B2CF9AE}" pid="5" name="LastSaved">
    <vt:filetime>2026-06-30T00:00:00Z</vt:filetime>
  </property>
  <property fmtid="{D5CDD505-2E9C-101B-9397-08002B2CF9AE}" pid="6" name="Producer">
    <vt:lpwstr>Microsoft® Word 2021</vt:lpwstr>
  </property>
  <property fmtid="{D5CDD505-2E9C-101B-9397-08002B2CF9AE}" pid="7" name="KSOTemplateDocerSaveRecord">
    <vt:lpwstr>eyJoZGlkIjoiZGEyMzk4MDdlOWIzYTJhM2M1NmZhNzk1NTcyYTc3NzIiLCJ1c2VySWQiOiI1NjcxMTg4MDMzOTYifQ==</vt:lpwstr>
  </property>
  <property fmtid="{D5CDD505-2E9C-101B-9397-08002B2CF9AE}" pid="8" name="KSOProductBuildVer">
    <vt:lpwstr>1033-12.1.0.26880</vt:lpwstr>
  </property>
  <property fmtid="{D5CDD505-2E9C-101B-9397-08002B2CF9AE}" pid="9" name="ICV">
    <vt:lpwstr>8A47DC76D5D049B981978D5A153BDD88_13</vt:lpwstr>
  </property>
</Properties>
</file>