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623F" w14:textId="77777777" w:rsidR="00625640" w:rsidRPr="00625640" w:rsidRDefault="00625640" w:rsidP="00625640">
      <w:pPr>
        <w:jc w:val="both"/>
        <w:rPr>
          <w:b/>
          <w:bCs/>
        </w:rPr>
      </w:pPr>
      <w:r w:rsidRPr="00625640">
        <w:rPr>
          <w:b/>
          <w:bCs/>
        </w:rPr>
        <w:t>Development of Game-Based Instructional Materials for Grade 7 English</w:t>
      </w:r>
    </w:p>
    <w:p w14:paraId="2567DAD6" w14:textId="77777777" w:rsidR="00625640" w:rsidRPr="00625640" w:rsidRDefault="00625640" w:rsidP="00625640">
      <w:pPr>
        <w:jc w:val="both"/>
      </w:pPr>
      <w:r w:rsidRPr="00625640">
        <w:rPr>
          <w:b/>
          <w:bCs/>
        </w:rPr>
        <w:t/>
      </w:r>
    </w:p>
    <w:p w14:paraId="1C431651" w14:textId="77777777" w:rsidR="00625640" w:rsidRPr="00625640" w:rsidRDefault="00625640" w:rsidP="00625640">
      <w:pPr>
        <w:jc w:val="both"/>
      </w:pPr>
      <w:r w:rsidRPr="00625640">
        <w:rPr>
          <w:i/>
          <w:iCs/>
        </w:rPr>
        <w:t xml:space="preserve"/>
      </w:r>
      <w:proofErr w:type="spellStart"/>
      <w:r w:rsidRPr="00625640">
        <w:rPr>
          <w:i/>
          <w:iCs/>
        </w:rPr>
        <w:t/>
      </w:r>
      <w:proofErr w:type="spellEnd"/>
      <w:r w:rsidRPr="00625640">
        <w:rPr>
          <w:i/>
          <w:iCs/>
        </w:rPr>
        <w:t xml:space="preserve"/>
      </w:r>
    </w:p>
    <w:p w14:paraId="54BBDB58" w14:textId="77777777" w:rsidR="00625640" w:rsidRPr="00625640" w:rsidRDefault="00625640" w:rsidP="00625640">
      <w:pPr>
        <w:jc w:val="both"/>
        <w:rPr>
          <w:b/>
          <w:bCs/>
        </w:rPr>
      </w:pPr>
      <w:r w:rsidRPr="00625640">
        <w:rPr>
          <w:b/>
          <w:bCs/>
        </w:rPr>
        <w:t/>
      </w:r>
    </w:p>
    <w:p w14:paraId="45DAA878" w14:textId="77777777" w:rsidR="00625640" w:rsidRPr="00625640" w:rsidRDefault="00625640" w:rsidP="00625640">
      <w:pPr>
        <w:jc w:val="both"/>
        <w:rPr>
          <w:b/>
          <w:bCs/>
        </w:rPr>
      </w:pPr>
      <w:r w:rsidRPr="00625640">
        <w:rPr>
          <w:b/>
          <w:bCs/>
        </w:rPr>
        <w:t>Abstract</w:t>
      </w:r>
    </w:p>
    <w:p w14:paraId="707DD3D7" w14:textId="77777777" w:rsidR="00625640" w:rsidRPr="00625640" w:rsidRDefault="00625640" w:rsidP="00625640">
      <w:pPr>
        <w:jc w:val="both"/>
      </w:pPr>
      <w:r w:rsidRPr="00625640">
        <w:t xml:space="preserve">This developmental research focused on the design, development, and validation of game-based instructional materials for Grade 7 English to address critical learning gaps in vocabulary development, reading comprehension, and grammar. Guided by the </w:t>
      </w:r>
      <w:r w:rsidRPr="00625640">
        <w:rPr>
          <w:b/>
          <w:bCs/>
        </w:rPr>
        <w:t>ADDIE Model</w:t>
      </w:r>
      <w:r w:rsidRPr="00625640">
        <w:t xml:space="preserve"> (Analysis, Design, Development, Implementation, and Evaluation), the study involved 120 Grade 7 students, 10 English teachers, and 5 curriculum specialists from Bonbon National High School in </w:t>
      </w:r>
      <w:proofErr w:type="spellStart"/>
      <w:r w:rsidRPr="00625640">
        <w:t>Libon</w:t>
      </w:r>
      <w:proofErr w:type="spellEnd"/>
      <w:r w:rsidRPr="00625640">
        <w:t>, Albay.</w:t>
      </w:r>
    </w:p>
    <w:p w14:paraId="2634CD8D" w14:textId="77777777" w:rsidR="00625640" w:rsidRPr="00625640" w:rsidRDefault="00625640" w:rsidP="00625640">
      <w:pPr>
        <w:jc w:val="both"/>
      </w:pPr>
      <w:r w:rsidRPr="00625640">
        <w:t>The baseline needs analysis indicated that vocabulary development (84%), reading comprehension (78%), and grammar skills (74%) were the most urgent instructional priorities. To address these needs, a seven-module instructional package was developed, integrating core gamification elements including immediate feedback mechanisms, point systems, badges, and progressive challenges.</w:t>
      </w:r>
    </w:p>
    <w:p w14:paraId="52BE6A2C" w14:textId="77777777" w:rsidR="00625640" w:rsidRPr="00625640" w:rsidRDefault="00625640" w:rsidP="00625640">
      <w:pPr>
        <w:jc w:val="both"/>
      </w:pPr>
      <w:r w:rsidRPr="00625640">
        <w:t xml:space="preserve">Expert validation and pilot testing yielded exceptionally high marks for user engagement, with </w:t>
      </w:r>
      <w:r w:rsidRPr="00625640">
        <w:rPr>
          <w:b/>
          <w:bCs/>
        </w:rPr>
        <w:t>immediate feedback</w:t>
      </w:r>
      <w:r w:rsidRPr="00625640">
        <w:t xml:space="preserve"> (4.8/5.0), </w:t>
      </w:r>
      <w:r w:rsidRPr="00625640">
        <w:rPr>
          <w:b/>
          <w:bCs/>
        </w:rPr>
        <w:t>visual appeal</w:t>
      </w:r>
      <w:r w:rsidRPr="00625640">
        <w:t xml:space="preserve"> (4.7/5.0), and </w:t>
      </w:r>
      <w:r w:rsidRPr="00625640">
        <w:rPr>
          <w:b/>
          <w:bCs/>
        </w:rPr>
        <w:t>interactivity</w:t>
      </w:r>
      <w:r w:rsidRPr="00625640">
        <w:t xml:space="preserve"> (4.6/5.0) receiving the highest ratings. The findings confirm that the developed materials are pedagogically grounded, curriculum-aligned, and effective in promoting active participation while mitigating language learning anxiety. Integrating structured, gamified resources is recommended to supplement conventional junior high school language programs.</w:t>
      </w:r>
    </w:p>
    <w:p w14:paraId="6DFBEC8E" w14:textId="77777777" w:rsidR="00625640" w:rsidRPr="00625640" w:rsidRDefault="00625640" w:rsidP="00625640">
      <w:pPr>
        <w:jc w:val="both"/>
      </w:pPr>
      <w:r w:rsidRPr="00625640">
        <w:rPr>
          <w:b/>
          <w:bCs/>
        </w:rPr>
        <w:t>Keywords:</w:t>
      </w:r>
      <w:r w:rsidRPr="00625640">
        <w:t xml:space="preserve"> game-based learning, instructional materials development, ADDIE Model, Grade 7 English, vocabulary development, reading comprehension, gamification.</w:t>
      </w:r>
    </w:p>
    <w:p w14:paraId="74AEE3DE" w14:textId="77777777" w:rsidR="00625640" w:rsidRPr="00625640" w:rsidRDefault="00625640" w:rsidP="00625640">
      <w:pPr>
        <w:jc w:val="both"/>
        <w:rPr>
          <w:b/>
          <w:bCs/>
        </w:rPr>
      </w:pPr>
      <w:r w:rsidRPr="00625640">
        <w:rPr>
          <w:b/>
          <w:bCs/>
        </w:rPr>
        <w:t>2. Introduction</w:t>
      </w:r>
    </w:p>
    <w:p w14:paraId="7468A538" w14:textId="77777777" w:rsidR="00625640" w:rsidRPr="00625640" w:rsidRDefault="00625640" w:rsidP="00625640">
      <w:pPr>
        <w:jc w:val="both"/>
        <w:rPr>
          <w:b/>
          <w:bCs/>
        </w:rPr>
      </w:pPr>
      <w:r w:rsidRPr="00625640">
        <w:rPr>
          <w:b/>
          <w:bCs/>
        </w:rPr>
        <w:t>Problem Statement and Context</w:t>
      </w:r>
    </w:p>
    <w:p w14:paraId="6D9752FF" w14:textId="77777777" w:rsidR="00625640" w:rsidRPr="00625640" w:rsidRDefault="00625640" w:rsidP="00625640">
      <w:pPr>
        <w:jc w:val="both"/>
      </w:pPr>
      <w:r w:rsidRPr="00625640">
        <w:t>In contemporary secondary education, traditional lecture-heavy paradigms often struggle to sustain the focus of adolescent digital natives. Within the Philippine K to 12 Basic Education Curriculum, Grade 7 English serves as a foundational milestone for building communicative competence. However, diagnostic indicators, performance records, and teacher feedback at Bonbon National High School reveal persistent instructional gaps:</w:t>
      </w:r>
    </w:p>
    <w:p w14:paraId="6157F200" w14:textId="77777777" w:rsidR="00625640" w:rsidRPr="00625640" w:rsidRDefault="00625640" w:rsidP="00625640">
      <w:pPr>
        <w:numPr>
          <w:ilvl w:val="0"/>
          <w:numId w:val="1"/>
        </w:numPr>
        <w:jc w:val="both"/>
      </w:pPr>
      <w:r w:rsidRPr="00625640">
        <w:t>Declining student motivation during repetitive written drills.</w:t>
      </w:r>
    </w:p>
    <w:p w14:paraId="05EBE376" w14:textId="77777777" w:rsidR="00625640" w:rsidRPr="00625640" w:rsidRDefault="00625640" w:rsidP="00625640">
      <w:pPr>
        <w:numPr>
          <w:ilvl w:val="0"/>
          <w:numId w:val="1"/>
        </w:numPr>
        <w:jc w:val="both"/>
      </w:pPr>
      <w:r w:rsidRPr="00625640">
        <w:lastRenderedPageBreak/>
        <w:t>Pervasive learning anxieties regarding language output.</w:t>
      </w:r>
    </w:p>
    <w:p w14:paraId="4581EA34" w14:textId="77777777" w:rsidR="00625640" w:rsidRPr="00625640" w:rsidRDefault="00625640" w:rsidP="00625640">
      <w:pPr>
        <w:numPr>
          <w:ilvl w:val="0"/>
          <w:numId w:val="1"/>
        </w:numPr>
        <w:jc w:val="both"/>
      </w:pPr>
      <w:r w:rsidRPr="00625640">
        <w:t>Pronounced deficiencies in baseline vocabulary acquisition, grammatical syntax, and literal or inferential reading comprehension.</w:t>
      </w:r>
    </w:p>
    <w:p w14:paraId="2402998B" w14:textId="77777777" w:rsidR="00625640" w:rsidRPr="00625640" w:rsidRDefault="00625640" w:rsidP="00625640">
      <w:pPr>
        <w:jc w:val="both"/>
      </w:pPr>
      <w:r w:rsidRPr="00625640">
        <w:t>Conventional print materials offer limited avenues for interactive practice or real-time remediation. This research addresses these structural shortcomings by designing, producing, and validating a localized, game-based supplementary instructional package using the systematic ADDIE framework.</w:t>
      </w:r>
    </w:p>
    <w:p w14:paraId="12C93C5F" w14:textId="77777777" w:rsidR="00625640" w:rsidRPr="00625640" w:rsidRDefault="00625640" w:rsidP="00625640">
      <w:pPr>
        <w:jc w:val="both"/>
        <w:rPr>
          <w:b/>
          <w:bCs/>
        </w:rPr>
      </w:pPr>
      <w:r w:rsidRPr="00625640">
        <w:rPr>
          <w:b/>
          <w:bCs/>
        </w:rPr>
        <w:t>Study Objectives</w:t>
      </w:r>
    </w:p>
    <w:p w14:paraId="4D1DB7F1" w14:textId="77777777" w:rsidR="00625640" w:rsidRPr="00625640" w:rsidRDefault="00625640" w:rsidP="00625640">
      <w:pPr>
        <w:jc w:val="both"/>
      </w:pPr>
      <w:r w:rsidRPr="00625640">
        <w:t>This investigation sought answers to the following specific research questions:</w:t>
      </w:r>
    </w:p>
    <w:p w14:paraId="08267192" w14:textId="77777777" w:rsidR="00625640" w:rsidRPr="00625640" w:rsidRDefault="00625640" w:rsidP="00625640">
      <w:pPr>
        <w:numPr>
          <w:ilvl w:val="0"/>
          <w:numId w:val="2"/>
        </w:numPr>
        <w:jc w:val="both"/>
      </w:pPr>
      <w:r w:rsidRPr="00625640">
        <w:t>What are the baseline learning needs of Grade 7 English students that can serve as the framework for game-based instructional design?</w:t>
      </w:r>
    </w:p>
    <w:p w14:paraId="45DF996C" w14:textId="77777777" w:rsidR="00625640" w:rsidRPr="00625640" w:rsidRDefault="00625640" w:rsidP="00625640">
      <w:pPr>
        <w:numPr>
          <w:ilvl w:val="0"/>
          <w:numId w:val="2"/>
        </w:numPr>
        <w:jc w:val="both"/>
      </w:pPr>
      <w:r w:rsidRPr="00625640">
        <w:t xml:space="preserve">How can the game-based instructional materials be systematically designed and developed across the five phases of the </w:t>
      </w:r>
      <w:r w:rsidRPr="00625640">
        <w:rPr>
          <w:b/>
          <w:bCs/>
        </w:rPr>
        <w:t>ADDIE Model</w:t>
      </w:r>
      <w:r w:rsidRPr="00625640">
        <w:t>?</w:t>
      </w:r>
    </w:p>
    <w:p w14:paraId="2E0DA498" w14:textId="77777777" w:rsidR="00625640" w:rsidRPr="00625640" w:rsidRDefault="00625640" w:rsidP="00625640">
      <w:pPr>
        <w:numPr>
          <w:ilvl w:val="0"/>
          <w:numId w:val="2"/>
        </w:numPr>
        <w:jc w:val="both"/>
      </w:pPr>
      <w:r w:rsidRPr="00625640">
        <w:t>What are the key features and expert evaluation ratings of the developed game-based materials across learning objectives, content organization, game mechanics, instructional activities, assessment strategies, and learner engagement?</w:t>
      </w:r>
    </w:p>
    <w:p w14:paraId="5C702552" w14:textId="77777777" w:rsidR="00625640" w:rsidRPr="00625640" w:rsidRDefault="00625640" w:rsidP="00625640">
      <w:pPr>
        <w:jc w:val="both"/>
        <w:rPr>
          <w:b/>
          <w:bCs/>
        </w:rPr>
      </w:pPr>
      <w:r w:rsidRPr="00625640">
        <w:rPr>
          <w:b/>
          <w:bCs/>
        </w:rPr>
        <w:t>Theoretical and Conceptual Framework</w:t>
      </w:r>
    </w:p>
    <w:p w14:paraId="5554AD47" w14:textId="77777777" w:rsidR="00625640" w:rsidRPr="00625640" w:rsidRDefault="00625640" w:rsidP="00625640">
      <w:pPr>
        <w:jc w:val="both"/>
      </w:pPr>
      <w:r w:rsidRPr="00625640">
        <w:t>The study is pedagogically anchored upon three overlapping learning frameworks:</w:t>
      </w:r>
    </w:p>
    <w:p w14:paraId="2C886B9D" w14:textId="77777777" w:rsidR="00625640" w:rsidRPr="00625640" w:rsidRDefault="00625640" w:rsidP="00625640">
      <w:pPr>
        <w:numPr>
          <w:ilvl w:val="0"/>
          <w:numId w:val="3"/>
        </w:numPr>
        <w:jc w:val="both"/>
      </w:pPr>
      <w:r w:rsidRPr="00625640">
        <w:rPr>
          <w:b/>
          <w:bCs/>
        </w:rPr>
        <w:t>Constructivism (Piaget &amp; Vygotsky):</w:t>
      </w:r>
      <w:r w:rsidRPr="00625640">
        <w:t xml:space="preserve"> Posits that learners actively construct linguistic rules through dynamic environmental interaction rather than passive memorization.</w:t>
      </w:r>
    </w:p>
    <w:p w14:paraId="08953251" w14:textId="77777777" w:rsidR="00625640" w:rsidRPr="00625640" w:rsidRDefault="00625640" w:rsidP="00625640">
      <w:pPr>
        <w:numPr>
          <w:ilvl w:val="0"/>
          <w:numId w:val="3"/>
        </w:numPr>
        <w:jc w:val="both"/>
      </w:pPr>
      <w:r w:rsidRPr="00625640">
        <w:rPr>
          <w:b/>
          <w:bCs/>
        </w:rPr>
        <w:t>Experiential Learning Theory (Kolb):</w:t>
      </w:r>
      <w:r w:rsidRPr="00625640">
        <w:t xml:space="preserve"> Emphasizes a continuous cognitive cycle of concrete experience, reflective observation, abstract conceptualization, and active experimentation via targeted gamified gameplay.</w:t>
      </w:r>
    </w:p>
    <w:p w14:paraId="5EB7FD74" w14:textId="77777777" w:rsidR="00625640" w:rsidRPr="00625640" w:rsidRDefault="00625640" w:rsidP="00625640">
      <w:pPr>
        <w:numPr>
          <w:ilvl w:val="0"/>
          <w:numId w:val="3"/>
        </w:numPr>
        <w:jc w:val="both"/>
      </w:pPr>
      <w:r w:rsidRPr="00625640">
        <w:rPr>
          <w:b/>
          <w:bCs/>
        </w:rPr>
        <w:t>Gamification and Flow Theories (Kapp; Csikszentmihalyi):</w:t>
      </w:r>
      <w:r w:rsidRPr="00625640">
        <w:t xml:space="preserve"> Argues that balancing challenge levels with user skills via intrinsic mechanics (points, badges, leaderboards) drives continuous cognitive engagement and minimizes affective filter anxiety.</w:t>
      </w:r>
    </w:p>
    <w:p w14:paraId="5383358A" w14:textId="77777777" w:rsidR="00625640" w:rsidRPr="00625640" w:rsidRDefault="00625640" w:rsidP="00625640">
      <w:pPr>
        <w:jc w:val="both"/>
      </w:pPr>
      <w:r w:rsidRPr="00625640">
        <w:t>[Constructivism] + [Experiential Learning] + [Gamification Theory]</w:t>
      </w:r>
    </w:p>
    <w:p w14:paraId="6BA9C646" w14:textId="77777777" w:rsidR="00625640" w:rsidRPr="00625640" w:rsidRDefault="00625640" w:rsidP="00625640">
      <w:pPr>
        <w:jc w:val="both"/>
      </w:pPr>
      <w:r w:rsidRPr="00625640">
        <w:t xml:space="preserve">                             ↓</w:t>
      </w:r>
    </w:p>
    <w:p w14:paraId="6B284EC8" w14:textId="77777777" w:rsidR="00625640" w:rsidRPr="00625640" w:rsidRDefault="00625640" w:rsidP="00625640">
      <w:pPr>
        <w:jc w:val="both"/>
      </w:pPr>
      <w:r w:rsidRPr="00625640">
        <w:t xml:space="preserve">              [ADDIE Design Framework]</w:t>
      </w:r>
    </w:p>
    <w:p w14:paraId="04634978" w14:textId="77777777" w:rsidR="00625640" w:rsidRPr="00625640" w:rsidRDefault="00625640" w:rsidP="00625640">
      <w:pPr>
        <w:jc w:val="both"/>
      </w:pPr>
      <w:r w:rsidRPr="00625640">
        <w:t xml:space="preserve">                             ↓</w:t>
      </w:r>
    </w:p>
    <w:p w14:paraId="700628FA" w14:textId="77777777" w:rsidR="00625640" w:rsidRPr="00625640" w:rsidRDefault="00625640" w:rsidP="00625640">
      <w:pPr>
        <w:jc w:val="both"/>
      </w:pPr>
      <w:r w:rsidRPr="00625640">
        <w:lastRenderedPageBreak/>
        <w:t>[Input: Needs &amp; Curriculum] → [Process: ADDIE Matrix] → [Output: Validated Materials]</w:t>
      </w:r>
    </w:p>
    <w:p w14:paraId="375EFB5A" w14:textId="77777777" w:rsidR="00625640" w:rsidRPr="00625640" w:rsidRDefault="00625640" w:rsidP="00625640">
      <w:pPr>
        <w:jc w:val="both"/>
        <w:rPr>
          <w:b/>
          <w:bCs/>
        </w:rPr>
      </w:pPr>
      <w:r w:rsidRPr="00625640">
        <w:rPr>
          <w:b/>
          <w:bCs/>
        </w:rPr>
        <w:t>Literature Review Synthesis</w:t>
      </w:r>
    </w:p>
    <w:p w14:paraId="51DD8156" w14:textId="77777777" w:rsidR="00625640" w:rsidRPr="00625640" w:rsidRDefault="00625640" w:rsidP="00625640">
      <w:pPr>
        <w:jc w:val="both"/>
      </w:pPr>
      <w:r w:rsidRPr="00625640">
        <w:t>A synthesis of international educational literature highlights that structured game mechanics significantly improve structural vocabulary retention, reading focus, and oral fluency (Gee, 2023; Kim &amp; Lee, 2023; Ahmed &amp; Thompson, 2024). Crucially, multimedia learning principles require balancing visual elements with clear learning parameters to prevent unnecessary mental strain (Mayer, 2023; Brown &amp; Chen, 2022).</w:t>
      </w:r>
    </w:p>
    <w:p w14:paraId="39B7B1AF" w14:textId="77777777" w:rsidR="00625640" w:rsidRPr="00625640" w:rsidRDefault="00625640" w:rsidP="00625640">
      <w:pPr>
        <w:jc w:val="both"/>
      </w:pPr>
      <w:r w:rsidRPr="00625640">
        <w:t>Locally, researchers emphasize that game-based learning in Philippine public high schools successfully reduces learning anxiety and boosts engagement (Santos et al., 2023; Navarro &amp; dela Cruz, 2024). However, implementation faces real-world challenges, including limited school technology, varying teacher confidence, and lack of curriculum alignment (Salazar &amp; Fermin, 2023; Quinto &amp; Labajo, 2024). This study fills these localized gaps by engineering an affordable, high-utility, and curriculum-mapped gamified solution tailored specifically for public junior high school settings.</w:t>
      </w:r>
    </w:p>
    <w:p w14:paraId="57286090" w14:textId="77777777" w:rsidR="00625640" w:rsidRPr="00625640" w:rsidRDefault="00625640" w:rsidP="00625640">
      <w:pPr>
        <w:jc w:val="both"/>
        <w:rPr>
          <w:b/>
          <w:bCs/>
        </w:rPr>
      </w:pPr>
      <w:r w:rsidRPr="00625640">
        <w:rPr>
          <w:b/>
          <w:bCs/>
        </w:rPr>
        <w:t>3. Methods</w:t>
      </w:r>
    </w:p>
    <w:p w14:paraId="430D53EC" w14:textId="77777777" w:rsidR="00625640" w:rsidRPr="00625640" w:rsidRDefault="00625640" w:rsidP="00625640">
      <w:pPr>
        <w:jc w:val="both"/>
        <w:rPr>
          <w:b/>
          <w:bCs/>
        </w:rPr>
      </w:pPr>
      <w:r w:rsidRPr="00625640">
        <w:rPr>
          <w:b/>
          <w:bCs/>
        </w:rPr>
        <w:t>Research Design</w:t>
      </w:r>
    </w:p>
    <w:p w14:paraId="715955E1" w14:textId="77777777" w:rsidR="00625640" w:rsidRPr="00625640" w:rsidRDefault="00625640" w:rsidP="00625640">
      <w:pPr>
        <w:jc w:val="both"/>
      </w:pPr>
      <w:r w:rsidRPr="00625640">
        <w:t xml:space="preserve">This study utilized a </w:t>
      </w:r>
      <w:r w:rsidRPr="00625640">
        <w:rPr>
          <w:b/>
          <w:bCs/>
        </w:rPr>
        <w:t>developmental research design</w:t>
      </w:r>
      <w:r w:rsidRPr="00625640">
        <w:t xml:space="preserve"> mixed with a descriptive, mixed-methods approach. It utilized quantitative survey rubrics alongside qualitative feedback to systematically create, adjust, and evaluate instructional resources.</w:t>
      </w:r>
    </w:p>
    <w:p w14:paraId="0B408E14" w14:textId="77777777" w:rsidR="00625640" w:rsidRPr="00625640" w:rsidRDefault="00625640" w:rsidP="00625640">
      <w:pPr>
        <w:jc w:val="both"/>
        <w:rPr>
          <w:b/>
          <w:bCs/>
        </w:rPr>
      </w:pPr>
      <w:r w:rsidRPr="00625640">
        <w:rPr>
          <w:b/>
          <w:bCs/>
        </w:rPr>
        <w:t>Participants and Setting</w:t>
      </w:r>
    </w:p>
    <w:p w14:paraId="46975A20" w14:textId="77777777" w:rsidR="00625640" w:rsidRPr="00625640" w:rsidRDefault="00625640" w:rsidP="00625640">
      <w:pPr>
        <w:jc w:val="both"/>
      </w:pPr>
      <w:r w:rsidRPr="00625640">
        <w:t xml:space="preserve">The investigation was conducted during the 2025–2026 academic year at Bonbon National High School in </w:t>
      </w:r>
      <w:proofErr w:type="spellStart"/>
      <w:r w:rsidRPr="00625640">
        <w:t>Libon</w:t>
      </w:r>
      <w:proofErr w:type="spellEnd"/>
      <w:r w:rsidRPr="00625640">
        <w:t>, Albay. The target sample comprised:</w:t>
      </w:r>
    </w:p>
    <w:p w14:paraId="376954B1" w14:textId="77777777" w:rsidR="00625640" w:rsidRPr="00625640" w:rsidRDefault="00625640" w:rsidP="00625640">
      <w:pPr>
        <w:numPr>
          <w:ilvl w:val="0"/>
          <w:numId w:val="4"/>
        </w:numPr>
        <w:jc w:val="both"/>
      </w:pPr>
      <w:r w:rsidRPr="00625640">
        <w:rPr>
          <w:b/>
          <w:bCs/>
        </w:rPr>
        <w:t>120 Grade 7 Students</w:t>
      </w:r>
      <w:r w:rsidRPr="00625640">
        <w:t xml:space="preserve"> (the primary end-users for needs mapping and pilot runs).</w:t>
      </w:r>
    </w:p>
    <w:p w14:paraId="5EE2E6B0" w14:textId="77777777" w:rsidR="00625640" w:rsidRPr="00625640" w:rsidRDefault="00625640" w:rsidP="00625640">
      <w:pPr>
        <w:numPr>
          <w:ilvl w:val="0"/>
          <w:numId w:val="4"/>
        </w:numPr>
        <w:jc w:val="both"/>
      </w:pPr>
      <w:r w:rsidRPr="00625640">
        <w:rPr>
          <w:b/>
          <w:bCs/>
        </w:rPr>
        <w:t>10 English Teachers</w:t>
      </w:r>
      <w:r w:rsidRPr="00625640">
        <w:t xml:space="preserve"> (for field testing and classroom feedback).</w:t>
      </w:r>
    </w:p>
    <w:p w14:paraId="41B8C65A" w14:textId="77777777" w:rsidR="00625640" w:rsidRPr="00625640" w:rsidRDefault="00625640" w:rsidP="00625640">
      <w:pPr>
        <w:numPr>
          <w:ilvl w:val="0"/>
          <w:numId w:val="4"/>
        </w:numPr>
        <w:jc w:val="both"/>
      </w:pPr>
      <w:r w:rsidRPr="00625640">
        <w:rPr>
          <w:b/>
          <w:bCs/>
        </w:rPr>
        <w:t>5 Curriculum Specialists</w:t>
      </w:r>
      <w:r w:rsidRPr="00625640">
        <w:t xml:space="preserve"> (for expert validation).</w:t>
      </w:r>
    </w:p>
    <w:p w14:paraId="689E516B" w14:textId="77777777" w:rsidR="00625640" w:rsidRPr="00625640" w:rsidRDefault="00625640" w:rsidP="00625640">
      <w:pPr>
        <w:jc w:val="both"/>
        <w:rPr>
          <w:b/>
          <w:bCs/>
        </w:rPr>
      </w:pPr>
      <w:r w:rsidRPr="00625640">
        <w:rPr>
          <w:b/>
          <w:bCs/>
        </w:rPr>
        <w:t>Procedures and the ADDIE Matrix</w:t>
      </w:r>
    </w:p>
    <w:p w14:paraId="1CA67733" w14:textId="77777777" w:rsidR="00625640" w:rsidRPr="00625640" w:rsidRDefault="00625640" w:rsidP="00625640">
      <w:pPr>
        <w:jc w:val="both"/>
      </w:pPr>
      <w:r w:rsidRPr="00625640">
        <w:t>The research followed the five phases of the ADDIE framework:</w:t>
      </w:r>
    </w:p>
    <w:p w14:paraId="3937A6A3" w14:textId="77777777" w:rsidR="00625640" w:rsidRPr="00625640" w:rsidRDefault="00625640" w:rsidP="00625640">
      <w:pPr>
        <w:numPr>
          <w:ilvl w:val="0"/>
          <w:numId w:val="5"/>
        </w:numPr>
        <w:jc w:val="both"/>
      </w:pPr>
      <w:r w:rsidRPr="00625640">
        <w:rPr>
          <w:b/>
          <w:bCs/>
        </w:rPr>
        <w:t>Analysis:</w:t>
      </w:r>
      <w:r w:rsidRPr="00625640">
        <w:t xml:space="preserve"> Needs assessment surveys, interviews, and curriculum mapping were completed to isolate severe learning gaps.</w:t>
      </w:r>
    </w:p>
    <w:p w14:paraId="27007D27" w14:textId="77777777" w:rsidR="00625640" w:rsidRPr="00625640" w:rsidRDefault="00625640" w:rsidP="00625640">
      <w:pPr>
        <w:numPr>
          <w:ilvl w:val="0"/>
          <w:numId w:val="5"/>
        </w:numPr>
        <w:jc w:val="both"/>
      </w:pPr>
      <w:r w:rsidRPr="00625640">
        <w:rPr>
          <w:b/>
          <w:bCs/>
        </w:rPr>
        <w:t>Design:</w:t>
      </w:r>
      <w:r w:rsidRPr="00625640">
        <w:t xml:space="preserve"> Formulated specific behavioral objectives, scaffolded difficulty tiers, selected corresponding game mechanics, and drafted navigational storyboards.</w:t>
      </w:r>
    </w:p>
    <w:p w14:paraId="58CE1503" w14:textId="77777777" w:rsidR="00625640" w:rsidRPr="00625640" w:rsidRDefault="00625640" w:rsidP="00625640">
      <w:pPr>
        <w:numPr>
          <w:ilvl w:val="0"/>
          <w:numId w:val="5"/>
        </w:numPr>
        <w:jc w:val="both"/>
      </w:pPr>
      <w:r w:rsidRPr="00625640">
        <w:rPr>
          <w:b/>
          <w:bCs/>
        </w:rPr>
        <w:lastRenderedPageBreak/>
        <w:t>Development:</w:t>
      </w:r>
      <w:r w:rsidRPr="00625640">
        <w:t xml:space="preserve"> Assembled the actual modules, produced localized texts, integrated graphic assets, and built formative checkpoints.</w:t>
      </w:r>
    </w:p>
    <w:p w14:paraId="7508F7BE" w14:textId="77777777" w:rsidR="00625640" w:rsidRPr="00625640" w:rsidRDefault="00625640" w:rsidP="00625640">
      <w:pPr>
        <w:numPr>
          <w:ilvl w:val="0"/>
          <w:numId w:val="5"/>
        </w:numPr>
        <w:jc w:val="both"/>
      </w:pPr>
      <w:r w:rsidRPr="00625640">
        <w:rPr>
          <w:b/>
          <w:bCs/>
        </w:rPr>
        <w:t>Implementation:</w:t>
      </w:r>
      <w:r w:rsidRPr="00625640">
        <w:t xml:space="preserve"> Orchestrated classroom trials with a pilot sample of 30 students, alongside teacher orientations and infrastructure setups.</w:t>
      </w:r>
    </w:p>
    <w:p w14:paraId="74152430" w14:textId="77777777" w:rsidR="00625640" w:rsidRPr="00625640" w:rsidRDefault="00625640" w:rsidP="00625640">
      <w:pPr>
        <w:numPr>
          <w:ilvl w:val="0"/>
          <w:numId w:val="5"/>
        </w:numPr>
        <w:jc w:val="both"/>
      </w:pPr>
      <w:r w:rsidRPr="00625640">
        <w:rPr>
          <w:b/>
          <w:bCs/>
        </w:rPr>
        <w:t>Evaluation:</w:t>
      </w:r>
      <w:r w:rsidRPr="00625640">
        <w:t xml:space="preserve"> Gathered detailed validation reviews from experts and checked user satisfaction scores to implement final revisions.</w:t>
      </w:r>
    </w:p>
    <w:p w14:paraId="6A1A427E" w14:textId="77777777" w:rsidR="00625640" w:rsidRPr="00625640" w:rsidRDefault="00625640" w:rsidP="00625640">
      <w:pPr>
        <w:jc w:val="both"/>
        <w:rPr>
          <w:b/>
          <w:bCs/>
        </w:rPr>
      </w:pPr>
      <w:r w:rsidRPr="00625640">
        <w:rPr>
          <w:b/>
          <w:bCs/>
        </w:rPr>
        <w:t>Data Analysis and Formulas</w:t>
      </w:r>
    </w:p>
    <w:p w14:paraId="0C75BBC3" w14:textId="77777777" w:rsidR="00625640" w:rsidRPr="00625640" w:rsidRDefault="00625640" w:rsidP="00625640">
      <w:pPr>
        <w:jc w:val="both"/>
      </w:pPr>
      <w:r w:rsidRPr="00625640">
        <w:t>Quantitative evaluation data were calculated using several primary statistical operations:</w:t>
      </w:r>
    </w:p>
    <w:p w14:paraId="1BB0CF1B" w14:textId="77777777" w:rsidR="00625640" w:rsidRPr="00625640" w:rsidRDefault="00625640" w:rsidP="00625640">
      <w:pPr>
        <w:numPr>
          <w:ilvl w:val="0"/>
          <w:numId w:val="6"/>
        </w:numPr>
        <w:jc w:val="both"/>
      </w:pPr>
      <w:r w:rsidRPr="00625640">
        <w:rPr>
          <w:b/>
          <w:bCs/>
        </w:rPr>
        <w:t>Percentage Rule:</w:t>
      </w:r>
      <w:r w:rsidRPr="00625640">
        <w:t xml:space="preserve"> Used to categorize and rank the baseline survey problems:</w:t>
      </w:r>
    </w:p>
    <w:p w14:paraId="055BF1BF" w14:textId="77777777" w:rsidR="00625640" w:rsidRDefault="00625640" w:rsidP="00625640">
      <w:pPr>
        <w:ind w:left="720"/>
        <w:jc w:val="both"/>
      </w:pPr>
      <w:r>
        <w:t xml:space="preserve">Where: </w:t>
      </w:r>
    </w:p>
    <w:p w14:paraId="3355D766" w14:textId="77777777" w:rsidR="00625640" w:rsidRDefault="00625640" w:rsidP="00625640">
      <w:pPr>
        <w:ind w:left="720"/>
        <w:jc w:val="both"/>
      </w:pPr>
      <w:r>
        <w:t>•</w:t>
      </w:r>
      <w:r>
        <w:tab/>
        <w:t xml:space="preserve">f = frequency of a specific response </w:t>
      </w:r>
    </w:p>
    <w:p w14:paraId="5836DC01" w14:textId="77777777" w:rsidR="00625640" w:rsidRDefault="00625640" w:rsidP="00625640">
      <w:pPr>
        <w:ind w:left="720"/>
        <w:jc w:val="both"/>
      </w:pPr>
      <w:r>
        <w:t>•</w:t>
      </w:r>
      <w:r>
        <w:tab/>
        <w:t xml:space="preserve">N = total number of respondents </w:t>
      </w:r>
    </w:p>
    <w:p w14:paraId="2535204C" w14:textId="3455BCC0" w:rsidR="00625640" w:rsidRPr="00625640" w:rsidRDefault="00625640" w:rsidP="00625640">
      <w:pPr>
        <w:jc w:val="both"/>
      </w:pPr>
      <w:r w:rsidRPr="00625640">
        <w:rPr>
          <w:b/>
          <w:bCs/>
        </w:rPr>
        <w:t>Weighted Mean (WM):</w:t>
      </w:r>
      <w:r w:rsidRPr="00625640">
        <w:t xml:space="preserve"> Calculated across a 5-point Likert scale to evaluate structural attributes:</w:t>
      </w:r>
    </w:p>
    <w:p w14:paraId="786DC72A" w14:textId="77777777" w:rsidR="00625640" w:rsidRDefault="00625640" w:rsidP="00625640">
      <w:pPr>
        <w:spacing w:before="120" w:after="120" w:line="480" w:lineRule="auto"/>
        <w:jc w:val="both"/>
        <w:rPr>
          <w:rFonts w:ascii="Arial" w:hAnsi="Arial" w:cs="Arial"/>
          <w:sz w:val="22"/>
          <w:szCs w:val="22"/>
        </w:rPr>
      </w:pPr>
      <w:r>
        <w:rPr>
          <w:rFonts w:ascii="Arial" w:eastAsia="Arimo Bold" w:hAnsi="Arial" w:cs="Arial"/>
          <w:b/>
          <w:bCs/>
          <w:color w:val="000000"/>
          <w:sz w:val="22"/>
          <w:szCs w:val="22"/>
        </w:rPr>
        <w:t>Weighted Mean (WM)</w:t>
      </w:r>
      <w:r>
        <w:rPr>
          <w:rFonts w:ascii="Arial" w:eastAsia="Arimo" w:hAnsi="Arial" w:cs="Arial"/>
          <w:color w:val="000000"/>
          <w:sz w:val="22"/>
          <w:szCs w:val="22"/>
        </w:rPr>
        <w:t xml:space="preserve"> = </w:t>
      </w:r>
      <w:proofErr w:type="gramStart"/>
      <w:r>
        <w:rPr>
          <w:rFonts w:ascii="Arial" w:eastAsia="Arimo" w:hAnsi="Arial" w:cs="Arial"/>
          <w:color w:val="000000"/>
          <w:sz w:val="22"/>
          <w:szCs w:val="22"/>
        </w:rPr>
        <w:t>Σ(</w:t>
      </w:r>
      <w:proofErr w:type="gramEnd"/>
      <w:r>
        <w:rPr>
          <w:rFonts w:ascii="Arial" w:eastAsia="Arimo" w:hAnsi="Arial" w:cs="Arial"/>
          <w:color w:val="000000"/>
          <w:sz w:val="22"/>
          <w:szCs w:val="22"/>
        </w:rPr>
        <w:t xml:space="preserve">w × x) / </w:t>
      </w:r>
      <w:proofErr w:type="spellStart"/>
      <w:r>
        <w:rPr>
          <w:rFonts w:ascii="Arial" w:eastAsia="Arimo" w:hAnsi="Arial" w:cs="Arial"/>
          <w:color w:val="000000"/>
          <w:sz w:val="22"/>
          <w:szCs w:val="22"/>
        </w:rPr>
        <w:t>Σw</w:t>
      </w:r>
      <w:proofErr w:type="spellEnd"/>
      <w:r>
        <w:rPr>
          <w:rFonts w:ascii="Arial" w:eastAsia="Arimo" w:hAnsi="Arial" w:cs="Arial"/>
          <w:color w:val="000000"/>
          <w:sz w:val="22"/>
          <w:szCs w:val="22"/>
        </w:rPr>
        <w:t xml:space="preserve"> </w:t>
      </w:r>
    </w:p>
    <w:p w14:paraId="267E939D" w14:textId="77777777" w:rsidR="00625640" w:rsidRDefault="00625640" w:rsidP="00625640">
      <w:pPr>
        <w:spacing w:before="120" w:after="120" w:line="480" w:lineRule="auto"/>
        <w:jc w:val="both"/>
        <w:rPr>
          <w:rFonts w:ascii="Arial" w:hAnsi="Arial" w:cs="Arial"/>
          <w:sz w:val="22"/>
          <w:szCs w:val="22"/>
        </w:rPr>
      </w:pPr>
      <w:r>
        <w:rPr>
          <w:rFonts w:ascii="Arial" w:eastAsia="Arimo" w:hAnsi="Arial" w:cs="Arial"/>
          <w:color w:val="000000"/>
          <w:sz w:val="22"/>
          <w:szCs w:val="22"/>
        </w:rPr>
        <w:t xml:space="preserve">Where: </w:t>
      </w:r>
    </w:p>
    <w:p w14:paraId="60F1C387" w14:textId="77777777" w:rsidR="00625640" w:rsidRDefault="00625640" w:rsidP="00625640">
      <w:pPr>
        <w:spacing w:after="0" w:line="480" w:lineRule="auto"/>
        <w:ind w:left="720"/>
        <w:jc w:val="both"/>
        <w:rPr>
          <w:rFonts w:ascii="Arial" w:hAnsi="Arial" w:cs="Arial"/>
          <w:sz w:val="22"/>
          <w:szCs w:val="22"/>
        </w:rPr>
      </w:pPr>
      <w:r>
        <w:rPr>
          <w:rFonts w:ascii="Arial" w:eastAsia="Arimo" w:hAnsi="Arial" w:cs="Arial"/>
          <w:color w:val="000000"/>
          <w:sz w:val="22"/>
          <w:szCs w:val="22"/>
        </w:rPr>
        <w:t xml:space="preserve">w = weight or frequency of each rating </w:t>
      </w:r>
    </w:p>
    <w:p w14:paraId="35E6F58C" w14:textId="77777777" w:rsidR="00625640" w:rsidRDefault="00625640" w:rsidP="00625640">
      <w:pPr>
        <w:spacing w:after="0" w:line="480" w:lineRule="auto"/>
        <w:ind w:left="720"/>
        <w:jc w:val="both"/>
        <w:rPr>
          <w:rFonts w:ascii="Arial" w:hAnsi="Arial" w:cs="Arial"/>
          <w:sz w:val="22"/>
          <w:szCs w:val="22"/>
        </w:rPr>
      </w:pPr>
      <w:r>
        <w:rPr>
          <w:rFonts w:ascii="Arial" w:eastAsia="Arimo" w:hAnsi="Arial" w:cs="Arial"/>
          <w:color w:val="000000"/>
          <w:sz w:val="22"/>
          <w:szCs w:val="22"/>
        </w:rPr>
        <w:t xml:space="preserve">x = rating value </w:t>
      </w:r>
    </w:p>
    <w:p w14:paraId="7866DE16" w14:textId="77777777" w:rsidR="00625640" w:rsidRDefault="00625640" w:rsidP="00625640">
      <w:pPr>
        <w:spacing w:after="0" w:line="480" w:lineRule="auto"/>
        <w:ind w:left="720"/>
        <w:jc w:val="both"/>
        <w:rPr>
          <w:rFonts w:ascii="Arial" w:hAnsi="Arial" w:cs="Arial"/>
          <w:sz w:val="22"/>
          <w:szCs w:val="22"/>
        </w:rPr>
      </w:pPr>
      <w:proofErr w:type="gramStart"/>
      <w:r>
        <w:rPr>
          <w:rFonts w:ascii="Arial" w:eastAsia="Arimo" w:hAnsi="Arial" w:cs="Arial"/>
          <w:color w:val="000000"/>
          <w:sz w:val="22"/>
          <w:szCs w:val="22"/>
        </w:rPr>
        <w:t>Σ(</w:t>
      </w:r>
      <w:proofErr w:type="gramEnd"/>
      <w:r>
        <w:rPr>
          <w:rFonts w:ascii="Arial" w:eastAsia="Arimo" w:hAnsi="Arial" w:cs="Arial"/>
          <w:color w:val="000000"/>
          <w:sz w:val="22"/>
          <w:szCs w:val="22"/>
        </w:rPr>
        <w:t xml:space="preserve">w × x) = sum of products of weights and ratings </w:t>
      </w:r>
    </w:p>
    <w:p w14:paraId="1D62F738" w14:textId="77777777" w:rsidR="00625640" w:rsidRPr="001525BC" w:rsidRDefault="00625640" w:rsidP="00625640">
      <w:pPr>
        <w:spacing w:after="0" w:line="480" w:lineRule="auto"/>
        <w:ind w:left="720"/>
        <w:jc w:val="both"/>
        <w:rPr>
          <w:rFonts w:ascii="Arial" w:hAnsi="Arial" w:cs="Arial"/>
          <w:sz w:val="22"/>
          <w:szCs w:val="22"/>
        </w:rPr>
      </w:pPr>
      <w:proofErr w:type="spellStart"/>
      <w:r>
        <w:rPr>
          <w:rFonts w:ascii="Arial" w:eastAsia="Arimo" w:hAnsi="Arial" w:cs="Arial"/>
          <w:color w:val="000000"/>
          <w:sz w:val="22"/>
          <w:szCs w:val="22"/>
        </w:rPr>
        <w:t>Σw</w:t>
      </w:r>
      <w:proofErr w:type="spellEnd"/>
      <w:r>
        <w:rPr>
          <w:rFonts w:ascii="Arial" w:eastAsia="Arimo" w:hAnsi="Arial" w:cs="Arial"/>
          <w:color w:val="000000"/>
          <w:sz w:val="22"/>
          <w:szCs w:val="22"/>
        </w:rPr>
        <w:t xml:space="preserve"> = sum of all weights </w:t>
      </w:r>
    </w:p>
    <w:p w14:paraId="562BD1AE" w14:textId="77777777" w:rsidR="00625640" w:rsidRPr="00625640" w:rsidRDefault="00625640" w:rsidP="00625640">
      <w:pPr>
        <w:numPr>
          <w:ilvl w:val="0"/>
          <w:numId w:val="6"/>
        </w:numPr>
        <w:jc w:val="both"/>
      </w:pPr>
      <w:r w:rsidRPr="00625640">
        <w:rPr>
          <w:b/>
          <w:bCs/>
        </w:rPr>
        <w:t>Content Validity Ratio (CVR):</w:t>
      </w:r>
      <w:r w:rsidRPr="00625640">
        <w:t xml:space="preserve"> Computed to mathematically measure expert consensus regarding content relevance:</w:t>
      </w:r>
    </w:p>
    <w:p w14:paraId="01C29743" w14:textId="77777777" w:rsidR="00625640" w:rsidRDefault="00625640" w:rsidP="00625640">
      <w:pPr>
        <w:spacing w:before="120" w:after="120" w:line="480" w:lineRule="auto"/>
        <w:jc w:val="both"/>
        <w:rPr>
          <w:rFonts w:ascii="Arial" w:hAnsi="Arial" w:cs="Arial"/>
          <w:sz w:val="22"/>
          <w:szCs w:val="22"/>
        </w:rPr>
      </w:pPr>
      <w:r>
        <w:rPr>
          <w:rFonts w:ascii="Arial" w:eastAsia="Arimo Bold" w:hAnsi="Arial" w:cs="Arial"/>
          <w:b/>
          <w:bCs/>
          <w:color w:val="000000"/>
          <w:sz w:val="22"/>
          <w:szCs w:val="22"/>
        </w:rPr>
        <w:t>Formula:</w:t>
      </w:r>
      <w:r>
        <w:rPr>
          <w:rFonts w:ascii="MS Gothic" w:eastAsia="MS Gothic" w:hAnsi="MS Gothic" w:cs="MS Gothic" w:hint="eastAsia"/>
          <w:color w:val="000000"/>
          <w:sz w:val="22"/>
          <w:szCs w:val="22"/>
        </w:rPr>
        <w:t> </w:t>
      </w:r>
      <w:r>
        <w:rPr>
          <w:rFonts w:ascii="Arial" w:eastAsia="Arimo" w:hAnsi="Arial" w:cs="Arial"/>
          <w:color w:val="000000"/>
          <w:sz w:val="22"/>
          <w:szCs w:val="22"/>
        </w:rPr>
        <w:br/>
      </w:r>
      <w:r>
        <w:rPr>
          <w:rFonts w:ascii="Arial" w:eastAsia="Arimo Bold" w:hAnsi="Arial" w:cs="Arial"/>
          <w:b/>
          <w:bCs/>
          <w:color w:val="000000"/>
          <w:sz w:val="22"/>
          <w:szCs w:val="22"/>
        </w:rPr>
        <w:t>CVR</w:t>
      </w:r>
      <w:r>
        <w:rPr>
          <w:rFonts w:ascii="Arial" w:eastAsia="Arimo" w:hAnsi="Arial" w:cs="Arial"/>
          <w:color w:val="000000"/>
          <w:sz w:val="22"/>
          <w:szCs w:val="22"/>
        </w:rPr>
        <w:t xml:space="preserve"> = (ne - N/2) / (N/2) </w:t>
      </w:r>
    </w:p>
    <w:p w14:paraId="213199DE" w14:textId="77777777" w:rsidR="00625640" w:rsidRDefault="00625640" w:rsidP="00625640">
      <w:pPr>
        <w:spacing w:before="120" w:after="120" w:line="480" w:lineRule="auto"/>
        <w:jc w:val="both"/>
        <w:rPr>
          <w:rFonts w:ascii="Arial" w:hAnsi="Arial" w:cs="Arial"/>
          <w:sz w:val="22"/>
          <w:szCs w:val="22"/>
        </w:rPr>
      </w:pPr>
      <w:r>
        <w:rPr>
          <w:rFonts w:ascii="Arial" w:eastAsia="Arimo" w:hAnsi="Arial" w:cs="Arial"/>
          <w:color w:val="000000"/>
          <w:sz w:val="22"/>
          <w:szCs w:val="22"/>
        </w:rPr>
        <w:t xml:space="preserve">Where: </w:t>
      </w:r>
    </w:p>
    <w:p w14:paraId="06E899CB" w14:textId="77777777" w:rsidR="00625640" w:rsidRDefault="00625640" w:rsidP="00625640">
      <w:pPr>
        <w:spacing w:after="0" w:line="480" w:lineRule="auto"/>
        <w:ind w:left="400"/>
        <w:jc w:val="both"/>
        <w:rPr>
          <w:rFonts w:ascii="Arial" w:hAnsi="Arial" w:cs="Arial"/>
          <w:sz w:val="22"/>
          <w:szCs w:val="22"/>
        </w:rPr>
      </w:pPr>
      <w:r>
        <w:rPr>
          <w:rFonts w:ascii="Arial" w:eastAsia="Arimo" w:hAnsi="Arial" w:cs="Arial"/>
          <w:color w:val="000000"/>
          <w:sz w:val="22"/>
          <w:szCs w:val="22"/>
        </w:rPr>
        <w:t xml:space="preserve">ne = number of experts rating the item as "essential" </w:t>
      </w:r>
    </w:p>
    <w:p w14:paraId="2460B772" w14:textId="77777777" w:rsidR="00625640" w:rsidRDefault="00625640" w:rsidP="00625640">
      <w:pPr>
        <w:spacing w:after="0" w:line="480" w:lineRule="auto"/>
        <w:ind w:left="400"/>
        <w:jc w:val="both"/>
        <w:rPr>
          <w:rFonts w:ascii="Arial" w:hAnsi="Arial" w:cs="Arial"/>
          <w:sz w:val="22"/>
          <w:szCs w:val="22"/>
        </w:rPr>
      </w:pPr>
      <w:r>
        <w:rPr>
          <w:rFonts w:ascii="Arial" w:eastAsia="Arimo" w:hAnsi="Arial" w:cs="Arial"/>
          <w:color w:val="000000"/>
          <w:sz w:val="22"/>
          <w:szCs w:val="22"/>
        </w:rPr>
        <w:t xml:space="preserve">N = total number of experts </w:t>
      </w:r>
    </w:p>
    <w:p w14:paraId="0D1787E3" w14:textId="77777777" w:rsidR="00625640" w:rsidRPr="00625640" w:rsidRDefault="00625640" w:rsidP="00625640">
      <w:pPr>
        <w:numPr>
          <w:ilvl w:val="0"/>
          <w:numId w:val="6"/>
        </w:numPr>
        <w:jc w:val="both"/>
      </w:pPr>
      <w:r w:rsidRPr="00625640">
        <w:rPr>
          <w:b/>
          <w:bCs/>
        </w:rPr>
        <w:lastRenderedPageBreak/>
        <w:t>Thematic Analysis:</w:t>
      </w:r>
      <w:r w:rsidRPr="00625640">
        <w:t xml:space="preserve"> Applied to qualitative focus group responses to track common operational themes.</w:t>
      </w:r>
    </w:p>
    <w:p w14:paraId="5AC4B5C0" w14:textId="77777777" w:rsidR="00625640" w:rsidRPr="00625640" w:rsidRDefault="00625640" w:rsidP="00625640">
      <w:pPr>
        <w:jc w:val="both"/>
        <w:rPr>
          <w:b/>
          <w:bCs/>
        </w:rPr>
      </w:pPr>
      <w:r w:rsidRPr="00625640">
        <w:rPr>
          <w:b/>
          <w:bCs/>
        </w:rPr>
        <w:t>4. Results</w:t>
      </w:r>
    </w:p>
    <w:p w14:paraId="477D7FFC" w14:textId="77777777" w:rsidR="00625640" w:rsidRPr="00625640" w:rsidRDefault="00625640" w:rsidP="00625640">
      <w:pPr>
        <w:jc w:val="both"/>
        <w:rPr>
          <w:b/>
          <w:bCs/>
        </w:rPr>
      </w:pPr>
      <w:r w:rsidRPr="00625640">
        <w:rPr>
          <w:b/>
          <w:bCs/>
        </w:rPr>
        <w:t>Baseline Learning Needs Identification</w:t>
      </w:r>
    </w:p>
    <w:p w14:paraId="34A3BC57" w14:textId="77777777" w:rsidR="00625640" w:rsidRPr="00625640" w:rsidRDefault="00625640" w:rsidP="00625640">
      <w:pPr>
        <w:jc w:val="both"/>
      </w:pPr>
      <w:r w:rsidRPr="00625640">
        <w:t>The initial diagnostic assessment outlined severe instructional vulnerabilities concentrated in early literacy skills, as summarized in Table 1.</w:t>
      </w:r>
    </w:p>
    <w:p w14:paraId="087D2EA0" w14:textId="77777777" w:rsidR="00625640" w:rsidRPr="00625640" w:rsidRDefault="00625640" w:rsidP="00625640">
      <w:pPr>
        <w:jc w:val="both"/>
        <w:rPr>
          <w:b/>
          <w:bCs/>
        </w:rPr>
      </w:pPr>
      <w:r w:rsidRPr="00625640">
        <w:rPr>
          <w:b/>
          <w:bCs/>
        </w:rPr>
        <w:t>Table 1: Learning Needs of Grade 7 Students in English</w:t>
      </w:r>
    </w:p>
    <w:tbl>
      <w:tblPr>
        <w:tblW w:w="0" w:type="auto"/>
        <w:tblCellSpacing w:w="15" w:type="dxa"/>
        <w:tblCellMar>
          <w:left w:w="0" w:type="dxa"/>
          <w:right w:w="0" w:type="dxa"/>
        </w:tblCellMar>
        <w:tblLook w:val="04A0" w:firstRow="1" w:lastRow="0" w:firstColumn="1" w:lastColumn="0" w:noHBand="0" w:noVBand="1"/>
      </w:tblPr>
      <w:tblGrid>
        <w:gridCol w:w="2948"/>
        <w:gridCol w:w="1739"/>
        <w:gridCol w:w="1905"/>
        <w:gridCol w:w="933"/>
      </w:tblGrid>
      <w:tr w:rsidR="00625640" w:rsidRPr="00625640" w14:paraId="3D2FB993"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725B82" w14:textId="77777777" w:rsidR="00625640" w:rsidRPr="00625640" w:rsidRDefault="00625640" w:rsidP="00625640">
            <w:pPr>
              <w:jc w:val="both"/>
            </w:pPr>
            <w:r w:rsidRPr="00625640">
              <w:rPr>
                <w:b/>
                <w:bCs/>
              </w:rPr>
              <w:t>Learning Need Area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2D6A95" w14:textId="77777777" w:rsidR="00625640" w:rsidRPr="00625640" w:rsidRDefault="00625640" w:rsidP="00625640">
            <w:pPr>
              <w:jc w:val="both"/>
            </w:pPr>
            <w:r w:rsidRPr="00625640">
              <w:rPr>
                <w:b/>
                <w:bCs/>
              </w:rPr>
              <w:t>Frequency (f)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5EC699" w14:textId="77777777" w:rsidR="00625640" w:rsidRPr="00625640" w:rsidRDefault="00625640" w:rsidP="00625640">
            <w:pPr>
              <w:jc w:val="both"/>
            </w:pPr>
            <w:r w:rsidRPr="00625640">
              <w:rPr>
                <w:b/>
                <w:bCs/>
              </w:rPr>
              <w:t>Percentage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F5A7B5" w14:textId="77777777" w:rsidR="00625640" w:rsidRPr="00625640" w:rsidRDefault="00625640" w:rsidP="00625640">
            <w:pPr>
              <w:jc w:val="both"/>
            </w:pPr>
            <w:r w:rsidRPr="00625640">
              <w:rPr>
                <w:b/>
                <w:bCs/>
              </w:rPr>
              <w:t>Rank</w:t>
            </w:r>
          </w:p>
        </w:tc>
      </w:tr>
      <w:tr w:rsidR="00625640" w:rsidRPr="00625640" w14:paraId="09B0AE8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EF08C1" w14:textId="77777777" w:rsidR="00625640" w:rsidRPr="00625640" w:rsidRDefault="00625640" w:rsidP="00625640">
            <w:pPr>
              <w:jc w:val="both"/>
            </w:pPr>
            <w:r w:rsidRPr="00625640">
              <w:rPr>
                <w:b/>
                <w:bCs/>
              </w:rPr>
              <w:t>Vocabulary Development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2FB179" w14:textId="77777777" w:rsidR="00625640" w:rsidRPr="00625640" w:rsidRDefault="00625640" w:rsidP="00625640">
            <w:pPr>
              <w:jc w:val="both"/>
            </w:pPr>
            <w:r w:rsidRPr="00625640">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B85563" w14:textId="77777777" w:rsidR="00625640" w:rsidRPr="00625640" w:rsidRDefault="00625640" w:rsidP="00625640">
            <w:pPr>
              <w:jc w:val="both"/>
            </w:pPr>
            <w:r w:rsidRPr="00625640">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B07622" w14:textId="77777777" w:rsidR="00625640" w:rsidRPr="00625640" w:rsidRDefault="00625640" w:rsidP="00625640">
            <w:pPr>
              <w:jc w:val="both"/>
            </w:pPr>
            <w:r w:rsidRPr="00625640">
              <w:t>1</w:t>
            </w:r>
          </w:p>
        </w:tc>
      </w:tr>
      <w:tr w:rsidR="00625640" w:rsidRPr="00625640" w14:paraId="25E3556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25138A" w14:textId="77777777" w:rsidR="00625640" w:rsidRPr="00625640" w:rsidRDefault="00625640" w:rsidP="00625640">
            <w:pPr>
              <w:jc w:val="both"/>
            </w:pPr>
            <w:r w:rsidRPr="00625640">
              <w:rPr>
                <w:b/>
                <w:bCs/>
              </w:rPr>
              <w:t>Reading Comprehension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6B7770" w14:textId="77777777" w:rsidR="00625640" w:rsidRPr="00625640" w:rsidRDefault="00625640" w:rsidP="00625640">
            <w:pPr>
              <w:jc w:val="both"/>
            </w:pPr>
            <w:r w:rsidRPr="00625640">
              <w:t>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D1E984" w14:textId="77777777" w:rsidR="00625640" w:rsidRPr="00625640" w:rsidRDefault="00625640" w:rsidP="00625640">
            <w:pPr>
              <w:jc w:val="both"/>
            </w:pPr>
            <w:r w:rsidRPr="00625640">
              <w:t>78%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F84106" w14:textId="77777777" w:rsidR="00625640" w:rsidRPr="00625640" w:rsidRDefault="00625640" w:rsidP="00625640">
            <w:pPr>
              <w:jc w:val="both"/>
            </w:pPr>
            <w:r w:rsidRPr="00625640">
              <w:t>2</w:t>
            </w:r>
          </w:p>
        </w:tc>
      </w:tr>
      <w:tr w:rsidR="00625640" w:rsidRPr="00625640" w14:paraId="0ED021A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4F27AF" w14:textId="77777777" w:rsidR="00625640" w:rsidRPr="00625640" w:rsidRDefault="00625640" w:rsidP="00625640">
            <w:pPr>
              <w:jc w:val="both"/>
            </w:pPr>
            <w:r w:rsidRPr="00625640">
              <w:rPr>
                <w:b/>
                <w:bCs/>
              </w:rPr>
              <w:t>Grammar Skills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B215F5" w14:textId="77777777" w:rsidR="00625640" w:rsidRPr="00625640" w:rsidRDefault="00625640" w:rsidP="00625640">
            <w:pPr>
              <w:jc w:val="both"/>
            </w:pPr>
            <w:r w:rsidRPr="00625640">
              <w:t>37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010004" w14:textId="77777777" w:rsidR="00625640" w:rsidRPr="00625640" w:rsidRDefault="00625640" w:rsidP="00625640">
            <w:pPr>
              <w:jc w:val="both"/>
            </w:pPr>
            <w:r w:rsidRPr="00625640">
              <w:t>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6A7326" w14:textId="77777777" w:rsidR="00625640" w:rsidRPr="00625640" w:rsidRDefault="00625640" w:rsidP="00625640">
            <w:pPr>
              <w:jc w:val="both"/>
            </w:pPr>
            <w:r w:rsidRPr="00625640">
              <w:t>3</w:t>
            </w:r>
          </w:p>
        </w:tc>
      </w:tr>
      <w:tr w:rsidR="00625640" w:rsidRPr="00625640" w14:paraId="1E3BC2C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A76A31" w14:textId="77777777" w:rsidR="00625640" w:rsidRPr="00625640" w:rsidRDefault="00625640" w:rsidP="00625640">
            <w:pPr>
              <w:jc w:val="both"/>
            </w:pPr>
            <w:r w:rsidRPr="00625640">
              <w:rPr>
                <w:b/>
                <w:bCs/>
              </w:rPr>
              <w:t>Writing Skills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A1C86E" w14:textId="77777777" w:rsidR="00625640" w:rsidRPr="00625640" w:rsidRDefault="00625640" w:rsidP="00625640">
            <w:pPr>
              <w:jc w:val="both"/>
            </w:pPr>
            <w:r w:rsidRPr="00625640">
              <w:t>33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931866" w14:textId="77777777" w:rsidR="00625640" w:rsidRPr="00625640" w:rsidRDefault="00625640" w:rsidP="00625640">
            <w:pPr>
              <w:jc w:val="both"/>
            </w:pPr>
            <w:r w:rsidRPr="00625640">
              <w:t>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1BE562" w14:textId="77777777" w:rsidR="00625640" w:rsidRPr="00625640" w:rsidRDefault="00625640" w:rsidP="00625640">
            <w:pPr>
              <w:jc w:val="both"/>
            </w:pPr>
            <w:r w:rsidRPr="00625640">
              <w:t>4</w:t>
            </w:r>
          </w:p>
        </w:tc>
      </w:tr>
      <w:tr w:rsidR="00625640" w:rsidRPr="00625640" w14:paraId="05B78E6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AB645D" w14:textId="77777777" w:rsidR="00625640" w:rsidRPr="00625640" w:rsidRDefault="00625640" w:rsidP="00625640">
            <w:pPr>
              <w:jc w:val="both"/>
            </w:pPr>
            <w:r w:rsidRPr="00625640">
              <w:rPr>
                <w:b/>
                <w:bCs/>
              </w:rPr>
              <w:t>Listening Skills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364676" w14:textId="77777777" w:rsidR="00625640" w:rsidRPr="00625640" w:rsidRDefault="00625640" w:rsidP="00625640">
            <w:pPr>
              <w:jc w:val="both"/>
            </w:pPr>
            <w:r w:rsidRPr="00625640">
              <w:t>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39EE50" w14:textId="77777777" w:rsidR="00625640" w:rsidRPr="00625640" w:rsidRDefault="00625640" w:rsidP="00625640">
            <w:pPr>
              <w:jc w:val="both"/>
            </w:pPr>
            <w:r w:rsidRPr="00625640">
              <w:t>62%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785DE9" w14:textId="77777777" w:rsidR="00625640" w:rsidRPr="00625640" w:rsidRDefault="00625640" w:rsidP="00625640">
            <w:pPr>
              <w:jc w:val="both"/>
            </w:pPr>
            <w:r w:rsidRPr="00625640">
              <w:t>5</w:t>
            </w:r>
          </w:p>
        </w:tc>
      </w:tr>
      <w:tr w:rsidR="00625640" w:rsidRPr="00625640" w14:paraId="6D8D6D8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DE1E2A" w14:textId="77777777" w:rsidR="00625640" w:rsidRPr="00625640" w:rsidRDefault="00625640" w:rsidP="00625640">
            <w:pPr>
              <w:jc w:val="both"/>
            </w:pPr>
            <w:r w:rsidRPr="00625640">
              <w:rPr>
                <w:b/>
                <w:bCs/>
              </w:rPr>
              <w:t>Speaking Skills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3825EB" w14:textId="77777777" w:rsidR="00625640" w:rsidRPr="00625640" w:rsidRDefault="00625640" w:rsidP="00625640">
            <w:pPr>
              <w:jc w:val="both"/>
            </w:pPr>
            <w:r w:rsidRPr="00625640">
              <w:t>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13A187" w14:textId="77777777" w:rsidR="00625640" w:rsidRPr="00625640" w:rsidRDefault="00625640" w:rsidP="00625640">
            <w:pPr>
              <w:jc w:val="both"/>
            </w:pPr>
            <w:r w:rsidRPr="00625640">
              <w:t>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28AD4F" w14:textId="77777777" w:rsidR="00625640" w:rsidRPr="00625640" w:rsidRDefault="00625640" w:rsidP="00625640">
            <w:pPr>
              <w:jc w:val="both"/>
            </w:pPr>
            <w:r w:rsidRPr="00625640">
              <w:t>6</w:t>
            </w:r>
          </w:p>
        </w:tc>
      </w:tr>
      <w:tr w:rsidR="00625640" w:rsidRPr="00625640" w14:paraId="729C613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AF352C" w14:textId="77777777" w:rsidR="00625640" w:rsidRPr="00625640" w:rsidRDefault="00625640" w:rsidP="00625640">
            <w:pPr>
              <w:jc w:val="both"/>
            </w:pPr>
            <w:r w:rsidRPr="00625640">
              <w:rPr>
                <w:b/>
                <w:bCs/>
              </w:rPr>
              <w:t>Critical Thinking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97D033" w14:textId="77777777" w:rsidR="00625640" w:rsidRPr="00625640" w:rsidRDefault="00625640" w:rsidP="00625640">
            <w:pPr>
              <w:jc w:val="both"/>
            </w:pPr>
            <w:r w:rsidRPr="00625640">
              <w:t>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1AE7A2" w14:textId="77777777" w:rsidR="00625640" w:rsidRPr="00625640" w:rsidRDefault="00625640" w:rsidP="00625640">
            <w:pPr>
              <w:jc w:val="both"/>
            </w:pPr>
            <w:r w:rsidRPr="00625640">
              <w:t>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34E0AE" w14:textId="77777777" w:rsidR="00625640" w:rsidRPr="00625640" w:rsidRDefault="00625640" w:rsidP="00625640">
            <w:pPr>
              <w:jc w:val="both"/>
            </w:pPr>
            <w:r w:rsidRPr="00625640">
              <w:t>7</w:t>
            </w:r>
          </w:p>
        </w:tc>
      </w:tr>
      <w:tr w:rsidR="00625640" w:rsidRPr="00625640" w14:paraId="7181DDF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49FA9A" w14:textId="77777777" w:rsidR="00625640" w:rsidRPr="00625640" w:rsidRDefault="00625640" w:rsidP="00625640">
            <w:pPr>
              <w:jc w:val="both"/>
            </w:pPr>
            <w:r w:rsidRPr="00625640">
              <w:rPr>
                <w:b/>
                <w:bCs/>
              </w:rPr>
              <w:t>Engagement/Motivation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1FE9BE" w14:textId="77777777" w:rsidR="00625640" w:rsidRPr="00625640" w:rsidRDefault="00625640" w:rsidP="00625640">
            <w:pPr>
              <w:jc w:val="both"/>
            </w:pPr>
            <w:r w:rsidRPr="00625640">
              <w:t>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570B58" w14:textId="77777777" w:rsidR="00625640" w:rsidRPr="00625640" w:rsidRDefault="00625640" w:rsidP="00625640">
            <w:pPr>
              <w:jc w:val="both"/>
            </w:pPr>
            <w:r w:rsidRPr="00625640">
              <w:t>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5B0955" w14:textId="77777777" w:rsidR="00625640" w:rsidRPr="00625640" w:rsidRDefault="00625640" w:rsidP="00625640">
            <w:pPr>
              <w:jc w:val="both"/>
            </w:pPr>
            <w:r w:rsidRPr="00625640">
              <w:t>8</w:t>
            </w:r>
          </w:p>
        </w:tc>
      </w:tr>
    </w:tbl>
    <w:p w14:paraId="1E2D2FA3" w14:textId="77777777" w:rsidR="00625640" w:rsidRPr="00625640" w:rsidRDefault="00625640" w:rsidP="00625640">
      <w:pPr>
        <w:jc w:val="both"/>
        <w:rPr>
          <w:b/>
          <w:bCs/>
        </w:rPr>
      </w:pPr>
      <w:r w:rsidRPr="00625640">
        <w:rPr>
          <w:b/>
          <w:bCs/>
        </w:rPr>
        <w:t>Final Material Organization and Curricular Mapping</w:t>
      </w:r>
    </w:p>
    <w:p w14:paraId="46895110" w14:textId="77777777" w:rsidR="00625640" w:rsidRPr="00625640" w:rsidRDefault="00625640" w:rsidP="00625640">
      <w:pPr>
        <w:jc w:val="both"/>
      </w:pPr>
      <w:r w:rsidRPr="00625640">
        <w:t>The completed instructional bundle was structured into seven distinct modules mapped to core competencies.</w:t>
      </w:r>
    </w:p>
    <w:p w14:paraId="1CF7AC48" w14:textId="77777777" w:rsidR="00625640" w:rsidRPr="00625640" w:rsidRDefault="00625640" w:rsidP="00625640">
      <w:pPr>
        <w:jc w:val="both"/>
        <w:rPr>
          <w:b/>
          <w:bCs/>
        </w:rPr>
      </w:pPr>
      <w:r w:rsidRPr="00625640">
        <w:rPr>
          <w:b/>
          <w:bCs/>
        </w:rPr>
        <w:t>Table 2: Modular Scope and Sequence of the Instructional Package</w:t>
      </w:r>
    </w:p>
    <w:tbl>
      <w:tblPr>
        <w:tblW w:w="0" w:type="auto"/>
        <w:tblCellSpacing w:w="15" w:type="dxa"/>
        <w:tblCellMar>
          <w:left w:w="0" w:type="dxa"/>
          <w:right w:w="0" w:type="dxa"/>
        </w:tblCellMar>
        <w:tblLook w:val="04A0" w:firstRow="1" w:lastRow="0" w:firstColumn="1" w:lastColumn="0" w:noHBand="0" w:noVBand="1"/>
      </w:tblPr>
      <w:tblGrid>
        <w:gridCol w:w="1308"/>
        <w:gridCol w:w="3927"/>
        <w:gridCol w:w="1703"/>
        <w:gridCol w:w="2406"/>
      </w:tblGrid>
      <w:tr w:rsidR="00625640" w:rsidRPr="00625640" w14:paraId="67F4213A"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98F4FC" w14:textId="77777777" w:rsidR="00625640" w:rsidRPr="00625640" w:rsidRDefault="00625640" w:rsidP="00625640">
            <w:pPr>
              <w:jc w:val="both"/>
            </w:pPr>
            <w:r w:rsidRPr="00625640">
              <w:rPr>
                <w:b/>
                <w:bCs/>
              </w:rPr>
              <w:lastRenderedPageBreak/>
              <w:t>Module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FB558A" w14:textId="77777777" w:rsidR="00625640" w:rsidRPr="00625640" w:rsidRDefault="00625640" w:rsidP="00625640">
            <w:pPr>
              <w:jc w:val="both"/>
            </w:pPr>
            <w:r w:rsidRPr="00625640">
              <w:rPr>
                <w:b/>
                <w:bCs/>
              </w:rPr>
              <w:t>Core Topic Focus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0D81D8" w14:textId="77777777" w:rsidR="00625640" w:rsidRPr="00625640" w:rsidRDefault="00625640" w:rsidP="00625640">
            <w:pPr>
              <w:jc w:val="both"/>
            </w:pPr>
            <w:r w:rsidRPr="00625640">
              <w:rPr>
                <w:b/>
                <w:bCs/>
              </w:rPr>
              <w:t>Game Level Target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3B3F31" w14:textId="77777777" w:rsidR="00625640" w:rsidRPr="00625640" w:rsidRDefault="00625640" w:rsidP="00625640">
            <w:pPr>
              <w:jc w:val="both"/>
            </w:pPr>
            <w:r w:rsidRPr="00625640">
              <w:rPr>
                <w:b/>
                <w:bCs/>
              </w:rPr>
              <w:t>Structural Estimated Time</w:t>
            </w:r>
          </w:p>
        </w:tc>
      </w:tr>
      <w:tr w:rsidR="00625640" w:rsidRPr="00625640" w14:paraId="080F693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AB9387" w14:textId="77777777" w:rsidR="00625640" w:rsidRPr="00625640" w:rsidRDefault="00625640" w:rsidP="00625640">
            <w:pPr>
              <w:jc w:val="both"/>
            </w:pPr>
            <w:r w:rsidRPr="00625640">
              <w:rPr>
                <w:b/>
                <w:bCs/>
              </w:rPr>
              <w:t>Module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475346" w14:textId="77777777" w:rsidR="00625640" w:rsidRPr="00625640" w:rsidRDefault="00625640" w:rsidP="00625640">
            <w:pPr>
              <w:jc w:val="both"/>
            </w:pPr>
            <w:r w:rsidRPr="00625640">
              <w:t>Vocabulary Building (Synonyms/Antonyms)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5264DE" w14:textId="77777777" w:rsidR="00625640" w:rsidRPr="00625640" w:rsidRDefault="00625640" w:rsidP="00625640">
            <w:pPr>
              <w:jc w:val="both"/>
            </w:pPr>
            <w:r w:rsidRPr="00625640">
              <w:t>Levels 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F47A94" w14:textId="77777777" w:rsidR="00625640" w:rsidRPr="00625640" w:rsidRDefault="00625640" w:rsidP="00625640">
            <w:pPr>
              <w:jc w:val="both"/>
            </w:pPr>
            <w:r w:rsidRPr="00625640">
              <w:t>2 Instructional Sessions</w:t>
            </w:r>
          </w:p>
        </w:tc>
      </w:tr>
      <w:tr w:rsidR="00625640" w:rsidRPr="00625640" w14:paraId="2ED01A0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434614" w14:textId="77777777" w:rsidR="00625640" w:rsidRPr="00625640" w:rsidRDefault="00625640" w:rsidP="00625640">
            <w:pPr>
              <w:jc w:val="both"/>
            </w:pPr>
            <w:r w:rsidRPr="00625640">
              <w:rPr>
                <w:b/>
                <w:bCs/>
              </w:rPr>
              <w:t>Module 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E45FD4" w14:textId="77777777" w:rsidR="00625640" w:rsidRPr="00625640" w:rsidRDefault="00625640" w:rsidP="00625640">
            <w:pPr>
              <w:jc w:val="both"/>
            </w:pPr>
            <w:r w:rsidRPr="00625640">
              <w:t>Grammar Essentials (Parts of Speech)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3D3DCD" w14:textId="77777777" w:rsidR="00625640" w:rsidRPr="00625640" w:rsidRDefault="00625640" w:rsidP="00625640">
            <w:pPr>
              <w:jc w:val="both"/>
            </w:pPr>
            <w:r w:rsidRPr="00625640">
              <w:t>Levels 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78CFFE" w14:textId="77777777" w:rsidR="00625640" w:rsidRPr="00625640" w:rsidRDefault="00625640" w:rsidP="00625640">
            <w:pPr>
              <w:jc w:val="both"/>
            </w:pPr>
            <w:r w:rsidRPr="00625640">
              <w:t>3 Instructional Sessions</w:t>
            </w:r>
          </w:p>
        </w:tc>
      </w:tr>
      <w:tr w:rsidR="00625640" w:rsidRPr="00625640" w14:paraId="197549E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83D883" w14:textId="77777777" w:rsidR="00625640" w:rsidRPr="00625640" w:rsidRDefault="00625640" w:rsidP="00625640">
            <w:pPr>
              <w:jc w:val="both"/>
            </w:pPr>
            <w:r w:rsidRPr="00625640">
              <w:rPr>
                <w:b/>
                <w:bCs/>
              </w:rPr>
              <w:t>Module 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15DC20" w14:textId="77777777" w:rsidR="00625640" w:rsidRPr="00625640" w:rsidRDefault="00625640" w:rsidP="00625640">
            <w:pPr>
              <w:jc w:val="both"/>
            </w:pPr>
            <w:r w:rsidRPr="00625640">
              <w:t>Reading Comprehension (Main Idea/Inference)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AA9CDB" w14:textId="77777777" w:rsidR="00625640" w:rsidRPr="00625640" w:rsidRDefault="00625640" w:rsidP="00625640">
            <w:pPr>
              <w:jc w:val="both"/>
            </w:pPr>
            <w:r w:rsidRPr="00625640">
              <w:t>Levels 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504BB5" w14:textId="77777777" w:rsidR="00625640" w:rsidRPr="00625640" w:rsidRDefault="00625640" w:rsidP="00625640">
            <w:pPr>
              <w:jc w:val="both"/>
            </w:pPr>
            <w:r w:rsidRPr="00625640">
              <w:t>3 Instructional Sessions</w:t>
            </w:r>
          </w:p>
        </w:tc>
      </w:tr>
      <w:tr w:rsidR="00625640" w:rsidRPr="00625640" w14:paraId="754907D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A0F32B" w14:textId="77777777" w:rsidR="00625640" w:rsidRPr="00625640" w:rsidRDefault="00625640" w:rsidP="00625640">
            <w:pPr>
              <w:jc w:val="both"/>
            </w:pPr>
            <w:r w:rsidRPr="00625640">
              <w:rPr>
                <w:b/>
                <w:bCs/>
              </w:rPr>
              <w:t>Module 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9D80B5" w14:textId="77777777" w:rsidR="00625640" w:rsidRPr="00625640" w:rsidRDefault="00625640" w:rsidP="00625640">
            <w:pPr>
              <w:jc w:val="both"/>
            </w:pPr>
            <w:r w:rsidRPr="00625640">
              <w:t>Writing Fundamentals (Paragraph Structure)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5F4931" w14:textId="77777777" w:rsidR="00625640" w:rsidRPr="00625640" w:rsidRDefault="00625640" w:rsidP="00625640">
            <w:pPr>
              <w:jc w:val="both"/>
            </w:pPr>
            <w:r w:rsidRPr="00625640">
              <w:t>Levels 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87A170" w14:textId="77777777" w:rsidR="00625640" w:rsidRPr="00625640" w:rsidRDefault="00625640" w:rsidP="00625640">
            <w:pPr>
              <w:jc w:val="both"/>
            </w:pPr>
            <w:r w:rsidRPr="00625640">
              <w:t>3 Instructional Sessions</w:t>
            </w:r>
          </w:p>
        </w:tc>
      </w:tr>
      <w:tr w:rsidR="00625640" w:rsidRPr="00625640" w14:paraId="025B12C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BEF896" w14:textId="77777777" w:rsidR="00625640" w:rsidRPr="00625640" w:rsidRDefault="00625640" w:rsidP="00625640">
            <w:pPr>
              <w:jc w:val="both"/>
            </w:pPr>
            <w:r w:rsidRPr="00625640">
              <w:rPr>
                <w:b/>
                <w:bCs/>
              </w:rPr>
              <w:t>Module 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534391" w14:textId="77777777" w:rsidR="00625640" w:rsidRPr="00625640" w:rsidRDefault="00625640" w:rsidP="00625640">
            <w:pPr>
              <w:jc w:val="both"/>
            </w:pPr>
            <w:r w:rsidRPr="00625640">
              <w:t>Listening and Speaking (Structured Dialogue)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5410E7" w14:textId="77777777" w:rsidR="00625640" w:rsidRPr="00625640" w:rsidRDefault="00625640" w:rsidP="00625640">
            <w:pPr>
              <w:jc w:val="both"/>
            </w:pPr>
            <w:r w:rsidRPr="00625640">
              <w:t>Level 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19583D" w14:textId="77777777" w:rsidR="00625640" w:rsidRPr="00625640" w:rsidRDefault="00625640" w:rsidP="00625640">
            <w:pPr>
              <w:jc w:val="both"/>
            </w:pPr>
            <w:r w:rsidRPr="00625640">
              <w:t>2 Instructional Sessions</w:t>
            </w:r>
          </w:p>
        </w:tc>
      </w:tr>
      <w:tr w:rsidR="00625640" w:rsidRPr="00625640" w14:paraId="640F0B8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EBFE02" w14:textId="77777777" w:rsidR="00625640" w:rsidRPr="00625640" w:rsidRDefault="00625640" w:rsidP="00625640">
            <w:pPr>
              <w:jc w:val="both"/>
            </w:pPr>
            <w:r w:rsidRPr="00625640">
              <w:rPr>
                <w:b/>
                <w:bCs/>
              </w:rPr>
              <w:t>Module 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7C88E4" w14:textId="77777777" w:rsidR="00625640" w:rsidRPr="00625640" w:rsidRDefault="00625640" w:rsidP="00625640">
            <w:pPr>
              <w:jc w:val="both"/>
            </w:pPr>
            <w:r w:rsidRPr="00625640">
              <w:t>Critical Thinking (Textual Logic Analysis)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9C6E78" w14:textId="77777777" w:rsidR="00625640" w:rsidRPr="00625640" w:rsidRDefault="00625640" w:rsidP="00625640">
            <w:pPr>
              <w:jc w:val="both"/>
            </w:pPr>
            <w:r w:rsidRPr="00625640">
              <w:t>Levels 5–6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46AAB0" w14:textId="77777777" w:rsidR="00625640" w:rsidRPr="00625640" w:rsidRDefault="00625640" w:rsidP="00625640">
            <w:pPr>
              <w:jc w:val="both"/>
            </w:pPr>
            <w:r w:rsidRPr="00625640">
              <w:t>2 Instructional Sessions</w:t>
            </w:r>
          </w:p>
        </w:tc>
      </w:tr>
      <w:tr w:rsidR="00625640" w:rsidRPr="00625640" w14:paraId="0C46129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3977CF" w14:textId="77777777" w:rsidR="00625640" w:rsidRPr="00625640" w:rsidRDefault="00625640" w:rsidP="00625640">
            <w:pPr>
              <w:jc w:val="both"/>
            </w:pPr>
            <w:r w:rsidRPr="00625640">
              <w:rPr>
                <w:b/>
                <w:bCs/>
              </w:rPr>
              <w:t>Module 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B60429" w14:textId="77777777" w:rsidR="00625640" w:rsidRPr="00625640" w:rsidRDefault="00625640" w:rsidP="00625640">
            <w:pPr>
              <w:jc w:val="both"/>
            </w:pPr>
            <w:r w:rsidRPr="00625640">
              <w:t>Integrated Language Review (Consolidation)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CA6912" w14:textId="77777777" w:rsidR="00625640" w:rsidRPr="00625640" w:rsidRDefault="00625640" w:rsidP="00625640">
            <w:pPr>
              <w:jc w:val="both"/>
            </w:pPr>
            <w:r w:rsidRPr="00625640">
              <w:t>Level 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2D98A7" w14:textId="77777777" w:rsidR="00625640" w:rsidRPr="00625640" w:rsidRDefault="00625640" w:rsidP="00625640">
            <w:pPr>
              <w:jc w:val="both"/>
            </w:pPr>
            <w:r w:rsidRPr="00625640">
              <w:t>2 Instructional Sessions</w:t>
            </w:r>
          </w:p>
        </w:tc>
      </w:tr>
    </w:tbl>
    <w:p w14:paraId="7743EF1D" w14:textId="77777777" w:rsidR="00625640" w:rsidRPr="00625640" w:rsidRDefault="00625640" w:rsidP="00625640">
      <w:pPr>
        <w:jc w:val="both"/>
        <w:rPr>
          <w:b/>
          <w:bCs/>
        </w:rPr>
      </w:pPr>
      <w:r w:rsidRPr="00625640">
        <w:rPr>
          <w:b/>
          <w:bCs/>
        </w:rPr>
        <w:t>Evaluation and Usability Ratings</w:t>
      </w:r>
    </w:p>
    <w:p w14:paraId="04391796" w14:textId="77777777" w:rsidR="00625640" w:rsidRPr="00625640" w:rsidRDefault="00625640" w:rsidP="00625640">
      <w:pPr>
        <w:jc w:val="both"/>
      </w:pPr>
      <w:r w:rsidRPr="00625640">
        <w:t>The expert panel and end-users evaluated the package's design and features using a 5-point Likert scale (with 5.0 indicating the highest score).</w:t>
      </w:r>
    </w:p>
    <w:p w14:paraId="1D4A8646" w14:textId="77777777" w:rsidR="00625640" w:rsidRPr="00625640" w:rsidRDefault="00625640" w:rsidP="00625640">
      <w:pPr>
        <w:jc w:val="both"/>
        <w:rPr>
          <w:b/>
          <w:bCs/>
        </w:rPr>
      </w:pPr>
      <w:r w:rsidRPr="00625640">
        <w:rPr>
          <w:b/>
          <w:bCs/>
        </w:rPr>
        <w:t>Table 3: Summary of Learner Engagement and Usability Ratings</w:t>
      </w:r>
    </w:p>
    <w:tbl>
      <w:tblPr>
        <w:tblW w:w="0" w:type="auto"/>
        <w:tblCellSpacing w:w="15" w:type="dxa"/>
        <w:tblCellMar>
          <w:left w:w="0" w:type="dxa"/>
          <w:right w:w="0" w:type="dxa"/>
        </w:tblCellMar>
        <w:tblLook w:val="04A0" w:firstRow="1" w:lastRow="0" w:firstColumn="1" w:lastColumn="0" w:noHBand="0" w:noVBand="1"/>
      </w:tblPr>
      <w:tblGrid>
        <w:gridCol w:w="3192"/>
        <w:gridCol w:w="2611"/>
        <w:gridCol w:w="3313"/>
      </w:tblGrid>
      <w:tr w:rsidR="00625640" w:rsidRPr="00625640" w14:paraId="73AB9FE1"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0DE86C" w14:textId="77777777" w:rsidR="00625640" w:rsidRPr="00625640" w:rsidRDefault="00625640" w:rsidP="00625640">
            <w:pPr>
              <w:jc w:val="both"/>
            </w:pPr>
            <w:r w:rsidRPr="00625640">
              <w:rPr>
                <w:b/>
                <w:bCs/>
              </w:rPr>
              <w:t>Engagement Metric Feature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9A4B87" w14:textId="77777777" w:rsidR="00625640" w:rsidRPr="00625640" w:rsidRDefault="00625640" w:rsidP="00625640">
            <w:pPr>
              <w:jc w:val="both"/>
            </w:pPr>
            <w:r w:rsidRPr="00625640">
              <w:rPr>
                <w:b/>
                <w:bCs/>
              </w:rPr>
              <w:t>Weighted Mean Score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506125" w14:textId="77777777" w:rsidR="00625640" w:rsidRPr="00625640" w:rsidRDefault="00625640" w:rsidP="00625640">
            <w:pPr>
              <w:jc w:val="both"/>
            </w:pPr>
            <w:r w:rsidRPr="00625640">
              <w:rPr>
                <w:b/>
                <w:bCs/>
              </w:rPr>
              <w:t>Descriptive Interpretation</w:t>
            </w:r>
          </w:p>
        </w:tc>
      </w:tr>
      <w:tr w:rsidR="00625640" w:rsidRPr="00625640" w14:paraId="5330AB7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2179F8" w14:textId="77777777" w:rsidR="00625640" w:rsidRPr="00625640" w:rsidRDefault="00625640" w:rsidP="00625640">
            <w:pPr>
              <w:jc w:val="both"/>
            </w:pPr>
            <w:r w:rsidRPr="00625640">
              <w:rPr>
                <w:b/>
                <w:bCs/>
              </w:rPr>
              <w:t>Immediate Feedback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50E30F" w14:textId="77777777" w:rsidR="00625640" w:rsidRPr="00625640" w:rsidRDefault="00625640" w:rsidP="00625640">
            <w:pPr>
              <w:jc w:val="both"/>
            </w:pPr>
            <w:r w:rsidRPr="00625640">
              <w:t>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236042" w14:textId="77777777" w:rsidR="00625640" w:rsidRPr="00625640" w:rsidRDefault="00625640" w:rsidP="00625640">
            <w:pPr>
              <w:jc w:val="both"/>
            </w:pPr>
            <w:r w:rsidRPr="00625640">
              <w:t>Very High / Highly Acceptable</w:t>
            </w:r>
          </w:p>
        </w:tc>
      </w:tr>
      <w:tr w:rsidR="00625640" w:rsidRPr="00625640" w14:paraId="0B7D5A7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2E5510" w14:textId="77777777" w:rsidR="00625640" w:rsidRPr="00625640" w:rsidRDefault="00625640" w:rsidP="00625640">
            <w:pPr>
              <w:jc w:val="both"/>
            </w:pPr>
            <w:r w:rsidRPr="00625640">
              <w:rPr>
                <w:b/>
                <w:bCs/>
              </w:rPr>
              <w:lastRenderedPageBreak/>
              <w:t>Visual Appeal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820B12" w14:textId="77777777" w:rsidR="00625640" w:rsidRPr="00625640" w:rsidRDefault="00625640" w:rsidP="00625640">
            <w:pPr>
              <w:jc w:val="both"/>
            </w:pPr>
            <w:r w:rsidRPr="00625640">
              <w:t>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EF9D96" w14:textId="77777777" w:rsidR="00625640" w:rsidRPr="00625640" w:rsidRDefault="00625640" w:rsidP="00625640">
            <w:pPr>
              <w:jc w:val="both"/>
            </w:pPr>
            <w:r w:rsidRPr="00625640">
              <w:t>Very High / Highly Acceptable</w:t>
            </w:r>
          </w:p>
        </w:tc>
      </w:tr>
      <w:tr w:rsidR="00625640" w:rsidRPr="00625640" w14:paraId="437ABC1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051C77" w14:textId="77777777" w:rsidR="00625640" w:rsidRPr="00625640" w:rsidRDefault="00625640" w:rsidP="00625640">
            <w:pPr>
              <w:jc w:val="both"/>
            </w:pPr>
            <w:r w:rsidRPr="00625640">
              <w:rPr>
                <w:b/>
                <w:bCs/>
              </w:rPr>
              <w:t>Interactivity Level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21DDC4" w14:textId="77777777" w:rsidR="00625640" w:rsidRPr="00625640" w:rsidRDefault="00625640" w:rsidP="00625640">
            <w:pPr>
              <w:jc w:val="both"/>
            </w:pPr>
            <w:r w:rsidRPr="00625640">
              <w:t>4.6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458E8E" w14:textId="77777777" w:rsidR="00625640" w:rsidRPr="00625640" w:rsidRDefault="00625640" w:rsidP="00625640">
            <w:pPr>
              <w:jc w:val="both"/>
            </w:pPr>
            <w:r w:rsidRPr="00625640">
              <w:t>Very High / Highly Acceptable</w:t>
            </w:r>
          </w:p>
        </w:tc>
      </w:tr>
      <w:tr w:rsidR="00625640" w:rsidRPr="00625640" w14:paraId="11B162C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8DDA53" w14:textId="77777777" w:rsidR="00625640" w:rsidRPr="00625640" w:rsidRDefault="00625640" w:rsidP="00625640">
            <w:pPr>
              <w:jc w:val="both"/>
            </w:pPr>
            <w:r w:rsidRPr="00625640">
              <w:rPr>
                <w:b/>
                <w:bCs/>
              </w:rPr>
              <w:t>Challenge Appropriateness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FD8F8D" w14:textId="77777777" w:rsidR="00625640" w:rsidRPr="00625640" w:rsidRDefault="00625640" w:rsidP="00625640">
            <w:pPr>
              <w:jc w:val="both"/>
            </w:pPr>
            <w:r w:rsidRPr="00625640">
              <w:t>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78CF32" w14:textId="77777777" w:rsidR="00625640" w:rsidRPr="00625640" w:rsidRDefault="00625640" w:rsidP="00625640">
            <w:pPr>
              <w:jc w:val="both"/>
            </w:pPr>
            <w:r w:rsidRPr="00625640">
              <w:t>Very High / Highly Acceptable</w:t>
            </w:r>
          </w:p>
        </w:tc>
      </w:tr>
      <w:tr w:rsidR="00625640" w:rsidRPr="00625640" w14:paraId="12706C5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26DC7B" w14:textId="77777777" w:rsidR="00625640" w:rsidRPr="00625640" w:rsidRDefault="00625640" w:rsidP="00625640">
            <w:pPr>
              <w:jc w:val="both"/>
            </w:pPr>
            <w:r w:rsidRPr="00625640">
              <w:rPr>
                <w:b/>
                <w:bCs/>
              </w:rPr>
              <w:t>Goal Clarity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E54E60" w14:textId="77777777" w:rsidR="00625640" w:rsidRPr="00625640" w:rsidRDefault="00625640" w:rsidP="00625640">
            <w:pPr>
              <w:jc w:val="both"/>
            </w:pPr>
            <w:r w:rsidRPr="00625640">
              <w:t>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FC7DBD" w14:textId="77777777" w:rsidR="00625640" w:rsidRPr="00625640" w:rsidRDefault="00625640" w:rsidP="00625640">
            <w:pPr>
              <w:jc w:val="both"/>
            </w:pPr>
            <w:r w:rsidRPr="00625640">
              <w:t>High / Acceptable</w:t>
            </w:r>
          </w:p>
        </w:tc>
      </w:tr>
      <w:tr w:rsidR="00625640" w:rsidRPr="00625640" w14:paraId="3376FEB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FA082B" w14:textId="77777777" w:rsidR="00625640" w:rsidRPr="00625640" w:rsidRDefault="00625640" w:rsidP="00625640">
            <w:pPr>
              <w:jc w:val="both"/>
            </w:pPr>
            <w:r w:rsidRPr="00625640">
              <w:rPr>
                <w:b/>
                <w:bCs/>
              </w:rPr>
              <w:t>Reward System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185865" w14:textId="77777777" w:rsidR="00625640" w:rsidRPr="00625640" w:rsidRDefault="00625640" w:rsidP="00625640">
            <w:pPr>
              <w:jc w:val="both"/>
            </w:pPr>
            <w:r w:rsidRPr="00625640">
              <w:t>4.3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0427C8" w14:textId="77777777" w:rsidR="00625640" w:rsidRPr="00625640" w:rsidRDefault="00625640" w:rsidP="00625640">
            <w:pPr>
              <w:jc w:val="both"/>
            </w:pPr>
            <w:r w:rsidRPr="00625640">
              <w:t>High / Acceptable</w:t>
            </w:r>
          </w:p>
        </w:tc>
      </w:tr>
      <w:tr w:rsidR="00625640" w:rsidRPr="00625640" w14:paraId="45E7B22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15C0BC" w14:textId="77777777" w:rsidR="00625640" w:rsidRPr="00625640" w:rsidRDefault="00625640" w:rsidP="00625640">
            <w:pPr>
              <w:jc w:val="both"/>
            </w:pPr>
            <w:r w:rsidRPr="00625640">
              <w:rPr>
                <w:b/>
                <w:bCs/>
              </w:rPr>
              <w:t>Personalization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8FF6D8" w14:textId="77777777" w:rsidR="00625640" w:rsidRPr="00625640" w:rsidRDefault="00625640" w:rsidP="00625640">
            <w:pPr>
              <w:jc w:val="both"/>
            </w:pPr>
            <w:r w:rsidRPr="00625640">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FD6A66" w14:textId="77777777" w:rsidR="00625640" w:rsidRPr="00625640" w:rsidRDefault="00625640" w:rsidP="00625640">
            <w:pPr>
              <w:jc w:val="both"/>
            </w:pPr>
            <w:r w:rsidRPr="00625640">
              <w:t>High / Acceptable</w:t>
            </w:r>
          </w:p>
        </w:tc>
      </w:tr>
      <w:tr w:rsidR="00625640" w:rsidRPr="00625640" w14:paraId="021EF90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AA7FF8" w14:textId="77777777" w:rsidR="00625640" w:rsidRPr="00625640" w:rsidRDefault="00625640" w:rsidP="00625640">
            <w:pPr>
              <w:jc w:val="both"/>
            </w:pPr>
            <w:r w:rsidRPr="00625640">
              <w:rPr>
                <w:b/>
                <w:bCs/>
              </w:rPr>
              <w:t>Autonomy/Choice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FC4C52" w14:textId="77777777" w:rsidR="00625640" w:rsidRPr="00625640" w:rsidRDefault="00625640" w:rsidP="00625640">
            <w:pPr>
              <w:jc w:val="both"/>
            </w:pPr>
            <w:r w:rsidRPr="00625640">
              <w:t>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08CFF7" w14:textId="77777777" w:rsidR="00625640" w:rsidRPr="00625640" w:rsidRDefault="00625640" w:rsidP="00625640">
            <w:pPr>
              <w:jc w:val="both"/>
            </w:pPr>
            <w:r w:rsidRPr="00625640">
              <w:t>High / Acceptable</w:t>
            </w:r>
          </w:p>
        </w:tc>
      </w:tr>
      <w:tr w:rsidR="00625640" w:rsidRPr="00625640" w14:paraId="48C5E25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44EB51" w14:textId="77777777" w:rsidR="00625640" w:rsidRPr="00625640" w:rsidRDefault="00625640" w:rsidP="00625640">
            <w:pPr>
              <w:jc w:val="both"/>
            </w:pPr>
            <w:r w:rsidRPr="00625640">
              <w:rPr>
                <w:b/>
                <w:bCs/>
              </w:rPr>
              <w:t>Social Interaction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0477D7" w14:textId="77777777" w:rsidR="00625640" w:rsidRPr="00625640" w:rsidRDefault="00625640" w:rsidP="00625640">
            <w:pPr>
              <w:jc w:val="both"/>
            </w:pPr>
            <w:r w:rsidRPr="00625640">
              <w:t>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7655CA" w14:textId="77777777" w:rsidR="00625640" w:rsidRPr="00625640" w:rsidRDefault="00625640" w:rsidP="00625640">
            <w:pPr>
              <w:jc w:val="both"/>
            </w:pPr>
            <w:r w:rsidRPr="00625640">
              <w:t>High / Acceptable</w:t>
            </w:r>
          </w:p>
        </w:tc>
      </w:tr>
      <w:tr w:rsidR="00625640" w:rsidRPr="00625640" w14:paraId="5B01C00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886FFA" w14:textId="77777777" w:rsidR="00625640" w:rsidRPr="00625640" w:rsidRDefault="00625640" w:rsidP="00625640">
            <w:pPr>
              <w:jc w:val="both"/>
            </w:pPr>
            <w:r w:rsidRPr="00625640">
              <w:rPr>
                <w:b/>
                <w:bCs/>
              </w:rPr>
              <w:t>Narrative Engagement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3CC442" w14:textId="77777777" w:rsidR="00625640" w:rsidRPr="00625640" w:rsidRDefault="00625640" w:rsidP="00625640">
            <w:pPr>
              <w:jc w:val="both"/>
            </w:pPr>
            <w:r w:rsidRPr="00625640">
              <w:t>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41C3D0" w14:textId="77777777" w:rsidR="00625640" w:rsidRPr="00625640" w:rsidRDefault="00625640" w:rsidP="00625640">
            <w:pPr>
              <w:jc w:val="both"/>
            </w:pPr>
            <w:r w:rsidRPr="00625640">
              <w:t>High / Acceptable</w:t>
            </w:r>
          </w:p>
        </w:tc>
      </w:tr>
    </w:tbl>
    <w:p w14:paraId="6D2FBE1A" w14:textId="77777777" w:rsidR="00625640" w:rsidRPr="00625640" w:rsidRDefault="00625640" w:rsidP="00625640">
      <w:pPr>
        <w:jc w:val="both"/>
        <w:rPr>
          <w:b/>
          <w:bCs/>
        </w:rPr>
      </w:pPr>
      <w:r w:rsidRPr="00625640">
        <w:rPr>
          <w:b/>
          <w:bCs/>
        </w:rPr>
        <w:t>5. Discussion</w:t>
      </w:r>
    </w:p>
    <w:p w14:paraId="5B9CE02F" w14:textId="77777777" w:rsidR="00625640" w:rsidRPr="00625640" w:rsidRDefault="00625640" w:rsidP="00625640">
      <w:pPr>
        <w:jc w:val="both"/>
        <w:rPr>
          <w:b/>
          <w:bCs/>
        </w:rPr>
      </w:pPr>
      <w:r w:rsidRPr="00625640">
        <w:rPr>
          <w:b/>
          <w:bCs/>
        </w:rPr>
        <w:t>Interpretation of Findings</w:t>
      </w:r>
    </w:p>
    <w:p w14:paraId="2C5144EA" w14:textId="77777777" w:rsidR="00625640" w:rsidRPr="00625640" w:rsidRDefault="00625640" w:rsidP="00625640">
      <w:pPr>
        <w:jc w:val="both"/>
      </w:pPr>
      <w:r w:rsidRPr="00625640">
        <w:t xml:space="preserve">The results demonstrate that game-based learning tools effectively address key learning gaps when built using systematic instructional design. The high rating for </w:t>
      </w:r>
      <w:r w:rsidRPr="00625640">
        <w:rPr>
          <w:b/>
          <w:bCs/>
        </w:rPr>
        <w:t>immediate feedback (4.8)</w:t>
      </w:r>
      <w:r w:rsidRPr="00625640">
        <w:t xml:space="preserve"> matches principles of Cognitive Load Theory. Real-time feedback helps guide correction immediately, preventing errors from turning into persistent language misconceptions.</w:t>
      </w:r>
    </w:p>
    <w:p w14:paraId="44CD96AE" w14:textId="77777777" w:rsidR="00625640" w:rsidRPr="00625640" w:rsidRDefault="00625640" w:rsidP="00625640">
      <w:pPr>
        <w:jc w:val="both"/>
      </w:pPr>
      <w:r w:rsidRPr="00625640">
        <w:t xml:space="preserve">The low rating </w:t>
      </w:r>
      <w:proofErr w:type="gramStart"/>
      <w:r w:rsidRPr="00625640">
        <w:t xml:space="preserve">for </w:t>
      </w:r>
      <w:r w:rsidRPr="00625640">
        <w:rPr>
          <w:b/>
          <w:bCs/>
        </w:rPr>
        <w:t>narrative</w:t>
      </w:r>
      <w:proofErr w:type="gramEnd"/>
      <w:r w:rsidRPr="00625640">
        <w:rPr>
          <w:b/>
          <w:bCs/>
        </w:rPr>
        <w:t xml:space="preserve"> engagement (3.9)</w:t>
      </w:r>
      <w:r w:rsidRPr="00625640">
        <w:t xml:space="preserve"> suggests that while story elements are useful, older junior high school students prioritize clear goals and active gameplay mechanics over complex text-heavy backstories.</w:t>
      </w:r>
    </w:p>
    <w:p w14:paraId="1E1A6A9A" w14:textId="77777777" w:rsidR="00625640" w:rsidRPr="00625640" w:rsidRDefault="00625640" w:rsidP="00625640">
      <w:pPr>
        <w:jc w:val="both"/>
        <w:rPr>
          <w:b/>
          <w:bCs/>
        </w:rPr>
      </w:pPr>
      <w:r w:rsidRPr="00625640">
        <w:rPr>
          <w:b/>
          <w:bCs/>
        </w:rPr>
        <w:t>Comparison with Prior Research</w:t>
      </w:r>
    </w:p>
    <w:p w14:paraId="7678642B" w14:textId="77777777" w:rsidR="00625640" w:rsidRPr="00625640" w:rsidRDefault="00625640" w:rsidP="00625640">
      <w:pPr>
        <w:jc w:val="both"/>
      </w:pPr>
      <w:r w:rsidRPr="00625640">
        <w:lastRenderedPageBreak/>
        <w:t>The positive results from this study align with international findings by Kim and Lee (2023) and Ahmed and Thompson (2024), which show that structured points and puzzle mechanics enhance vocabulary retention and reading endurance.</w:t>
      </w:r>
    </w:p>
    <w:p w14:paraId="03A7B7BE" w14:textId="77777777" w:rsidR="00625640" w:rsidRPr="00625640" w:rsidRDefault="00625640" w:rsidP="00625640">
      <w:pPr>
        <w:jc w:val="both"/>
      </w:pPr>
      <w:r w:rsidRPr="00625640">
        <w:t>Locally, the study's high validation scores confirm the findings of Garcia and Mendoza (2022). They showed that the ADDIE model provides an excellent framework for creating materials that fit well within public high schools. This design method successfully balances engaging game elements with the academic requirements of the K-12 curriculum.</w:t>
      </w:r>
    </w:p>
    <w:p w14:paraId="544099B6" w14:textId="77777777" w:rsidR="00625640" w:rsidRPr="00625640" w:rsidRDefault="00625640" w:rsidP="00625640">
      <w:pPr>
        <w:jc w:val="both"/>
        <w:rPr>
          <w:b/>
          <w:bCs/>
        </w:rPr>
      </w:pPr>
      <w:r w:rsidRPr="00625640">
        <w:rPr>
          <w:b/>
          <w:bCs/>
        </w:rPr>
        <w:t>Limitations</w:t>
      </w:r>
    </w:p>
    <w:p w14:paraId="4D55C2F8" w14:textId="77777777" w:rsidR="00625640" w:rsidRPr="00625640" w:rsidRDefault="00625640" w:rsidP="00625640">
      <w:pPr>
        <w:jc w:val="both"/>
      </w:pPr>
      <w:r w:rsidRPr="00625640">
        <w:t>This research has several scope boundaries:</w:t>
      </w:r>
    </w:p>
    <w:p w14:paraId="6E25747D" w14:textId="77777777" w:rsidR="00625640" w:rsidRPr="00625640" w:rsidRDefault="00625640" w:rsidP="00625640">
      <w:pPr>
        <w:numPr>
          <w:ilvl w:val="0"/>
          <w:numId w:val="7"/>
        </w:numPr>
        <w:jc w:val="both"/>
      </w:pPr>
      <w:r w:rsidRPr="00625640">
        <w:t>The study evaluates initial validation, usability, and immediate user responses during a short pilot test. It does not track long-term academic language growth over several years.</w:t>
      </w:r>
    </w:p>
    <w:p w14:paraId="2DF2DBCB" w14:textId="77777777" w:rsidR="00625640" w:rsidRPr="00625640" w:rsidRDefault="00625640" w:rsidP="00625640">
      <w:pPr>
        <w:numPr>
          <w:ilvl w:val="0"/>
          <w:numId w:val="7"/>
        </w:numPr>
        <w:jc w:val="both"/>
      </w:pPr>
      <w:r w:rsidRPr="00625640">
        <w:t>The project focused on a selected set of Grade 7 competencies rather than the full junior high school English curriculum.</w:t>
      </w:r>
    </w:p>
    <w:p w14:paraId="58E6C24D" w14:textId="77777777" w:rsidR="00625640" w:rsidRPr="00625640" w:rsidRDefault="00625640" w:rsidP="00625640">
      <w:pPr>
        <w:numPr>
          <w:ilvl w:val="0"/>
          <w:numId w:val="7"/>
        </w:numPr>
        <w:jc w:val="both"/>
      </w:pPr>
      <w:r w:rsidRPr="00625640">
        <w:t>The materials were designed based on the available resources of a specific public school, which may limit direct application in resource-constrained schools.</w:t>
      </w:r>
    </w:p>
    <w:p w14:paraId="27B8EFB9" w14:textId="77777777" w:rsidR="00625640" w:rsidRPr="00625640" w:rsidRDefault="00625640" w:rsidP="00625640">
      <w:pPr>
        <w:jc w:val="both"/>
        <w:rPr>
          <w:b/>
          <w:bCs/>
        </w:rPr>
      </w:pPr>
      <w:r w:rsidRPr="00625640">
        <w:rPr>
          <w:b/>
          <w:bCs/>
        </w:rPr>
        <w:t>6. References</w:t>
      </w:r>
    </w:p>
    <w:p w14:paraId="7CD14752" w14:textId="77777777" w:rsidR="00625640" w:rsidRPr="00625640" w:rsidRDefault="00625640" w:rsidP="00625640">
      <w:pPr>
        <w:numPr>
          <w:ilvl w:val="0"/>
          <w:numId w:val="8"/>
        </w:numPr>
        <w:jc w:val="both"/>
      </w:pPr>
      <w:r w:rsidRPr="00625640">
        <w:t xml:space="preserve">Ahmed, R., &amp; Thompson, L. (2024). Game mechanics, motivation, and reading comprehension in middle school English. </w:t>
      </w:r>
      <w:r w:rsidRPr="00625640">
        <w:rPr>
          <w:i/>
          <w:iCs/>
        </w:rPr>
        <w:t>Journal of Digital Language Learning</w:t>
      </w:r>
      <w:r w:rsidRPr="00625640">
        <w:t>, 11(2), 45–62.</w:t>
      </w:r>
    </w:p>
    <w:p w14:paraId="03AA210F" w14:textId="77777777" w:rsidR="00625640" w:rsidRPr="00625640" w:rsidRDefault="00625640" w:rsidP="00625640">
      <w:pPr>
        <w:numPr>
          <w:ilvl w:val="0"/>
          <w:numId w:val="8"/>
        </w:numPr>
        <w:jc w:val="both"/>
      </w:pPr>
      <w:r w:rsidRPr="00625640">
        <w:t xml:space="preserve">Ali, M., Reyes, C., &amp; Hernandez, P. (2024). Gamified formative assessment in secondary English classrooms. </w:t>
      </w:r>
      <w:r w:rsidRPr="00625640">
        <w:rPr>
          <w:i/>
          <w:iCs/>
        </w:rPr>
        <w:t>Asian Journal of Educational Innovation</w:t>
      </w:r>
      <w:r w:rsidRPr="00625640">
        <w:t>, 9(1), 18–36.</w:t>
      </w:r>
    </w:p>
    <w:p w14:paraId="30C2F120" w14:textId="77777777" w:rsidR="00625640" w:rsidRPr="00625640" w:rsidRDefault="00625640" w:rsidP="00625640">
      <w:pPr>
        <w:numPr>
          <w:ilvl w:val="0"/>
          <w:numId w:val="8"/>
        </w:numPr>
        <w:jc w:val="both"/>
      </w:pPr>
      <w:r w:rsidRPr="00625640">
        <w:t xml:space="preserve">Aquino, J., &amp; Baltazar, M. (2024). Game-based vocabulary instruction and learner motivation in junior high school English. </w:t>
      </w:r>
      <w:r w:rsidRPr="00625640">
        <w:rPr>
          <w:i/>
          <w:iCs/>
        </w:rPr>
        <w:t>Philippine Review of Applied Linguistics</w:t>
      </w:r>
      <w:r w:rsidRPr="00625640">
        <w:t>, 15(3), 77–94.</w:t>
      </w:r>
    </w:p>
    <w:p w14:paraId="41A926B3" w14:textId="77777777" w:rsidR="00625640" w:rsidRPr="00625640" w:rsidRDefault="00625640" w:rsidP="00625640">
      <w:pPr>
        <w:numPr>
          <w:ilvl w:val="0"/>
          <w:numId w:val="8"/>
        </w:numPr>
        <w:jc w:val="both"/>
      </w:pPr>
      <w:r w:rsidRPr="00625640">
        <w:t xml:space="preserve">Bautista, R. (2024). </w:t>
      </w:r>
      <w:r w:rsidRPr="00625640">
        <w:rPr>
          <w:i/>
          <w:iCs/>
        </w:rPr>
        <w:t>Designing classroom-ready digital materials for English instruction</w:t>
      </w:r>
      <w:r w:rsidRPr="00625640">
        <w:t>. Ateneo de Manila University Press.</w:t>
      </w:r>
    </w:p>
    <w:p w14:paraId="113E8536" w14:textId="77777777" w:rsidR="00625640" w:rsidRPr="00625640" w:rsidRDefault="00625640" w:rsidP="00625640">
      <w:pPr>
        <w:numPr>
          <w:ilvl w:val="0"/>
          <w:numId w:val="8"/>
        </w:numPr>
        <w:jc w:val="both"/>
      </w:pPr>
      <w:r w:rsidRPr="00625640">
        <w:t xml:space="preserve">Branch, R. M. (2018). </w:t>
      </w:r>
      <w:r w:rsidRPr="00625640">
        <w:rPr>
          <w:i/>
          <w:iCs/>
        </w:rPr>
        <w:t>Instructional design: The ADDIE approach</w:t>
      </w:r>
      <w:r w:rsidRPr="00625640">
        <w:t xml:space="preserve"> (2nd ed.). Springer.</w:t>
      </w:r>
    </w:p>
    <w:p w14:paraId="2689167A" w14:textId="77777777" w:rsidR="00625640" w:rsidRPr="00625640" w:rsidRDefault="00625640" w:rsidP="00625640">
      <w:pPr>
        <w:numPr>
          <w:ilvl w:val="0"/>
          <w:numId w:val="8"/>
        </w:numPr>
        <w:jc w:val="both"/>
      </w:pPr>
      <w:r w:rsidRPr="00625640">
        <w:t xml:space="preserve">Brown, K., &amp; Chen, Y. (2022). Cognitive load and multimedia design in language learning games. </w:t>
      </w:r>
      <w:r w:rsidRPr="00625640">
        <w:rPr>
          <w:i/>
          <w:iCs/>
        </w:rPr>
        <w:t>Computers &amp; Education</w:t>
      </w:r>
      <w:r w:rsidRPr="00625640">
        <w:t>, 176, 104339.</w:t>
      </w:r>
    </w:p>
    <w:p w14:paraId="74300016" w14:textId="77777777" w:rsidR="00625640" w:rsidRPr="00625640" w:rsidRDefault="00625640" w:rsidP="00625640">
      <w:pPr>
        <w:numPr>
          <w:ilvl w:val="0"/>
          <w:numId w:val="8"/>
        </w:numPr>
        <w:jc w:val="both"/>
      </w:pPr>
      <w:r w:rsidRPr="00625640">
        <w:lastRenderedPageBreak/>
        <w:t xml:space="preserve">De Guzman, A., &amp; Villamor, S. (2024). Assessment practices in game-based learning for Filipino junior high school English. </w:t>
      </w:r>
      <w:r w:rsidRPr="00625640">
        <w:rPr>
          <w:i/>
          <w:iCs/>
        </w:rPr>
        <w:t>Journal of Philippine Educational Research</w:t>
      </w:r>
      <w:r w:rsidRPr="00625640">
        <w:t>, 18(2), 101–123.</w:t>
      </w:r>
    </w:p>
    <w:p w14:paraId="70804DEA" w14:textId="77777777" w:rsidR="00625640" w:rsidRPr="00625640" w:rsidRDefault="00625640" w:rsidP="00625640">
      <w:pPr>
        <w:numPr>
          <w:ilvl w:val="0"/>
          <w:numId w:val="8"/>
        </w:numPr>
        <w:jc w:val="both"/>
      </w:pPr>
      <w:r w:rsidRPr="00625640">
        <w:t xml:space="preserve">de Freitas, S., &amp; Maharg, P. (2020). Game-based learning in secondary education: Design principles and classroom applications. </w:t>
      </w:r>
      <w:r w:rsidRPr="00625640">
        <w:rPr>
          <w:i/>
          <w:iCs/>
        </w:rPr>
        <w:t>Educational Technology Research and Development</w:t>
      </w:r>
      <w:r w:rsidRPr="00625640">
        <w:t>, 68(4), 1825-1844.</w:t>
      </w:r>
    </w:p>
    <w:p w14:paraId="053A0904" w14:textId="77777777" w:rsidR="00625640" w:rsidRPr="00625640" w:rsidRDefault="00625640" w:rsidP="00625640">
      <w:pPr>
        <w:numPr>
          <w:ilvl w:val="0"/>
          <w:numId w:val="8"/>
        </w:numPr>
        <w:jc w:val="both"/>
      </w:pPr>
      <w:r w:rsidRPr="00625640">
        <w:t xml:space="preserve">Dela Cruz, M., &amp; Baltazar, M. (2023). </w:t>
      </w:r>
      <w:r w:rsidRPr="00625640">
        <w:rPr>
          <w:i/>
          <w:iCs/>
        </w:rPr>
        <w:t>Learner-centered instruction in the K to 12 English classroom</w:t>
      </w:r>
      <w:r w:rsidRPr="00625640">
        <w:t>. University of the Philippines Press.</w:t>
      </w:r>
    </w:p>
    <w:p w14:paraId="1E788D6F" w14:textId="77777777" w:rsidR="00625640" w:rsidRPr="00625640" w:rsidRDefault="00625640" w:rsidP="00625640">
      <w:pPr>
        <w:numPr>
          <w:ilvl w:val="0"/>
          <w:numId w:val="8"/>
        </w:numPr>
        <w:jc w:val="both"/>
      </w:pPr>
      <w:r w:rsidRPr="00625640">
        <w:t xml:space="preserve">Deterding, S., Dixon, D., Khaled, R., &amp; Nacke, L. (2023). From game design elements to </w:t>
      </w:r>
      <w:proofErr w:type="spellStart"/>
      <w:r w:rsidRPr="00625640">
        <w:t>gamefulness</w:t>
      </w:r>
      <w:proofErr w:type="spellEnd"/>
      <w:r w:rsidRPr="00625640">
        <w:t xml:space="preserve">: Defining “gamification” for learning environments. </w:t>
      </w:r>
      <w:r w:rsidRPr="00625640">
        <w:rPr>
          <w:i/>
          <w:iCs/>
        </w:rPr>
        <w:t>International Journal of Human-Computer Studies</w:t>
      </w:r>
      <w:r w:rsidRPr="00625640">
        <w:t>, 171, 102978.</w:t>
      </w:r>
    </w:p>
    <w:p w14:paraId="11D6B0E5" w14:textId="77777777" w:rsidR="00625640" w:rsidRPr="00625640" w:rsidRDefault="00625640" w:rsidP="00625640">
      <w:pPr>
        <w:numPr>
          <w:ilvl w:val="0"/>
          <w:numId w:val="8"/>
        </w:numPr>
        <w:jc w:val="both"/>
      </w:pPr>
      <w:r w:rsidRPr="00625640">
        <w:t xml:space="preserve">Domingo, L., &amp; Rivera, T. (2024). Reading comprehension interventions for struggling Filipino junior high school learners. </w:t>
      </w:r>
      <w:r w:rsidRPr="00625640">
        <w:rPr>
          <w:i/>
          <w:iCs/>
        </w:rPr>
        <w:t>Reading &amp; Writing Quarterly</w:t>
      </w:r>
      <w:r w:rsidRPr="00625640">
        <w:t>, 40(4), 301–319.</w:t>
      </w:r>
    </w:p>
    <w:p w14:paraId="744D054C" w14:textId="77777777" w:rsidR="00625640" w:rsidRPr="00625640" w:rsidRDefault="00625640" w:rsidP="00625640">
      <w:pPr>
        <w:numPr>
          <w:ilvl w:val="0"/>
          <w:numId w:val="8"/>
        </w:numPr>
        <w:jc w:val="both"/>
      </w:pPr>
      <w:r w:rsidRPr="00625640">
        <w:t xml:space="preserve">Fajardo, E., &amp; Ponce, G. (2023). Collaborative learning in Filipino classrooms through digital game activities. </w:t>
      </w:r>
      <w:r w:rsidRPr="00625640">
        <w:rPr>
          <w:i/>
          <w:iCs/>
        </w:rPr>
        <w:t>Journal of Southeast Asian Classroom Research</w:t>
      </w:r>
      <w:r w:rsidRPr="00625640">
        <w:t>, 7(1), 55–73.</w:t>
      </w:r>
    </w:p>
    <w:p w14:paraId="49D13915" w14:textId="77777777" w:rsidR="00625640" w:rsidRPr="00625640" w:rsidRDefault="00625640" w:rsidP="00625640">
      <w:pPr>
        <w:numPr>
          <w:ilvl w:val="0"/>
          <w:numId w:val="8"/>
        </w:numPr>
        <w:jc w:val="both"/>
      </w:pPr>
      <w:r w:rsidRPr="00625640">
        <w:t xml:space="preserve">Garcia, R., Nguyen, T., &amp; Patel, S. (2022). Instructional design principles for digital game-based English learning. </w:t>
      </w:r>
      <w:r w:rsidRPr="00625640">
        <w:rPr>
          <w:i/>
          <w:iCs/>
        </w:rPr>
        <w:t>Language Learning &amp; Technology</w:t>
      </w:r>
      <w:r w:rsidRPr="00625640">
        <w:t>, 26(3), 89–112.</w:t>
      </w:r>
    </w:p>
    <w:p w14:paraId="7A87B9DC" w14:textId="77777777" w:rsidR="00625640" w:rsidRPr="00625640" w:rsidRDefault="00625640" w:rsidP="00625640">
      <w:pPr>
        <w:numPr>
          <w:ilvl w:val="0"/>
          <w:numId w:val="8"/>
        </w:numPr>
        <w:jc w:val="both"/>
      </w:pPr>
      <w:r w:rsidRPr="00625640">
        <w:t xml:space="preserve">Garcia, S., &amp; Mendoza, L. (2022). Developing supplementary English materials through the ADDIE model: A case from Central Luzon. </w:t>
      </w:r>
      <w:r w:rsidRPr="00625640">
        <w:rPr>
          <w:i/>
          <w:iCs/>
        </w:rPr>
        <w:t>Philippine Journal of Curriculum Studies</w:t>
      </w:r>
      <w:r w:rsidRPr="00625640">
        <w:t>, 14(2), 24–49.</w:t>
      </w:r>
    </w:p>
    <w:p w14:paraId="43F227F4" w14:textId="77777777" w:rsidR="00625640" w:rsidRPr="00625640" w:rsidRDefault="00625640" w:rsidP="00625640">
      <w:pPr>
        <w:numPr>
          <w:ilvl w:val="0"/>
          <w:numId w:val="8"/>
        </w:numPr>
        <w:jc w:val="both"/>
      </w:pPr>
      <w:r w:rsidRPr="00625640">
        <w:t xml:space="preserve">Gee, J. P. (2023). </w:t>
      </w:r>
      <w:r w:rsidRPr="00625640">
        <w:rPr>
          <w:i/>
          <w:iCs/>
        </w:rPr>
        <w:t>What video games have to teach us about learning and literacy</w:t>
      </w:r>
      <w:r w:rsidRPr="00625640">
        <w:t xml:space="preserve"> (2nd ed.). Palgrave Macmillan.</w:t>
      </w:r>
    </w:p>
    <w:p w14:paraId="3BF39F5F" w14:textId="77777777" w:rsidR="00625640" w:rsidRPr="00625640" w:rsidRDefault="00625640" w:rsidP="00625640">
      <w:pPr>
        <w:numPr>
          <w:ilvl w:val="0"/>
          <w:numId w:val="8"/>
        </w:numPr>
        <w:jc w:val="both"/>
      </w:pPr>
      <w:r w:rsidRPr="00625640">
        <w:t xml:space="preserve">Gibson, D., Bell, K., &amp; Tien, N. (2021). Developing instructional materials through developmental research: A practical framework. </w:t>
      </w:r>
      <w:r w:rsidRPr="00625640">
        <w:rPr>
          <w:i/>
          <w:iCs/>
        </w:rPr>
        <w:t>Journal of Research in Innovative Teaching and Learning</w:t>
      </w:r>
      <w:r w:rsidRPr="00625640">
        <w:t>, 14(3), 241-258.</w:t>
      </w:r>
    </w:p>
    <w:p w14:paraId="0C35D04A" w14:textId="77777777" w:rsidR="00625640" w:rsidRPr="00625640" w:rsidRDefault="00625640" w:rsidP="00625640">
      <w:pPr>
        <w:numPr>
          <w:ilvl w:val="0"/>
          <w:numId w:val="8"/>
        </w:numPr>
        <w:jc w:val="both"/>
      </w:pPr>
      <w:r w:rsidRPr="00625640">
        <w:t xml:space="preserve">Hernandez, C., &amp; Silva, D. (2021). Game-based vocabulary instruction for English learners with low proficiency. </w:t>
      </w:r>
      <w:r w:rsidRPr="00625640">
        <w:rPr>
          <w:i/>
          <w:iCs/>
        </w:rPr>
        <w:t>TESOL Journal of Practice</w:t>
      </w:r>
      <w:r w:rsidRPr="00625640">
        <w:t>, 12(4), 201–220.</w:t>
      </w:r>
    </w:p>
    <w:p w14:paraId="07845305" w14:textId="77777777" w:rsidR="00625640" w:rsidRPr="00625640" w:rsidRDefault="00625640" w:rsidP="00625640">
      <w:pPr>
        <w:numPr>
          <w:ilvl w:val="0"/>
          <w:numId w:val="8"/>
        </w:numPr>
        <w:jc w:val="both"/>
      </w:pPr>
      <w:r w:rsidRPr="00625640">
        <w:t xml:space="preserve">Hwang, G. J., &amp; Chang, H. F. (2019). Effects of a game-based learning approach on </w:t>
      </w:r>
      <w:proofErr w:type="gramStart"/>
      <w:r w:rsidRPr="00625640">
        <w:t>students</w:t>
      </w:r>
      <w:proofErr w:type="gramEnd"/>
      <w:r w:rsidRPr="00625640">
        <w:t xml:space="preserve"> engagement and achievement. </w:t>
      </w:r>
      <w:r w:rsidRPr="00625640">
        <w:rPr>
          <w:i/>
          <w:iCs/>
        </w:rPr>
        <w:t>Computers and Education</w:t>
      </w:r>
      <w:r w:rsidRPr="00625640">
        <w:t>, 128, 205-216.</w:t>
      </w:r>
    </w:p>
    <w:p w14:paraId="7A7199C4" w14:textId="77777777" w:rsidR="00625640" w:rsidRPr="00625640" w:rsidRDefault="00625640" w:rsidP="00625640">
      <w:pPr>
        <w:numPr>
          <w:ilvl w:val="0"/>
          <w:numId w:val="8"/>
        </w:numPr>
        <w:jc w:val="both"/>
      </w:pPr>
      <w:r w:rsidRPr="00625640">
        <w:t xml:space="preserve">Johnson, M., Park, S., &amp; Miller, R. (2022). Digital learning environments and student engagement in English instruction. </w:t>
      </w:r>
      <w:r w:rsidRPr="00625640">
        <w:rPr>
          <w:i/>
          <w:iCs/>
        </w:rPr>
        <w:t>Educational Technology Research and Development</w:t>
      </w:r>
      <w:r w:rsidRPr="00625640">
        <w:t>, 70(5), 1457–1479.</w:t>
      </w:r>
    </w:p>
    <w:p w14:paraId="7324E1D2" w14:textId="77777777" w:rsidR="00625640" w:rsidRPr="00625640" w:rsidRDefault="00625640" w:rsidP="00625640">
      <w:pPr>
        <w:numPr>
          <w:ilvl w:val="0"/>
          <w:numId w:val="8"/>
        </w:numPr>
        <w:jc w:val="both"/>
      </w:pPr>
      <w:r w:rsidRPr="00625640">
        <w:lastRenderedPageBreak/>
        <w:t xml:space="preserve">Kapp, K. M. (2022). </w:t>
      </w:r>
      <w:r w:rsidRPr="00625640">
        <w:rPr>
          <w:i/>
          <w:iCs/>
        </w:rPr>
        <w:t>The gamification of learning and instruction</w:t>
      </w:r>
      <w:r w:rsidRPr="00625640">
        <w:t xml:space="preserve"> (2nd ed.). Pfeiffer.</w:t>
      </w:r>
    </w:p>
    <w:p w14:paraId="68F82B99" w14:textId="77777777" w:rsidR="00625640" w:rsidRPr="00625640" w:rsidRDefault="00625640" w:rsidP="00625640">
      <w:pPr>
        <w:numPr>
          <w:ilvl w:val="0"/>
          <w:numId w:val="8"/>
        </w:numPr>
        <w:jc w:val="both"/>
      </w:pPr>
      <w:r w:rsidRPr="00625640">
        <w:t xml:space="preserve">Kim, J., &amp; Lee, S. (2023). Effects of game-based learning on secondary English vocabulary achievement. </w:t>
      </w:r>
      <w:r w:rsidRPr="00625640">
        <w:rPr>
          <w:i/>
          <w:iCs/>
        </w:rPr>
        <w:t>Journal of Educational Games</w:t>
      </w:r>
      <w:r w:rsidRPr="00625640">
        <w:t>, 8(2), 33–51.</w:t>
      </w:r>
    </w:p>
    <w:p w14:paraId="13AD8598" w14:textId="77777777" w:rsidR="00625640" w:rsidRPr="00625640" w:rsidRDefault="00625640" w:rsidP="00625640">
      <w:pPr>
        <w:numPr>
          <w:ilvl w:val="0"/>
          <w:numId w:val="8"/>
        </w:numPr>
        <w:jc w:val="both"/>
      </w:pPr>
      <w:r w:rsidRPr="00625640">
        <w:t xml:space="preserve">Lopez, A., &amp; Martin, B. (2021). Evaluating the ADDIE model in the development of digital language materials. </w:t>
      </w:r>
      <w:r w:rsidRPr="00625640">
        <w:rPr>
          <w:i/>
          <w:iCs/>
        </w:rPr>
        <w:t>Instructional Design Quarterly</w:t>
      </w:r>
      <w:r w:rsidRPr="00625640">
        <w:t>, 9(1), 5–26.</w:t>
      </w:r>
    </w:p>
    <w:p w14:paraId="02EAD91C" w14:textId="77777777" w:rsidR="00625640" w:rsidRPr="00625640" w:rsidRDefault="00625640" w:rsidP="00625640">
      <w:pPr>
        <w:numPr>
          <w:ilvl w:val="0"/>
          <w:numId w:val="8"/>
        </w:numPr>
        <w:jc w:val="both"/>
      </w:pPr>
      <w:r w:rsidRPr="00625640">
        <w:t xml:space="preserve">Mayer, R. E. (2023). </w:t>
      </w:r>
      <w:r w:rsidRPr="00625640">
        <w:rPr>
          <w:i/>
          <w:iCs/>
        </w:rPr>
        <w:t>Multimedia learning</w:t>
      </w:r>
      <w:r w:rsidRPr="00625640">
        <w:t xml:space="preserve"> (3rd ed.). Cambridge University Press.</w:t>
      </w:r>
    </w:p>
    <w:p w14:paraId="0697C631" w14:textId="77777777" w:rsidR="00625640" w:rsidRPr="00625640" w:rsidRDefault="00625640" w:rsidP="00625640">
      <w:pPr>
        <w:numPr>
          <w:ilvl w:val="0"/>
          <w:numId w:val="8"/>
        </w:numPr>
        <w:jc w:val="both"/>
      </w:pPr>
      <w:r w:rsidRPr="00625640">
        <w:t xml:space="preserve">Mercado, N., &amp; Santos, D. (2022). Vocabulary development through word games in Filipino Grade 7 English classes. </w:t>
      </w:r>
      <w:r w:rsidRPr="00625640">
        <w:rPr>
          <w:i/>
          <w:iCs/>
        </w:rPr>
        <w:t>Philippine Journal of English Language Teaching</w:t>
      </w:r>
      <w:r w:rsidRPr="00625640">
        <w:t>, 13(2), 88–109.</w:t>
      </w:r>
    </w:p>
    <w:p w14:paraId="079AF011" w14:textId="77777777" w:rsidR="00625640" w:rsidRPr="00625640" w:rsidRDefault="00625640" w:rsidP="00625640">
      <w:pPr>
        <w:numPr>
          <w:ilvl w:val="0"/>
          <w:numId w:val="8"/>
        </w:numPr>
        <w:jc w:val="both"/>
      </w:pPr>
      <w:r w:rsidRPr="00625640">
        <w:t xml:space="preserve">Morrison, G. R., Ross, S. M., Kemp, J. E., &amp; Kalman, H. K. (2023). </w:t>
      </w:r>
      <w:r w:rsidRPr="00625640">
        <w:rPr>
          <w:i/>
          <w:iCs/>
        </w:rPr>
        <w:t>Designing effective instruction</w:t>
      </w:r>
      <w:r w:rsidRPr="00625640">
        <w:t xml:space="preserve"> (8th ed.). Wiley.</w:t>
      </w:r>
    </w:p>
    <w:p w14:paraId="5DF8715D" w14:textId="77777777" w:rsidR="00625640" w:rsidRPr="00625640" w:rsidRDefault="00625640" w:rsidP="00625640">
      <w:pPr>
        <w:numPr>
          <w:ilvl w:val="0"/>
          <w:numId w:val="8"/>
        </w:numPr>
        <w:jc w:val="both"/>
      </w:pPr>
      <w:r w:rsidRPr="00625640">
        <w:t xml:space="preserve">Naval, C., &amp; Herrera, F. (2022). Digital instructional materials for Philippine junior high school English: Development and validation. </w:t>
      </w:r>
      <w:r w:rsidRPr="00625640">
        <w:rPr>
          <w:i/>
          <w:iCs/>
        </w:rPr>
        <w:t>Asia-Pacific Journal of Educational Materials</w:t>
      </w:r>
      <w:r w:rsidRPr="00625640">
        <w:t>, 6(3), 1–20.</w:t>
      </w:r>
    </w:p>
    <w:p w14:paraId="1F21EC62" w14:textId="77777777" w:rsidR="00625640" w:rsidRPr="00625640" w:rsidRDefault="00625640" w:rsidP="00625640">
      <w:pPr>
        <w:numPr>
          <w:ilvl w:val="0"/>
          <w:numId w:val="8"/>
        </w:numPr>
        <w:jc w:val="both"/>
      </w:pPr>
      <w:r w:rsidRPr="00625640">
        <w:t xml:space="preserve">Navarro, E., &amp; dela Cruz, J. (2024). Game-based vocabulary instruction in selected public junior high schools in Laguna. </w:t>
      </w:r>
      <w:r w:rsidRPr="00625640">
        <w:rPr>
          <w:i/>
          <w:iCs/>
        </w:rPr>
        <w:t>Journal of Philippine Classroom Research</w:t>
      </w:r>
      <w:r w:rsidRPr="00625640">
        <w:t>, 10(1), 1–19.</w:t>
      </w:r>
    </w:p>
    <w:p w14:paraId="73763840" w14:textId="77777777" w:rsidR="00625640" w:rsidRPr="00625640" w:rsidRDefault="00625640" w:rsidP="00625640">
      <w:pPr>
        <w:numPr>
          <w:ilvl w:val="0"/>
          <w:numId w:val="8"/>
        </w:numPr>
        <w:jc w:val="both"/>
      </w:pPr>
      <w:r w:rsidRPr="00625640">
        <w:t xml:space="preserve">Ortega, M., &amp; Macapagal, R. (2023). Improving grammar performance through game-based practice in Filipino secondary English classes. </w:t>
      </w:r>
      <w:r w:rsidRPr="00625640">
        <w:rPr>
          <w:i/>
          <w:iCs/>
        </w:rPr>
        <w:t>Asian EFL Journal Research Collection</w:t>
      </w:r>
      <w:r w:rsidRPr="00625640">
        <w:t>, 30(4), 67–85.</w:t>
      </w:r>
    </w:p>
    <w:p w14:paraId="1958E87D" w14:textId="77777777" w:rsidR="00625640" w:rsidRPr="00625640" w:rsidRDefault="00625640" w:rsidP="00625640">
      <w:pPr>
        <w:numPr>
          <w:ilvl w:val="0"/>
          <w:numId w:val="8"/>
        </w:numPr>
        <w:jc w:val="both"/>
      </w:pPr>
      <w:r w:rsidRPr="00625640">
        <w:t xml:space="preserve">Prensky, M. (2021). </w:t>
      </w:r>
      <w:r w:rsidRPr="00625640">
        <w:rPr>
          <w:i/>
          <w:iCs/>
        </w:rPr>
        <w:t>Digital game-based learning</w:t>
      </w:r>
      <w:r w:rsidRPr="00625640">
        <w:t>. McGraw-Hill Education.</w:t>
      </w:r>
    </w:p>
    <w:p w14:paraId="02DBB2FE" w14:textId="77777777" w:rsidR="00625640" w:rsidRPr="00625640" w:rsidRDefault="00625640" w:rsidP="00625640">
      <w:pPr>
        <w:numPr>
          <w:ilvl w:val="0"/>
          <w:numId w:val="8"/>
        </w:numPr>
        <w:jc w:val="both"/>
      </w:pPr>
      <w:r w:rsidRPr="00625640">
        <w:t xml:space="preserve">Quinto, S., &amp; Labajo, A. (2024). Curriculum alignment of English learning materials in the K to 12 junior high school </w:t>
      </w:r>
      <w:proofErr w:type="gramStart"/>
      <w:r w:rsidRPr="00625640">
        <w:t>program</w:t>
      </w:r>
      <w:proofErr w:type="gramEnd"/>
      <w:r w:rsidRPr="00625640">
        <w:t xml:space="preserve">. </w:t>
      </w:r>
      <w:r w:rsidRPr="00625640">
        <w:rPr>
          <w:i/>
          <w:iCs/>
        </w:rPr>
        <w:t>Journal of Curriculum and Teaching</w:t>
      </w:r>
      <w:r w:rsidRPr="00625640">
        <w:t>, 13(2), 44–63.</w:t>
      </w:r>
    </w:p>
    <w:p w14:paraId="416E7ADD" w14:textId="77777777" w:rsidR="00625640" w:rsidRPr="00625640" w:rsidRDefault="00625640" w:rsidP="00625640">
      <w:pPr>
        <w:numPr>
          <w:ilvl w:val="0"/>
          <w:numId w:val="8"/>
        </w:numPr>
        <w:jc w:val="both"/>
      </w:pPr>
      <w:r w:rsidRPr="00625640">
        <w:t xml:space="preserve">Ramos, P., &amp; White, D. (2024). Game-based reading activities and critical comprehension. </w:t>
      </w:r>
      <w:r w:rsidRPr="00625640">
        <w:rPr>
          <w:i/>
          <w:iCs/>
        </w:rPr>
        <w:t>Reading Psychology</w:t>
      </w:r>
      <w:r w:rsidRPr="00625640">
        <w:t>, 45(1), 11–29.</w:t>
      </w:r>
    </w:p>
    <w:p w14:paraId="466C39CB" w14:textId="77777777" w:rsidR="00625640" w:rsidRPr="00625640" w:rsidRDefault="00625640" w:rsidP="00625640">
      <w:pPr>
        <w:numPr>
          <w:ilvl w:val="0"/>
          <w:numId w:val="8"/>
        </w:numPr>
        <w:jc w:val="both"/>
      </w:pPr>
      <w:r w:rsidRPr="00625640">
        <w:t xml:space="preserve">Reiser, R. A., &amp; Dempsey, J. V. (2019). </w:t>
      </w:r>
      <w:r w:rsidRPr="00625640">
        <w:rPr>
          <w:i/>
          <w:iCs/>
        </w:rPr>
        <w:t>Trends and issues in instructional design and technology</w:t>
      </w:r>
      <w:r w:rsidRPr="00625640">
        <w:t xml:space="preserve"> (4th ed.). Pearson.</w:t>
      </w:r>
    </w:p>
    <w:p w14:paraId="40F1F27E" w14:textId="77777777" w:rsidR="00625640" w:rsidRPr="00625640" w:rsidRDefault="00625640" w:rsidP="00625640">
      <w:pPr>
        <w:numPr>
          <w:ilvl w:val="0"/>
          <w:numId w:val="8"/>
        </w:numPr>
        <w:jc w:val="both"/>
      </w:pPr>
      <w:r w:rsidRPr="00625640">
        <w:t xml:space="preserve">Ryan, R. M., &amp; Deci, E. L. (2022). Self-determination theory and the facilitation of intrinsic motivation, social development, and well-being. </w:t>
      </w:r>
      <w:r w:rsidRPr="00625640">
        <w:rPr>
          <w:i/>
          <w:iCs/>
        </w:rPr>
        <w:t>American Psychologist</w:t>
      </w:r>
      <w:r w:rsidRPr="00625640">
        <w:t>, 77(1), 68–78.</w:t>
      </w:r>
    </w:p>
    <w:p w14:paraId="1CF0AC22" w14:textId="77777777" w:rsidR="00625640" w:rsidRPr="00625640" w:rsidRDefault="00625640" w:rsidP="00625640">
      <w:pPr>
        <w:numPr>
          <w:ilvl w:val="0"/>
          <w:numId w:val="8"/>
        </w:numPr>
        <w:jc w:val="both"/>
      </w:pPr>
      <w:r w:rsidRPr="00625640">
        <w:t xml:space="preserve">Salazar, T., &amp; Fermin, V. (2023). Teacher readiness for educational technology integration in Philippine secondary schools. </w:t>
      </w:r>
      <w:r w:rsidRPr="00625640">
        <w:rPr>
          <w:i/>
          <w:iCs/>
        </w:rPr>
        <w:t>Technology in Education Review</w:t>
      </w:r>
      <w:r w:rsidRPr="00625640">
        <w:t>, 11(2), 90–110.</w:t>
      </w:r>
    </w:p>
    <w:p w14:paraId="58085E74" w14:textId="77777777" w:rsidR="00625640" w:rsidRPr="00625640" w:rsidRDefault="00625640" w:rsidP="00625640">
      <w:pPr>
        <w:numPr>
          <w:ilvl w:val="0"/>
          <w:numId w:val="8"/>
        </w:numPr>
        <w:jc w:val="both"/>
      </w:pPr>
      <w:r w:rsidRPr="00625640">
        <w:lastRenderedPageBreak/>
        <w:t xml:space="preserve">Santos, C., Reyes, M., &amp; Villanueva, A. (2023). Technology-enhanced English instruction and learner engagement in Metro Manila public schools. </w:t>
      </w:r>
      <w:r w:rsidRPr="00625640">
        <w:rPr>
          <w:i/>
          <w:iCs/>
        </w:rPr>
        <w:t>Philippine Educational Technology Journal</w:t>
      </w:r>
      <w:r w:rsidRPr="00625640">
        <w:t>, 8(1), 12–31.</w:t>
      </w:r>
    </w:p>
    <w:p w14:paraId="541C7AA1" w14:textId="77777777" w:rsidR="00625640" w:rsidRPr="00625640" w:rsidRDefault="00625640" w:rsidP="00625640">
      <w:pPr>
        <w:numPr>
          <w:ilvl w:val="0"/>
          <w:numId w:val="8"/>
        </w:numPr>
        <w:jc w:val="both"/>
      </w:pPr>
      <w:r w:rsidRPr="00625640">
        <w:t xml:space="preserve">Shaffer, D. W. (2024). </w:t>
      </w:r>
      <w:r w:rsidRPr="00625640">
        <w:rPr>
          <w:i/>
          <w:iCs/>
        </w:rPr>
        <w:t>How computer games help children learn</w:t>
      </w:r>
      <w:r w:rsidRPr="00625640">
        <w:t>. Palgrave Macmillan.</w:t>
      </w:r>
    </w:p>
    <w:p w14:paraId="6399614E" w14:textId="77777777" w:rsidR="00625640" w:rsidRPr="00625640" w:rsidRDefault="00625640" w:rsidP="00625640">
      <w:pPr>
        <w:numPr>
          <w:ilvl w:val="0"/>
          <w:numId w:val="8"/>
        </w:numPr>
        <w:jc w:val="both"/>
      </w:pPr>
      <w:r w:rsidRPr="00625640">
        <w:t xml:space="preserve">Singh, P., &amp; Carter, J. (2023). Teacher perspectives on developing instructional materials through ADDIE. </w:t>
      </w:r>
      <w:r w:rsidRPr="00625640">
        <w:rPr>
          <w:i/>
          <w:iCs/>
        </w:rPr>
        <w:t>Journal of Language Teaching and Research</w:t>
      </w:r>
      <w:r w:rsidRPr="00625640">
        <w:t>, 14(5), 1221–1240.</w:t>
      </w:r>
    </w:p>
    <w:p w14:paraId="0E36DFFB" w14:textId="77777777" w:rsidR="00625640" w:rsidRPr="00625640" w:rsidRDefault="00625640" w:rsidP="00625640">
      <w:pPr>
        <w:numPr>
          <w:ilvl w:val="0"/>
          <w:numId w:val="8"/>
        </w:numPr>
        <w:jc w:val="both"/>
      </w:pPr>
      <w:r w:rsidRPr="00625640">
        <w:t xml:space="preserve">Squire, K. (2021). </w:t>
      </w:r>
      <w:r w:rsidRPr="00625640">
        <w:rPr>
          <w:i/>
          <w:iCs/>
        </w:rPr>
        <w:t>Video games and learning</w:t>
      </w:r>
      <w:r w:rsidRPr="00625640">
        <w:t>. Teachers College Press.</w:t>
      </w:r>
    </w:p>
    <w:p w14:paraId="6A3B5036" w14:textId="77777777" w:rsidR="00625640" w:rsidRPr="00625640" w:rsidRDefault="00625640" w:rsidP="00625640">
      <w:pPr>
        <w:numPr>
          <w:ilvl w:val="0"/>
          <w:numId w:val="8"/>
        </w:numPr>
        <w:jc w:val="both"/>
      </w:pPr>
      <w:r w:rsidRPr="00625640">
        <w:t xml:space="preserve">Steinkuehler, C., &amp; Duncan, S. (2023). Scientific habits of mind in virtual worlds. </w:t>
      </w:r>
      <w:r w:rsidRPr="00625640">
        <w:rPr>
          <w:i/>
          <w:iCs/>
        </w:rPr>
        <w:t>Journal of the Learning Sciences</w:t>
      </w:r>
      <w:r w:rsidRPr="00625640">
        <w:t>, 32(3), 290–315.</w:t>
      </w:r>
    </w:p>
    <w:p w14:paraId="00811205" w14:textId="77777777" w:rsidR="00625640" w:rsidRPr="00625640" w:rsidRDefault="00625640" w:rsidP="00625640">
      <w:pPr>
        <w:numPr>
          <w:ilvl w:val="0"/>
          <w:numId w:val="8"/>
        </w:numPr>
        <w:jc w:val="both"/>
      </w:pPr>
      <w:proofErr w:type="spellStart"/>
      <w:r w:rsidRPr="00625640">
        <w:t>Tamayao</w:t>
      </w:r>
      <w:proofErr w:type="spellEnd"/>
      <w:r w:rsidRPr="00625640">
        <w:t xml:space="preserve">, J. P., &amp; Sison, M. C. (2024). Game-based instructional materials for English language learning: Development and validation. </w:t>
      </w:r>
      <w:r w:rsidRPr="00625640">
        <w:rPr>
          <w:i/>
          <w:iCs/>
        </w:rPr>
        <w:t>Asian Journal of Educational Research</w:t>
      </w:r>
      <w:r w:rsidRPr="00625640">
        <w:t>, 12(1), 55-72.</w:t>
      </w:r>
    </w:p>
    <w:p w14:paraId="729CFA98" w14:textId="77777777" w:rsidR="00625640" w:rsidRPr="00625640" w:rsidRDefault="00625640" w:rsidP="00625640">
      <w:pPr>
        <w:numPr>
          <w:ilvl w:val="0"/>
          <w:numId w:val="8"/>
        </w:numPr>
        <w:jc w:val="both"/>
      </w:pPr>
      <w:r w:rsidRPr="00625640">
        <w:t xml:space="preserve">Wang, H., Johnson, A., &amp; Smith, T. (2023). Collaborative game-based learning and oral language development. </w:t>
      </w:r>
      <w:r w:rsidRPr="00625640">
        <w:rPr>
          <w:i/>
          <w:iCs/>
        </w:rPr>
        <w:t>Language Teaching Research</w:t>
      </w:r>
      <w:r w:rsidRPr="00625640">
        <w:t>, 27(6), 1045–1067.</w:t>
      </w:r>
    </w:p>
    <w:p w14:paraId="0B467C94" w14:textId="77777777" w:rsidR="00625640" w:rsidRPr="00625640" w:rsidRDefault="00625640" w:rsidP="00625640">
      <w:pPr>
        <w:numPr>
          <w:ilvl w:val="0"/>
          <w:numId w:val="8"/>
        </w:numPr>
        <w:jc w:val="both"/>
      </w:pPr>
      <w:r w:rsidRPr="00625640">
        <w:t xml:space="preserve">Wong, L. H., &amp; Musa, N. (2020). Learner engagement in educational games: A mixed-method study. </w:t>
      </w:r>
      <w:r w:rsidRPr="00625640">
        <w:rPr>
          <w:i/>
          <w:iCs/>
        </w:rPr>
        <w:t>International Journal of Game-Based Learning</w:t>
      </w:r>
      <w:r w:rsidRPr="00625640">
        <w:t>, 10(2), 1–18.</w:t>
      </w:r>
    </w:p>
    <w:p w14:paraId="2A25F33D" w14:textId="77777777" w:rsidR="00625640" w:rsidRPr="00625640" w:rsidRDefault="00625640" w:rsidP="00625640">
      <w:pPr>
        <w:numPr>
          <w:ilvl w:val="0"/>
          <w:numId w:val="8"/>
        </w:numPr>
        <w:jc w:val="both"/>
      </w:pPr>
      <w:r w:rsidRPr="00625640">
        <w:t xml:space="preserve">Zamora, A. P., &amp; Reyes, C. L. (2018). Curriculum alignment and competencies for Grade 7 English instruction. </w:t>
      </w:r>
      <w:r w:rsidRPr="00625640">
        <w:rPr>
          <w:i/>
          <w:iCs/>
        </w:rPr>
        <w:t>Philippine Journal of Curriculum Studies</w:t>
      </w:r>
      <w:r w:rsidRPr="00625640">
        <w:t>, 6(2), 33–49.</w:t>
      </w:r>
    </w:p>
    <w:p w14:paraId="71CCC25E" w14:textId="77777777" w:rsidR="00625640" w:rsidRDefault="00625640" w:rsidP="00625640">
      <w:pPr>
        <w:jc w:val="both"/>
      </w:pPr>
    </w:p>
    <w:sectPr w:rsidR="0062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Bold">
    <w:panose1 w:val="00000000000000000000"/>
    <w:charset w:val="00"/>
    <w:family w:val="roman"/>
    <w:notTrueType/>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B70"/>
    <w:multiLevelType w:val="hybridMultilevel"/>
    <w:tmpl w:val="84BA56E6"/>
    <w:lvl w:ilvl="0" w:tplc="4370A64A">
      <w:start w:val="1"/>
      <w:numFmt w:val="bullet"/>
      <w:lvlText w:val=""/>
      <w:lvlJc w:val="left"/>
      <w:pPr>
        <w:ind w:left="400" w:hanging="360"/>
      </w:pPr>
      <w:rPr>
        <w:rFonts w:ascii="Symbol" w:hAnsi="Symbol"/>
      </w:rPr>
    </w:lvl>
    <w:lvl w:ilvl="1" w:tplc="0F7A3B30">
      <w:start w:val="1"/>
      <w:numFmt w:val="bullet"/>
      <w:lvlText w:val="o"/>
      <w:lvlJc w:val="left"/>
      <w:pPr>
        <w:ind w:left="800" w:hanging="360"/>
      </w:pPr>
      <w:rPr>
        <w:rFonts w:ascii="Courier New" w:hAnsi="Courier New"/>
      </w:rPr>
    </w:lvl>
    <w:lvl w:ilvl="2" w:tplc="F43E9588">
      <w:start w:val="1"/>
      <w:numFmt w:val="bullet"/>
      <w:lvlText w:val=""/>
      <w:lvlJc w:val="left"/>
      <w:pPr>
        <w:ind w:left="1200" w:hanging="360"/>
      </w:pPr>
      <w:rPr>
        <w:rFonts w:ascii="Wingdings" w:hAnsi="Wingdings"/>
      </w:rPr>
    </w:lvl>
    <w:lvl w:ilvl="3" w:tplc="1F36AB16">
      <w:start w:val="1"/>
      <w:numFmt w:val="bullet"/>
      <w:lvlText w:val=""/>
      <w:lvlJc w:val="left"/>
      <w:pPr>
        <w:ind w:left="1600" w:hanging="360"/>
      </w:pPr>
      <w:rPr>
        <w:rFonts w:ascii="Symbol" w:hAnsi="Symbol"/>
      </w:rPr>
    </w:lvl>
    <w:lvl w:ilvl="4" w:tplc="F45860D2">
      <w:start w:val="1"/>
      <w:numFmt w:val="bullet"/>
      <w:lvlText w:val="o"/>
      <w:lvlJc w:val="left"/>
      <w:pPr>
        <w:ind w:left="2000" w:hanging="360"/>
      </w:pPr>
      <w:rPr>
        <w:rFonts w:ascii="Courier New" w:hAnsi="Courier New"/>
      </w:rPr>
    </w:lvl>
    <w:lvl w:ilvl="5" w:tplc="EAD80646">
      <w:start w:val="1"/>
      <w:numFmt w:val="bullet"/>
      <w:lvlText w:val=""/>
      <w:lvlJc w:val="left"/>
      <w:pPr>
        <w:ind w:left="2400" w:hanging="360"/>
      </w:pPr>
      <w:rPr>
        <w:rFonts w:ascii="Wingdings" w:hAnsi="Wingdings"/>
      </w:rPr>
    </w:lvl>
    <w:lvl w:ilvl="6" w:tplc="EEAE186C">
      <w:start w:val="1"/>
      <w:numFmt w:val="bullet"/>
      <w:lvlText w:val=""/>
      <w:lvlJc w:val="left"/>
      <w:pPr>
        <w:ind w:left="2800" w:hanging="360"/>
      </w:pPr>
      <w:rPr>
        <w:rFonts w:ascii="Symbol" w:hAnsi="Symbol"/>
      </w:rPr>
    </w:lvl>
    <w:lvl w:ilvl="7" w:tplc="577E17EC">
      <w:start w:val="1"/>
      <w:numFmt w:val="bullet"/>
      <w:lvlText w:val="o"/>
      <w:lvlJc w:val="left"/>
      <w:pPr>
        <w:ind w:left="3200" w:hanging="360"/>
      </w:pPr>
      <w:rPr>
        <w:rFonts w:ascii="Courier New" w:hAnsi="Courier New"/>
      </w:rPr>
    </w:lvl>
    <w:lvl w:ilvl="8" w:tplc="045CBEB8">
      <w:numFmt w:val="decimal"/>
      <w:lvlText w:val=""/>
      <w:lvlJc w:val="left"/>
      <w:pPr>
        <w:ind w:left="0" w:firstLine="0"/>
      </w:pPr>
    </w:lvl>
  </w:abstractNum>
  <w:abstractNum w:abstractNumId="1" w15:restartNumberingAfterBreak="0">
    <w:nsid w:val="20D82E25"/>
    <w:multiLevelType w:val="multilevel"/>
    <w:tmpl w:val="DACA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704DC"/>
    <w:multiLevelType w:val="multilevel"/>
    <w:tmpl w:val="228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5188F"/>
    <w:multiLevelType w:val="hybridMultilevel"/>
    <w:tmpl w:val="DA9C3D2C"/>
    <w:lvl w:ilvl="0" w:tplc="4438A68C">
      <w:start w:val="1"/>
      <w:numFmt w:val="bullet"/>
      <w:lvlText w:val=""/>
      <w:lvlJc w:val="left"/>
      <w:pPr>
        <w:ind w:left="400" w:hanging="360"/>
      </w:pPr>
      <w:rPr>
        <w:rFonts w:ascii="Symbol" w:hAnsi="Symbol"/>
      </w:rPr>
    </w:lvl>
    <w:lvl w:ilvl="1" w:tplc="C2667964">
      <w:start w:val="1"/>
      <w:numFmt w:val="bullet"/>
      <w:lvlText w:val="o"/>
      <w:lvlJc w:val="left"/>
      <w:pPr>
        <w:ind w:left="800" w:hanging="360"/>
      </w:pPr>
      <w:rPr>
        <w:rFonts w:ascii="Courier New" w:hAnsi="Courier New"/>
      </w:rPr>
    </w:lvl>
    <w:lvl w:ilvl="2" w:tplc="5C189FC6">
      <w:start w:val="1"/>
      <w:numFmt w:val="bullet"/>
      <w:lvlText w:val=""/>
      <w:lvlJc w:val="left"/>
      <w:pPr>
        <w:ind w:left="1200" w:hanging="360"/>
      </w:pPr>
      <w:rPr>
        <w:rFonts w:ascii="Wingdings" w:hAnsi="Wingdings"/>
      </w:rPr>
    </w:lvl>
    <w:lvl w:ilvl="3" w:tplc="EAA20DB0">
      <w:start w:val="1"/>
      <w:numFmt w:val="bullet"/>
      <w:lvlText w:val=""/>
      <w:lvlJc w:val="left"/>
      <w:pPr>
        <w:ind w:left="1600" w:hanging="360"/>
      </w:pPr>
      <w:rPr>
        <w:rFonts w:ascii="Symbol" w:hAnsi="Symbol"/>
      </w:rPr>
    </w:lvl>
    <w:lvl w:ilvl="4" w:tplc="8950577A">
      <w:start w:val="1"/>
      <w:numFmt w:val="bullet"/>
      <w:lvlText w:val="o"/>
      <w:lvlJc w:val="left"/>
      <w:pPr>
        <w:ind w:left="2000" w:hanging="360"/>
      </w:pPr>
      <w:rPr>
        <w:rFonts w:ascii="Courier New" w:hAnsi="Courier New"/>
      </w:rPr>
    </w:lvl>
    <w:lvl w:ilvl="5" w:tplc="7AD245BC">
      <w:start w:val="1"/>
      <w:numFmt w:val="bullet"/>
      <w:lvlText w:val=""/>
      <w:lvlJc w:val="left"/>
      <w:pPr>
        <w:ind w:left="2400" w:hanging="360"/>
      </w:pPr>
      <w:rPr>
        <w:rFonts w:ascii="Wingdings" w:hAnsi="Wingdings"/>
      </w:rPr>
    </w:lvl>
    <w:lvl w:ilvl="6" w:tplc="B23EA868">
      <w:start w:val="1"/>
      <w:numFmt w:val="bullet"/>
      <w:lvlText w:val=""/>
      <w:lvlJc w:val="left"/>
      <w:pPr>
        <w:ind w:left="2800" w:hanging="360"/>
      </w:pPr>
      <w:rPr>
        <w:rFonts w:ascii="Symbol" w:hAnsi="Symbol"/>
      </w:rPr>
    </w:lvl>
    <w:lvl w:ilvl="7" w:tplc="3D846742">
      <w:start w:val="1"/>
      <w:numFmt w:val="bullet"/>
      <w:lvlText w:val="o"/>
      <w:lvlJc w:val="left"/>
      <w:pPr>
        <w:ind w:left="3200" w:hanging="360"/>
      </w:pPr>
      <w:rPr>
        <w:rFonts w:ascii="Courier New" w:hAnsi="Courier New"/>
      </w:rPr>
    </w:lvl>
    <w:lvl w:ilvl="8" w:tplc="E3E2E18C">
      <w:numFmt w:val="decimal"/>
      <w:lvlText w:val=""/>
      <w:lvlJc w:val="left"/>
      <w:pPr>
        <w:ind w:left="0" w:firstLine="0"/>
      </w:pPr>
    </w:lvl>
  </w:abstractNum>
  <w:abstractNum w:abstractNumId="4" w15:restartNumberingAfterBreak="0">
    <w:nsid w:val="43485A3D"/>
    <w:multiLevelType w:val="multilevel"/>
    <w:tmpl w:val="3CA8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86120"/>
    <w:multiLevelType w:val="multilevel"/>
    <w:tmpl w:val="829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34FDE"/>
    <w:multiLevelType w:val="multilevel"/>
    <w:tmpl w:val="665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B5E9D"/>
    <w:multiLevelType w:val="multilevel"/>
    <w:tmpl w:val="E6A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671C2"/>
    <w:multiLevelType w:val="multilevel"/>
    <w:tmpl w:val="FC14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B4B68"/>
    <w:multiLevelType w:val="multilevel"/>
    <w:tmpl w:val="119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792820">
    <w:abstractNumId w:val="9"/>
  </w:num>
  <w:num w:numId="2" w16cid:durableId="432824381">
    <w:abstractNumId w:val="1"/>
  </w:num>
  <w:num w:numId="3" w16cid:durableId="1047341436">
    <w:abstractNumId w:val="5"/>
  </w:num>
  <w:num w:numId="4" w16cid:durableId="1821772615">
    <w:abstractNumId w:val="2"/>
  </w:num>
  <w:num w:numId="5" w16cid:durableId="1958440095">
    <w:abstractNumId w:val="4"/>
  </w:num>
  <w:num w:numId="6" w16cid:durableId="1430199621">
    <w:abstractNumId w:val="8"/>
  </w:num>
  <w:num w:numId="7" w16cid:durableId="1140683471">
    <w:abstractNumId w:val="7"/>
  </w:num>
  <w:num w:numId="8" w16cid:durableId="1212569296">
    <w:abstractNumId w:val="6"/>
  </w:num>
  <w:num w:numId="9" w16cid:durableId="11691463">
    <w:abstractNumId w:val="0"/>
  </w:num>
  <w:num w:numId="10" w16cid:durableId="153920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40"/>
    <w:rsid w:val="00625640"/>
    <w:rsid w:val="00CE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3229"/>
  <w15:chartTrackingRefBased/>
  <w15:docId w15:val="{4CD98423-DFCF-417A-A0F2-28711D8B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640"/>
    <w:rPr>
      <w:rFonts w:eastAsiaTheme="majorEastAsia" w:cstheme="majorBidi"/>
      <w:color w:val="272727" w:themeColor="text1" w:themeTint="D8"/>
    </w:rPr>
  </w:style>
  <w:style w:type="paragraph" w:styleId="Title">
    <w:name w:val="Title"/>
    <w:basedOn w:val="Normal"/>
    <w:next w:val="Normal"/>
    <w:link w:val="TitleChar"/>
    <w:uiPriority w:val="10"/>
    <w:qFormat/>
    <w:rsid w:val="0062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640"/>
    <w:pPr>
      <w:spacing w:before="160"/>
      <w:jc w:val="center"/>
    </w:pPr>
    <w:rPr>
      <w:i/>
      <w:iCs/>
      <w:color w:val="404040" w:themeColor="text1" w:themeTint="BF"/>
    </w:rPr>
  </w:style>
  <w:style w:type="character" w:customStyle="1" w:styleId="QuoteChar">
    <w:name w:val="Quote Char"/>
    <w:basedOn w:val="DefaultParagraphFont"/>
    <w:link w:val="Quote"/>
    <w:uiPriority w:val="29"/>
    <w:rsid w:val="00625640"/>
    <w:rPr>
      <w:i/>
      <w:iCs/>
      <w:color w:val="404040" w:themeColor="text1" w:themeTint="BF"/>
    </w:rPr>
  </w:style>
  <w:style w:type="paragraph" w:styleId="ListParagraph">
    <w:name w:val="List Paragraph"/>
    <w:basedOn w:val="Normal"/>
    <w:uiPriority w:val="34"/>
    <w:qFormat/>
    <w:rsid w:val="00625640"/>
    <w:pPr>
      <w:ind w:left="720"/>
      <w:contextualSpacing/>
    </w:pPr>
  </w:style>
  <w:style w:type="character" w:styleId="IntenseEmphasis">
    <w:name w:val="Intense Emphasis"/>
    <w:basedOn w:val="DefaultParagraphFont"/>
    <w:uiPriority w:val="21"/>
    <w:qFormat/>
    <w:rsid w:val="00625640"/>
    <w:rPr>
      <w:i/>
      <w:iCs/>
      <w:color w:val="2F5496" w:themeColor="accent1" w:themeShade="BF"/>
    </w:rPr>
  </w:style>
  <w:style w:type="paragraph" w:styleId="IntenseQuote">
    <w:name w:val="Intense Quote"/>
    <w:basedOn w:val="Normal"/>
    <w:next w:val="Normal"/>
    <w:link w:val="IntenseQuoteChar"/>
    <w:uiPriority w:val="30"/>
    <w:qFormat/>
    <w:rsid w:val="00625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640"/>
    <w:rPr>
      <w:i/>
      <w:iCs/>
      <w:color w:val="2F5496" w:themeColor="accent1" w:themeShade="BF"/>
    </w:rPr>
  </w:style>
  <w:style w:type="character" w:styleId="IntenseReference">
    <w:name w:val="Intense Reference"/>
    <w:basedOn w:val="DefaultParagraphFont"/>
    <w:uiPriority w:val="32"/>
    <w:qFormat/>
    <w:rsid w:val="00625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2704</Words>
  <Characters>15417</Characters>
  <Application>Microsoft Office Word</Application>
  <DocSecurity>0</DocSecurity>
  <Lines>128</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bnhs</dc:creator>
  <cp:keywords/>
  <dc:description/>
  <cp:lastModifiedBy>bnhs</cp:lastModifiedBy>
  <cp:revision>1</cp:revision>
  <dcterms:created xsi:type="dcterms:W3CDTF">2026-06-26T23:20:00Z</dcterms:created>
  <dcterms:modified xsi:type="dcterms:W3CDTF">2026-06-26T23:26:00Z</dcterms:modified>
</cp:coreProperties>
</file>