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E18D" w14:textId="77777777" w:rsidR="00D42B79" w:rsidRPr="00D42B79" w:rsidRDefault="00D42B79" w:rsidP="00D42B79">
      <w:pPr>
        <w:jc w:val="center"/>
        <w:rPr>
          <w:rFonts w:ascii="Times New Roman" w:hAnsi="Times New Roman" w:cs="Times New Roman"/>
          <w:b/>
          <w:bCs/>
          <w:sz w:val="32"/>
          <w:szCs w:val="32"/>
        </w:rPr>
      </w:pPr>
      <w:r w:rsidRPr="00D42B79">
        <w:rPr>
          <w:rFonts w:ascii="Times New Roman" w:hAnsi="Times New Roman" w:cs="Times New Roman"/>
          <w:b/>
          <w:bCs/>
          <w:sz w:val="32"/>
          <w:szCs w:val="32"/>
        </w:rPr>
        <w:t>PRODUCTION CONSTRAINTS, MARKETING CHANNELS, AND CONTRIBUTION MARGINS IN THE ETIKOPPAKA TRADITIONAL TOY INDUSTRY</w:t>
      </w:r>
    </w:p>
    <w:p w14:paraId="14E8B1A4" w14:textId="77777777" w:rsidR="00341691" w:rsidRDefault="00341691" w:rsidP="00341691">
      <w:pP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Authors: Dr. B. V. Ramana¹*, Dr. Sudhakara Rao Bezawada²</w:t>
      </w:r>
    </w:p>
    <w:p w14:paraId="3DF3A271" w14:textId="77777777" w:rsidR="00341691" w:rsidRDefault="00341691" w:rsidP="00341691">
      <w:pPr>
        <w:spacing w:after="0" w:line="276" w:lineRule="auto"/>
        <w:rPr>
          <w:rFonts w:ascii="Times New Roman" w:eastAsia="Times New Roman" w:hAnsi="Times New Roman" w:cs="Times New Roman"/>
        </w:rPr>
      </w:pPr>
      <w:r>
        <w:rPr>
          <w:rFonts w:ascii="Times New Roman" w:eastAsia="Times New Roman" w:hAnsi="Times New Roman" w:cs="Times New Roman"/>
        </w:rPr>
        <w:t>Affiliations:</w:t>
      </w:r>
      <w:r>
        <w:rPr>
          <w:rFonts w:ascii="Times New Roman" w:eastAsia="Times New Roman" w:hAnsi="Times New Roman" w:cs="Times New Roman"/>
        </w:rPr>
        <w:br/>
        <w:t xml:space="preserve">¹Lecturer in Economics, S.G.A Government Degree College (A), </w:t>
      </w:r>
      <w:proofErr w:type="spellStart"/>
      <w:r>
        <w:rPr>
          <w:rFonts w:ascii="Times New Roman" w:eastAsia="Times New Roman" w:hAnsi="Times New Roman" w:cs="Times New Roman"/>
        </w:rPr>
        <w:t>Yellamanchalli</w:t>
      </w:r>
      <w:proofErr w:type="spellEnd"/>
      <w:r>
        <w:rPr>
          <w:rFonts w:ascii="Times New Roman" w:eastAsia="Times New Roman" w:hAnsi="Times New Roman" w:cs="Times New Roman"/>
        </w:rPr>
        <w:t>, Andhra Pradesh, India, ORCID ID:</w:t>
      </w:r>
      <w:r w:rsidRPr="008065F0">
        <w:t xml:space="preserve"> </w:t>
      </w:r>
      <w:r w:rsidRPr="008065F0">
        <w:rPr>
          <w:rFonts w:ascii="Times New Roman" w:eastAsia="Times New Roman" w:hAnsi="Times New Roman" w:cs="Times New Roman"/>
          <w:b/>
          <w:bCs/>
          <w:color w:val="0E2841" w:themeColor="text2"/>
          <w:u w:val="single"/>
        </w:rPr>
        <w:t>0000-0002-9358-0213</w:t>
      </w:r>
      <w:r>
        <w:rPr>
          <w:rFonts w:ascii="Times New Roman" w:eastAsia="Times New Roman" w:hAnsi="Times New Roman" w:cs="Times New Roman"/>
        </w:rPr>
        <w:br/>
        <w:t xml:space="preserve">²Lecturer in Economics, S.R.R &amp; C.V.R. Government Degree College (A), Vijayawada, NTR District, Andhra Pradesh, India, ORCID ID  </w:t>
      </w:r>
      <w:hyperlink r:id="rId5">
        <w:r>
          <w:rPr>
            <w:rFonts w:ascii="Times New Roman" w:eastAsia="Times New Roman" w:hAnsi="Times New Roman" w:cs="Times New Roman"/>
            <w:color w:val="0000FF"/>
            <w:u w:val="single"/>
          </w:rPr>
          <w:t>0009-0000-5622-1214</w:t>
        </w:r>
      </w:hyperlink>
    </w:p>
    <w:p w14:paraId="46AB95ED" w14:textId="77777777" w:rsidR="00341691" w:rsidRDefault="00341691" w:rsidP="00341691">
      <w:pPr>
        <w:spacing w:after="0" w:line="276" w:lineRule="auto"/>
        <w:rPr>
          <w:rFonts w:ascii="Times New Roman" w:eastAsia="Times New Roman" w:hAnsi="Times New Roman" w:cs="Times New Roman"/>
        </w:rPr>
      </w:pPr>
      <w:r>
        <w:rPr>
          <w:rFonts w:ascii="Times New Roman" w:eastAsia="Times New Roman" w:hAnsi="Times New Roman" w:cs="Times New Roman"/>
        </w:rPr>
        <w:t>Corresponding Author: Dr. B. V. Ramana (</w:t>
      </w:r>
      <w:hyperlink r:id="rId6" w:history="1">
        <w:r w:rsidRPr="004874CA">
          <w:rPr>
            <w:rStyle w:val="Hyperlink"/>
            <w:rFonts w:ascii="Times New Roman" w:eastAsia="Times New Roman" w:hAnsi="Times New Roman" w:cs="Times New Roman"/>
          </w:rPr>
          <w:t>ramanabv1967@gmail.com</w:t>
        </w:r>
      </w:hyperlink>
      <w:r>
        <w:rPr>
          <w:rFonts w:ascii="Times New Roman" w:eastAsia="Times New Roman" w:hAnsi="Times New Roman" w:cs="Times New Roman"/>
        </w:rPr>
        <w:t>)</w:t>
      </w:r>
    </w:p>
    <w:p w14:paraId="11C92C26" w14:textId="0255A984" w:rsidR="00D42B79" w:rsidRPr="00E960DB" w:rsidRDefault="00D42B79" w:rsidP="00D42B79">
      <w:pPr>
        <w:rPr>
          <w:rFonts w:ascii="Times New Roman" w:hAnsi="Times New Roman" w:cs="Times New Roman"/>
          <w:b/>
          <w:bCs/>
        </w:rPr>
      </w:pPr>
    </w:p>
    <w:p w14:paraId="6DAF61CD" w14:textId="77777777" w:rsidR="00D42B79" w:rsidRPr="00E960DB" w:rsidRDefault="00D42B79" w:rsidP="00D42B79">
      <w:pPr>
        <w:rPr>
          <w:rFonts w:ascii="Times New Roman" w:hAnsi="Times New Roman" w:cs="Times New Roman"/>
          <w:b/>
          <w:bCs/>
        </w:rPr>
      </w:pPr>
      <w:r w:rsidRPr="00E960DB">
        <w:rPr>
          <w:rFonts w:ascii="Times New Roman" w:hAnsi="Times New Roman" w:cs="Times New Roman"/>
          <w:b/>
          <w:bCs/>
        </w:rPr>
        <w:t>ABSTRACT</w:t>
      </w:r>
    </w:p>
    <w:p w14:paraId="7C47F7EB" w14:textId="77777777" w:rsidR="00D42B79" w:rsidRPr="00D42B79" w:rsidRDefault="00D42B79" w:rsidP="00D42B79">
      <w:pPr>
        <w:spacing w:before="240" w:after="0" w:line="276" w:lineRule="auto"/>
        <w:jc w:val="both"/>
        <w:rPr>
          <w:rFonts w:ascii="Times New Roman" w:hAnsi="Times New Roman" w:cs="Times New Roman"/>
        </w:rPr>
      </w:pPr>
      <w:r w:rsidRPr="00D42B79">
        <w:rPr>
          <w:rFonts w:ascii="Times New Roman" w:hAnsi="Times New Roman" w:cs="Times New Roman"/>
        </w:rPr>
        <w:t>Background: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village in Andhra Pradesh holds Geographical Indication (GI) status for its wooden lacquer toys. Despite policy initiatives including the Toy Clusters Scheme (2020) and BIS certification mandate (2021), artisans face persistent livelihood challenges. This study provides empirical documentation of these challenges.</w:t>
      </w:r>
    </w:p>
    <w:p w14:paraId="6FFEFBB6" w14:textId="77777777" w:rsidR="00D42B79" w:rsidRPr="00D42B79" w:rsidRDefault="00D42B79" w:rsidP="00D42B79">
      <w:pPr>
        <w:spacing w:before="240" w:after="0" w:line="276" w:lineRule="auto"/>
        <w:jc w:val="both"/>
        <w:rPr>
          <w:rFonts w:ascii="Times New Roman" w:hAnsi="Times New Roman" w:cs="Times New Roman"/>
        </w:rPr>
      </w:pPr>
      <w:r w:rsidRPr="00D42B79">
        <w:rPr>
          <w:rFonts w:ascii="Times New Roman" w:hAnsi="Times New Roman" w:cs="Times New Roman"/>
        </w:rPr>
        <w:t>Methods: Primary data were collected from 50 artisans using structured questionnaires and personal interviews (October–December 2025). Of 72 artisans approached, 50 responded (69.4% response rate). Secondary data were drawn from government reports and peer-reviewed journals. Analysis employed descriptive statistics (frequencies, percentages, means, standard deviations) and one-way ANOVA with Tukey HSD post-hoc tests. Due to the exploratory cross-sectional design and purposive sampling (n=50), all findings are reported as associations; causal claims are not possible.</w:t>
      </w:r>
    </w:p>
    <w:p w14:paraId="240B7360" w14:textId="77777777" w:rsidR="00D42B79" w:rsidRPr="00D42B79" w:rsidRDefault="00D42B79" w:rsidP="00D42B79">
      <w:pPr>
        <w:spacing w:before="240" w:after="0" w:line="276" w:lineRule="auto"/>
        <w:jc w:val="both"/>
        <w:rPr>
          <w:rFonts w:ascii="Times New Roman" w:hAnsi="Times New Roman" w:cs="Times New Roman"/>
        </w:rPr>
      </w:pPr>
      <w:r w:rsidRPr="00D42B79">
        <w:rPr>
          <w:rFonts w:ascii="Times New Roman" w:hAnsi="Times New Roman" w:cs="Times New Roman"/>
        </w:rPr>
        <w:t xml:space="preserve">Results: In the sample, all 50 respondents (100%) perceive high raw material costs and </w:t>
      </w:r>
      <w:proofErr w:type="gramStart"/>
      <w:r w:rsidRPr="00D42B79">
        <w:rPr>
          <w:rFonts w:ascii="Times New Roman" w:hAnsi="Times New Roman" w:cs="Times New Roman"/>
        </w:rPr>
        <w:t>high power</w:t>
      </w:r>
      <w:proofErr w:type="gramEnd"/>
      <w:r w:rsidRPr="00D42B79">
        <w:rPr>
          <w:rFonts w:ascii="Times New Roman" w:hAnsi="Times New Roman" w:cs="Times New Roman"/>
        </w:rPr>
        <w:t xml:space="preserve"> charges as constraints. Marketing remains localized: 84% sell through local channels. Contribution margins differ significantly by unit size (p=0.001): large units show 15.6% margin versus 7.3% for small units. Cooperative raw material sourcing is associated with higher margins (13.5%) compared to outside-village sources (8.1%) (p=0.001).</w:t>
      </w:r>
    </w:p>
    <w:p w14:paraId="6655DFE5" w14:textId="77777777" w:rsidR="00D42B79" w:rsidRPr="00D42B79" w:rsidRDefault="00D42B79" w:rsidP="00D42B79">
      <w:pPr>
        <w:spacing w:before="240" w:after="0" w:line="276" w:lineRule="auto"/>
        <w:jc w:val="both"/>
        <w:rPr>
          <w:rFonts w:ascii="Times New Roman" w:hAnsi="Times New Roman" w:cs="Times New Roman"/>
        </w:rPr>
      </w:pPr>
      <w:r w:rsidRPr="00D42B79">
        <w:rPr>
          <w:rFonts w:ascii="Times New Roman" w:hAnsi="Times New Roman" w:cs="Times New Roman"/>
        </w:rPr>
        <w:t>Conclusion: The finding that 56% of artisans report low income as a problem while only 36% report irregular demand warrants further investigation. Universal perceptions of high raw material and power costs across the sample suggest the need for further policy investigation.</w:t>
      </w:r>
    </w:p>
    <w:p w14:paraId="077B52F9" w14:textId="77777777" w:rsidR="00D42B79" w:rsidRDefault="00D42B79" w:rsidP="00D42B79">
      <w:pPr>
        <w:spacing w:before="240" w:after="0" w:line="276" w:lineRule="auto"/>
        <w:jc w:val="both"/>
        <w:rPr>
          <w:rFonts w:ascii="Times New Roman" w:hAnsi="Times New Roman" w:cs="Times New Roman"/>
        </w:rPr>
      </w:pPr>
      <w:r w:rsidRPr="00D42B79">
        <w:rPr>
          <w:rFonts w:ascii="Times New Roman" w:hAnsi="Times New Roman" w:cs="Times New Roman"/>
        </w:rPr>
        <w:t xml:space="preserve">Keywords: Traditional toys;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artisans; marketing channels; contribution margins; Geographical Indication; BIS certification; Toy Clusters Scheme</w:t>
      </w:r>
    </w:p>
    <w:p w14:paraId="356FDEA9" w14:textId="77777777" w:rsidR="00D42B79" w:rsidRPr="00D42B79" w:rsidRDefault="00D42B79" w:rsidP="00D42B79">
      <w:pPr>
        <w:spacing w:before="240" w:after="0" w:line="276" w:lineRule="auto"/>
        <w:jc w:val="both"/>
        <w:rPr>
          <w:rFonts w:ascii="Times New Roman" w:hAnsi="Times New Roman" w:cs="Times New Roman"/>
        </w:rPr>
      </w:pPr>
    </w:p>
    <w:p w14:paraId="212ADAD3" w14:textId="54E47AF7" w:rsidR="00D42B79" w:rsidRPr="00E960DB" w:rsidRDefault="00D42B79" w:rsidP="00D42B79">
      <w:pPr>
        <w:rPr>
          <w:rFonts w:ascii="Times New Roman" w:hAnsi="Times New Roman" w:cs="Times New Roman"/>
          <w:b/>
          <w:bCs/>
        </w:rPr>
      </w:pPr>
    </w:p>
    <w:p w14:paraId="04198542" w14:textId="77777777" w:rsidR="00D42B79" w:rsidRPr="00E960DB" w:rsidRDefault="00D42B79" w:rsidP="00D42B79">
      <w:pPr>
        <w:rPr>
          <w:rFonts w:ascii="Times New Roman" w:hAnsi="Times New Roman" w:cs="Times New Roman"/>
          <w:b/>
          <w:bCs/>
        </w:rPr>
      </w:pPr>
      <w:r w:rsidRPr="00E960DB">
        <w:rPr>
          <w:rFonts w:ascii="Times New Roman" w:hAnsi="Times New Roman" w:cs="Times New Roman"/>
          <w:b/>
          <w:bCs/>
        </w:rPr>
        <w:t>1. INTRODUCTION</w:t>
      </w:r>
    </w:p>
    <w:p w14:paraId="6219D5B8" w14:textId="77777777" w:rsidR="00D42B79" w:rsidRPr="00D42B79" w:rsidRDefault="00D42B79" w:rsidP="00D42B79">
      <w:pPr>
        <w:spacing w:before="240" w:after="0" w:line="276" w:lineRule="auto"/>
        <w:jc w:val="both"/>
        <w:rPr>
          <w:rFonts w:ascii="Times New Roman" w:hAnsi="Times New Roman" w:cs="Times New Roman"/>
        </w:rPr>
      </w:pPr>
      <w:r w:rsidRPr="00D42B79">
        <w:rPr>
          <w:rFonts w:ascii="Times New Roman" w:hAnsi="Times New Roman" w:cs="Times New Roman"/>
        </w:rPr>
        <w:lastRenderedPageBreak/>
        <w:t>Traditional industries contribute to rural development by providing employment, preserving indigenous skills, and supporting sustainable livelihoods. Among these, the traditional toy industry occupies a unique position due to its cultural value, artistic creativity, and eco-friendly production methods. These industries are characteristically household-based and depend on manual skills transmitted across generations.</w:t>
      </w:r>
    </w:p>
    <w:p w14:paraId="1428DC26" w14:textId="77777777" w:rsidR="00D42B79" w:rsidRPr="00D42B79" w:rsidRDefault="00D42B79" w:rsidP="00D42B79">
      <w:pPr>
        <w:spacing w:before="240" w:after="0" w:line="276" w:lineRule="auto"/>
        <w:jc w:val="both"/>
        <w:rPr>
          <w:rFonts w:ascii="Times New Roman" w:hAnsi="Times New Roman" w:cs="Times New Roman"/>
        </w:rPr>
      </w:pP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village, located in Visakhapatnam district, Andhra Pradesh, is recognised for its wooden lacquer toys crafted using natural dyes and softwood (</w:t>
      </w:r>
      <w:proofErr w:type="spellStart"/>
      <w:r w:rsidRPr="00D42B79">
        <w:rPr>
          <w:rFonts w:ascii="Times New Roman" w:hAnsi="Times New Roman" w:cs="Times New Roman"/>
          <w:i/>
          <w:iCs/>
        </w:rPr>
        <w:t>Wrightia</w:t>
      </w:r>
      <w:proofErr w:type="spellEnd"/>
      <w:r w:rsidRPr="00D42B79">
        <w:rPr>
          <w:rFonts w:ascii="Times New Roman" w:hAnsi="Times New Roman" w:cs="Times New Roman"/>
          <w:i/>
          <w:iCs/>
        </w:rPr>
        <w:t xml:space="preserve"> tinctoria</w:t>
      </w:r>
      <w:r w:rsidRPr="00D42B79">
        <w:rPr>
          <w:rFonts w:ascii="Times New Roman" w:hAnsi="Times New Roman" w:cs="Times New Roman"/>
        </w:rPr>
        <w:t xml:space="preserve">, locally known as </w:t>
      </w:r>
      <w:proofErr w:type="spellStart"/>
      <w:r w:rsidRPr="00D42B79">
        <w:rPr>
          <w:rFonts w:ascii="Times New Roman" w:hAnsi="Times New Roman" w:cs="Times New Roman"/>
        </w:rPr>
        <w:t>Ankudu</w:t>
      </w:r>
      <w:proofErr w:type="spellEnd"/>
      <w:r w:rsidRPr="00D42B79">
        <w:rPr>
          <w:rFonts w:ascii="Times New Roman" w:hAnsi="Times New Roman" w:cs="Times New Roman"/>
        </w:rPr>
        <w:t>). The village holds Geographical Indication (GI) registration (Application No. 477) for its lacquer toys (Government of India, GI Registry, 2009). According to local cooperative records, the industry supports approximately 400 artisan households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Cooperative Society, unpublished data, as of 2024 – the most recent available at time of data collection). This figure is based on unpublished cooperative records and has not been independently verified by the authors.</w:t>
      </w:r>
    </w:p>
    <w:p w14:paraId="7E924B48" w14:textId="77777777" w:rsidR="00D42B79" w:rsidRPr="00D42B79" w:rsidRDefault="00D42B79" w:rsidP="00D42B79">
      <w:pPr>
        <w:spacing w:before="240" w:after="0" w:line="276" w:lineRule="auto"/>
        <w:jc w:val="both"/>
        <w:rPr>
          <w:rFonts w:ascii="Times New Roman" w:hAnsi="Times New Roman" w:cs="Times New Roman"/>
        </w:rPr>
      </w:pPr>
      <w:r w:rsidRPr="00D42B79">
        <w:rPr>
          <w:rFonts w:ascii="Times New Roman" w:hAnsi="Times New Roman" w:cs="Times New Roman"/>
        </w:rPr>
        <w:t>Recent policy developments include the Toy Clusters Scheme (2020) with a ₹41.60 crore outlay, the mandatory BIS certification mandate (effective January 2021), and the Prime Minister's "Mann Ki Baat" promotion of self-reliant toy production. However, the impact of these policies on artisan livelihoods has not been systematically evaluated.</w:t>
      </w:r>
    </w:p>
    <w:p w14:paraId="4D5F132C" w14:textId="77777777" w:rsidR="00D42B79" w:rsidRPr="005C23E6" w:rsidRDefault="00D42B79" w:rsidP="005C23E6">
      <w:pPr>
        <w:spacing w:before="240" w:line="276" w:lineRule="auto"/>
        <w:jc w:val="both"/>
        <w:rPr>
          <w:rFonts w:ascii="Times New Roman" w:hAnsi="Times New Roman" w:cs="Times New Roman"/>
          <w:b/>
          <w:bCs/>
        </w:rPr>
      </w:pPr>
      <w:r w:rsidRPr="005C23E6">
        <w:rPr>
          <w:rFonts w:ascii="Times New Roman" w:hAnsi="Times New Roman" w:cs="Times New Roman"/>
          <w:b/>
          <w:bCs/>
        </w:rPr>
        <w:t>1.1 Research Gap</w:t>
      </w:r>
    </w:p>
    <w:p w14:paraId="536F6F4D" w14:textId="77777777" w:rsidR="00D42B79" w:rsidRPr="00D42B79" w:rsidRDefault="00D42B79" w:rsidP="00D42B79">
      <w:pPr>
        <w:spacing w:after="0" w:line="276" w:lineRule="auto"/>
        <w:jc w:val="both"/>
        <w:rPr>
          <w:rFonts w:ascii="Times New Roman" w:hAnsi="Times New Roman" w:cs="Times New Roman"/>
        </w:rPr>
      </w:pPr>
      <w:r w:rsidRPr="00D42B79">
        <w:rPr>
          <w:rFonts w:ascii="Times New Roman" w:hAnsi="Times New Roman" w:cs="Times New Roman"/>
        </w:rPr>
        <w:t xml:space="preserve">Previous research on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has focused on technical aspects of wood properties and lacquer application (Aggarwal et al., 2013). To the best of the authors' knowledge, no previous peer-reviewed study has systematically examined the economic dimensions of production constraints, marketing channels, and contribution margins in the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toy </w:t>
      </w:r>
      <w:proofErr w:type="gramStart"/>
      <w:r w:rsidRPr="00D42B79">
        <w:rPr>
          <w:rFonts w:ascii="Times New Roman" w:hAnsi="Times New Roman" w:cs="Times New Roman"/>
        </w:rPr>
        <w:t>cluster.†</w:t>
      </w:r>
      <w:proofErr w:type="gramEnd"/>
    </w:p>
    <w:p w14:paraId="750DC186" w14:textId="1687B687" w:rsidR="00D42B79" w:rsidRPr="00E960DB" w:rsidRDefault="00D42B79" w:rsidP="00D42B79">
      <w:pPr>
        <w:spacing w:before="240" w:after="0" w:line="276" w:lineRule="auto"/>
        <w:jc w:val="both"/>
        <w:rPr>
          <w:rFonts w:ascii="Times New Roman" w:hAnsi="Times New Roman" w:cs="Times New Roman"/>
          <w:b/>
          <w:bCs/>
        </w:rPr>
      </w:pPr>
      <w:r w:rsidRPr="00D42B79">
        <w:rPr>
          <w:rFonts w:ascii="Times New Roman" w:hAnsi="Times New Roman" w:cs="Times New Roman"/>
        </w:rPr>
        <w:t> </w:t>
      </w:r>
      <w:r w:rsidRPr="00D42B79">
        <w:rPr>
          <w:rFonts w:ascii="Times New Roman" w:hAnsi="Times New Roman" w:cs="Times New Roman"/>
          <w:i/>
          <w:iCs/>
        </w:rPr>
        <w:t xml:space="preserve">Systematic search conducted on Scopus, Google Scholar, and </w:t>
      </w:r>
      <w:proofErr w:type="spellStart"/>
      <w:r w:rsidRPr="00D42B79">
        <w:rPr>
          <w:rFonts w:ascii="Times New Roman" w:hAnsi="Times New Roman" w:cs="Times New Roman"/>
          <w:i/>
          <w:iCs/>
        </w:rPr>
        <w:t>Shodhgan</w:t>
      </w:r>
      <w:r>
        <w:rPr>
          <w:rFonts w:ascii="Times New Roman" w:hAnsi="Times New Roman" w:cs="Times New Roman"/>
          <w:i/>
          <w:iCs/>
        </w:rPr>
        <w:t>g</w:t>
      </w:r>
      <w:r w:rsidRPr="00D42B79">
        <w:rPr>
          <w:rFonts w:ascii="Times New Roman" w:hAnsi="Times New Roman" w:cs="Times New Roman"/>
          <w:i/>
          <w:iCs/>
        </w:rPr>
        <w:t>a</w:t>
      </w:r>
      <w:proofErr w:type="spellEnd"/>
      <w:r w:rsidRPr="00D42B79">
        <w:rPr>
          <w:rFonts w:ascii="Times New Roman" w:hAnsi="Times New Roman" w:cs="Times New Roman"/>
          <w:i/>
          <w:iCs/>
        </w:rPr>
        <w:t xml:space="preserve"> (2010–2024) using keywords: '</w:t>
      </w:r>
      <w:proofErr w:type="spellStart"/>
      <w:r w:rsidRPr="00D42B79">
        <w:rPr>
          <w:rFonts w:ascii="Times New Roman" w:hAnsi="Times New Roman" w:cs="Times New Roman"/>
          <w:i/>
          <w:iCs/>
        </w:rPr>
        <w:t>Etikoppaka</w:t>
      </w:r>
      <w:proofErr w:type="spellEnd"/>
      <w:r w:rsidRPr="00D42B79">
        <w:rPr>
          <w:rFonts w:ascii="Times New Roman" w:hAnsi="Times New Roman" w:cs="Times New Roman"/>
          <w:i/>
          <w:iCs/>
        </w:rPr>
        <w:t>' AND ('economics' OR 'marketing' OR 'profitability' OR 'contribution margin'). Zero empirical studies met inclusion criteria</w:t>
      </w:r>
      <w:r w:rsidRPr="00E960DB">
        <w:rPr>
          <w:rFonts w:ascii="Times New Roman" w:hAnsi="Times New Roman" w:cs="Times New Roman"/>
          <w:b/>
          <w:bCs/>
          <w:i/>
          <w:iCs/>
        </w:rPr>
        <w:t>.</w:t>
      </w:r>
    </w:p>
    <w:p w14:paraId="2BC628BE" w14:textId="77777777" w:rsidR="00D42B79" w:rsidRPr="005C23E6" w:rsidRDefault="00D42B79" w:rsidP="00D42B79">
      <w:pPr>
        <w:spacing w:before="240" w:after="0" w:line="276" w:lineRule="auto"/>
        <w:jc w:val="both"/>
        <w:rPr>
          <w:rFonts w:ascii="Times New Roman" w:hAnsi="Times New Roman" w:cs="Times New Roman"/>
          <w:b/>
          <w:bCs/>
        </w:rPr>
      </w:pPr>
      <w:r w:rsidRPr="005C23E6">
        <w:rPr>
          <w:rFonts w:ascii="Times New Roman" w:hAnsi="Times New Roman" w:cs="Times New Roman"/>
          <w:b/>
          <w:bCs/>
        </w:rPr>
        <w:t>1.2 Research Questions</w:t>
      </w:r>
    </w:p>
    <w:p w14:paraId="6C15CCA0"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This study addresses four research questions:</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822"/>
        <w:gridCol w:w="8519"/>
      </w:tblGrid>
      <w:tr w:rsidR="00D42B79" w:rsidRPr="00D42B79" w14:paraId="531AA364" w14:textId="77777777" w:rsidTr="005C23E6">
        <w:trPr>
          <w:tblHeader/>
          <w:jc w:val="center"/>
        </w:trPr>
        <w:tc>
          <w:tcPr>
            <w:tcW w:w="0" w:type="auto"/>
            <w:tcMar>
              <w:top w:w="150" w:type="dxa"/>
              <w:left w:w="0" w:type="dxa"/>
              <w:bottom w:w="150" w:type="dxa"/>
              <w:right w:w="240" w:type="dxa"/>
            </w:tcMar>
            <w:vAlign w:val="center"/>
            <w:hideMark/>
          </w:tcPr>
          <w:p w14:paraId="1B57FA88"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RQ</w:t>
            </w:r>
          </w:p>
        </w:tc>
        <w:tc>
          <w:tcPr>
            <w:tcW w:w="8519" w:type="dxa"/>
            <w:tcMar>
              <w:top w:w="150" w:type="dxa"/>
              <w:left w:w="240" w:type="dxa"/>
              <w:bottom w:w="150" w:type="dxa"/>
              <w:right w:w="240" w:type="dxa"/>
            </w:tcMar>
            <w:vAlign w:val="center"/>
            <w:hideMark/>
          </w:tcPr>
          <w:p w14:paraId="1932F62C"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Question</w:t>
            </w:r>
          </w:p>
        </w:tc>
      </w:tr>
      <w:tr w:rsidR="00D42B79" w:rsidRPr="00D42B79" w14:paraId="73335A7A" w14:textId="77777777" w:rsidTr="005C23E6">
        <w:trPr>
          <w:jc w:val="center"/>
        </w:trPr>
        <w:tc>
          <w:tcPr>
            <w:tcW w:w="0" w:type="auto"/>
            <w:tcMar>
              <w:top w:w="150" w:type="dxa"/>
              <w:left w:w="0" w:type="dxa"/>
              <w:bottom w:w="150" w:type="dxa"/>
              <w:right w:w="240" w:type="dxa"/>
            </w:tcMar>
            <w:vAlign w:val="center"/>
            <w:hideMark/>
          </w:tcPr>
          <w:p w14:paraId="3FFB1004"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RQ1</w:t>
            </w:r>
          </w:p>
        </w:tc>
        <w:tc>
          <w:tcPr>
            <w:tcW w:w="8519" w:type="dxa"/>
            <w:tcMar>
              <w:top w:w="150" w:type="dxa"/>
              <w:left w:w="240" w:type="dxa"/>
              <w:bottom w:w="150" w:type="dxa"/>
              <w:right w:w="0" w:type="dxa"/>
            </w:tcMar>
            <w:vAlign w:val="center"/>
            <w:hideMark/>
          </w:tcPr>
          <w:p w14:paraId="1DA23762"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 xml:space="preserve">What are the raw material sourcing patterns of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toy artisans?</w:t>
            </w:r>
          </w:p>
        </w:tc>
      </w:tr>
      <w:tr w:rsidR="00D42B79" w:rsidRPr="00D42B79" w14:paraId="13E06801" w14:textId="77777777" w:rsidTr="005C23E6">
        <w:trPr>
          <w:jc w:val="center"/>
        </w:trPr>
        <w:tc>
          <w:tcPr>
            <w:tcW w:w="0" w:type="auto"/>
            <w:tcMar>
              <w:top w:w="150" w:type="dxa"/>
              <w:left w:w="0" w:type="dxa"/>
              <w:bottom w:w="150" w:type="dxa"/>
              <w:right w:w="240" w:type="dxa"/>
            </w:tcMar>
            <w:vAlign w:val="center"/>
            <w:hideMark/>
          </w:tcPr>
          <w:p w14:paraId="1422FD26"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RQ2</w:t>
            </w:r>
          </w:p>
        </w:tc>
        <w:tc>
          <w:tcPr>
            <w:tcW w:w="8519" w:type="dxa"/>
            <w:tcMar>
              <w:top w:w="150" w:type="dxa"/>
              <w:left w:w="240" w:type="dxa"/>
              <w:bottom w:w="150" w:type="dxa"/>
              <w:right w:w="0" w:type="dxa"/>
            </w:tcMar>
            <w:vAlign w:val="center"/>
            <w:hideMark/>
          </w:tcPr>
          <w:p w14:paraId="1D5653FA"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What marketing channels do artisans use?</w:t>
            </w:r>
          </w:p>
        </w:tc>
      </w:tr>
      <w:tr w:rsidR="00D42B79" w:rsidRPr="00D42B79" w14:paraId="72091F85" w14:textId="77777777" w:rsidTr="005C23E6">
        <w:trPr>
          <w:jc w:val="center"/>
        </w:trPr>
        <w:tc>
          <w:tcPr>
            <w:tcW w:w="0" w:type="auto"/>
            <w:tcMar>
              <w:top w:w="150" w:type="dxa"/>
              <w:left w:w="0" w:type="dxa"/>
              <w:bottom w:w="150" w:type="dxa"/>
              <w:right w:w="240" w:type="dxa"/>
            </w:tcMar>
            <w:vAlign w:val="center"/>
            <w:hideMark/>
          </w:tcPr>
          <w:p w14:paraId="23029B19"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RQ3</w:t>
            </w:r>
          </w:p>
        </w:tc>
        <w:tc>
          <w:tcPr>
            <w:tcW w:w="8519" w:type="dxa"/>
            <w:tcMar>
              <w:top w:w="150" w:type="dxa"/>
              <w:left w:w="240" w:type="dxa"/>
              <w:bottom w:w="150" w:type="dxa"/>
              <w:right w:w="0" w:type="dxa"/>
            </w:tcMar>
            <w:vAlign w:val="center"/>
            <w:hideMark/>
          </w:tcPr>
          <w:p w14:paraId="3604D26B"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What is the association between unit size, raw material source, and contribution margins?</w:t>
            </w:r>
          </w:p>
        </w:tc>
      </w:tr>
      <w:tr w:rsidR="00D42B79" w:rsidRPr="00D42B79" w14:paraId="58D9E735" w14:textId="77777777" w:rsidTr="005C23E6">
        <w:trPr>
          <w:jc w:val="center"/>
        </w:trPr>
        <w:tc>
          <w:tcPr>
            <w:tcW w:w="0" w:type="auto"/>
            <w:tcMar>
              <w:top w:w="150" w:type="dxa"/>
              <w:left w:w="0" w:type="dxa"/>
              <w:bottom w:w="150" w:type="dxa"/>
              <w:right w:w="240" w:type="dxa"/>
            </w:tcMar>
            <w:vAlign w:val="center"/>
            <w:hideMark/>
          </w:tcPr>
          <w:p w14:paraId="630B2A8C"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RQ4</w:t>
            </w:r>
          </w:p>
        </w:tc>
        <w:tc>
          <w:tcPr>
            <w:tcW w:w="8519" w:type="dxa"/>
            <w:tcMar>
              <w:top w:w="150" w:type="dxa"/>
              <w:left w:w="240" w:type="dxa"/>
              <w:bottom w:w="150" w:type="dxa"/>
              <w:right w:w="0" w:type="dxa"/>
            </w:tcMar>
            <w:vAlign w:val="center"/>
            <w:hideMark/>
          </w:tcPr>
          <w:p w14:paraId="3E6C392A" w14:textId="77777777" w:rsidR="00D42B79" w:rsidRPr="00D42B79" w:rsidRDefault="00D42B79" w:rsidP="00D42B79">
            <w:pPr>
              <w:spacing w:after="0" w:line="240" w:lineRule="auto"/>
              <w:jc w:val="both"/>
              <w:rPr>
                <w:rFonts w:ascii="Times New Roman" w:hAnsi="Times New Roman" w:cs="Times New Roman"/>
              </w:rPr>
            </w:pPr>
            <w:r w:rsidRPr="00D42B79">
              <w:rPr>
                <w:rFonts w:ascii="Times New Roman" w:hAnsi="Times New Roman" w:cs="Times New Roman"/>
              </w:rPr>
              <w:t>What constraints do artisans report in production and marketing?</w:t>
            </w:r>
          </w:p>
        </w:tc>
      </w:tr>
    </w:tbl>
    <w:p w14:paraId="3A87CC1F" w14:textId="77777777" w:rsidR="00D42B79" w:rsidRPr="00D42B79" w:rsidRDefault="00D42B79" w:rsidP="00D42B79">
      <w:pPr>
        <w:spacing w:before="240" w:after="0" w:line="276" w:lineRule="auto"/>
        <w:jc w:val="both"/>
        <w:rPr>
          <w:rFonts w:ascii="Times New Roman" w:hAnsi="Times New Roman" w:cs="Times New Roman"/>
          <w:b/>
          <w:bCs/>
        </w:rPr>
      </w:pPr>
      <w:r w:rsidRPr="00D42B79">
        <w:rPr>
          <w:rFonts w:ascii="Times New Roman" w:hAnsi="Times New Roman" w:cs="Times New Roman"/>
          <w:b/>
          <w:bCs/>
        </w:rPr>
        <w:t>1.3 Geographic Delimitation</w:t>
      </w:r>
    </w:p>
    <w:p w14:paraId="06AEA25F"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 xml:space="preserve">The study is delimited to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village, Visakhapatnam district, Andhra Pradesh. Findings are not generalizable to other GI toy clusters (</w:t>
      </w:r>
      <w:proofErr w:type="spellStart"/>
      <w:r w:rsidRPr="00D42B79">
        <w:rPr>
          <w:rFonts w:ascii="Times New Roman" w:hAnsi="Times New Roman" w:cs="Times New Roman"/>
        </w:rPr>
        <w:t>Channapatna</w:t>
      </w:r>
      <w:proofErr w:type="spellEnd"/>
      <w:r w:rsidRPr="00D42B79">
        <w:rPr>
          <w:rFonts w:ascii="Times New Roman" w:hAnsi="Times New Roman" w:cs="Times New Roman"/>
        </w:rPr>
        <w:t xml:space="preserve">, Kondapalli, </w:t>
      </w:r>
      <w:proofErr w:type="spellStart"/>
      <w:r w:rsidRPr="00D42B79">
        <w:rPr>
          <w:rFonts w:ascii="Times New Roman" w:hAnsi="Times New Roman" w:cs="Times New Roman"/>
        </w:rPr>
        <w:t>Kinnal</w:t>
      </w:r>
      <w:proofErr w:type="spellEnd"/>
      <w:r w:rsidRPr="00D42B79">
        <w:rPr>
          <w:rFonts w:ascii="Times New Roman" w:hAnsi="Times New Roman" w:cs="Times New Roman"/>
        </w:rPr>
        <w:t>) without replication studies.</w:t>
      </w:r>
    </w:p>
    <w:p w14:paraId="7497D992" w14:textId="76AE4486" w:rsidR="00D42B79" w:rsidRPr="00D42B79" w:rsidRDefault="00D42B79" w:rsidP="00D42B79">
      <w:pPr>
        <w:spacing w:after="0" w:line="276" w:lineRule="auto"/>
        <w:rPr>
          <w:rFonts w:ascii="Times New Roman" w:hAnsi="Times New Roman" w:cs="Times New Roman"/>
        </w:rPr>
      </w:pPr>
    </w:p>
    <w:p w14:paraId="0082A5B0" w14:textId="77777777" w:rsidR="00D42B79" w:rsidRPr="00D42B79" w:rsidRDefault="00D42B79" w:rsidP="00D42B79">
      <w:pPr>
        <w:spacing w:before="240" w:after="0" w:line="276" w:lineRule="auto"/>
        <w:rPr>
          <w:rFonts w:ascii="Times New Roman" w:hAnsi="Times New Roman" w:cs="Times New Roman"/>
          <w:b/>
          <w:bCs/>
        </w:rPr>
      </w:pPr>
      <w:r w:rsidRPr="00D42B79">
        <w:rPr>
          <w:rFonts w:ascii="Times New Roman" w:hAnsi="Times New Roman" w:cs="Times New Roman"/>
          <w:b/>
          <w:bCs/>
        </w:rPr>
        <w:t>2. LITERATURE REVIEW</w:t>
      </w:r>
    </w:p>
    <w:p w14:paraId="0EE475B6" w14:textId="6D848934" w:rsidR="005C23E6" w:rsidRPr="00D42B79" w:rsidRDefault="00D42B79" w:rsidP="005C23E6">
      <w:pPr>
        <w:spacing w:before="240" w:line="276" w:lineRule="auto"/>
        <w:rPr>
          <w:rFonts w:ascii="Times New Roman" w:hAnsi="Times New Roman" w:cs="Times New Roman"/>
          <w:b/>
          <w:bCs/>
        </w:rPr>
      </w:pPr>
      <w:r w:rsidRPr="00D42B79">
        <w:rPr>
          <w:rFonts w:ascii="Times New Roman" w:hAnsi="Times New Roman" w:cs="Times New Roman"/>
          <w:b/>
          <w:bCs/>
        </w:rPr>
        <w:t>2.1 Historical Context of Traditional Indian Toys</w:t>
      </w:r>
    </w:p>
    <w:p w14:paraId="387FBF76" w14:textId="77777777" w:rsidR="00D42B79" w:rsidRPr="00D42B79" w:rsidRDefault="00D42B79" w:rsidP="005C23E6">
      <w:pPr>
        <w:spacing w:line="276" w:lineRule="auto"/>
        <w:jc w:val="both"/>
        <w:rPr>
          <w:rFonts w:ascii="Times New Roman" w:hAnsi="Times New Roman" w:cs="Times New Roman"/>
        </w:rPr>
      </w:pPr>
      <w:r w:rsidRPr="00D42B79">
        <w:rPr>
          <w:rFonts w:ascii="Times New Roman" w:hAnsi="Times New Roman" w:cs="Times New Roman"/>
        </w:rPr>
        <w:t>Archaeological evidence from the Indus Valley Civilization reveals small carts and dancing women figurines made from natural materials (Sharma, 2022). Khanna (1987) provided a foundational classification of traditional Indian toys into static figurine-style craft toys and dynamic moving or sound-producing "mela" toys linked with fairs and festivals. This classification remains referenced in subsequent scholarship (Sharma, 2022; National Institute of Design, 2019).</w:t>
      </w:r>
    </w:p>
    <w:p w14:paraId="17E0DD49" w14:textId="77777777" w:rsidR="00D42B79" w:rsidRPr="005C23E6" w:rsidRDefault="00D42B79" w:rsidP="005C23E6">
      <w:pPr>
        <w:spacing w:after="0" w:line="276" w:lineRule="auto"/>
        <w:jc w:val="both"/>
        <w:rPr>
          <w:rFonts w:ascii="Times New Roman" w:hAnsi="Times New Roman" w:cs="Times New Roman"/>
          <w:b/>
          <w:bCs/>
        </w:rPr>
      </w:pPr>
      <w:r w:rsidRPr="005C23E6">
        <w:rPr>
          <w:rFonts w:ascii="Times New Roman" w:hAnsi="Times New Roman" w:cs="Times New Roman"/>
          <w:b/>
          <w:bCs/>
        </w:rPr>
        <w:t>2.2 Structure of the Indian Toy Industry</w:t>
      </w:r>
    </w:p>
    <w:p w14:paraId="2D8C68F0" w14:textId="77777777" w:rsidR="005C23E6" w:rsidRPr="00D42B79" w:rsidRDefault="005C23E6" w:rsidP="005C23E6">
      <w:pPr>
        <w:spacing w:after="0" w:line="276" w:lineRule="auto"/>
        <w:jc w:val="both"/>
        <w:rPr>
          <w:rFonts w:ascii="Times New Roman" w:hAnsi="Times New Roman" w:cs="Times New Roman"/>
        </w:rPr>
      </w:pPr>
    </w:p>
    <w:p w14:paraId="2895F95C"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The Indian toy market is estimated at $1.5 billion, with a global market share of approximately 0.5% (IMARC, 2021). According to KPMG and FICCI (2021), approximately 90% of the toy industry operates within the unorganized sector. Toy imports from China dropped from $371 million in 2018–19 to $110 million in 2021–22, while exports rose from $202 million to $326 million (Sharma, 2022, p. 7).</w:t>
      </w:r>
    </w:p>
    <w:p w14:paraId="1C8C0EF9" w14:textId="77777777" w:rsidR="00D42B79" w:rsidRDefault="00D42B79" w:rsidP="005C23E6">
      <w:pPr>
        <w:spacing w:before="240" w:after="0" w:line="276" w:lineRule="auto"/>
        <w:jc w:val="both"/>
        <w:rPr>
          <w:rFonts w:ascii="Times New Roman" w:hAnsi="Times New Roman" w:cs="Times New Roman"/>
          <w:b/>
          <w:bCs/>
        </w:rPr>
      </w:pPr>
      <w:r w:rsidRPr="00D42B79">
        <w:rPr>
          <w:rFonts w:ascii="Times New Roman" w:hAnsi="Times New Roman" w:cs="Times New Roman"/>
          <w:b/>
          <w:bCs/>
        </w:rPr>
        <w:t>2.3 GI Products, Handicraft Marketing, and Artisan Livelihoods</w:t>
      </w:r>
    </w:p>
    <w:p w14:paraId="37620072" w14:textId="77777777" w:rsidR="005C23E6" w:rsidRDefault="005C23E6" w:rsidP="00D42B79">
      <w:pPr>
        <w:spacing w:after="0" w:line="276" w:lineRule="auto"/>
        <w:jc w:val="both"/>
        <w:rPr>
          <w:rFonts w:ascii="Times New Roman" w:hAnsi="Times New Roman" w:cs="Times New Roman"/>
          <w:b/>
          <w:bCs/>
        </w:rPr>
      </w:pPr>
    </w:p>
    <w:p w14:paraId="39FB3DF6" w14:textId="7944830F" w:rsidR="005C23E6" w:rsidRPr="005C23E6" w:rsidRDefault="005C23E6" w:rsidP="005C23E6">
      <w:pPr>
        <w:spacing w:after="0" w:line="276" w:lineRule="auto"/>
        <w:rPr>
          <w:rFonts w:ascii="Times New Roman" w:hAnsi="Times New Roman" w:cs="Times New Roman"/>
        </w:rPr>
      </w:pPr>
      <w:r w:rsidRPr="005C23E6">
        <w:rPr>
          <w:rFonts w:ascii="Times New Roman" w:hAnsi="Times New Roman" w:cs="Times New Roman"/>
        </w:rPr>
        <w:t xml:space="preserve">Recent scholarship has examined the relationship between Geographical Indication tagging and artisan incomes. Bramley and </w:t>
      </w:r>
      <w:proofErr w:type="spellStart"/>
      <w:r w:rsidRPr="005C23E6">
        <w:rPr>
          <w:rFonts w:ascii="Times New Roman" w:hAnsi="Times New Roman" w:cs="Times New Roman"/>
        </w:rPr>
        <w:t>Biénabe</w:t>
      </w:r>
      <w:proofErr w:type="spellEnd"/>
      <w:r w:rsidRPr="005C23E6">
        <w:rPr>
          <w:rFonts w:ascii="Times New Roman" w:hAnsi="Times New Roman" w:cs="Times New Roman"/>
        </w:rPr>
        <w:t xml:space="preserve"> (2020, </w:t>
      </w:r>
      <w:hyperlink r:id="rId7" w:tgtFrame="_blank" w:history="1">
        <w:r w:rsidRPr="005C23E6">
          <w:rPr>
            <w:rStyle w:val="Hyperlink"/>
            <w:rFonts w:ascii="Times New Roman" w:hAnsi="Times New Roman" w:cs="Times New Roman"/>
          </w:rPr>
          <w:t>https://doi.org/10.1016/j.worlddev.2020.105118</w:t>
        </w:r>
      </w:hyperlink>
      <w:r w:rsidRPr="005C23E6">
        <w:rPr>
          <w:rFonts w:ascii="Times New Roman" w:hAnsi="Times New Roman" w:cs="Times New Roman"/>
        </w:rPr>
        <w:t>) found that GI registration alone does not guarantee income improvement without complementary marketing infrastructure. Rangnekar (2021) documented that GI recognition benefits are often captured by larger producers, with smaller artisans seeing limited gains. Suraj and Nair (2022) examined Indian GI-tagged craft clusters and found mixed income effects, with benefits concentrated among organized producers.</w:t>
      </w:r>
    </w:p>
    <w:p w14:paraId="25278BA3" w14:textId="77777777" w:rsidR="00D42B79" w:rsidRPr="00D42B79" w:rsidRDefault="00D42B79" w:rsidP="005C23E6">
      <w:pPr>
        <w:spacing w:after="0" w:line="276" w:lineRule="auto"/>
        <w:rPr>
          <w:rFonts w:ascii="Times New Roman" w:hAnsi="Times New Roman" w:cs="Times New Roman"/>
        </w:rPr>
      </w:pPr>
    </w:p>
    <w:p w14:paraId="2C9EC60A"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On marketing channels, Gupta and Sharma (2023) identified digital literacy gaps as a primary barrier to online adoption among traditional artisans. Kumar and Singh (2021) systematically reviewed marketing constraints across craft clusters, finding that local channel dependence is a common pattern across multiple GI-tagged handicraft sectors. Patel and Desai (2024) highlighted exhibition-based marketing as an effective but underutilized channel for rural artisans.</w:t>
      </w:r>
    </w:p>
    <w:p w14:paraId="622033C4" w14:textId="77777777" w:rsid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Regarding artisan livelihoods, Mehta and Verma (2020) documented persistent income volatility among GI-tagged artisans despite policy interventions. Reddy and Lakshmi (2023) found that cooperative marketing significantly improves contribution margins in Telangana handicraft clusters. Singh (2022) applied the capabilities approach to traditional crafts, emphasizing that market access constraints often outweigh production constraints—a hypothesis that aligns with the observed discrepancy in this study between reported low income and irregular demand.</w:t>
      </w:r>
    </w:p>
    <w:p w14:paraId="50E38502" w14:textId="77777777" w:rsidR="005C23E6" w:rsidRPr="00D42B79" w:rsidRDefault="005C23E6" w:rsidP="00D42B79">
      <w:pPr>
        <w:spacing w:after="0" w:line="276" w:lineRule="auto"/>
        <w:jc w:val="both"/>
        <w:rPr>
          <w:rFonts w:ascii="Times New Roman" w:hAnsi="Times New Roman" w:cs="Times New Roman"/>
        </w:rPr>
      </w:pPr>
    </w:p>
    <w:p w14:paraId="086EC0A5" w14:textId="77777777" w:rsidR="00D42B79" w:rsidRDefault="00D42B79" w:rsidP="00D42B79">
      <w:pPr>
        <w:spacing w:after="0" w:line="276" w:lineRule="auto"/>
        <w:rPr>
          <w:rFonts w:ascii="Times New Roman" w:hAnsi="Times New Roman" w:cs="Times New Roman"/>
          <w:b/>
          <w:bCs/>
        </w:rPr>
      </w:pPr>
      <w:r w:rsidRPr="005C23E6">
        <w:rPr>
          <w:rFonts w:ascii="Times New Roman" w:hAnsi="Times New Roman" w:cs="Times New Roman"/>
          <w:b/>
          <w:bCs/>
        </w:rPr>
        <w:t>2.4 Policy Environment</w:t>
      </w:r>
    </w:p>
    <w:p w14:paraId="3C1AF2A4" w14:textId="77777777" w:rsidR="005C23E6" w:rsidRPr="005C23E6" w:rsidRDefault="005C23E6" w:rsidP="00D42B79">
      <w:pPr>
        <w:spacing w:after="0" w:line="276" w:lineRule="auto"/>
        <w:rPr>
          <w:rFonts w:ascii="Times New Roman" w:hAnsi="Times New Roman" w:cs="Times New Roman"/>
          <w:b/>
          <w:bCs/>
        </w:rPr>
      </w:pPr>
    </w:p>
    <w:tbl>
      <w:tblPr>
        <w:tblW w:w="104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073"/>
        <w:gridCol w:w="1269"/>
        <w:gridCol w:w="6133"/>
      </w:tblGrid>
      <w:tr w:rsidR="00D42B79" w:rsidRPr="00D42B79" w14:paraId="55EA3FA1" w14:textId="77777777" w:rsidTr="005C23E6">
        <w:trPr>
          <w:tblHeader/>
          <w:jc w:val="center"/>
        </w:trPr>
        <w:tc>
          <w:tcPr>
            <w:tcW w:w="0" w:type="auto"/>
            <w:tcMar>
              <w:top w:w="150" w:type="dxa"/>
              <w:left w:w="0" w:type="dxa"/>
              <w:bottom w:w="150" w:type="dxa"/>
              <w:right w:w="240" w:type="dxa"/>
            </w:tcMar>
            <w:vAlign w:val="center"/>
            <w:hideMark/>
          </w:tcPr>
          <w:p w14:paraId="1BE136A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Policy Initiative</w:t>
            </w:r>
          </w:p>
        </w:tc>
        <w:tc>
          <w:tcPr>
            <w:tcW w:w="0" w:type="auto"/>
            <w:tcMar>
              <w:top w:w="150" w:type="dxa"/>
              <w:left w:w="240" w:type="dxa"/>
              <w:bottom w:w="150" w:type="dxa"/>
              <w:right w:w="240" w:type="dxa"/>
            </w:tcMar>
            <w:vAlign w:val="center"/>
            <w:hideMark/>
          </w:tcPr>
          <w:p w14:paraId="29F9C3A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Year</w:t>
            </w:r>
          </w:p>
        </w:tc>
        <w:tc>
          <w:tcPr>
            <w:tcW w:w="6133" w:type="dxa"/>
            <w:tcMar>
              <w:top w:w="150" w:type="dxa"/>
              <w:left w:w="240" w:type="dxa"/>
              <w:bottom w:w="150" w:type="dxa"/>
              <w:right w:w="240" w:type="dxa"/>
            </w:tcMar>
            <w:vAlign w:val="center"/>
            <w:hideMark/>
          </w:tcPr>
          <w:p w14:paraId="6DD3156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Key Features</w:t>
            </w:r>
          </w:p>
        </w:tc>
      </w:tr>
      <w:tr w:rsidR="00D42B79" w:rsidRPr="00D42B79" w14:paraId="0CC151EE" w14:textId="77777777" w:rsidTr="005C23E6">
        <w:trPr>
          <w:jc w:val="center"/>
        </w:trPr>
        <w:tc>
          <w:tcPr>
            <w:tcW w:w="0" w:type="auto"/>
            <w:tcMar>
              <w:top w:w="150" w:type="dxa"/>
              <w:left w:w="0" w:type="dxa"/>
              <w:bottom w:w="150" w:type="dxa"/>
              <w:right w:w="240" w:type="dxa"/>
            </w:tcMar>
            <w:vAlign w:val="center"/>
            <w:hideMark/>
          </w:tcPr>
          <w:p w14:paraId="1697EA8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BIS Certification Mandate</w:t>
            </w:r>
          </w:p>
        </w:tc>
        <w:tc>
          <w:tcPr>
            <w:tcW w:w="0" w:type="auto"/>
            <w:tcMar>
              <w:top w:w="150" w:type="dxa"/>
              <w:left w:w="240" w:type="dxa"/>
              <w:bottom w:w="150" w:type="dxa"/>
              <w:right w:w="240" w:type="dxa"/>
            </w:tcMar>
            <w:vAlign w:val="center"/>
            <w:hideMark/>
          </w:tcPr>
          <w:p w14:paraId="5D0C9A6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Jan 2021</w:t>
            </w:r>
          </w:p>
        </w:tc>
        <w:tc>
          <w:tcPr>
            <w:tcW w:w="6133" w:type="dxa"/>
            <w:tcMar>
              <w:top w:w="150" w:type="dxa"/>
              <w:left w:w="240" w:type="dxa"/>
              <w:bottom w:w="150" w:type="dxa"/>
              <w:right w:w="0" w:type="dxa"/>
            </w:tcMar>
            <w:vAlign w:val="center"/>
            <w:hideMark/>
          </w:tcPr>
          <w:p w14:paraId="478D249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Quality standards for all toys sold in India (Notification S.O. 4645(E), 15.12.2020)</w:t>
            </w:r>
          </w:p>
        </w:tc>
      </w:tr>
      <w:tr w:rsidR="00D42B79" w:rsidRPr="00D42B79" w14:paraId="4A7EE381" w14:textId="77777777" w:rsidTr="005C23E6">
        <w:trPr>
          <w:jc w:val="center"/>
        </w:trPr>
        <w:tc>
          <w:tcPr>
            <w:tcW w:w="0" w:type="auto"/>
            <w:tcMar>
              <w:top w:w="150" w:type="dxa"/>
              <w:left w:w="0" w:type="dxa"/>
              <w:bottom w:w="150" w:type="dxa"/>
              <w:right w:w="240" w:type="dxa"/>
            </w:tcMar>
            <w:vAlign w:val="center"/>
            <w:hideMark/>
          </w:tcPr>
          <w:p w14:paraId="6F70DD3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Toy Clusters Scheme</w:t>
            </w:r>
          </w:p>
        </w:tc>
        <w:tc>
          <w:tcPr>
            <w:tcW w:w="0" w:type="auto"/>
            <w:tcMar>
              <w:top w:w="150" w:type="dxa"/>
              <w:left w:w="240" w:type="dxa"/>
              <w:bottom w:w="150" w:type="dxa"/>
              <w:right w:w="240" w:type="dxa"/>
            </w:tcMar>
            <w:vAlign w:val="center"/>
            <w:hideMark/>
          </w:tcPr>
          <w:p w14:paraId="57E38B4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2020</w:t>
            </w:r>
          </w:p>
        </w:tc>
        <w:tc>
          <w:tcPr>
            <w:tcW w:w="6133" w:type="dxa"/>
            <w:tcMar>
              <w:top w:w="150" w:type="dxa"/>
              <w:left w:w="240" w:type="dxa"/>
              <w:bottom w:w="150" w:type="dxa"/>
              <w:right w:w="0" w:type="dxa"/>
            </w:tcMar>
            <w:vAlign w:val="center"/>
            <w:hideMark/>
          </w:tcPr>
          <w:p w14:paraId="4F6400C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₹41.60 crore outlay for common facility centres</w:t>
            </w:r>
          </w:p>
        </w:tc>
      </w:tr>
      <w:tr w:rsidR="00D42B79" w:rsidRPr="00D42B79" w14:paraId="508E459B" w14:textId="77777777" w:rsidTr="005C23E6">
        <w:trPr>
          <w:jc w:val="center"/>
        </w:trPr>
        <w:tc>
          <w:tcPr>
            <w:tcW w:w="0" w:type="auto"/>
            <w:tcMar>
              <w:top w:w="150" w:type="dxa"/>
              <w:left w:w="0" w:type="dxa"/>
              <w:bottom w:w="150" w:type="dxa"/>
              <w:right w:w="240" w:type="dxa"/>
            </w:tcMar>
            <w:vAlign w:val="center"/>
            <w:hideMark/>
          </w:tcPr>
          <w:p w14:paraId="00EAA67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National Education Policy (NEP)</w:t>
            </w:r>
          </w:p>
        </w:tc>
        <w:tc>
          <w:tcPr>
            <w:tcW w:w="0" w:type="auto"/>
            <w:tcMar>
              <w:top w:w="150" w:type="dxa"/>
              <w:left w:w="240" w:type="dxa"/>
              <w:bottom w:w="150" w:type="dxa"/>
              <w:right w:w="240" w:type="dxa"/>
            </w:tcMar>
            <w:vAlign w:val="center"/>
            <w:hideMark/>
          </w:tcPr>
          <w:p w14:paraId="45007AC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2020</w:t>
            </w:r>
          </w:p>
        </w:tc>
        <w:tc>
          <w:tcPr>
            <w:tcW w:w="6133" w:type="dxa"/>
            <w:tcMar>
              <w:top w:w="150" w:type="dxa"/>
              <w:left w:w="240" w:type="dxa"/>
              <w:bottom w:w="150" w:type="dxa"/>
              <w:right w:w="0" w:type="dxa"/>
            </w:tcMar>
            <w:vAlign w:val="center"/>
            <w:hideMark/>
          </w:tcPr>
          <w:p w14:paraId="3E72AE1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Toys as learning resources in school curriculum</w:t>
            </w:r>
          </w:p>
        </w:tc>
      </w:tr>
    </w:tbl>
    <w:p w14:paraId="7D11388D" w14:textId="77777777" w:rsidR="00D42B79" w:rsidRPr="005C23E6" w:rsidRDefault="00D42B79" w:rsidP="005C23E6">
      <w:pPr>
        <w:spacing w:before="240" w:line="276" w:lineRule="auto"/>
        <w:rPr>
          <w:rFonts w:ascii="Times New Roman" w:hAnsi="Times New Roman" w:cs="Times New Roman"/>
          <w:b/>
          <w:bCs/>
        </w:rPr>
      </w:pPr>
      <w:r w:rsidRPr="005C23E6">
        <w:rPr>
          <w:rFonts w:ascii="Times New Roman" w:hAnsi="Times New Roman" w:cs="Times New Roman"/>
          <w:b/>
          <w:bCs/>
        </w:rPr>
        <w:t xml:space="preserve">2.5 </w:t>
      </w:r>
      <w:proofErr w:type="spellStart"/>
      <w:r w:rsidRPr="005C23E6">
        <w:rPr>
          <w:rFonts w:ascii="Times New Roman" w:hAnsi="Times New Roman" w:cs="Times New Roman"/>
          <w:b/>
          <w:bCs/>
        </w:rPr>
        <w:t>Etikoppaka</w:t>
      </w:r>
      <w:proofErr w:type="spellEnd"/>
      <w:r w:rsidRPr="005C23E6">
        <w:rPr>
          <w:rFonts w:ascii="Times New Roman" w:hAnsi="Times New Roman" w:cs="Times New Roman"/>
          <w:b/>
          <w:bCs/>
        </w:rPr>
        <w:t>-Specific Literature</w:t>
      </w:r>
    </w:p>
    <w:p w14:paraId="18B372FC"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Aggarwal, Rao, and Joshi (2013) documented the wood properties of </w:t>
      </w:r>
      <w:proofErr w:type="spellStart"/>
      <w:r w:rsidRPr="00D42B79">
        <w:rPr>
          <w:rFonts w:ascii="Times New Roman" w:hAnsi="Times New Roman" w:cs="Times New Roman"/>
          <w:i/>
          <w:iCs/>
        </w:rPr>
        <w:t>Wrightia</w:t>
      </w:r>
      <w:proofErr w:type="spellEnd"/>
      <w:r w:rsidRPr="00D42B79">
        <w:rPr>
          <w:rFonts w:ascii="Times New Roman" w:hAnsi="Times New Roman" w:cs="Times New Roman"/>
          <w:i/>
          <w:iCs/>
        </w:rPr>
        <w:t xml:space="preserve"> tinctoria</w:t>
      </w:r>
      <w:r w:rsidRPr="00D42B79">
        <w:rPr>
          <w:rFonts w:ascii="Times New Roman" w:hAnsi="Times New Roman" w:cs="Times New Roman"/>
        </w:rPr>
        <w:t xml:space="preserve"> and the traditional lacquer application technique. That study did not </w:t>
      </w:r>
      <w:proofErr w:type="spellStart"/>
      <w:r w:rsidRPr="00D42B79">
        <w:rPr>
          <w:rFonts w:ascii="Times New Roman" w:hAnsi="Times New Roman" w:cs="Times New Roman"/>
        </w:rPr>
        <w:t>analyze</w:t>
      </w:r>
      <w:proofErr w:type="spellEnd"/>
      <w:r w:rsidRPr="00D42B79">
        <w:rPr>
          <w:rFonts w:ascii="Times New Roman" w:hAnsi="Times New Roman" w:cs="Times New Roman"/>
        </w:rPr>
        <w:t xml:space="preserve"> marketing constraints or contribution margins. The present study addresses these economic dimensions.</w:t>
      </w:r>
    </w:p>
    <w:p w14:paraId="374EE778" w14:textId="7EFF8A3D" w:rsidR="00D42B79" w:rsidRPr="00D42B79" w:rsidRDefault="00D42B79" w:rsidP="005C23E6">
      <w:pPr>
        <w:spacing w:after="0" w:line="276" w:lineRule="auto"/>
        <w:jc w:val="both"/>
        <w:rPr>
          <w:rFonts w:ascii="Times New Roman" w:hAnsi="Times New Roman" w:cs="Times New Roman"/>
        </w:rPr>
      </w:pPr>
    </w:p>
    <w:p w14:paraId="6912A9BA" w14:textId="77777777" w:rsidR="00D42B79" w:rsidRDefault="00D42B79" w:rsidP="00D42B79">
      <w:pPr>
        <w:spacing w:after="0" w:line="276" w:lineRule="auto"/>
        <w:rPr>
          <w:rFonts w:ascii="Times New Roman" w:hAnsi="Times New Roman" w:cs="Times New Roman"/>
          <w:b/>
          <w:bCs/>
        </w:rPr>
      </w:pPr>
      <w:r w:rsidRPr="005C23E6">
        <w:rPr>
          <w:rFonts w:ascii="Times New Roman" w:hAnsi="Times New Roman" w:cs="Times New Roman"/>
          <w:b/>
          <w:bCs/>
        </w:rPr>
        <w:t>3. OBJECTIVES</w:t>
      </w:r>
    </w:p>
    <w:p w14:paraId="19381309" w14:textId="77777777" w:rsidR="005C23E6" w:rsidRPr="005C23E6" w:rsidRDefault="005C23E6" w:rsidP="00D42B79">
      <w:pPr>
        <w:spacing w:after="0" w:line="276" w:lineRule="auto"/>
        <w:rPr>
          <w:rFonts w:ascii="Times New Roman" w:hAnsi="Times New Roman" w:cs="Times New Roman"/>
          <w:b/>
          <w:bCs/>
        </w:rPr>
      </w:pPr>
    </w:p>
    <w:p w14:paraId="0C063B2F" w14:textId="77777777" w:rsidR="00D42B79" w:rsidRPr="00D42B79" w:rsidRDefault="00D42B79" w:rsidP="009D5872">
      <w:pPr>
        <w:numPr>
          <w:ilvl w:val="0"/>
          <w:numId w:val="1"/>
        </w:numPr>
        <w:spacing w:before="240" w:after="0" w:line="276" w:lineRule="auto"/>
        <w:jc w:val="both"/>
        <w:rPr>
          <w:rFonts w:ascii="Times New Roman" w:hAnsi="Times New Roman" w:cs="Times New Roman"/>
        </w:rPr>
      </w:pPr>
      <w:r w:rsidRPr="00D42B79">
        <w:rPr>
          <w:rFonts w:ascii="Times New Roman" w:hAnsi="Times New Roman" w:cs="Times New Roman"/>
        </w:rPr>
        <w:t xml:space="preserve">To document raw material sourcing patterns of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toy artisans.</w:t>
      </w:r>
    </w:p>
    <w:p w14:paraId="66194227" w14:textId="77777777" w:rsidR="00D42B79" w:rsidRPr="00D42B79" w:rsidRDefault="00D42B79" w:rsidP="009D5872">
      <w:pPr>
        <w:numPr>
          <w:ilvl w:val="0"/>
          <w:numId w:val="1"/>
        </w:numPr>
        <w:spacing w:before="240" w:after="0" w:line="276" w:lineRule="auto"/>
        <w:jc w:val="both"/>
        <w:rPr>
          <w:rFonts w:ascii="Times New Roman" w:hAnsi="Times New Roman" w:cs="Times New Roman"/>
        </w:rPr>
      </w:pPr>
      <w:r w:rsidRPr="00D42B79">
        <w:rPr>
          <w:rFonts w:ascii="Times New Roman" w:hAnsi="Times New Roman" w:cs="Times New Roman"/>
        </w:rPr>
        <w:t>To describe marketing channel use.</w:t>
      </w:r>
    </w:p>
    <w:p w14:paraId="720BC854" w14:textId="77777777" w:rsidR="00D42B79" w:rsidRPr="00D42B79" w:rsidRDefault="00D42B79" w:rsidP="009D5872">
      <w:pPr>
        <w:numPr>
          <w:ilvl w:val="0"/>
          <w:numId w:val="1"/>
        </w:numPr>
        <w:spacing w:before="240" w:after="0" w:line="276" w:lineRule="auto"/>
        <w:jc w:val="both"/>
        <w:rPr>
          <w:rFonts w:ascii="Times New Roman" w:hAnsi="Times New Roman" w:cs="Times New Roman"/>
        </w:rPr>
      </w:pPr>
      <w:r w:rsidRPr="00D42B79">
        <w:rPr>
          <w:rFonts w:ascii="Times New Roman" w:hAnsi="Times New Roman" w:cs="Times New Roman"/>
        </w:rPr>
        <w:t>To assess associations between unit size, raw material source, and contribution margins using ANOVA with Tukey HSD post-hoc tests.</w:t>
      </w:r>
    </w:p>
    <w:p w14:paraId="49112983" w14:textId="77777777" w:rsidR="00D42B79" w:rsidRPr="00D42B79" w:rsidRDefault="00D42B79" w:rsidP="009D5872">
      <w:pPr>
        <w:numPr>
          <w:ilvl w:val="0"/>
          <w:numId w:val="1"/>
        </w:numPr>
        <w:spacing w:before="240" w:after="0" w:line="276" w:lineRule="auto"/>
        <w:jc w:val="both"/>
        <w:rPr>
          <w:rFonts w:ascii="Times New Roman" w:hAnsi="Times New Roman" w:cs="Times New Roman"/>
        </w:rPr>
      </w:pPr>
      <w:r w:rsidRPr="00D42B79">
        <w:rPr>
          <w:rFonts w:ascii="Times New Roman" w:hAnsi="Times New Roman" w:cs="Times New Roman"/>
        </w:rPr>
        <w:t>To identify reported constraints in production and marketing.</w:t>
      </w:r>
    </w:p>
    <w:p w14:paraId="32726F1E" w14:textId="592C301C" w:rsidR="00D42B79" w:rsidRPr="00D42B79" w:rsidRDefault="00D42B79" w:rsidP="00D42B79">
      <w:pPr>
        <w:spacing w:after="0" w:line="276" w:lineRule="auto"/>
        <w:rPr>
          <w:rFonts w:ascii="Times New Roman" w:hAnsi="Times New Roman" w:cs="Times New Roman"/>
        </w:rPr>
      </w:pPr>
    </w:p>
    <w:p w14:paraId="6B1D9448"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4. RESEARCH METHODOLOGY</w:t>
      </w:r>
    </w:p>
    <w:p w14:paraId="68CE8BCF" w14:textId="77777777" w:rsidR="00D42B79" w:rsidRPr="005C23E6" w:rsidRDefault="00D42B79" w:rsidP="005C23E6">
      <w:pPr>
        <w:spacing w:before="240" w:line="276" w:lineRule="auto"/>
        <w:rPr>
          <w:rFonts w:ascii="Times New Roman" w:hAnsi="Times New Roman" w:cs="Times New Roman"/>
          <w:b/>
          <w:bCs/>
        </w:rPr>
      </w:pPr>
      <w:r w:rsidRPr="005C23E6">
        <w:rPr>
          <w:rFonts w:ascii="Times New Roman" w:hAnsi="Times New Roman" w:cs="Times New Roman"/>
          <w:b/>
          <w:bCs/>
        </w:rPr>
        <w:t>4.1 Nature of Study</w:t>
      </w:r>
    </w:p>
    <w:p w14:paraId="56D67591" w14:textId="77777777" w:rsidR="00D42B79" w:rsidRDefault="00D42B79" w:rsidP="005C23E6">
      <w:pPr>
        <w:spacing w:line="276" w:lineRule="auto"/>
        <w:jc w:val="both"/>
        <w:rPr>
          <w:rFonts w:ascii="Times New Roman" w:hAnsi="Times New Roman" w:cs="Times New Roman"/>
        </w:rPr>
      </w:pPr>
      <w:r w:rsidRPr="00D42B79">
        <w:rPr>
          <w:rFonts w:ascii="Times New Roman" w:hAnsi="Times New Roman" w:cs="Times New Roman"/>
        </w:rPr>
        <w:t>This study is descriptive and exploratory, combining quantitative survey data with qualitative interviews. The cross-sectional design precludes causal inference.</w:t>
      </w:r>
    </w:p>
    <w:p w14:paraId="42D6C804" w14:textId="77777777" w:rsidR="005C23E6" w:rsidRDefault="005C23E6" w:rsidP="005C23E6">
      <w:pPr>
        <w:spacing w:after="0" w:line="276" w:lineRule="auto"/>
        <w:jc w:val="both"/>
        <w:rPr>
          <w:rFonts w:ascii="Times New Roman" w:hAnsi="Times New Roman" w:cs="Times New Roman"/>
        </w:rPr>
      </w:pPr>
    </w:p>
    <w:p w14:paraId="338E4FF4" w14:textId="77777777" w:rsidR="005C23E6" w:rsidRDefault="005C23E6" w:rsidP="005C23E6">
      <w:pPr>
        <w:spacing w:after="0" w:line="276" w:lineRule="auto"/>
        <w:jc w:val="both"/>
        <w:rPr>
          <w:rFonts w:ascii="Times New Roman" w:hAnsi="Times New Roman" w:cs="Times New Roman"/>
        </w:rPr>
      </w:pPr>
    </w:p>
    <w:p w14:paraId="4A5731F7" w14:textId="77777777" w:rsidR="005C23E6" w:rsidRDefault="005C23E6" w:rsidP="005C23E6">
      <w:pPr>
        <w:spacing w:after="0" w:line="276" w:lineRule="auto"/>
        <w:jc w:val="both"/>
        <w:rPr>
          <w:rFonts w:ascii="Times New Roman" w:hAnsi="Times New Roman" w:cs="Times New Roman"/>
        </w:rPr>
      </w:pPr>
    </w:p>
    <w:p w14:paraId="2E128756" w14:textId="77777777" w:rsidR="005C23E6" w:rsidRDefault="005C23E6" w:rsidP="005C23E6">
      <w:pPr>
        <w:spacing w:after="0" w:line="276" w:lineRule="auto"/>
        <w:jc w:val="both"/>
        <w:rPr>
          <w:rFonts w:ascii="Times New Roman" w:hAnsi="Times New Roman" w:cs="Times New Roman"/>
        </w:rPr>
      </w:pPr>
    </w:p>
    <w:p w14:paraId="558F8341" w14:textId="77777777" w:rsidR="005C23E6" w:rsidRDefault="005C23E6" w:rsidP="005C23E6">
      <w:pPr>
        <w:spacing w:after="0" w:line="276" w:lineRule="auto"/>
        <w:jc w:val="both"/>
        <w:rPr>
          <w:rFonts w:ascii="Times New Roman" w:hAnsi="Times New Roman" w:cs="Times New Roman"/>
        </w:rPr>
      </w:pPr>
    </w:p>
    <w:p w14:paraId="2A4773A5" w14:textId="77777777" w:rsidR="005C23E6" w:rsidRDefault="005C23E6" w:rsidP="005C23E6">
      <w:pPr>
        <w:spacing w:after="0" w:line="276" w:lineRule="auto"/>
        <w:jc w:val="both"/>
        <w:rPr>
          <w:rFonts w:ascii="Times New Roman" w:hAnsi="Times New Roman" w:cs="Times New Roman"/>
        </w:rPr>
      </w:pPr>
    </w:p>
    <w:p w14:paraId="45C9B432" w14:textId="77777777" w:rsidR="005C23E6" w:rsidRPr="00D42B79" w:rsidRDefault="005C23E6" w:rsidP="005C23E6">
      <w:pPr>
        <w:spacing w:after="0" w:line="276" w:lineRule="auto"/>
        <w:jc w:val="both"/>
        <w:rPr>
          <w:rFonts w:ascii="Times New Roman" w:hAnsi="Times New Roman" w:cs="Times New Roman"/>
        </w:rPr>
      </w:pPr>
    </w:p>
    <w:p w14:paraId="7C690EB1"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4.2 Sampling and Data Collection</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389"/>
        <w:gridCol w:w="6952"/>
      </w:tblGrid>
      <w:tr w:rsidR="00D42B79" w:rsidRPr="00D42B79" w14:paraId="1CB8249A" w14:textId="77777777" w:rsidTr="005C23E6">
        <w:trPr>
          <w:tblHeader/>
          <w:jc w:val="center"/>
        </w:trPr>
        <w:tc>
          <w:tcPr>
            <w:tcW w:w="0" w:type="auto"/>
            <w:tcMar>
              <w:top w:w="150" w:type="dxa"/>
              <w:left w:w="0" w:type="dxa"/>
              <w:bottom w:w="150" w:type="dxa"/>
              <w:right w:w="240" w:type="dxa"/>
            </w:tcMar>
            <w:vAlign w:val="center"/>
            <w:hideMark/>
          </w:tcPr>
          <w:p w14:paraId="6565A664" w14:textId="77777777" w:rsidR="00D42B79" w:rsidRPr="005C23E6" w:rsidRDefault="00D42B79" w:rsidP="005C23E6">
            <w:pPr>
              <w:spacing w:after="0" w:line="240" w:lineRule="auto"/>
              <w:jc w:val="center"/>
              <w:rPr>
                <w:rFonts w:ascii="Times New Roman" w:hAnsi="Times New Roman" w:cs="Times New Roman"/>
                <w:b/>
                <w:bCs/>
                <w:sz w:val="28"/>
                <w:szCs w:val="28"/>
              </w:rPr>
            </w:pPr>
            <w:r w:rsidRPr="005C23E6">
              <w:rPr>
                <w:rFonts w:ascii="Times New Roman" w:hAnsi="Times New Roman" w:cs="Times New Roman"/>
                <w:b/>
                <w:bCs/>
                <w:sz w:val="28"/>
                <w:szCs w:val="28"/>
              </w:rPr>
              <w:t>Item</w:t>
            </w:r>
          </w:p>
        </w:tc>
        <w:tc>
          <w:tcPr>
            <w:tcW w:w="6952" w:type="dxa"/>
            <w:tcMar>
              <w:top w:w="150" w:type="dxa"/>
              <w:left w:w="240" w:type="dxa"/>
              <w:bottom w:w="150" w:type="dxa"/>
              <w:right w:w="240" w:type="dxa"/>
            </w:tcMar>
            <w:vAlign w:val="center"/>
            <w:hideMark/>
          </w:tcPr>
          <w:p w14:paraId="07AD418B" w14:textId="77777777" w:rsidR="00D42B79" w:rsidRPr="005C23E6" w:rsidRDefault="00D42B79" w:rsidP="005C23E6">
            <w:pPr>
              <w:spacing w:after="0" w:line="240" w:lineRule="auto"/>
              <w:jc w:val="center"/>
              <w:rPr>
                <w:rFonts w:ascii="Times New Roman" w:hAnsi="Times New Roman" w:cs="Times New Roman"/>
                <w:b/>
                <w:bCs/>
                <w:sz w:val="28"/>
                <w:szCs w:val="28"/>
              </w:rPr>
            </w:pPr>
            <w:r w:rsidRPr="005C23E6">
              <w:rPr>
                <w:rFonts w:ascii="Times New Roman" w:hAnsi="Times New Roman" w:cs="Times New Roman"/>
                <w:b/>
                <w:bCs/>
                <w:sz w:val="28"/>
                <w:szCs w:val="28"/>
              </w:rPr>
              <w:t>Description</w:t>
            </w:r>
          </w:p>
        </w:tc>
      </w:tr>
      <w:tr w:rsidR="00D42B79" w:rsidRPr="00D42B79" w14:paraId="5765EB73" w14:textId="77777777" w:rsidTr="005C23E6">
        <w:trPr>
          <w:jc w:val="center"/>
        </w:trPr>
        <w:tc>
          <w:tcPr>
            <w:tcW w:w="0" w:type="auto"/>
            <w:tcMar>
              <w:top w:w="150" w:type="dxa"/>
              <w:left w:w="0" w:type="dxa"/>
              <w:bottom w:w="150" w:type="dxa"/>
              <w:right w:w="240" w:type="dxa"/>
            </w:tcMar>
            <w:vAlign w:val="center"/>
            <w:hideMark/>
          </w:tcPr>
          <w:p w14:paraId="5F60D6C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Data Collection Period</w:t>
            </w:r>
          </w:p>
        </w:tc>
        <w:tc>
          <w:tcPr>
            <w:tcW w:w="6952" w:type="dxa"/>
            <w:tcMar>
              <w:top w:w="150" w:type="dxa"/>
              <w:left w:w="240" w:type="dxa"/>
              <w:bottom w:w="150" w:type="dxa"/>
              <w:right w:w="0" w:type="dxa"/>
            </w:tcMar>
            <w:vAlign w:val="center"/>
            <w:hideMark/>
          </w:tcPr>
          <w:p w14:paraId="211C57E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October to December 2025</w:t>
            </w:r>
          </w:p>
        </w:tc>
      </w:tr>
      <w:tr w:rsidR="00D42B79" w:rsidRPr="00D42B79" w14:paraId="51CE33DD" w14:textId="77777777" w:rsidTr="005C23E6">
        <w:trPr>
          <w:jc w:val="center"/>
        </w:trPr>
        <w:tc>
          <w:tcPr>
            <w:tcW w:w="0" w:type="auto"/>
            <w:tcMar>
              <w:top w:w="150" w:type="dxa"/>
              <w:left w:w="0" w:type="dxa"/>
              <w:bottom w:w="150" w:type="dxa"/>
              <w:right w:w="240" w:type="dxa"/>
            </w:tcMar>
            <w:vAlign w:val="center"/>
            <w:hideMark/>
          </w:tcPr>
          <w:p w14:paraId="7C06782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Methods</w:t>
            </w:r>
          </w:p>
        </w:tc>
        <w:tc>
          <w:tcPr>
            <w:tcW w:w="6952" w:type="dxa"/>
            <w:tcMar>
              <w:top w:w="150" w:type="dxa"/>
              <w:left w:w="240" w:type="dxa"/>
              <w:bottom w:w="150" w:type="dxa"/>
              <w:right w:w="0" w:type="dxa"/>
            </w:tcMar>
            <w:vAlign w:val="center"/>
            <w:hideMark/>
          </w:tcPr>
          <w:p w14:paraId="1F3BBCF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Structured questionnaire (50 items), personal interviews (30–45 minutes), on-site observation</w:t>
            </w:r>
          </w:p>
        </w:tc>
      </w:tr>
      <w:tr w:rsidR="00D42B79" w:rsidRPr="00D42B79" w14:paraId="1C708C29" w14:textId="77777777" w:rsidTr="005C23E6">
        <w:trPr>
          <w:jc w:val="center"/>
        </w:trPr>
        <w:tc>
          <w:tcPr>
            <w:tcW w:w="0" w:type="auto"/>
            <w:tcMar>
              <w:top w:w="150" w:type="dxa"/>
              <w:left w:w="0" w:type="dxa"/>
              <w:bottom w:w="150" w:type="dxa"/>
              <w:right w:w="240" w:type="dxa"/>
            </w:tcMar>
            <w:vAlign w:val="center"/>
            <w:hideMark/>
          </w:tcPr>
          <w:p w14:paraId="6EA88C1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Sampling</w:t>
            </w:r>
          </w:p>
        </w:tc>
        <w:tc>
          <w:tcPr>
            <w:tcW w:w="6952" w:type="dxa"/>
            <w:tcMar>
              <w:top w:w="150" w:type="dxa"/>
              <w:left w:w="240" w:type="dxa"/>
              <w:bottom w:w="150" w:type="dxa"/>
              <w:right w:w="0" w:type="dxa"/>
            </w:tcMar>
            <w:vAlign w:val="center"/>
            <w:hideMark/>
          </w:tcPr>
          <w:p w14:paraId="531309E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Purposive sampling of active artisans</w:t>
            </w:r>
          </w:p>
        </w:tc>
      </w:tr>
      <w:tr w:rsidR="00D42B79" w:rsidRPr="00D42B79" w14:paraId="04DCACA7" w14:textId="77777777" w:rsidTr="005C23E6">
        <w:trPr>
          <w:jc w:val="center"/>
        </w:trPr>
        <w:tc>
          <w:tcPr>
            <w:tcW w:w="0" w:type="auto"/>
            <w:tcMar>
              <w:top w:w="150" w:type="dxa"/>
              <w:left w:w="0" w:type="dxa"/>
              <w:bottom w:w="150" w:type="dxa"/>
              <w:right w:w="240" w:type="dxa"/>
            </w:tcMar>
            <w:vAlign w:val="center"/>
            <w:hideMark/>
          </w:tcPr>
          <w:p w14:paraId="24BDCA2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Sampling Frame</w:t>
            </w:r>
          </w:p>
        </w:tc>
        <w:tc>
          <w:tcPr>
            <w:tcW w:w="6952" w:type="dxa"/>
            <w:tcMar>
              <w:top w:w="150" w:type="dxa"/>
              <w:left w:w="240" w:type="dxa"/>
              <w:bottom w:w="150" w:type="dxa"/>
              <w:right w:w="0" w:type="dxa"/>
            </w:tcMar>
            <w:vAlign w:val="center"/>
            <w:hideMark/>
          </w:tcPr>
          <w:p w14:paraId="2001EC8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Cooperative society records + snowball sampling from initial contacts</w:t>
            </w:r>
          </w:p>
        </w:tc>
      </w:tr>
    </w:tbl>
    <w:p w14:paraId="20D82476"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Inclusion Criteria:</w:t>
      </w:r>
    </w:p>
    <w:p w14:paraId="1EFB99A3" w14:textId="77777777" w:rsidR="00D42B79" w:rsidRPr="00D42B79" w:rsidRDefault="00D42B79" w:rsidP="009D5872">
      <w:pPr>
        <w:numPr>
          <w:ilvl w:val="0"/>
          <w:numId w:val="2"/>
        </w:numPr>
        <w:spacing w:before="240" w:after="0" w:line="276" w:lineRule="auto"/>
        <w:jc w:val="both"/>
        <w:rPr>
          <w:rFonts w:ascii="Times New Roman" w:hAnsi="Times New Roman" w:cs="Times New Roman"/>
        </w:rPr>
      </w:pPr>
      <w:r w:rsidRPr="00D42B79">
        <w:rPr>
          <w:rFonts w:ascii="Times New Roman" w:hAnsi="Times New Roman" w:cs="Times New Roman"/>
        </w:rPr>
        <w:t>Active toy production for ≥1 year</w:t>
      </w:r>
    </w:p>
    <w:p w14:paraId="3541C2BB" w14:textId="77777777" w:rsidR="00D42B79" w:rsidRPr="00D42B79" w:rsidRDefault="00D42B79" w:rsidP="009D5872">
      <w:pPr>
        <w:numPr>
          <w:ilvl w:val="0"/>
          <w:numId w:val="2"/>
        </w:numPr>
        <w:spacing w:before="240" w:after="0" w:line="276" w:lineRule="auto"/>
        <w:jc w:val="both"/>
        <w:rPr>
          <w:rFonts w:ascii="Times New Roman" w:hAnsi="Times New Roman" w:cs="Times New Roman"/>
        </w:rPr>
      </w:pPr>
      <w:r w:rsidRPr="00D42B79">
        <w:rPr>
          <w:rFonts w:ascii="Times New Roman" w:hAnsi="Times New Roman" w:cs="Times New Roman"/>
        </w:rPr>
        <w:t>Age ≥18 years</w:t>
      </w:r>
    </w:p>
    <w:p w14:paraId="36D84279" w14:textId="77777777" w:rsidR="00D42B79" w:rsidRPr="00D42B79" w:rsidRDefault="00D42B79" w:rsidP="009D5872">
      <w:pPr>
        <w:numPr>
          <w:ilvl w:val="0"/>
          <w:numId w:val="2"/>
        </w:numPr>
        <w:spacing w:before="240" w:after="0" w:line="276" w:lineRule="auto"/>
        <w:jc w:val="both"/>
        <w:rPr>
          <w:rFonts w:ascii="Times New Roman" w:hAnsi="Times New Roman" w:cs="Times New Roman"/>
        </w:rPr>
      </w:pPr>
      <w:r w:rsidRPr="00D42B79">
        <w:rPr>
          <w:rFonts w:ascii="Times New Roman" w:hAnsi="Times New Roman" w:cs="Times New Roman"/>
        </w:rPr>
        <w:t>Primary occupation as toy making (≥50% of household income from toys)</w:t>
      </w:r>
    </w:p>
    <w:p w14:paraId="217ADAD3"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Exclusion Criteria:</w:t>
      </w:r>
    </w:p>
    <w:p w14:paraId="01299358" w14:textId="77777777" w:rsidR="00D42B79" w:rsidRPr="00D42B79" w:rsidRDefault="00D42B79" w:rsidP="009D5872">
      <w:pPr>
        <w:numPr>
          <w:ilvl w:val="0"/>
          <w:numId w:val="3"/>
        </w:numPr>
        <w:spacing w:before="240" w:after="0" w:line="276" w:lineRule="auto"/>
        <w:jc w:val="both"/>
        <w:rPr>
          <w:rFonts w:ascii="Times New Roman" w:hAnsi="Times New Roman" w:cs="Times New Roman"/>
        </w:rPr>
      </w:pPr>
      <w:r w:rsidRPr="00D42B79">
        <w:rPr>
          <w:rFonts w:ascii="Times New Roman" w:hAnsi="Times New Roman" w:cs="Times New Roman"/>
        </w:rPr>
        <w:t>Traders or intermediaries</w:t>
      </w:r>
    </w:p>
    <w:p w14:paraId="33063D68" w14:textId="77777777" w:rsidR="00D42B79" w:rsidRPr="00D42B79" w:rsidRDefault="00D42B79" w:rsidP="009D5872">
      <w:pPr>
        <w:numPr>
          <w:ilvl w:val="0"/>
          <w:numId w:val="3"/>
        </w:numPr>
        <w:spacing w:before="240" w:after="0" w:line="276" w:lineRule="auto"/>
        <w:jc w:val="both"/>
        <w:rPr>
          <w:rFonts w:ascii="Times New Roman" w:hAnsi="Times New Roman" w:cs="Times New Roman"/>
        </w:rPr>
      </w:pPr>
      <w:r w:rsidRPr="00D42B79">
        <w:rPr>
          <w:rFonts w:ascii="Times New Roman" w:hAnsi="Times New Roman" w:cs="Times New Roman"/>
        </w:rPr>
        <w:t>Cooperative officials</w:t>
      </w:r>
    </w:p>
    <w:p w14:paraId="116E9F98" w14:textId="77777777" w:rsidR="00D42B79" w:rsidRPr="00D42B79" w:rsidRDefault="00D42B79" w:rsidP="009D5872">
      <w:pPr>
        <w:numPr>
          <w:ilvl w:val="0"/>
          <w:numId w:val="3"/>
        </w:numPr>
        <w:spacing w:before="240" w:after="0" w:line="276" w:lineRule="auto"/>
        <w:jc w:val="both"/>
        <w:rPr>
          <w:rFonts w:ascii="Times New Roman" w:hAnsi="Times New Roman" w:cs="Times New Roman"/>
        </w:rPr>
      </w:pPr>
      <w:r w:rsidRPr="00D42B79">
        <w:rPr>
          <w:rFonts w:ascii="Times New Roman" w:hAnsi="Times New Roman" w:cs="Times New Roman"/>
        </w:rPr>
        <w:t>Artisans who had ceased production for &gt;6 months</w:t>
      </w:r>
    </w:p>
    <w:p w14:paraId="5BED3CE8"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Response Rate: Of 72 artisans approached, 50 responded (69.4%). Non-respondents included 12 unavailable after three visits, 6 declined, and 4 had temporarily ceased production.</w:t>
      </w:r>
    </w:p>
    <w:p w14:paraId="04D9A81D" w14:textId="2D130CAB" w:rsidR="005C23E6" w:rsidRPr="00D42B79" w:rsidRDefault="00D42B79" w:rsidP="005C23E6">
      <w:pPr>
        <w:spacing w:before="240" w:line="276" w:lineRule="auto"/>
        <w:jc w:val="both"/>
        <w:rPr>
          <w:rFonts w:ascii="Times New Roman" w:hAnsi="Times New Roman" w:cs="Times New Roman"/>
        </w:rPr>
      </w:pPr>
      <w:r w:rsidRPr="00D42B79">
        <w:rPr>
          <w:rFonts w:ascii="Times New Roman" w:hAnsi="Times New Roman" w:cs="Times New Roman"/>
        </w:rPr>
        <w:t>Pilot Testing: Questionnaire piloted with 5 artisans (not in final sample). Telugu translation verified by back-translation by a bilingual researcher.</w:t>
      </w:r>
    </w:p>
    <w:p w14:paraId="25910FBF" w14:textId="77777777" w:rsidR="00D42B79" w:rsidRPr="005C23E6" w:rsidRDefault="00D42B79" w:rsidP="005C23E6">
      <w:pPr>
        <w:spacing w:line="276" w:lineRule="auto"/>
        <w:rPr>
          <w:rFonts w:ascii="Times New Roman" w:hAnsi="Times New Roman" w:cs="Times New Roman"/>
          <w:b/>
          <w:bCs/>
        </w:rPr>
      </w:pPr>
      <w:r w:rsidRPr="005C23E6">
        <w:rPr>
          <w:rFonts w:ascii="Times New Roman" w:hAnsi="Times New Roman" w:cs="Times New Roman"/>
          <w:b/>
          <w:bCs/>
        </w:rPr>
        <w:t>4.3 Sample Size</w:t>
      </w:r>
    </w:p>
    <w:p w14:paraId="4915C603" w14:textId="77777777" w:rsidR="00D42B79" w:rsidRDefault="00D42B79" w:rsidP="005C23E6">
      <w:pPr>
        <w:spacing w:line="276" w:lineRule="auto"/>
        <w:rPr>
          <w:rFonts w:ascii="Times New Roman" w:hAnsi="Times New Roman" w:cs="Times New Roman"/>
        </w:rPr>
      </w:pPr>
      <w:r w:rsidRPr="00D42B79">
        <w:rPr>
          <w:rFonts w:ascii="Times New Roman" w:hAnsi="Times New Roman" w:cs="Times New Roman"/>
        </w:rPr>
        <w:t>The sample size (n=50) is small. Results are exploratory. Given the purposive sampling method, population inference is not statistically justified.</w:t>
      </w:r>
    </w:p>
    <w:p w14:paraId="087E9019" w14:textId="77777777" w:rsidR="005C23E6" w:rsidRPr="00D42B79" w:rsidRDefault="005C23E6" w:rsidP="005C23E6">
      <w:pPr>
        <w:spacing w:line="276" w:lineRule="auto"/>
        <w:rPr>
          <w:rFonts w:ascii="Times New Roman" w:hAnsi="Times New Roman" w:cs="Times New Roman"/>
        </w:rPr>
      </w:pPr>
    </w:p>
    <w:p w14:paraId="635A40B2" w14:textId="77777777" w:rsidR="00D42B79" w:rsidRPr="005C23E6" w:rsidRDefault="00D42B79" w:rsidP="005C23E6">
      <w:pPr>
        <w:spacing w:before="240" w:after="0" w:line="276" w:lineRule="auto"/>
        <w:jc w:val="both"/>
        <w:rPr>
          <w:rFonts w:ascii="Times New Roman" w:hAnsi="Times New Roman" w:cs="Times New Roman"/>
          <w:b/>
          <w:bCs/>
        </w:rPr>
      </w:pPr>
      <w:r w:rsidRPr="005C23E6">
        <w:rPr>
          <w:rFonts w:ascii="Times New Roman" w:hAnsi="Times New Roman" w:cs="Times New Roman"/>
          <w:b/>
          <w:bCs/>
        </w:rPr>
        <w:t>4.4 Secondary Data Sources</w:t>
      </w:r>
    </w:p>
    <w:p w14:paraId="1870E42D"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Government reports (Ministry of MSME, APERC), industry reports (IMARC, KPMG &amp; FICCI), peer-reviewed journals, and GI Registry documentation.</w:t>
      </w:r>
    </w:p>
    <w:p w14:paraId="3DEE6153" w14:textId="77777777" w:rsidR="00D42B79" w:rsidRPr="005C23E6" w:rsidRDefault="00D42B79" w:rsidP="005C23E6">
      <w:pPr>
        <w:spacing w:before="240" w:after="0" w:line="276" w:lineRule="auto"/>
        <w:jc w:val="both"/>
        <w:rPr>
          <w:rFonts w:ascii="Times New Roman" w:hAnsi="Times New Roman" w:cs="Times New Roman"/>
          <w:b/>
          <w:bCs/>
        </w:rPr>
      </w:pPr>
      <w:r w:rsidRPr="005C23E6">
        <w:rPr>
          <w:rFonts w:ascii="Times New Roman" w:hAnsi="Times New Roman" w:cs="Times New Roman"/>
          <w:b/>
          <w:bCs/>
        </w:rPr>
        <w:t>4.5 Ethical Considerations</w:t>
      </w:r>
    </w:p>
    <w:p w14:paraId="7D1871DC"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Informed consent was obtained from all participants. Anonymity was maintained. No incentives were provided. The study adhered to ICSSR (2021) guidelines.</w:t>
      </w:r>
    </w:p>
    <w:p w14:paraId="2DD4F46B"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Ethics Approval: As per S.G.A Government Degree College (A) guidelines, institutional ethics approval was not required for this study, as it involved only anonymous surveys of consenting adults about occupational practices with no experimental interventions. Nevertheless, ICSSR (2021) guidelines were followed in their entirety.</w:t>
      </w:r>
    </w:p>
    <w:p w14:paraId="5DB16B23" w14:textId="77777777" w:rsidR="00D42B79" w:rsidRPr="005C23E6" w:rsidRDefault="00D42B79" w:rsidP="005C23E6">
      <w:pPr>
        <w:spacing w:before="240" w:after="0" w:line="276" w:lineRule="auto"/>
        <w:jc w:val="both"/>
        <w:rPr>
          <w:rFonts w:ascii="Times New Roman" w:hAnsi="Times New Roman" w:cs="Times New Roman"/>
          <w:b/>
          <w:bCs/>
        </w:rPr>
      </w:pPr>
      <w:r w:rsidRPr="005C23E6">
        <w:rPr>
          <w:rFonts w:ascii="Times New Roman" w:hAnsi="Times New Roman" w:cs="Times New Roman"/>
          <w:b/>
          <w:bCs/>
        </w:rPr>
        <w:t>4.6 Data Analysis</w:t>
      </w:r>
    </w:p>
    <w:p w14:paraId="7A67F561"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 xml:space="preserve">Data were </w:t>
      </w:r>
      <w:proofErr w:type="spellStart"/>
      <w:r w:rsidRPr="00D42B79">
        <w:rPr>
          <w:rFonts w:ascii="Times New Roman" w:hAnsi="Times New Roman" w:cs="Times New Roman"/>
        </w:rPr>
        <w:t>analyzed</w:t>
      </w:r>
      <w:proofErr w:type="spellEnd"/>
      <w:r w:rsidRPr="00D42B79">
        <w:rPr>
          <w:rFonts w:ascii="Times New Roman" w:hAnsi="Times New Roman" w:cs="Times New Roman"/>
        </w:rPr>
        <w:t xml:space="preserve"> using SPSS version 26.</w:t>
      </w:r>
    </w:p>
    <w:p w14:paraId="013D7803"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Descriptive Statistics: Frequencies, percentages, means, and standard deviations were calculated for artisan profiles, production methods, marketing channels, contribution margins, and reported problems.</w:t>
      </w:r>
    </w:p>
    <w:p w14:paraId="2E31C29D"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Reliability: The questionnaire consisted of factual items (age, costs, sales, sources) rather than latent psychological constructs. Therefore, Cronbach's alpha is not applicable as a reliability measure.</w:t>
      </w:r>
    </w:p>
    <w:p w14:paraId="4603CB5D"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 xml:space="preserve">Missing Data Handling: Satisfaction data for local channels had 57% missingness (24 of 42 local channel users did not respond). These cases were excluded from any satisfaction-related analysis. All other variables had complete data (0% missing). A comparison of responders versus non-responders on available demographic variables (age, experience, unit size) revealed no statistically significant differences (age: </w:t>
      </w:r>
      <w:proofErr w:type="gramStart"/>
      <w:r w:rsidRPr="00D42B79">
        <w:rPr>
          <w:rFonts w:ascii="Times New Roman" w:hAnsi="Times New Roman" w:cs="Times New Roman"/>
        </w:rPr>
        <w:t>t(40)=</w:t>
      </w:r>
      <w:proofErr w:type="gramEnd"/>
      <w:r w:rsidRPr="00D42B79">
        <w:rPr>
          <w:rFonts w:ascii="Times New Roman" w:hAnsi="Times New Roman" w:cs="Times New Roman"/>
        </w:rPr>
        <w:t>0.67, p=0.51; unit size: χ</w:t>
      </w:r>
      <w:proofErr w:type="gramStart"/>
      <w:r w:rsidRPr="00D42B79">
        <w:rPr>
          <w:rFonts w:ascii="Times New Roman" w:hAnsi="Times New Roman" w:cs="Times New Roman"/>
        </w:rPr>
        <w:t>²(2)=</w:t>
      </w:r>
      <w:proofErr w:type="gramEnd"/>
      <w:r w:rsidRPr="00D42B79">
        <w:rPr>
          <w:rFonts w:ascii="Times New Roman" w:hAnsi="Times New Roman" w:cs="Times New Roman"/>
        </w:rPr>
        <w:t>1.23, p=0.54), suggesting missingness was not systematically biased on observed characteristics.</w:t>
      </w:r>
    </w:p>
    <w:p w14:paraId="1A9D9B52" w14:textId="266BE6F3"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 xml:space="preserve">Contribution Margin </w:t>
      </w:r>
      <w:r w:rsidR="005C23E6" w:rsidRPr="00D42B79">
        <w:rPr>
          <w:rFonts w:ascii="Times New Roman" w:hAnsi="Times New Roman" w:cs="Times New Roman"/>
        </w:rPr>
        <w:t>Calculation: †</w:t>
      </w:r>
    </w:p>
    <w:p w14:paraId="2B5C6392"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 </w:t>
      </w:r>
      <w:r w:rsidRPr="00D42B79">
        <w:rPr>
          <w:rFonts w:ascii="Times New Roman" w:hAnsi="Times New Roman" w:cs="Times New Roman"/>
          <w:i/>
          <w:iCs/>
        </w:rPr>
        <w:t xml:space="preserve">Hereafter, 'contribution margin' refers to sales minus material and operating costs, excluding imputed wages for self-employed </w:t>
      </w:r>
      <w:proofErr w:type="spellStart"/>
      <w:r w:rsidRPr="00D42B79">
        <w:rPr>
          <w:rFonts w:ascii="Times New Roman" w:hAnsi="Times New Roman" w:cs="Times New Roman"/>
          <w:i/>
          <w:iCs/>
        </w:rPr>
        <w:t>labor</w:t>
      </w:r>
      <w:proofErr w:type="spellEnd"/>
      <w:r w:rsidRPr="00D42B79">
        <w:rPr>
          <w:rFonts w:ascii="Times New Roman" w:hAnsi="Times New Roman" w:cs="Times New Roman"/>
          <w:i/>
          <w:iCs/>
        </w:rPr>
        <w:t>. True economic returns are lower. The term 'profit margin' in earlier literature is replaced here for precision.</w:t>
      </w:r>
    </w:p>
    <w:p w14:paraId="12649628" w14:textId="7E3E6D4B" w:rsidR="00D42B79" w:rsidRPr="00D42B79" w:rsidRDefault="00D42B79" w:rsidP="00D42B79">
      <w:pPr>
        <w:spacing w:after="0" w:line="276" w:lineRule="auto"/>
        <w:rPr>
          <w:rFonts w:ascii="Times New Roman" w:hAnsi="Times New Roman" w:cs="Times New Roman"/>
        </w:rPr>
      </w:pPr>
      <m:oMathPara>
        <m:oMath>
          <m:r>
            <m:rPr>
              <m:nor/>
            </m:rPr>
            <w:rPr>
              <w:rFonts w:ascii="Times New Roman" w:hAnsi="Times New Roman" w:cs="Times New Roman"/>
            </w:rPr>
            <m:t>Contribution Margin (%)</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Monthly Sales</m:t>
              </m:r>
              <m:r>
                <w:rPr>
                  <w:rFonts w:ascii="Cambria Math" w:hAnsi="Cambria Math" w:cs="Times New Roman"/>
                </w:rPr>
                <m:t>-</m:t>
              </m:r>
              <m:r>
                <m:rPr>
                  <m:nor/>
                </m:rPr>
                <w:rPr>
                  <w:rFonts w:ascii="Times New Roman" w:hAnsi="Times New Roman" w:cs="Times New Roman"/>
                </w:rPr>
                <m:t>Monthly Costs</m:t>
              </m:r>
            </m:num>
            <m:den>
              <m:r>
                <m:rPr>
                  <m:nor/>
                </m:rPr>
                <w:rPr>
                  <w:rFonts w:ascii="Times New Roman" w:hAnsi="Times New Roman" w:cs="Times New Roman"/>
                </w:rPr>
                <m:t>Monthly Sales</m:t>
              </m:r>
            </m:den>
          </m:f>
          <m:r>
            <w:rPr>
              <w:rFonts w:ascii="Cambria Math" w:hAnsi="Cambria Math" w:cs="Times New Roman"/>
            </w:rPr>
            <m:t>×100</m:t>
          </m:r>
          <m:r>
            <m:rPr>
              <m:sty m:val="p"/>
            </m:rPr>
            <w:rPr>
              <w:rFonts w:ascii="Times New Roman" w:hAnsi="Times New Roman" w:cs="Times New Roman"/>
            </w:rPr>
            <w:br/>
          </m:r>
        </m:oMath>
      </m:oMathPara>
    </w:p>
    <w:p w14:paraId="37E14643"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Important limitation: This calculation does not include imputed wages for self-employed artisans. Reported margins overstate true economic returns. Readers should interpret with caution.</w:t>
      </w:r>
    </w:p>
    <w:p w14:paraId="585147FD"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Inferential Statistics: One-way ANOVA was used to compare mean contribution margins across:</w:t>
      </w:r>
    </w:p>
    <w:p w14:paraId="414391F9" w14:textId="77777777" w:rsidR="00D42B79" w:rsidRPr="00D42B79" w:rsidRDefault="00D42B79" w:rsidP="009D5872">
      <w:pPr>
        <w:numPr>
          <w:ilvl w:val="0"/>
          <w:numId w:val="4"/>
        </w:numPr>
        <w:spacing w:after="0" w:line="276" w:lineRule="auto"/>
        <w:jc w:val="both"/>
        <w:rPr>
          <w:rFonts w:ascii="Times New Roman" w:hAnsi="Times New Roman" w:cs="Times New Roman"/>
        </w:rPr>
      </w:pPr>
      <w:r w:rsidRPr="00D42B79">
        <w:rPr>
          <w:rFonts w:ascii="Times New Roman" w:hAnsi="Times New Roman" w:cs="Times New Roman"/>
        </w:rPr>
        <w:t>Raw material source groups (local, outside village, cooperative)</w:t>
      </w:r>
    </w:p>
    <w:p w14:paraId="5843C7DC" w14:textId="77777777" w:rsidR="00D42B79" w:rsidRPr="00D42B79" w:rsidRDefault="00D42B79" w:rsidP="009D5872">
      <w:pPr>
        <w:numPr>
          <w:ilvl w:val="0"/>
          <w:numId w:val="4"/>
        </w:numPr>
        <w:spacing w:after="0" w:line="276" w:lineRule="auto"/>
        <w:jc w:val="both"/>
        <w:rPr>
          <w:rFonts w:ascii="Times New Roman" w:hAnsi="Times New Roman" w:cs="Times New Roman"/>
        </w:rPr>
      </w:pPr>
      <w:r w:rsidRPr="00D42B79">
        <w:rPr>
          <w:rFonts w:ascii="Times New Roman" w:hAnsi="Times New Roman" w:cs="Times New Roman"/>
        </w:rPr>
        <w:t>Unit size groups (small, medium, large)</w:t>
      </w:r>
    </w:p>
    <w:p w14:paraId="3B572AEC"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Assumption Checks: Homogeneity of variances was confirmed using Levene's test. Normality of residuals was assessed using the Shapiro-Wilk test.</w:t>
      </w:r>
    </w:p>
    <w:p w14:paraId="1A167E12" w14:textId="77777777" w:rsidR="00D42B79" w:rsidRPr="00D42B79" w:rsidRDefault="00D42B79" w:rsidP="009D5872">
      <w:pPr>
        <w:numPr>
          <w:ilvl w:val="0"/>
          <w:numId w:val="5"/>
        </w:numPr>
        <w:spacing w:after="0" w:line="276" w:lineRule="auto"/>
        <w:jc w:val="both"/>
        <w:rPr>
          <w:rFonts w:ascii="Times New Roman" w:hAnsi="Times New Roman" w:cs="Times New Roman"/>
        </w:rPr>
      </w:pPr>
      <w:r w:rsidRPr="00D42B79">
        <w:rPr>
          <w:rFonts w:ascii="Times New Roman" w:hAnsi="Times New Roman" w:cs="Times New Roman"/>
        </w:rPr>
        <w:t xml:space="preserve">Levene's test: raw material source model </w:t>
      </w:r>
      <w:proofErr w:type="gramStart"/>
      <w:r w:rsidRPr="00D42B79">
        <w:rPr>
          <w:rFonts w:ascii="Times New Roman" w:hAnsi="Times New Roman" w:cs="Times New Roman"/>
        </w:rPr>
        <w:t>F(</w:t>
      </w:r>
      <w:proofErr w:type="gramEnd"/>
      <w:r w:rsidRPr="00D42B79">
        <w:rPr>
          <w:rFonts w:ascii="Times New Roman" w:hAnsi="Times New Roman" w:cs="Times New Roman"/>
        </w:rPr>
        <w:t>2,</w:t>
      </w:r>
      <w:proofErr w:type="gramStart"/>
      <w:r w:rsidRPr="00D42B79">
        <w:rPr>
          <w:rFonts w:ascii="Times New Roman" w:hAnsi="Times New Roman" w:cs="Times New Roman"/>
        </w:rPr>
        <w:t>47)=</w:t>
      </w:r>
      <w:proofErr w:type="gramEnd"/>
      <w:r w:rsidRPr="00D42B79">
        <w:rPr>
          <w:rFonts w:ascii="Times New Roman" w:hAnsi="Times New Roman" w:cs="Times New Roman"/>
        </w:rPr>
        <w:t xml:space="preserve">1.34, p=0.27; unit size model </w:t>
      </w:r>
      <w:proofErr w:type="gramStart"/>
      <w:r w:rsidRPr="00D42B79">
        <w:rPr>
          <w:rFonts w:ascii="Times New Roman" w:hAnsi="Times New Roman" w:cs="Times New Roman"/>
        </w:rPr>
        <w:t>F(</w:t>
      </w:r>
      <w:proofErr w:type="gramEnd"/>
      <w:r w:rsidRPr="00D42B79">
        <w:rPr>
          <w:rFonts w:ascii="Times New Roman" w:hAnsi="Times New Roman" w:cs="Times New Roman"/>
        </w:rPr>
        <w:t>2,</w:t>
      </w:r>
      <w:proofErr w:type="gramStart"/>
      <w:r w:rsidRPr="00D42B79">
        <w:rPr>
          <w:rFonts w:ascii="Times New Roman" w:hAnsi="Times New Roman" w:cs="Times New Roman"/>
        </w:rPr>
        <w:t>47)=</w:t>
      </w:r>
      <w:proofErr w:type="gramEnd"/>
      <w:r w:rsidRPr="00D42B79">
        <w:rPr>
          <w:rFonts w:ascii="Times New Roman" w:hAnsi="Times New Roman" w:cs="Times New Roman"/>
        </w:rPr>
        <w:t>0.92, p=0.41.</w:t>
      </w:r>
    </w:p>
    <w:p w14:paraId="6BEF4650" w14:textId="77777777" w:rsidR="00D42B79" w:rsidRPr="00D42B79" w:rsidRDefault="00D42B79" w:rsidP="009D5872">
      <w:pPr>
        <w:numPr>
          <w:ilvl w:val="0"/>
          <w:numId w:val="5"/>
        </w:numPr>
        <w:spacing w:after="0" w:line="276" w:lineRule="auto"/>
        <w:jc w:val="both"/>
        <w:rPr>
          <w:rFonts w:ascii="Times New Roman" w:hAnsi="Times New Roman" w:cs="Times New Roman"/>
        </w:rPr>
      </w:pPr>
      <w:r w:rsidRPr="00D42B79">
        <w:rPr>
          <w:rFonts w:ascii="Times New Roman" w:hAnsi="Times New Roman" w:cs="Times New Roman"/>
        </w:rPr>
        <w:t>Shapiro-Wilk test: residuals for raw material source model W=0.97, p=0.18; unit size model W=0.96, p=0.22.</w:t>
      </w:r>
    </w:p>
    <w:p w14:paraId="556959BB"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Tukey HSD post-hoc tests were conducted for pairwise comparisons when ANOVA was significant (p &lt; 0.05). Eta-squared (η²) is reported as the effect size measure.</w:t>
      </w:r>
    </w:p>
    <w:p w14:paraId="45A43FB6"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Causation Note: Due to the cross-sectional design and purposive sampling (n=50), all findings are reported as associations. No causal claims are made.</w:t>
      </w:r>
    </w:p>
    <w:p w14:paraId="609A8E5F"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5. PROFILE OF RESPONDENTS</w:t>
      </w:r>
    </w:p>
    <w:p w14:paraId="2454B113" w14:textId="77777777" w:rsidR="00D42B79" w:rsidRPr="00D42B79" w:rsidRDefault="00D42B79" w:rsidP="005C23E6">
      <w:pPr>
        <w:spacing w:after="0" w:line="276" w:lineRule="auto"/>
        <w:rPr>
          <w:rFonts w:ascii="Times New Roman" w:hAnsi="Times New Roman" w:cs="Times New Roman"/>
        </w:rPr>
      </w:pPr>
      <w:r w:rsidRPr="00D42B79">
        <w:rPr>
          <w:rFonts w:ascii="Times New Roman" w:hAnsi="Times New Roman" w:cs="Times New Roman"/>
        </w:rPr>
        <w:t>Table 1: Demographic, Professional, and Production Profile of Artisans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041"/>
        <w:gridCol w:w="3212"/>
        <w:gridCol w:w="1932"/>
        <w:gridCol w:w="1811"/>
      </w:tblGrid>
      <w:tr w:rsidR="00D42B79" w:rsidRPr="00D42B79" w14:paraId="7EA8136D" w14:textId="77777777" w:rsidTr="005C23E6">
        <w:trPr>
          <w:tblHeader/>
        </w:trPr>
        <w:tc>
          <w:tcPr>
            <w:tcW w:w="0" w:type="auto"/>
            <w:tcMar>
              <w:top w:w="150" w:type="dxa"/>
              <w:left w:w="0" w:type="dxa"/>
              <w:bottom w:w="150" w:type="dxa"/>
              <w:right w:w="240" w:type="dxa"/>
            </w:tcMar>
            <w:vAlign w:val="center"/>
            <w:hideMark/>
          </w:tcPr>
          <w:p w14:paraId="6019E23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Characteristic</w:t>
            </w:r>
          </w:p>
        </w:tc>
        <w:tc>
          <w:tcPr>
            <w:tcW w:w="0" w:type="auto"/>
            <w:tcMar>
              <w:top w:w="150" w:type="dxa"/>
              <w:left w:w="240" w:type="dxa"/>
              <w:bottom w:w="150" w:type="dxa"/>
              <w:right w:w="240" w:type="dxa"/>
            </w:tcMar>
            <w:vAlign w:val="center"/>
            <w:hideMark/>
          </w:tcPr>
          <w:p w14:paraId="5C0860A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Category</w:t>
            </w:r>
          </w:p>
        </w:tc>
        <w:tc>
          <w:tcPr>
            <w:tcW w:w="0" w:type="auto"/>
            <w:tcMar>
              <w:top w:w="150" w:type="dxa"/>
              <w:left w:w="240" w:type="dxa"/>
              <w:bottom w:w="150" w:type="dxa"/>
              <w:right w:w="240" w:type="dxa"/>
            </w:tcMar>
            <w:vAlign w:val="center"/>
            <w:hideMark/>
          </w:tcPr>
          <w:p w14:paraId="4870A62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Respondents (n)</w:t>
            </w:r>
          </w:p>
        </w:tc>
        <w:tc>
          <w:tcPr>
            <w:tcW w:w="0" w:type="auto"/>
            <w:tcMar>
              <w:top w:w="150" w:type="dxa"/>
              <w:left w:w="240" w:type="dxa"/>
              <w:bottom w:w="150" w:type="dxa"/>
              <w:right w:w="240" w:type="dxa"/>
            </w:tcMar>
            <w:vAlign w:val="center"/>
            <w:hideMark/>
          </w:tcPr>
          <w:p w14:paraId="24A23A6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Percentage (%)</w:t>
            </w:r>
          </w:p>
        </w:tc>
      </w:tr>
      <w:tr w:rsidR="00D42B79" w:rsidRPr="00D42B79" w14:paraId="740A5122" w14:textId="77777777" w:rsidTr="005C23E6">
        <w:tc>
          <w:tcPr>
            <w:tcW w:w="0" w:type="auto"/>
            <w:tcMar>
              <w:top w:w="150" w:type="dxa"/>
              <w:left w:w="0" w:type="dxa"/>
              <w:bottom w:w="150" w:type="dxa"/>
              <w:right w:w="240" w:type="dxa"/>
            </w:tcMar>
            <w:vAlign w:val="center"/>
            <w:hideMark/>
          </w:tcPr>
          <w:p w14:paraId="10FE46C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Age</w:t>
            </w:r>
          </w:p>
        </w:tc>
        <w:tc>
          <w:tcPr>
            <w:tcW w:w="0" w:type="auto"/>
            <w:tcMar>
              <w:top w:w="150" w:type="dxa"/>
              <w:left w:w="240" w:type="dxa"/>
              <w:bottom w:w="150" w:type="dxa"/>
              <w:right w:w="240" w:type="dxa"/>
            </w:tcMar>
            <w:vAlign w:val="center"/>
            <w:hideMark/>
          </w:tcPr>
          <w:p w14:paraId="05EDA4F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Below 25 years</w:t>
            </w:r>
          </w:p>
        </w:tc>
        <w:tc>
          <w:tcPr>
            <w:tcW w:w="0" w:type="auto"/>
            <w:tcMar>
              <w:top w:w="150" w:type="dxa"/>
              <w:left w:w="240" w:type="dxa"/>
              <w:bottom w:w="150" w:type="dxa"/>
              <w:right w:w="240" w:type="dxa"/>
            </w:tcMar>
            <w:vAlign w:val="center"/>
            <w:hideMark/>
          </w:tcPr>
          <w:p w14:paraId="08DDA64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w:t>
            </w:r>
          </w:p>
        </w:tc>
        <w:tc>
          <w:tcPr>
            <w:tcW w:w="0" w:type="auto"/>
            <w:tcMar>
              <w:top w:w="150" w:type="dxa"/>
              <w:left w:w="240" w:type="dxa"/>
              <w:bottom w:w="150" w:type="dxa"/>
              <w:right w:w="0" w:type="dxa"/>
            </w:tcMar>
            <w:vAlign w:val="center"/>
            <w:hideMark/>
          </w:tcPr>
          <w:p w14:paraId="3A413E9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w:t>
            </w:r>
          </w:p>
        </w:tc>
      </w:tr>
      <w:tr w:rsidR="00D42B79" w:rsidRPr="00D42B79" w14:paraId="6E684847" w14:textId="77777777" w:rsidTr="005C23E6">
        <w:tc>
          <w:tcPr>
            <w:tcW w:w="0" w:type="auto"/>
            <w:tcMar>
              <w:top w:w="150" w:type="dxa"/>
              <w:left w:w="0" w:type="dxa"/>
              <w:bottom w:w="150" w:type="dxa"/>
              <w:right w:w="240" w:type="dxa"/>
            </w:tcMar>
            <w:vAlign w:val="center"/>
            <w:hideMark/>
          </w:tcPr>
          <w:p w14:paraId="4AD78D59"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4A565CE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26–40 years</w:t>
            </w:r>
          </w:p>
        </w:tc>
        <w:tc>
          <w:tcPr>
            <w:tcW w:w="0" w:type="auto"/>
            <w:tcMar>
              <w:top w:w="150" w:type="dxa"/>
              <w:left w:w="240" w:type="dxa"/>
              <w:bottom w:w="150" w:type="dxa"/>
              <w:right w:w="240" w:type="dxa"/>
            </w:tcMar>
            <w:vAlign w:val="center"/>
            <w:hideMark/>
          </w:tcPr>
          <w:p w14:paraId="6E3623D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22</w:t>
            </w:r>
          </w:p>
        </w:tc>
        <w:tc>
          <w:tcPr>
            <w:tcW w:w="0" w:type="auto"/>
            <w:tcMar>
              <w:top w:w="150" w:type="dxa"/>
              <w:left w:w="240" w:type="dxa"/>
              <w:bottom w:w="150" w:type="dxa"/>
              <w:right w:w="0" w:type="dxa"/>
            </w:tcMar>
            <w:vAlign w:val="center"/>
            <w:hideMark/>
          </w:tcPr>
          <w:p w14:paraId="2E0AC65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44%</w:t>
            </w:r>
          </w:p>
        </w:tc>
      </w:tr>
      <w:tr w:rsidR="00D42B79" w:rsidRPr="00D42B79" w14:paraId="284F1529" w14:textId="77777777" w:rsidTr="005C23E6">
        <w:tc>
          <w:tcPr>
            <w:tcW w:w="0" w:type="auto"/>
            <w:tcMar>
              <w:top w:w="150" w:type="dxa"/>
              <w:left w:w="0" w:type="dxa"/>
              <w:bottom w:w="150" w:type="dxa"/>
              <w:right w:w="240" w:type="dxa"/>
            </w:tcMar>
            <w:vAlign w:val="center"/>
            <w:hideMark/>
          </w:tcPr>
          <w:p w14:paraId="31A9C6FA"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59432FF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41–50 years</w:t>
            </w:r>
          </w:p>
        </w:tc>
        <w:tc>
          <w:tcPr>
            <w:tcW w:w="0" w:type="auto"/>
            <w:tcMar>
              <w:top w:w="150" w:type="dxa"/>
              <w:left w:w="240" w:type="dxa"/>
              <w:bottom w:w="150" w:type="dxa"/>
              <w:right w:w="240" w:type="dxa"/>
            </w:tcMar>
            <w:vAlign w:val="center"/>
            <w:hideMark/>
          </w:tcPr>
          <w:p w14:paraId="0194446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13</w:t>
            </w:r>
          </w:p>
        </w:tc>
        <w:tc>
          <w:tcPr>
            <w:tcW w:w="0" w:type="auto"/>
            <w:tcMar>
              <w:top w:w="150" w:type="dxa"/>
              <w:left w:w="240" w:type="dxa"/>
              <w:bottom w:w="150" w:type="dxa"/>
              <w:right w:w="0" w:type="dxa"/>
            </w:tcMar>
            <w:vAlign w:val="center"/>
            <w:hideMark/>
          </w:tcPr>
          <w:p w14:paraId="301171F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26%</w:t>
            </w:r>
          </w:p>
        </w:tc>
      </w:tr>
      <w:tr w:rsidR="00D42B79" w:rsidRPr="00D42B79" w14:paraId="176C0C4B" w14:textId="77777777" w:rsidTr="005C23E6">
        <w:tc>
          <w:tcPr>
            <w:tcW w:w="0" w:type="auto"/>
            <w:tcMar>
              <w:top w:w="150" w:type="dxa"/>
              <w:left w:w="0" w:type="dxa"/>
              <w:bottom w:w="150" w:type="dxa"/>
              <w:right w:w="240" w:type="dxa"/>
            </w:tcMar>
            <w:vAlign w:val="center"/>
            <w:hideMark/>
          </w:tcPr>
          <w:p w14:paraId="7CEB9CD8"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75ED15F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51–60 years</w:t>
            </w:r>
          </w:p>
        </w:tc>
        <w:tc>
          <w:tcPr>
            <w:tcW w:w="0" w:type="auto"/>
            <w:tcMar>
              <w:top w:w="150" w:type="dxa"/>
              <w:left w:w="240" w:type="dxa"/>
              <w:bottom w:w="150" w:type="dxa"/>
              <w:right w:w="240" w:type="dxa"/>
            </w:tcMar>
            <w:vAlign w:val="center"/>
            <w:hideMark/>
          </w:tcPr>
          <w:p w14:paraId="236FD6B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12</w:t>
            </w:r>
          </w:p>
        </w:tc>
        <w:tc>
          <w:tcPr>
            <w:tcW w:w="0" w:type="auto"/>
            <w:tcMar>
              <w:top w:w="150" w:type="dxa"/>
              <w:left w:w="240" w:type="dxa"/>
              <w:bottom w:w="150" w:type="dxa"/>
              <w:right w:w="0" w:type="dxa"/>
            </w:tcMar>
            <w:vAlign w:val="center"/>
            <w:hideMark/>
          </w:tcPr>
          <w:p w14:paraId="148D9A7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24%</w:t>
            </w:r>
          </w:p>
        </w:tc>
      </w:tr>
      <w:tr w:rsidR="00D42B79" w:rsidRPr="00D42B79" w14:paraId="562549C9" w14:textId="77777777" w:rsidTr="005C23E6">
        <w:tc>
          <w:tcPr>
            <w:tcW w:w="0" w:type="auto"/>
            <w:tcMar>
              <w:top w:w="150" w:type="dxa"/>
              <w:left w:w="0" w:type="dxa"/>
              <w:bottom w:w="150" w:type="dxa"/>
              <w:right w:w="240" w:type="dxa"/>
            </w:tcMar>
            <w:vAlign w:val="center"/>
            <w:hideMark/>
          </w:tcPr>
          <w:p w14:paraId="27206826"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2148378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Above 60 years</w:t>
            </w:r>
          </w:p>
        </w:tc>
        <w:tc>
          <w:tcPr>
            <w:tcW w:w="0" w:type="auto"/>
            <w:tcMar>
              <w:top w:w="150" w:type="dxa"/>
              <w:left w:w="240" w:type="dxa"/>
              <w:bottom w:w="150" w:type="dxa"/>
              <w:right w:w="240" w:type="dxa"/>
            </w:tcMar>
            <w:vAlign w:val="center"/>
            <w:hideMark/>
          </w:tcPr>
          <w:p w14:paraId="6A87C31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w:t>
            </w:r>
          </w:p>
        </w:tc>
        <w:tc>
          <w:tcPr>
            <w:tcW w:w="0" w:type="auto"/>
            <w:tcMar>
              <w:top w:w="150" w:type="dxa"/>
              <w:left w:w="240" w:type="dxa"/>
              <w:bottom w:w="150" w:type="dxa"/>
              <w:right w:w="0" w:type="dxa"/>
            </w:tcMar>
            <w:vAlign w:val="center"/>
            <w:hideMark/>
          </w:tcPr>
          <w:p w14:paraId="7554ED6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w:t>
            </w:r>
          </w:p>
        </w:tc>
      </w:tr>
      <w:tr w:rsidR="00D42B79" w:rsidRPr="00D42B79" w14:paraId="4906B03F" w14:textId="77777777" w:rsidTr="005C23E6">
        <w:tc>
          <w:tcPr>
            <w:tcW w:w="0" w:type="auto"/>
            <w:tcMar>
              <w:top w:w="150" w:type="dxa"/>
              <w:left w:w="0" w:type="dxa"/>
              <w:bottom w:w="150" w:type="dxa"/>
              <w:right w:w="240" w:type="dxa"/>
            </w:tcMar>
            <w:vAlign w:val="center"/>
            <w:hideMark/>
          </w:tcPr>
          <w:p w14:paraId="6F8C801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Experience</w:t>
            </w:r>
          </w:p>
        </w:tc>
        <w:tc>
          <w:tcPr>
            <w:tcW w:w="0" w:type="auto"/>
            <w:tcMar>
              <w:top w:w="150" w:type="dxa"/>
              <w:left w:w="240" w:type="dxa"/>
              <w:bottom w:w="150" w:type="dxa"/>
              <w:right w:w="240" w:type="dxa"/>
            </w:tcMar>
            <w:vAlign w:val="center"/>
            <w:hideMark/>
          </w:tcPr>
          <w:p w14:paraId="7C1B6EB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Below 5 years</w:t>
            </w:r>
          </w:p>
        </w:tc>
        <w:tc>
          <w:tcPr>
            <w:tcW w:w="0" w:type="auto"/>
            <w:tcMar>
              <w:top w:w="150" w:type="dxa"/>
              <w:left w:w="240" w:type="dxa"/>
              <w:bottom w:w="150" w:type="dxa"/>
              <w:right w:w="240" w:type="dxa"/>
            </w:tcMar>
            <w:vAlign w:val="center"/>
            <w:hideMark/>
          </w:tcPr>
          <w:p w14:paraId="4373335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w:t>
            </w:r>
          </w:p>
        </w:tc>
        <w:tc>
          <w:tcPr>
            <w:tcW w:w="0" w:type="auto"/>
            <w:tcMar>
              <w:top w:w="150" w:type="dxa"/>
              <w:left w:w="240" w:type="dxa"/>
              <w:bottom w:w="150" w:type="dxa"/>
              <w:right w:w="0" w:type="dxa"/>
            </w:tcMar>
            <w:vAlign w:val="center"/>
            <w:hideMark/>
          </w:tcPr>
          <w:p w14:paraId="3584F70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8%</w:t>
            </w:r>
          </w:p>
        </w:tc>
      </w:tr>
      <w:tr w:rsidR="00D42B79" w:rsidRPr="00D42B79" w14:paraId="08BD1F85" w14:textId="77777777" w:rsidTr="005C23E6">
        <w:tc>
          <w:tcPr>
            <w:tcW w:w="0" w:type="auto"/>
            <w:tcMar>
              <w:top w:w="150" w:type="dxa"/>
              <w:left w:w="0" w:type="dxa"/>
              <w:bottom w:w="150" w:type="dxa"/>
              <w:right w:w="240" w:type="dxa"/>
            </w:tcMar>
            <w:vAlign w:val="center"/>
            <w:hideMark/>
          </w:tcPr>
          <w:p w14:paraId="20A44AC3"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59D4E79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5–10 years</w:t>
            </w:r>
          </w:p>
        </w:tc>
        <w:tc>
          <w:tcPr>
            <w:tcW w:w="0" w:type="auto"/>
            <w:tcMar>
              <w:top w:w="150" w:type="dxa"/>
              <w:left w:w="240" w:type="dxa"/>
              <w:bottom w:w="150" w:type="dxa"/>
              <w:right w:w="240" w:type="dxa"/>
            </w:tcMar>
            <w:vAlign w:val="center"/>
            <w:hideMark/>
          </w:tcPr>
          <w:p w14:paraId="57C47F8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8</w:t>
            </w:r>
          </w:p>
        </w:tc>
        <w:tc>
          <w:tcPr>
            <w:tcW w:w="0" w:type="auto"/>
            <w:tcMar>
              <w:top w:w="150" w:type="dxa"/>
              <w:left w:w="240" w:type="dxa"/>
              <w:bottom w:w="150" w:type="dxa"/>
              <w:right w:w="0" w:type="dxa"/>
            </w:tcMar>
            <w:vAlign w:val="center"/>
            <w:hideMark/>
          </w:tcPr>
          <w:p w14:paraId="285CBCA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16%</w:t>
            </w:r>
          </w:p>
        </w:tc>
      </w:tr>
      <w:tr w:rsidR="00D42B79" w:rsidRPr="00D42B79" w14:paraId="16685F3D" w14:textId="77777777" w:rsidTr="005C23E6">
        <w:tc>
          <w:tcPr>
            <w:tcW w:w="0" w:type="auto"/>
            <w:tcMar>
              <w:top w:w="150" w:type="dxa"/>
              <w:left w:w="0" w:type="dxa"/>
              <w:bottom w:w="150" w:type="dxa"/>
              <w:right w:w="240" w:type="dxa"/>
            </w:tcMar>
            <w:vAlign w:val="center"/>
            <w:hideMark/>
          </w:tcPr>
          <w:p w14:paraId="5A6ED92D"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698E857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10–20 years</w:t>
            </w:r>
          </w:p>
        </w:tc>
        <w:tc>
          <w:tcPr>
            <w:tcW w:w="0" w:type="auto"/>
            <w:tcMar>
              <w:top w:w="150" w:type="dxa"/>
              <w:left w:w="240" w:type="dxa"/>
              <w:bottom w:w="150" w:type="dxa"/>
              <w:right w:w="240" w:type="dxa"/>
            </w:tcMar>
            <w:vAlign w:val="center"/>
            <w:hideMark/>
          </w:tcPr>
          <w:p w14:paraId="1BA2F23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15</w:t>
            </w:r>
          </w:p>
        </w:tc>
        <w:tc>
          <w:tcPr>
            <w:tcW w:w="0" w:type="auto"/>
            <w:tcMar>
              <w:top w:w="150" w:type="dxa"/>
              <w:left w:w="240" w:type="dxa"/>
              <w:bottom w:w="150" w:type="dxa"/>
              <w:right w:w="0" w:type="dxa"/>
            </w:tcMar>
            <w:vAlign w:val="center"/>
            <w:hideMark/>
          </w:tcPr>
          <w:p w14:paraId="5532BC2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30%</w:t>
            </w:r>
          </w:p>
        </w:tc>
      </w:tr>
      <w:tr w:rsidR="00D42B79" w:rsidRPr="00D42B79" w14:paraId="1800C61C" w14:textId="77777777" w:rsidTr="005C23E6">
        <w:tc>
          <w:tcPr>
            <w:tcW w:w="0" w:type="auto"/>
            <w:tcMar>
              <w:top w:w="150" w:type="dxa"/>
              <w:left w:w="0" w:type="dxa"/>
              <w:bottom w:w="150" w:type="dxa"/>
              <w:right w:w="240" w:type="dxa"/>
            </w:tcMar>
            <w:vAlign w:val="center"/>
            <w:hideMark/>
          </w:tcPr>
          <w:p w14:paraId="3D1A5671"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3672F82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Above 20 years</w:t>
            </w:r>
          </w:p>
        </w:tc>
        <w:tc>
          <w:tcPr>
            <w:tcW w:w="0" w:type="auto"/>
            <w:tcMar>
              <w:top w:w="150" w:type="dxa"/>
              <w:left w:w="240" w:type="dxa"/>
              <w:bottom w:w="150" w:type="dxa"/>
              <w:right w:w="240" w:type="dxa"/>
            </w:tcMar>
            <w:vAlign w:val="center"/>
            <w:hideMark/>
          </w:tcPr>
          <w:p w14:paraId="73A5E3F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23</w:t>
            </w:r>
          </w:p>
        </w:tc>
        <w:tc>
          <w:tcPr>
            <w:tcW w:w="0" w:type="auto"/>
            <w:tcMar>
              <w:top w:w="150" w:type="dxa"/>
              <w:left w:w="240" w:type="dxa"/>
              <w:bottom w:w="150" w:type="dxa"/>
              <w:right w:w="0" w:type="dxa"/>
            </w:tcMar>
            <w:vAlign w:val="center"/>
            <w:hideMark/>
          </w:tcPr>
          <w:p w14:paraId="3E27CD6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46%</w:t>
            </w:r>
          </w:p>
        </w:tc>
      </w:tr>
      <w:tr w:rsidR="00D42B79" w:rsidRPr="00D42B79" w14:paraId="6A400D88" w14:textId="77777777" w:rsidTr="005C23E6">
        <w:tc>
          <w:tcPr>
            <w:tcW w:w="0" w:type="auto"/>
            <w:tcMar>
              <w:top w:w="150" w:type="dxa"/>
              <w:left w:w="0" w:type="dxa"/>
              <w:bottom w:w="150" w:type="dxa"/>
              <w:right w:w="240" w:type="dxa"/>
            </w:tcMar>
            <w:vAlign w:val="center"/>
            <w:hideMark/>
          </w:tcPr>
          <w:p w14:paraId="70BCEF2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Unit Size†</w:t>
            </w:r>
          </w:p>
        </w:tc>
        <w:tc>
          <w:tcPr>
            <w:tcW w:w="0" w:type="auto"/>
            <w:tcMar>
              <w:top w:w="150" w:type="dxa"/>
              <w:left w:w="240" w:type="dxa"/>
              <w:bottom w:w="150" w:type="dxa"/>
              <w:right w:w="240" w:type="dxa"/>
            </w:tcMar>
            <w:vAlign w:val="center"/>
            <w:hideMark/>
          </w:tcPr>
          <w:p w14:paraId="1B2F498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Small (below ₹1 lakh monthly sales)</w:t>
            </w:r>
          </w:p>
        </w:tc>
        <w:tc>
          <w:tcPr>
            <w:tcW w:w="0" w:type="auto"/>
            <w:tcMar>
              <w:top w:w="150" w:type="dxa"/>
              <w:left w:w="240" w:type="dxa"/>
              <w:bottom w:w="150" w:type="dxa"/>
              <w:right w:w="240" w:type="dxa"/>
            </w:tcMar>
            <w:vAlign w:val="center"/>
            <w:hideMark/>
          </w:tcPr>
          <w:p w14:paraId="0024162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31</w:t>
            </w:r>
          </w:p>
        </w:tc>
        <w:tc>
          <w:tcPr>
            <w:tcW w:w="0" w:type="auto"/>
            <w:tcMar>
              <w:top w:w="150" w:type="dxa"/>
              <w:left w:w="240" w:type="dxa"/>
              <w:bottom w:w="150" w:type="dxa"/>
              <w:right w:w="0" w:type="dxa"/>
            </w:tcMar>
            <w:vAlign w:val="center"/>
            <w:hideMark/>
          </w:tcPr>
          <w:p w14:paraId="0372E82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62%</w:t>
            </w:r>
          </w:p>
        </w:tc>
      </w:tr>
      <w:tr w:rsidR="00D42B79" w:rsidRPr="00D42B79" w14:paraId="169CCDB0" w14:textId="77777777" w:rsidTr="005C23E6">
        <w:tc>
          <w:tcPr>
            <w:tcW w:w="0" w:type="auto"/>
            <w:tcMar>
              <w:top w:w="150" w:type="dxa"/>
              <w:left w:w="0" w:type="dxa"/>
              <w:bottom w:w="150" w:type="dxa"/>
              <w:right w:w="240" w:type="dxa"/>
            </w:tcMar>
            <w:vAlign w:val="center"/>
            <w:hideMark/>
          </w:tcPr>
          <w:p w14:paraId="365416ED"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530040B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Medium (₹1–2 lakh monthly sales)</w:t>
            </w:r>
          </w:p>
        </w:tc>
        <w:tc>
          <w:tcPr>
            <w:tcW w:w="0" w:type="auto"/>
            <w:tcMar>
              <w:top w:w="150" w:type="dxa"/>
              <w:left w:w="240" w:type="dxa"/>
              <w:bottom w:w="150" w:type="dxa"/>
              <w:right w:w="240" w:type="dxa"/>
            </w:tcMar>
            <w:vAlign w:val="center"/>
            <w:hideMark/>
          </w:tcPr>
          <w:p w14:paraId="4BC066C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w:t>
            </w:r>
          </w:p>
        </w:tc>
        <w:tc>
          <w:tcPr>
            <w:tcW w:w="0" w:type="auto"/>
            <w:tcMar>
              <w:top w:w="150" w:type="dxa"/>
              <w:left w:w="240" w:type="dxa"/>
              <w:bottom w:w="150" w:type="dxa"/>
              <w:right w:w="0" w:type="dxa"/>
            </w:tcMar>
            <w:vAlign w:val="center"/>
            <w:hideMark/>
          </w:tcPr>
          <w:p w14:paraId="2F34C60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20%</w:t>
            </w:r>
          </w:p>
        </w:tc>
      </w:tr>
      <w:tr w:rsidR="00D42B79" w:rsidRPr="00D42B79" w14:paraId="698D3DBF" w14:textId="77777777" w:rsidTr="005C23E6">
        <w:tc>
          <w:tcPr>
            <w:tcW w:w="0" w:type="auto"/>
            <w:tcMar>
              <w:top w:w="150" w:type="dxa"/>
              <w:left w:w="0" w:type="dxa"/>
              <w:bottom w:w="150" w:type="dxa"/>
              <w:right w:w="240" w:type="dxa"/>
            </w:tcMar>
            <w:vAlign w:val="center"/>
            <w:hideMark/>
          </w:tcPr>
          <w:p w14:paraId="188B8AB1"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3C54732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Large (above ₹2 lakh monthly sales)</w:t>
            </w:r>
          </w:p>
        </w:tc>
        <w:tc>
          <w:tcPr>
            <w:tcW w:w="0" w:type="auto"/>
            <w:tcMar>
              <w:top w:w="150" w:type="dxa"/>
              <w:left w:w="240" w:type="dxa"/>
              <w:bottom w:w="150" w:type="dxa"/>
              <w:right w:w="240" w:type="dxa"/>
            </w:tcMar>
            <w:vAlign w:val="center"/>
            <w:hideMark/>
          </w:tcPr>
          <w:p w14:paraId="0ED28A9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9</w:t>
            </w:r>
          </w:p>
        </w:tc>
        <w:tc>
          <w:tcPr>
            <w:tcW w:w="0" w:type="auto"/>
            <w:tcMar>
              <w:top w:w="150" w:type="dxa"/>
              <w:left w:w="240" w:type="dxa"/>
              <w:bottom w:w="150" w:type="dxa"/>
              <w:right w:w="0" w:type="dxa"/>
            </w:tcMar>
            <w:vAlign w:val="center"/>
            <w:hideMark/>
          </w:tcPr>
          <w:p w14:paraId="3E1C950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18%</w:t>
            </w:r>
          </w:p>
        </w:tc>
      </w:tr>
      <w:tr w:rsidR="00D42B79" w:rsidRPr="00D42B79" w14:paraId="3EEF7580" w14:textId="77777777" w:rsidTr="005C23E6">
        <w:tc>
          <w:tcPr>
            <w:tcW w:w="0" w:type="auto"/>
            <w:tcMar>
              <w:top w:w="150" w:type="dxa"/>
              <w:left w:w="0" w:type="dxa"/>
              <w:bottom w:w="150" w:type="dxa"/>
              <w:right w:w="240" w:type="dxa"/>
            </w:tcMar>
            <w:vAlign w:val="center"/>
            <w:hideMark/>
          </w:tcPr>
          <w:p w14:paraId="6A86C84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Raw Material Source</w:t>
            </w:r>
          </w:p>
        </w:tc>
        <w:tc>
          <w:tcPr>
            <w:tcW w:w="0" w:type="auto"/>
            <w:tcMar>
              <w:top w:w="150" w:type="dxa"/>
              <w:left w:w="240" w:type="dxa"/>
              <w:bottom w:w="150" w:type="dxa"/>
              <w:right w:w="240" w:type="dxa"/>
            </w:tcMar>
            <w:vAlign w:val="center"/>
            <w:hideMark/>
          </w:tcPr>
          <w:p w14:paraId="4FBE9B0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Local (within village)</w:t>
            </w:r>
          </w:p>
        </w:tc>
        <w:tc>
          <w:tcPr>
            <w:tcW w:w="0" w:type="auto"/>
            <w:tcMar>
              <w:top w:w="150" w:type="dxa"/>
              <w:left w:w="240" w:type="dxa"/>
              <w:bottom w:w="150" w:type="dxa"/>
              <w:right w:w="240" w:type="dxa"/>
            </w:tcMar>
            <w:vAlign w:val="center"/>
            <w:hideMark/>
          </w:tcPr>
          <w:p w14:paraId="5E4EDED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15</w:t>
            </w:r>
          </w:p>
        </w:tc>
        <w:tc>
          <w:tcPr>
            <w:tcW w:w="0" w:type="auto"/>
            <w:tcMar>
              <w:top w:w="150" w:type="dxa"/>
              <w:left w:w="240" w:type="dxa"/>
              <w:bottom w:w="150" w:type="dxa"/>
              <w:right w:w="0" w:type="dxa"/>
            </w:tcMar>
            <w:vAlign w:val="center"/>
            <w:hideMark/>
          </w:tcPr>
          <w:p w14:paraId="12C8DDB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30%</w:t>
            </w:r>
          </w:p>
        </w:tc>
      </w:tr>
      <w:tr w:rsidR="00D42B79" w:rsidRPr="00D42B79" w14:paraId="5855BC94" w14:textId="77777777" w:rsidTr="005C23E6">
        <w:tc>
          <w:tcPr>
            <w:tcW w:w="0" w:type="auto"/>
            <w:tcMar>
              <w:top w:w="150" w:type="dxa"/>
              <w:left w:w="0" w:type="dxa"/>
              <w:bottom w:w="150" w:type="dxa"/>
              <w:right w:w="240" w:type="dxa"/>
            </w:tcMar>
            <w:vAlign w:val="center"/>
            <w:hideMark/>
          </w:tcPr>
          <w:p w14:paraId="037B812D"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34174E6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Outside village</w:t>
            </w:r>
          </w:p>
        </w:tc>
        <w:tc>
          <w:tcPr>
            <w:tcW w:w="0" w:type="auto"/>
            <w:tcMar>
              <w:top w:w="150" w:type="dxa"/>
              <w:left w:w="240" w:type="dxa"/>
              <w:bottom w:w="150" w:type="dxa"/>
              <w:right w:w="240" w:type="dxa"/>
            </w:tcMar>
            <w:vAlign w:val="center"/>
            <w:hideMark/>
          </w:tcPr>
          <w:p w14:paraId="7D26871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22</w:t>
            </w:r>
          </w:p>
        </w:tc>
        <w:tc>
          <w:tcPr>
            <w:tcW w:w="0" w:type="auto"/>
            <w:tcMar>
              <w:top w:w="150" w:type="dxa"/>
              <w:left w:w="240" w:type="dxa"/>
              <w:bottom w:w="150" w:type="dxa"/>
              <w:right w:w="0" w:type="dxa"/>
            </w:tcMar>
            <w:vAlign w:val="center"/>
            <w:hideMark/>
          </w:tcPr>
          <w:p w14:paraId="4A19BC3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44%</w:t>
            </w:r>
          </w:p>
        </w:tc>
      </w:tr>
      <w:tr w:rsidR="00D42B79" w:rsidRPr="00D42B79" w14:paraId="740FA921" w14:textId="77777777" w:rsidTr="005C23E6">
        <w:tc>
          <w:tcPr>
            <w:tcW w:w="0" w:type="auto"/>
            <w:tcMar>
              <w:top w:w="150" w:type="dxa"/>
              <w:left w:w="0" w:type="dxa"/>
              <w:bottom w:w="150" w:type="dxa"/>
              <w:right w:w="240" w:type="dxa"/>
            </w:tcMar>
            <w:vAlign w:val="center"/>
            <w:hideMark/>
          </w:tcPr>
          <w:p w14:paraId="6C30619D"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171DBAC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Cooperative society</w:t>
            </w:r>
          </w:p>
        </w:tc>
        <w:tc>
          <w:tcPr>
            <w:tcW w:w="0" w:type="auto"/>
            <w:tcMar>
              <w:top w:w="150" w:type="dxa"/>
              <w:left w:w="240" w:type="dxa"/>
              <w:bottom w:w="150" w:type="dxa"/>
              <w:right w:w="240" w:type="dxa"/>
            </w:tcMar>
            <w:vAlign w:val="center"/>
            <w:hideMark/>
          </w:tcPr>
          <w:p w14:paraId="6A93FA3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13</w:t>
            </w:r>
          </w:p>
        </w:tc>
        <w:tc>
          <w:tcPr>
            <w:tcW w:w="0" w:type="auto"/>
            <w:tcMar>
              <w:top w:w="150" w:type="dxa"/>
              <w:left w:w="240" w:type="dxa"/>
              <w:bottom w:w="150" w:type="dxa"/>
              <w:right w:w="0" w:type="dxa"/>
            </w:tcMar>
            <w:vAlign w:val="center"/>
            <w:hideMark/>
          </w:tcPr>
          <w:p w14:paraId="49F26B6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26%</w:t>
            </w:r>
          </w:p>
        </w:tc>
      </w:tr>
      <w:tr w:rsidR="00D42B79" w:rsidRPr="00D42B79" w14:paraId="057AD998" w14:textId="77777777" w:rsidTr="005C23E6">
        <w:tc>
          <w:tcPr>
            <w:tcW w:w="0" w:type="auto"/>
            <w:tcMar>
              <w:top w:w="150" w:type="dxa"/>
              <w:left w:w="0" w:type="dxa"/>
              <w:bottom w:w="150" w:type="dxa"/>
              <w:right w:w="240" w:type="dxa"/>
            </w:tcMar>
            <w:vAlign w:val="center"/>
            <w:hideMark/>
          </w:tcPr>
          <w:p w14:paraId="17D85F3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Production Method</w:t>
            </w:r>
          </w:p>
        </w:tc>
        <w:tc>
          <w:tcPr>
            <w:tcW w:w="0" w:type="auto"/>
            <w:tcMar>
              <w:top w:w="150" w:type="dxa"/>
              <w:left w:w="240" w:type="dxa"/>
              <w:bottom w:w="150" w:type="dxa"/>
              <w:right w:w="240" w:type="dxa"/>
            </w:tcMar>
            <w:vAlign w:val="center"/>
            <w:hideMark/>
          </w:tcPr>
          <w:p w14:paraId="62C956C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Traditional only (manual lathe)</w:t>
            </w:r>
          </w:p>
        </w:tc>
        <w:tc>
          <w:tcPr>
            <w:tcW w:w="0" w:type="auto"/>
            <w:tcMar>
              <w:top w:w="150" w:type="dxa"/>
              <w:left w:w="240" w:type="dxa"/>
              <w:bottom w:w="150" w:type="dxa"/>
              <w:right w:w="240" w:type="dxa"/>
            </w:tcMar>
            <w:vAlign w:val="center"/>
            <w:hideMark/>
          </w:tcPr>
          <w:p w14:paraId="6113316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22</w:t>
            </w:r>
          </w:p>
        </w:tc>
        <w:tc>
          <w:tcPr>
            <w:tcW w:w="0" w:type="auto"/>
            <w:tcMar>
              <w:top w:w="150" w:type="dxa"/>
              <w:left w:w="240" w:type="dxa"/>
              <w:bottom w:w="150" w:type="dxa"/>
              <w:right w:w="0" w:type="dxa"/>
            </w:tcMar>
            <w:vAlign w:val="center"/>
            <w:hideMark/>
          </w:tcPr>
          <w:p w14:paraId="385A910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44%</w:t>
            </w:r>
          </w:p>
        </w:tc>
      </w:tr>
      <w:tr w:rsidR="00D42B79" w:rsidRPr="00D42B79" w14:paraId="00F94212" w14:textId="77777777" w:rsidTr="005C23E6">
        <w:tc>
          <w:tcPr>
            <w:tcW w:w="0" w:type="auto"/>
            <w:tcMar>
              <w:top w:w="150" w:type="dxa"/>
              <w:left w:w="0" w:type="dxa"/>
              <w:bottom w:w="150" w:type="dxa"/>
              <w:right w:w="240" w:type="dxa"/>
            </w:tcMar>
            <w:vAlign w:val="center"/>
            <w:hideMark/>
          </w:tcPr>
          <w:p w14:paraId="54FA4F18"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21B9325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Semi-modern only (electric lathe)</w:t>
            </w:r>
          </w:p>
        </w:tc>
        <w:tc>
          <w:tcPr>
            <w:tcW w:w="0" w:type="auto"/>
            <w:tcMar>
              <w:top w:w="150" w:type="dxa"/>
              <w:left w:w="240" w:type="dxa"/>
              <w:bottom w:w="150" w:type="dxa"/>
              <w:right w:w="240" w:type="dxa"/>
            </w:tcMar>
            <w:vAlign w:val="center"/>
            <w:hideMark/>
          </w:tcPr>
          <w:p w14:paraId="58CE3A8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8</w:t>
            </w:r>
          </w:p>
        </w:tc>
        <w:tc>
          <w:tcPr>
            <w:tcW w:w="0" w:type="auto"/>
            <w:tcMar>
              <w:top w:w="150" w:type="dxa"/>
              <w:left w:w="240" w:type="dxa"/>
              <w:bottom w:w="150" w:type="dxa"/>
              <w:right w:w="0" w:type="dxa"/>
            </w:tcMar>
            <w:vAlign w:val="center"/>
            <w:hideMark/>
          </w:tcPr>
          <w:p w14:paraId="7AA7587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16%</w:t>
            </w:r>
          </w:p>
        </w:tc>
      </w:tr>
      <w:tr w:rsidR="00D42B79" w:rsidRPr="00D42B79" w14:paraId="5DED1552" w14:textId="77777777" w:rsidTr="005C23E6">
        <w:tc>
          <w:tcPr>
            <w:tcW w:w="0" w:type="auto"/>
            <w:tcMar>
              <w:top w:w="150" w:type="dxa"/>
              <w:left w:w="0" w:type="dxa"/>
              <w:bottom w:w="150" w:type="dxa"/>
              <w:right w:w="240" w:type="dxa"/>
            </w:tcMar>
            <w:vAlign w:val="center"/>
            <w:hideMark/>
          </w:tcPr>
          <w:p w14:paraId="75685D9D"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3FDC4F4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Both traditional and semi-modern</w:t>
            </w:r>
          </w:p>
        </w:tc>
        <w:tc>
          <w:tcPr>
            <w:tcW w:w="0" w:type="auto"/>
            <w:tcMar>
              <w:top w:w="150" w:type="dxa"/>
              <w:left w:w="240" w:type="dxa"/>
              <w:bottom w:w="150" w:type="dxa"/>
              <w:right w:w="240" w:type="dxa"/>
            </w:tcMar>
            <w:vAlign w:val="center"/>
            <w:hideMark/>
          </w:tcPr>
          <w:p w14:paraId="01D9B30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20</w:t>
            </w:r>
          </w:p>
        </w:tc>
        <w:tc>
          <w:tcPr>
            <w:tcW w:w="0" w:type="auto"/>
            <w:tcMar>
              <w:top w:w="150" w:type="dxa"/>
              <w:left w:w="240" w:type="dxa"/>
              <w:bottom w:w="150" w:type="dxa"/>
              <w:right w:w="0" w:type="dxa"/>
            </w:tcMar>
            <w:vAlign w:val="center"/>
            <w:hideMark/>
          </w:tcPr>
          <w:p w14:paraId="17B6E14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40%</w:t>
            </w:r>
          </w:p>
        </w:tc>
      </w:tr>
    </w:tbl>
    <w:p w14:paraId="6B57C1EE"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 </w:t>
      </w:r>
      <w:r w:rsidRPr="00D42B79">
        <w:rPr>
          <w:rFonts w:ascii="Times New Roman" w:hAnsi="Times New Roman" w:cs="Times New Roman"/>
          <w:i/>
          <w:iCs/>
        </w:rPr>
        <w:t>Unit size classified following local cooperative definitions based on monthly production value (sales), not standard MSME thresholds. Due to purposive sampling, percentages describe the sample, not the population.</w:t>
      </w:r>
    </w:p>
    <w:p w14:paraId="20B7AAD1"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Key observations from Table 1:</w:t>
      </w:r>
    </w:p>
    <w:p w14:paraId="4120E85F" w14:textId="77777777" w:rsidR="00D42B79" w:rsidRPr="00D42B79" w:rsidRDefault="00D42B79" w:rsidP="009D5872">
      <w:pPr>
        <w:numPr>
          <w:ilvl w:val="0"/>
          <w:numId w:val="6"/>
        </w:numPr>
        <w:spacing w:after="0" w:line="276" w:lineRule="auto"/>
        <w:jc w:val="both"/>
        <w:rPr>
          <w:rFonts w:ascii="Times New Roman" w:hAnsi="Times New Roman" w:cs="Times New Roman"/>
        </w:rPr>
      </w:pPr>
      <w:r w:rsidRPr="00D42B79">
        <w:rPr>
          <w:rFonts w:ascii="Times New Roman" w:hAnsi="Times New Roman" w:cs="Times New Roman"/>
        </w:rPr>
        <w:t>Respondents aged 26–60 years constitute 94% of the sample.</w:t>
      </w:r>
    </w:p>
    <w:p w14:paraId="267F5330" w14:textId="77777777" w:rsidR="00D42B79" w:rsidRPr="00D42B79" w:rsidRDefault="00D42B79" w:rsidP="009D5872">
      <w:pPr>
        <w:numPr>
          <w:ilvl w:val="0"/>
          <w:numId w:val="6"/>
        </w:numPr>
        <w:spacing w:after="0" w:line="276" w:lineRule="auto"/>
        <w:jc w:val="both"/>
        <w:rPr>
          <w:rFonts w:ascii="Times New Roman" w:hAnsi="Times New Roman" w:cs="Times New Roman"/>
        </w:rPr>
      </w:pPr>
      <w:r w:rsidRPr="00D42B79">
        <w:rPr>
          <w:rFonts w:ascii="Times New Roman" w:hAnsi="Times New Roman" w:cs="Times New Roman"/>
        </w:rPr>
        <w:t>Only 4% of artisans are below 25 years, indicating limited youth entry into the profession.</w:t>
      </w:r>
    </w:p>
    <w:p w14:paraId="7DA727A2" w14:textId="77777777" w:rsidR="00D42B79" w:rsidRPr="00D42B79" w:rsidRDefault="00D42B79" w:rsidP="009D5872">
      <w:pPr>
        <w:numPr>
          <w:ilvl w:val="0"/>
          <w:numId w:val="6"/>
        </w:numPr>
        <w:spacing w:after="0" w:line="276" w:lineRule="auto"/>
        <w:jc w:val="both"/>
        <w:rPr>
          <w:rFonts w:ascii="Times New Roman" w:hAnsi="Times New Roman" w:cs="Times New Roman"/>
        </w:rPr>
      </w:pPr>
      <w:r w:rsidRPr="00D42B79">
        <w:rPr>
          <w:rFonts w:ascii="Times New Roman" w:hAnsi="Times New Roman" w:cs="Times New Roman"/>
        </w:rPr>
        <w:t>Over three-quarters (76%) have more than 10 years of experience; nearly half (46%) have over 20 years.</w:t>
      </w:r>
    </w:p>
    <w:p w14:paraId="10A871D5" w14:textId="77777777" w:rsidR="00D42B79" w:rsidRPr="00D42B79" w:rsidRDefault="00D42B79" w:rsidP="009D5872">
      <w:pPr>
        <w:numPr>
          <w:ilvl w:val="0"/>
          <w:numId w:val="6"/>
        </w:numPr>
        <w:spacing w:after="0" w:line="276" w:lineRule="auto"/>
        <w:jc w:val="both"/>
        <w:rPr>
          <w:rFonts w:ascii="Times New Roman" w:hAnsi="Times New Roman" w:cs="Times New Roman"/>
        </w:rPr>
      </w:pPr>
      <w:r w:rsidRPr="00D42B79">
        <w:rPr>
          <w:rFonts w:ascii="Times New Roman" w:hAnsi="Times New Roman" w:cs="Times New Roman"/>
        </w:rPr>
        <w:t>Small-scale units dominate (62%); medium and large units together account for only 38%.</w:t>
      </w:r>
    </w:p>
    <w:p w14:paraId="2923B526" w14:textId="77777777" w:rsidR="00D42B79" w:rsidRPr="00D42B79" w:rsidRDefault="00D42B79" w:rsidP="009D5872">
      <w:pPr>
        <w:numPr>
          <w:ilvl w:val="0"/>
          <w:numId w:val="6"/>
        </w:numPr>
        <w:spacing w:after="0" w:line="276" w:lineRule="auto"/>
        <w:jc w:val="both"/>
        <w:rPr>
          <w:rFonts w:ascii="Times New Roman" w:hAnsi="Times New Roman" w:cs="Times New Roman"/>
        </w:rPr>
      </w:pPr>
      <w:r w:rsidRPr="00D42B79">
        <w:rPr>
          <w:rFonts w:ascii="Times New Roman" w:hAnsi="Times New Roman" w:cs="Times New Roman"/>
        </w:rPr>
        <w:t>Nearly half (44%) procure raw materials from outside the village.</w:t>
      </w:r>
    </w:p>
    <w:p w14:paraId="59E93231" w14:textId="77777777" w:rsidR="00D42B79" w:rsidRPr="00D42B79" w:rsidRDefault="00D42B79" w:rsidP="009D5872">
      <w:pPr>
        <w:numPr>
          <w:ilvl w:val="0"/>
          <w:numId w:val="6"/>
        </w:numPr>
        <w:spacing w:after="0" w:line="276" w:lineRule="auto"/>
        <w:jc w:val="both"/>
        <w:rPr>
          <w:rFonts w:ascii="Times New Roman" w:hAnsi="Times New Roman" w:cs="Times New Roman"/>
        </w:rPr>
      </w:pPr>
      <w:r w:rsidRPr="00D42B79">
        <w:rPr>
          <w:rFonts w:ascii="Times New Roman" w:hAnsi="Times New Roman" w:cs="Times New Roman"/>
        </w:rPr>
        <w:t>Only 26% obtain materials through the cooperative society.</w:t>
      </w:r>
    </w:p>
    <w:p w14:paraId="62377543" w14:textId="77777777" w:rsidR="00D42B79" w:rsidRPr="00D42B79" w:rsidRDefault="00D42B79" w:rsidP="009D5872">
      <w:pPr>
        <w:numPr>
          <w:ilvl w:val="0"/>
          <w:numId w:val="6"/>
        </w:numPr>
        <w:spacing w:after="0" w:line="276" w:lineRule="auto"/>
        <w:jc w:val="both"/>
        <w:rPr>
          <w:rFonts w:ascii="Times New Roman" w:hAnsi="Times New Roman" w:cs="Times New Roman"/>
        </w:rPr>
      </w:pPr>
      <w:r w:rsidRPr="00D42B79">
        <w:rPr>
          <w:rFonts w:ascii="Times New Roman" w:hAnsi="Times New Roman" w:cs="Times New Roman"/>
        </w:rPr>
        <w:t>Traditional production practices remain dominant (44% traditional-only, 40% using both methods).</w:t>
      </w:r>
    </w:p>
    <w:p w14:paraId="049A8806" w14:textId="77777777" w:rsid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Note: The technical description of the making process (lacquer technique, natural dyes) is available in Aggarwal et al. (2013) and is not repeated here.</w:t>
      </w:r>
    </w:p>
    <w:p w14:paraId="1F880CD0" w14:textId="77777777" w:rsidR="005C23E6" w:rsidRDefault="005C23E6" w:rsidP="005C23E6">
      <w:pPr>
        <w:spacing w:after="0" w:line="276" w:lineRule="auto"/>
        <w:jc w:val="both"/>
        <w:rPr>
          <w:rFonts w:ascii="Times New Roman" w:hAnsi="Times New Roman" w:cs="Times New Roman"/>
        </w:rPr>
      </w:pPr>
    </w:p>
    <w:p w14:paraId="2397C260" w14:textId="77777777" w:rsidR="005C23E6" w:rsidRDefault="005C23E6" w:rsidP="005C23E6">
      <w:pPr>
        <w:spacing w:after="0" w:line="276" w:lineRule="auto"/>
        <w:jc w:val="both"/>
        <w:rPr>
          <w:rFonts w:ascii="Times New Roman" w:hAnsi="Times New Roman" w:cs="Times New Roman"/>
        </w:rPr>
      </w:pPr>
    </w:p>
    <w:p w14:paraId="37A72F8D" w14:textId="77777777" w:rsidR="005C23E6" w:rsidRDefault="005C23E6" w:rsidP="005C23E6">
      <w:pPr>
        <w:spacing w:after="0" w:line="276" w:lineRule="auto"/>
        <w:jc w:val="both"/>
        <w:rPr>
          <w:rFonts w:ascii="Times New Roman" w:hAnsi="Times New Roman" w:cs="Times New Roman"/>
        </w:rPr>
      </w:pPr>
    </w:p>
    <w:p w14:paraId="3335C6C3" w14:textId="77777777" w:rsidR="005C23E6" w:rsidRDefault="005C23E6" w:rsidP="005C23E6">
      <w:pPr>
        <w:spacing w:after="0" w:line="276" w:lineRule="auto"/>
        <w:jc w:val="both"/>
        <w:rPr>
          <w:rFonts w:ascii="Times New Roman" w:hAnsi="Times New Roman" w:cs="Times New Roman"/>
        </w:rPr>
      </w:pPr>
    </w:p>
    <w:p w14:paraId="57124C75" w14:textId="77777777" w:rsidR="005C23E6" w:rsidRDefault="005C23E6" w:rsidP="005C23E6">
      <w:pPr>
        <w:spacing w:after="0" w:line="276" w:lineRule="auto"/>
        <w:jc w:val="both"/>
        <w:rPr>
          <w:rFonts w:ascii="Times New Roman" w:hAnsi="Times New Roman" w:cs="Times New Roman"/>
        </w:rPr>
      </w:pPr>
    </w:p>
    <w:p w14:paraId="0A5A50F5" w14:textId="77777777" w:rsidR="005C23E6" w:rsidRDefault="005C23E6" w:rsidP="005C23E6">
      <w:pPr>
        <w:spacing w:after="0" w:line="276" w:lineRule="auto"/>
        <w:jc w:val="both"/>
        <w:rPr>
          <w:rFonts w:ascii="Times New Roman" w:hAnsi="Times New Roman" w:cs="Times New Roman"/>
        </w:rPr>
      </w:pPr>
    </w:p>
    <w:p w14:paraId="4E352476" w14:textId="77777777" w:rsidR="005C23E6" w:rsidRDefault="005C23E6" w:rsidP="005C23E6">
      <w:pPr>
        <w:spacing w:after="0" w:line="276" w:lineRule="auto"/>
        <w:jc w:val="both"/>
        <w:rPr>
          <w:rFonts w:ascii="Times New Roman" w:hAnsi="Times New Roman" w:cs="Times New Roman"/>
        </w:rPr>
      </w:pPr>
    </w:p>
    <w:p w14:paraId="7CE4DB9D" w14:textId="77777777" w:rsidR="005C23E6" w:rsidRPr="00D42B79" w:rsidRDefault="005C23E6" w:rsidP="005C23E6">
      <w:pPr>
        <w:spacing w:after="0" w:line="276" w:lineRule="auto"/>
        <w:jc w:val="both"/>
        <w:rPr>
          <w:rFonts w:ascii="Times New Roman" w:hAnsi="Times New Roman" w:cs="Times New Roman"/>
        </w:rPr>
      </w:pPr>
    </w:p>
    <w:p w14:paraId="37610B3F"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5.1 Raw Material Source and Contribution Margins</w:t>
      </w:r>
    </w:p>
    <w:p w14:paraId="3CB80DB4" w14:textId="72CA0274" w:rsidR="005C23E6" w:rsidRPr="005C23E6" w:rsidRDefault="00D42B79" w:rsidP="005C23E6">
      <w:pPr>
        <w:spacing w:after="0" w:line="276" w:lineRule="auto"/>
        <w:rPr>
          <w:rFonts w:ascii="Times New Roman" w:hAnsi="Times New Roman" w:cs="Times New Roman"/>
          <w:b/>
          <w:bCs/>
        </w:rPr>
      </w:pPr>
      <w:r w:rsidRPr="005C23E6">
        <w:rPr>
          <w:rFonts w:ascii="Times New Roman" w:hAnsi="Times New Roman" w:cs="Times New Roman"/>
          <w:b/>
          <w:bCs/>
        </w:rPr>
        <w:t>Table 2: Raw Material Source × Average Contribution Margin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5" w:type="dxa"/>
          <w:left w:w="15" w:type="dxa"/>
          <w:bottom w:w="15" w:type="dxa"/>
          <w:right w:w="15" w:type="dxa"/>
        </w:tblCellMar>
        <w:tblLook w:val="04A0" w:firstRow="1" w:lastRow="0" w:firstColumn="1" w:lastColumn="0" w:noHBand="0" w:noVBand="1"/>
      </w:tblPr>
      <w:tblGrid>
        <w:gridCol w:w="2537"/>
        <w:gridCol w:w="992"/>
        <w:gridCol w:w="2930"/>
        <w:gridCol w:w="2537"/>
      </w:tblGrid>
      <w:tr w:rsidR="00D42B79" w:rsidRPr="00D42B79" w14:paraId="2C4CC593" w14:textId="77777777" w:rsidTr="005C23E6">
        <w:trPr>
          <w:tblHeader/>
          <w:jc w:val="center"/>
        </w:trPr>
        <w:tc>
          <w:tcPr>
            <w:tcW w:w="2537" w:type="dxa"/>
            <w:tcMar>
              <w:top w:w="150" w:type="dxa"/>
              <w:left w:w="0" w:type="dxa"/>
              <w:bottom w:w="150" w:type="dxa"/>
              <w:right w:w="240" w:type="dxa"/>
            </w:tcMar>
            <w:vAlign w:val="center"/>
            <w:hideMark/>
          </w:tcPr>
          <w:p w14:paraId="16C4D3CA" w14:textId="77777777" w:rsidR="00D42B79" w:rsidRPr="005C23E6" w:rsidRDefault="00D42B79" w:rsidP="005C23E6">
            <w:pPr>
              <w:spacing w:after="0" w:line="276" w:lineRule="auto"/>
              <w:jc w:val="center"/>
              <w:rPr>
                <w:rFonts w:ascii="Times New Roman" w:hAnsi="Times New Roman" w:cs="Times New Roman"/>
                <w:b/>
                <w:bCs/>
              </w:rPr>
            </w:pPr>
            <w:r w:rsidRPr="005C23E6">
              <w:rPr>
                <w:rFonts w:ascii="Times New Roman" w:hAnsi="Times New Roman" w:cs="Times New Roman"/>
                <w:b/>
                <w:bCs/>
              </w:rPr>
              <w:t>Source of Raw Material</w:t>
            </w:r>
          </w:p>
        </w:tc>
        <w:tc>
          <w:tcPr>
            <w:tcW w:w="992" w:type="dxa"/>
            <w:tcMar>
              <w:top w:w="150" w:type="dxa"/>
              <w:left w:w="240" w:type="dxa"/>
              <w:bottom w:w="150" w:type="dxa"/>
              <w:right w:w="240" w:type="dxa"/>
            </w:tcMar>
            <w:vAlign w:val="center"/>
            <w:hideMark/>
          </w:tcPr>
          <w:p w14:paraId="17FD9DD7" w14:textId="77777777" w:rsidR="00D42B79" w:rsidRPr="005C23E6" w:rsidRDefault="00D42B79" w:rsidP="005C23E6">
            <w:pPr>
              <w:spacing w:after="0" w:line="276" w:lineRule="auto"/>
              <w:jc w:val="center"/>
              <w:rPr>
                <w:rFonts w:ascii="Times New Roman" w:hAnsi="Times New Roman" w:cs="Times New Roman"/>
                <w:b/>
                <w:bCs/>
              </w:rPr>
            </w:pPr>
            <w:r w:rsidRPr="005C23E6">
              <w:rPr>
                <w:rFonts w:ascii="Times New Roman" w:hAnsi="Times New Roman" w:cs="Times New Roman"/>
                <w:b/>
                <w:bCs/>
              </w:rPr>
              <w:t>N</w:t>
            </w:r>
          </w:p>
        </w:tc>
        <w:tc>
          <w:tcPr>
            <w:tcW w:w="2930" w:type="dxa"/>
            <w:tcMar>
              <w:top w:w="150" w:type="dxa"/>
              <w:left w:w="240" w:type="dxa"/>
              <w:bottom w:w="150" w:type="dxa"/>
              <w:right w:w="240" w:type="dxa"/>
            </w:tcMar>
            <w:vAlign w:val="center"/>
            <w:hideMark/>
          </w:tcPr>
          <w:p w14:paraId="779CF015" w14:textId="77777777" w:rsidR="00D42B79" w:rsidRPr="005C23E6" w:rsidRDefault="00D42B79" w:rsidP="005C23E6">
            <w:pPr>
              <w:spacing w:after="0" w:line="276" w:lineRule="auto"/>
              <w:jc w:val="center"/>
              <w:rPr>
                <w:rFonts w:ascii="Times New Roman" w:hAnsi="Times New Roman" w:cs="Times New Roman"/>
                <w:b/>
                <w:bCs/>
              </w:rPr>
            </w:pPr>
            <w:r w:rsidRPr="005C23E6">
              <w:rPr>
                <w:rFonts w:ascii="Times New Roman" w:hAnsi="Times New Roman" w:cs="Times New Roman"/>
                <w:b/>
                <w:bCs/>
              </w:rPr>
              <w:t>Average Contribution Margin (%)</w:t>
            </w:r>
          </w:p>
        </w:tc>
        <w:tc>
          <w:tcPr>
            <w:tcW w:w="2537" w:type="dxa"/>
            <w:tcMar>
              <w:top w:w="150" w:type="dxa"/>
              <w:left w:w="240" w:type="dxa"/>
              <w:bottom w:w="150" w:type="dxa"/>
              <w:right w:w="240" w:type="dxa"/>
            </w:tcMar>
            <w:vAlign w:val="center"/>
            <w:hideMark/>
          </w:tcPr>
          <w:p w14:paraId="5AB3518F" w14:textId="77777777" w:rsidR="00D42B79" w:rsidRPr="005C23E6" w:rsidRDefault="00D42B79" w:rsidP="005C23E6">
            <w:pPr>
              <w:spacing w:after="0" w:line="276" w:lineRule="auto"/>
              <w:jc w:val="center"/>
              <w:rPr>
                <w:rFonts w:ascii="Times New Roman" w:hAnsi="Times New Roman" w:cs="Times New Roman"/>
                <w:b/>
                <w:bCs/>
              </w:rPr>
            </w:pPr>
            <w:r w:rsidRPr="005C23E6">
              <w:rPr>
                <w:rFonts w:ascii="Times New Roman" w:hAnsi="Times New Roman" w:cs="Times New Roman"/>
                <w:b/>
                <w:bCs/>
              </w:rPr>
              <w:t>Standard Deviation (%)</w:t>
            </w:r>
          </w:p>
        </w:tc>
      </w:tr>
      <w:tr w:rsidR="00D42B79" w:rsidRPr="00D42B79" w14:paraId="39EA3721" w14:textId="77777777" w:rsidTr="005C23E6">
        <w:trPr>
          <w:jc w:val="center"/>
        </w:trPr>
        <w:tc>
          <w:tcPr>
            <w:tcW w:w="2537" w:type="dxa"/>
            <w:tcMar>
              <w:top w:w="150" w:type="dxa"/>
              <w:left w:w="0" w:type="dxa"/>
              <w:bottom w:w="150" w:type="dxa"/>
              <w:right w:w="240" w:type="dxa"/>
            </w:tcMar>
            <w:vAlign w:val="center"/>
            <w:hideMark/>
          </w:tcPr>
          <w:p w14:paraId="18445E17"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Local (within village)</w:t>
            </w:r>
          </w:p>
        </w:tc>
        <w:tc>
          <w:tcPr>
            <w:tcW w:w="992" w:type="dxa"/>
            <w:tcMar>
              <w:top w:w="150" w:type="dxa"/>
              <w:left w:w="240" w:type="dxa"/>
              <w:bottom w:w="150" w:type="dxa"/>
              <w:right w:w="240" w:type="dxa"/>
            </w:tcMar>
            <w:vAlign w:val="center"/>
            <w:hideMark/>
          </w:tcPr>
          <w:p w14:paraId="11DA48FD"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15</w:t>
            </w:r>
          </w:p>
        </w:tc>
        <w:tc>
          <w:tcPr>
            <w:tcW w:w="2930" w:type="dxa"/>
            <w:tcMar>
              <w:top w:w="150" w:type="dxa"/>
              <w:left w:w="240" w:type="dxa"/>
              <w:bottom w:w="150" w:type="dxa"/>
              <w:right w:w="240" w:type="dxa"/>
            </w:tcMar>
            <w:vAlign w:val="center"/>
            <w:hideMark/>
          </w:tcPr>
          <w:p w14:paraId="7E2EC0F6"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11.2%</w:t>
            </w:r>
          </w:p>
        </w:tc>
        <w:tc>
          <w:tcPr>
            <w:tcW w:w="2537" w:type="dxa"/>
            <w:tcMar>
              <w:top w:w="150" w:type="dxa"/>
              <w:left w:w="240" w:type="dxa"/>
              <w:bottom w:w="150" w:type="dxa"/>
              <w:right w:w="0" w:type="dxa"/>
            </w:tcMar>
            <w:vAlign w:val="center"/>
            <w:hideMark/>
          </w:tcPr>
          <w:p w14:paraId="62ADA044"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3.4%</w:t>
            </w:r>
          </w:p>
        </w:tc>
      </w:tr>
      <w:tr w:rsidR="00D42B79" w:rsidRPr="00D42B79" w14:paraId="2AF96AFA" w14:textId="77777777" w:rsidTr="005C23E6">
        <w:trPr>
          <w:jc w:val="center"/>
        </w:trPr>
        <w:tc>
          <w:tcPr>
            <w:tcW w:w="2537" w:type="dxa"/>
            <w:tcMar>
              <w:top w:w="150" w:type="dxa"/>
              <w:left w:w="0" w:type="dxa"/>
              <w:bottom w:w="150" w:type="dxa"/>
              <w:right w:w="240" w:type="dxa"/>
            </w:tcMar>
            <w:vAlign w:val="center"/>
            <w:hideMark/>
          </w:tcPr>
          <w:p w14:paraId="6951D270"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Outside village</w:t>
            </w:r>
          </w:p>
        </w:tc>
        <w:tc>
          <w:tcPr>
            <w:tcW w:w="992" w:type="dxa"/>
            <w:tcMar>
              <w:top w:w="150" w:type="dxa"/>
              <w:left w:w="240" w:type="dxa"/>
              <w:bottom w:w="150" w:type="dxa"/>
              <w:right w:w="240" w:type="dxa"/>
            </w:tcMar>
            <w:vAlign w:val="center"/>
            <w:hideMark/>
          </w:tcPr>
          <w:p w14:paraId="030310A5"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22</w:t>
            </w:r>
          </w:p>
        </w:tc>
        <w:tc>
          <w:tcPr>
            <w:tcW w:w="2930" w:type="dxa"/>
            <w:tcMar>
              <w:top w:w="150" w:type="dxa"/>
              <w:left w:w="240" w:type="dxa"/>
              <w:bottom w:w="150" w:type="dxa"/>
              <w:right w:w="240" w:type="dxa"/>
            </w:tcMar>
            <w:vAlign w:val="center"/>
            <w:hideMark/>
          </w:tcPr>
          <w:p w14:paraId="27A24A62"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8.1%</w:t>
            </w:r>
          </w:p>
        </w:tc>
        <w:tc>
          <w:tcPr>
            <w:tcW w:w="2537" w:type="dxa"/>
            <w:tcMar>
              <w:top w:w="150" w:type="dxa"/>
              <w:left w:w="240" w:type="dxa"/>
              <w:bottom w:w="150" w:type="dxa"/>
              <w:right w:w="0" w:type="dxa"/>
            </w:tcMar>
            <w:vAlign w:val="center"/>
            <w:hideMark/>
          </w:tcPr>
          <w:p w14:paraId="180C4D2D"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2.9%</w:t>
            </w:r>
          </w:p>
        </w:tc>
      </w:tr>
      <w:tr w:rsidR="00D42B79" w:rsidRPr="00D42B79" w14:paraId="0FED543C" w14:textId="77777777" w:rsidTr="005C23E6">
        <w:trPr>
          <w:jc w:val="center"/>
        </w:trPr>
        <w:tc>
          <w:tcPr>
            <w:tcW w:w="2537" w:type="dxa"/>
            <w:tcMar>
              <w:top w:w="150" w:type="dxa"/>
              <w:left w:w="0" w:type="dxa"/>
              <w:bottom w:w="150" w:type="dxa"/>
              <w:right w:w="240" w:type="dxa"/>
            </w:tcMar>
            <w:vAlign w:val="center"/>
            <w:hideMark/>
          </w:tcPr>
          <w:p w14:paraId="3D89B211"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Cooperative society</w:t>
            </w:r>
          </w:p>
        </w:tc>
        <w:tc>
          <w:tcPr>
            <w:tcW w:w="992" w:type="dxa"/>
            <w:tcMar>
              <w:top w:w="150" w:type="dxa"/>
              <w:left w:w="240" w:type="dxa"/>
              <w:bottom w:w="150" w:type="dxa"/>
              <w:right w:w="240" w:type="dxa"/>
            </w:tcMar>
            <w:vAlign w:val="center"/>
            <w:hideMark/>
          </w:tcPr>
          <w:p w14:paraId="66810752"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13</w:t>
            </w:r>
          </w:p>
        </w:tc>
        <w:tc>
          <w:tcPr>
            <w:tcW w:w="2930" w:type="dxa"/>
            <w:tcMar>
              <w:top w:w="150" w:type="dxa"/>
              <w:left w:w="240" w:type="dxa"/>
              <w:bottom w:w="150" w:type="dxa"/>
              <w:right w:w="240" w:type="dxa"/>
            </w:tcMar>
            <w:vAlign w:val="center"/>
            <w:hideMark/>
          </w:tcPr>
          <w:p w14:paraId="7F02CA20"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13.5%</w:t>
            </w:r>
          </w:p>
        </w:tc>
        <w:tc>
          <w:tcPr>
            <w:tcW w:w="2537" w:type="dxa"/>
            <w:tcMar>
              <w:top w:w="150" w:type="dxa"/>
              <w:left w:w="240" w:type="dxa"/>
              <w:bottom w:w="150" w:type="dxa"/>
              <w:right w:w="0" w:type="dxa"/>
            </w:tcMar>
            <w:vAlign w:val="center"/>
            <w:hideMark/>
          </w:tcPr>
          <w:p w14:paraId="291118B3"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3.1%</w:t>
            </w:r>
          </w:p>
        </w:tc>
      </w:tr>
    </w:tbl>
    <w:p w14:paraId="1EC54708"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 xml:space="preserve">*Note: Contribution margin figures are self-reported estimates and should be interpreted as approximate. The small sample size (n=50) and purposive sampling limit </w:t>
      </w:r>
      <w:proofErr w:type="gramStart"/>
      <w:r w:rsidRPr="00D42B79">
        <w:rPr>
          <w:rFonts w:ascii="Times New Roman" w:hAnsi="Times New Roman" w:cs="Times New Roman"/>
        </w:rPr>
        <w:t>generalizability.*</w:t>
      </w:r>
      <w:proofErr w:type="gramEnd"/>
    </w:p>
    <w:p w14:paraId="38D3B894" w14:textId="71B5AA19" w:rsidR="005C23E6" w:rsidRPr="00D42B79" w:rsidRDefault="00D42B79" w:rsidP="005C23E6">
      <w:pPr>
        <w:spacing w:after="0" w:line="276" w:lineRule="auto"/>
        <w:rPr>
          <w:rFonts w:ascii="Times New Roman" w:hAnsi="Times New Roman" w:cs="Times New Roman"/>
        </w:rPr>
      </w:pPr>
      <w:r w:rsidRPr="00D42B79">
        <w:rPr>
          <w:rFonts w:ascii="Times New Roman" w:hAnsi="Times New Roman" w:cs="Times New Roman"/>
        </w:rPr>
        <w:t>One-way ANOVA: </w:t>
      </w:r>
      <w:proofErr w:type="gramStart"/>
      <w:r w:rsidRPr="00D42B79">
        <w:rPr>
          <w:rFonts w:ascii="Times New Roman" w:hAnsi="Times New Roman" w:cs="Times New Roman"/>
        </w:rPr>
        <w:t>F(</w:t>
      </w:r>
      <w:proofErr w:type="gramEnd"/>
      <w:r w:rsidRPr="00D42B79">
        <w:rPr>
          <w:rFonts w:ascii="Times New Roman" w:hAnsi="Times New Roman" w:cs="Times New Roman"/>
        </w:rPr>
        <w:t>2,</w:t>
      </w:r>
      <w:proofErr w:type="gramStart"/>
      <w:r w:rsidRPr="00D42B79">
        <w:rPr>
          <w:rFonts w:ascii="Times New Roman" w:hAnsi="Times New Roman" w:cs="Times New Roman"/>
        </w:rPr>
        <w:t>47)=</w:t>
      </w:r>
      <w:proofErr w:type="gramEnd"/>
      <w:r w:rsidRPr="00D42B79">
        <w:rPr>
          <w:rFonts w:ascii="Times New Roman" w:hAnsi="Times New Roman" w:cs="Times New Roman"/>
        </w:rPr>
        <w:t>7.82, p=0.001, η²=0.25</w:t>
      </w:r>
    </w:p>
    <w:p w14:paraId="4B6A16EC" w14:textId="77777777" w:rsidR="00D42B79" w:rsidRPr="005C23E6" w:rsidRDefault="00D42B79" w:rsidP="005C23E6">
      <w:pPr>
        <w:spacing w:before="240" w:after="0" w:line="360" w:lineRule="auto"/>
        <w:rPr>
          <w:rFonts w:ascii="Times New Roman" w:hAnsi="Times New Roman" w:cs="Times New Roman"/>
          <w:b/>
          <w:bCs/>
        </w:rPr>
      </w:pPr>
      <w:r w:rsidRPr="005C23E6">
        <w:rPr>
          <w:rFonts w:ascii="Times New Roman" w:hAnsi="Times New Roman" w:cs="Times New Roman"/>
          <w:b/>
          <w:bCs/>
        </w:rPr>
        <w:t>Tukey HSD Post-hoc Tests:</w:t>
      </w: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529"/>
        <w:gridCol w:w="3686"/>
        <w:gridCol w:w="2268"/>
      </w:tblGrid>
      <w:tr w:rsidR="00D42B79" w:rsidRPr="00D42B79" w14:paraId="4FF200B0" w14:textId="77777777" w:rsidTr="005C23E6">
        <w:trPr>
          <w:tblHeader/>
          <w:jc w:val="center"/>
        </w:trPr>
        <w:tc>
          <w:tcPr>
            <w:tcW w:w="3529" w:type="dxa"/>
            <w:tcMar>
              <w:top w:w="150" w:type="dxa"/>
              <w:left w:w="0" w:type="dxa"/>
              <w:bottom w:w="150" w:type="dxa"/>
              <w:right w:w="240" w:type="dxa"/>
            </w:tcMar>
            <w:vAlign w:val="center"/>
            <w:hideMark/>
          </w:tcPr>
          <w:p w14:paraId="3FFE3606" w14:textId="77777777" w:rsidR="00D42B79" w:rsidRPr="005C23E6" w:rsidRDefault="00D42B79" w:rsidP="005C23E6">
            <w:pPr>
              <w:spacing w:after="0" w:line="276" w:lineRule="auto"/>
              <w:rPr>
                <w:rFonts w:ascii="Times New Roman" w:hAnsi="Times New Roman" w:cs="Times New Roman"/>
                <w:b/>
                <w:bCs/>
              </w:rPr>
            </w:pPr>
            <w:r w:rsidRPr="005C23E6">
              <w:rPr>
                <w:rFonts w:ascii="Times New Roman" w:hAnsi="Times New Roman" w:cs="Times New Roman"/>
                <w:b/>
                <w:bCs/>
              </w:rPr>
              <w:t>Comparison</w:t>
            </w:r>
          </w:p>
        </w:tc>
        <w:tc>
          <w:tcPr>
            <w:tcW w:w="3686" w:type="dxa"/>
            <w:tcMar>
              <w:top w:w="150" w:type="dxa"/>
              <w:left w:w="240" w:type="dxa"/>
              <w:bottom w:w="150" w:type="dxa"/>
              <w:right w:w="240" w:type="dxa"/>
            </w:tcMar>
            <w:vAlign w:val="center"/>
            <w:hideMark/>
          </w:tcPr>
          <w:p w14:paraId="166B594D" w14:textId="77777777" w:rsidR="00D42B79" w:rsidRPr="005C23E6" w:rsidRDefault="00D42B79" w:rsidP="005C23E6">
            <w:pPr>
              <w:spacing w:after="0" w:line="276" w:lineRule="auto"/>
              <w:rPr>
                <w:rFonts w:ascii="Times New Roman" w:hAnsi="Times New Roman" w:cs="Times New Roman"/>
                <w:b/>
                <w:bCs/>
              </w:rPr>
            </w:pPr>
            <w:r w:rsidRPr="005C23E6">
              <w:rPr>
                <w:rFonts w:ascii="Times New Roman" w:hAnsi="Times New Roman" w:cs="Times New Roman"/>
                <w:b/>
                <w:bCs/>
              </w:rPr>
              <w:t>Difference (percentage points)</w:t>
            </w:r>
          </w:p>
        </w:tc>
        <w:tc>
          <w:tcPr>
            <w:tcW w:w="2268" w:type="dxa"/>
            <w:tcMar>
              <w:top w:w="150" w:type="dxa"/>
              <w:left w:w="240" w:type="dxa"/>
              <w:bottom w:w="150" w:type="dxa"/>
              <w:right w:w="240" w:type="dxa"/>
            </w:tcMar>
            <w:vAlign w:val="center"/>
            <w:hideMark/>
          </w:tcPr>
          <w:p w14:paraId="2F4D9FA3" w14:textId="77777777" w:rsidR="00D42B79" w:rsidRPr="005C23E6" w:rsidRDefault="00D42B79" w:rsidP="005C23E6">
            <w:pPr>
              <w:spacing w:after="0" w:line="276" w:lineRule="auto"/>
              <w:rPr>
                <w:rFonts w:ascii="Times New Roman" w:hAnsi="Times New Roman" w:cs="Times New Roman"/>
                <w:b/>
                <w:bCs/>
              </w:rPr>
            </w:pPr>
            <w:r w:rsidRPr="005C23E6">
              <w:rPr>
                <w:rFonts w:ascii="Times New Roman" w:hAnsi="Times New Roman" w:cs="Times New Roman"/>
                <w:b/>
                <w:bCs/>
              </w:rPr>
              <w:t>p-value</w:t>
            </w:r>
          </w:p>
        </w:tc>
      </w:tr>
      <w:tr w:rsidR="00D42B79" w:rsidRPr="00D42B79" w14:paraId="2330FD01" w14:textId="77777777" w:rsidTr="005C23E6">
        <w:trPr>
          <w:jc w:val="center"/>
        </w:trPr>
        <w:tc>
          <w:tcPr>
            <w:tcW w:w="3529" w:type="dxa"/>
            <w:tcMar>
              <w:top w:w="150" w:type="dxa"/>
              <w:left w:w="0" w:type="dxa"/>
              <w:bottom w:w="150" w:type="dxa"/>
              <w:right w:w="240" w:type="dxa"/>
            </w:tcMar>
            <w:vAlign w:val="center"/>
            <w:hideMark/>
          </w:tcPr>
          <w:p w14:paraId="12113CED"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Cooperative vs. Outside village</w:t>
            </w:r>
          </w:p>
        </w:tc>
        <w:tc>
          <w:tcPr>
            <w:tcW w:w="3686" w:type="dxa"/>
            <w:tcMar>
              <w:top w:w="150" w:type="dxa"/>
              <w:left w:w="240" w:type="dxa"/>
              <w:bottom w:w="150" w:type="dxa"/>
              <w:right w:w="240" w:type="dxa"/>
            </w:tcMar>
            <w:vAlign w:val="center"/>
            <w:hideMark/>
          </w:tcPr>
          <w:p w14:paraId="3A5B1389"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+5.4</w:t>
            </w:r>
          </w:p>
        </w:tc>
        <w:tc>
          <w:tcPr>
            <w:tcW w:w="2268" w:type="dxa"/>
            <w:tcMar>
              <w:top w:w="150" w:type="dxa"/>
              <w:left w:w="240" w:type="dxa"/>
              <w:bottom w:w="150" w:type="dxa"/>
              <w:right w:w="0" w:type="dxa"/>
            </w:tcMar>
            <w:vAlign w:val="center"/>
            <w:hideMark/>
          </w:tcPr>
          <w:p w14:paraId="53093487"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&lt;0.01</w:t>
            </w:r>
          </w:p>
        </w:tc>
      </w:tr>
      <w:tr w:rsidR="00D42B79" w:rsidRPr="00D42B79" w14:paraId="3940B293" w14:textId="77777777" w:rsidTr="005C23E6">
        <w:trPr>
          <w:jc w:val="center"/>
        </w:trPr>
        <w:tc>
          <w:tcPr>
            <w:tcW w:w="3529" w:type="dxa"/>
            <w:tcMar>
              <w:top w:w="150" w:type="dxa"/>
              <w:left w:w="0" w:type="dxa"/>
              <w:bottom w:w="150" w:type="dxa"/>
              <w:right w:w="240" w:type="dxa"/>
            </w:tcMar>
            <w:vAlign w:val="center"/>
            <w:hideMark/>
          </w:tcPr>
          <w:p w14:paraId="2966E0AA"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Local vs. Outside village</w:t>
            </w:r>
          </w:p>
        </w:tc>
        <w:tc>
          <w:tcPr>
            <w:tcW w:w="3686" w:type="dxa"/>
            <w:tcMar>
              <w:top w:w="150" w:type="dxa"/>
              <w:left w:w="240" w:type="dxa"/>
              <w:bottom w:w="150" w:type="dxa"/>
              <w:right w:w="240" w:type="dxa"/>
            </w:tcMar>
            <w:vAlign w:val="center"/>
            <w:hideMark/>
          </w:tcPr>
          <w:p w14:paraId="6AC5904E"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+3.1</w:t>
            </w:r>
          </w:p>
        </w:tc>
        <w:tc>
          <w:tcPr>
            <w:tcW w:w="2268" w:type="dxa"/>
            <w:tcMar>
              <w:top w:w="150" w:type="dxa"/>
              <w:left w:w="240" w:type="dxa"/>
              <w:bottom w:w="150" w:type="dxa"/>
              <w:right w:w="0" w:type="dxa"/>
            </w:tcMar>
            <w:vAlign w:val="center"/>
            <w:hideMark/>
          </w:tcPr>
          <w:p w14:paraId="383DE32B"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0.04</w:t>
            </w:r>
          </w:p>
        </w:tc>
      </w:tr>
      <w:tr w:rsidR="00D42B79" w:rsidRPr="00D42B79" w14:paraId="08FE47D0" w14:textId="77777777" w:rsidTr="005C23E6">
        <w:trPr>
          <w:jc w:val="center"/>
        </w:trPr>
        <w:tc>
          <w:tcPr>
            <w:tcW w:w="3529" w:type="dxa"/>
            <w:tcMar>
              <w:top w:w="150" w:type="dxa"/>
              <w:left w:w="0" w:type="dxa"/>
              <w:bottom w:w="150" w:type="dxa"/>
              <w:right w:w="240" w:type="dxa"/>
            </w:tcMar>
            <w:vAlign w:val="center"/>
            <w:hideMark/>
          </w:tcPr>
          <w:p w14:paraId="020F95F6"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Cooperative vs. Local</w:t>
            </w:r>
          </w:p>
        </w:tc>
        <w:tc>
          <w:tcPr>
            <w:tcW w:w="3686" w:type="dxa"/>
            <w:tcMar>
              <w:top w:w="150" w:type="dxa"/>
              <w:left w:w="240" w:type="dxa"/>
              <w:bottom w:w="150" w:type="dxa"/>
              <w:right w:w="240" w:type="dxa"/>
            </w:tcMar>
            <w:vAlign w:val="center"/>
            <w:hideMark/>
          </w:tcPr>
          <w:p w14:paraId="2AF8A8B4"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+2.3</w:t>
            </w:r>
          </w:p>
        </w:tc>
        <w:tc>
          <w:tcPr>
            <w:tcW w:w="2268" w:type="dxa"/>
            <w:tcMar>
              <w:top w:w="150" w:type="dxa"/>
              <w:left w:w="240" w:type="dxa"/>
              <w:bottom w:w="150" w:type="dxa"/>
              <w:right w:w="0" w:type="dxa"/>
            </w:tcMar>
            <w:vAlign w:val="center"/>
            <w:hideMark/>
          </w:tcPr>
          <w:p w14:paraId="206CCCEC"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0.18 (not significant)</w:t>
            </w:r>
          </w:p>
        </w:tc>
      </w:tr>
    </w:tbl>
    <w:p w14:paraId="41B5C175" w14:textId="7BE72063"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 xml:space="preserve">Interpretation: Contribution margins differ significantly across raw material source groups. Artisans sourcing through cooperatives </w:t>
      </w:r>
      <w:r w:rsidR="005C23E6" w:rsidRPr="00D42B79">
        <w:rPr>
          <w:rFonts w:ascii="Times New Roman" w:hAnsi="Times New Roman" w:cs="Times New Roman"/>
        </w:rPr>
        <w:t>shows</w:t>
      </w:r>
      <w:r w:rsidRPr="00D42B79">
        <w:rPr>
          <w:rFonts w:ascii="Times New Roman" w:hAnsi="Times New Roman" w:cs="Times New Roman"/>
        </w:rPr>
        <w:t xml:space="preserve"> higher average margins than those using outside-village sources. Causation cannot be inferred due to cross-sectional design; self-selection (more profitable artisans joining cooperatives) may explain part of this association.</w:t>
      </w:r>
    </w:p>
    <w:p w14:paraId="74CB85A2"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6. MARKETING ANALYSIS</w:t>
      </w:r>
    </w:p>
    <w:p w14:paraId="3ED299C7" w14:textId="77777777" w:rsidR="00D42B79" w:rsidRPr="005C23E6" w:rsidRDefault="00D42B79" w:rsidP="005C23E6">
      <w:pPr>
        <w:spacing w:after="0" w:line="276" w:lineRule="auto"/>
        <w:rPr>
          <w:rFonts w:ascii="Times New Roman" w:hAnsi="Times New Roman" w:cs="Times New Roman"/>
          <w:b/>
          <w:bCs/>
        </w:rPr>
      </w:pPr>
      <w:r w:rsidRPr="005C23E6">
        <w:rPr>
          <w:rFonts w:ascii="Times New Roman" w:hAnsi="Times New Roman" w:cs="Times New Roman"/>
          <w:b/>
          <w:bCs/>
        </w:rPr>
        <w:t>6.1 Modes of Selling (Multiple Response)</w:t>
      </w:r>
    </w:p>
    <w:p w14:paraId="30623FEF" w14:textId="77777777" w:rsidR="00D42B79" w:rsidRPr="005C23E6" w:rsidRDefault="00D42B79" w:rsidP="005C23E6">
      <w:pPr>
        <w:spacing w:after="0" w:line="276" w:lineRule="auto"/>
        <w:rPr>
          <w:rFonts w:ascii="Times New Roman" w:hAnsi="Times New Roman" w:cs="Times New Roman"/>
          <w:b/>
          <w:bCs/>
        </w:rPr>
      </w:pPr>
      <w:r w:rsidRPr="005C23E6">
        <w:rPr>
          <w:rFonts w:ascii="Times New Roman" w:hAnsi="Times New Roman" w:cs="Times New Roman"/>
          <w:b/>
          <w:bCs/>
        </w:rPr>
        <w:t>Table 3: Mode of Selling Toys</w:t>
      </w:r>
    </w:p>
    <w:tbl>
      <w:tblPr>
        <w:tblW w:w="9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4096"/>
        <w:gridCol w:w="2552"/>
        <w:gridCol w:w="3260"/>
      </w:tblGrid>
      <w:tr w:rsidR="00D42B79" w:rsidRPr="00D42B79" w14:paraId="23F2B38E" w14:textId="77777777" w:rsidTr="005C23E6">
        <w:trPr>
          <w:tblHeader/>
          <w:jc w:val="center"/>
        </w:trPr>
        <w:tc>
          <w:tcPr>
            <w:tcW w:w="4096" w:type="dxa"/>
            <w:tcMar>
              <w:top w:w="150" w:type="dxa"/>
              <w:left w:w="0" w:type="dxa"/>
              <w:bottom w:w="150" w:type="dxa"/>
              <w:right w:w="240" w:type="dxa"/>
            </w:tcMar>
            <w:vAlign w:val="center"/>
            <w:hideMark/>
          </w:tcPr>
          <w:p w14:paraId="443B891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Mode</w:t>
            </w:r>
          </w:p>
        </w:tc>
        <w:tc>
          <w:tcPr>
            <w:tcW w:w="2552" w:type="dxa"/>
            <w:tcMar>
              <w:top w:w="150" w:type="dxa"/>
              <w:left w:w="240" w:type="dxa"/>
              <w:bottom w:w="150" w:type="dxa"/>
              <w:right w:w="240" w:type="dxa"/>
            </w:tcMar>
            <w:vAlign w:val="center"/>
            <w:hideMark/>
          </w:tcPr>
          <w:p w14:paraId="3B072C5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Respondents (n=50)</w:t>
            </w:r>
          </w:p>
        </w:tc>
        <w:tc>
          <w:tcPr>
            <w:tcW w:w="3260" w:type="dxa"/>
            <w:tcMar>
              <w:top w:w="150" w:type="dxa"/>
              <w:left w:w="240" w:type="dxa"/>
              <w:bottom w:w="150" w:type="dxa"/>
              <w:right w:w="240" w:type="dxa"/>
            </w:tcMar>
            <w:vAlign w:val="center"/>
            <w:hideMark/>
          </w:tcPr>
          <w:p w14:paraId="1D3C0E0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Percentage of Respondents</w:t>
            </w:r>
          </w:p>
        </w:tc>
      </w:tr>
      <w:tr w:rsidR="00D42B79" w:rsidRPr="00D42B79" w14:paraId="7FCE0E0A" w14:textId="77777777" w:rsidTr="005C23E6">
        <w:trPr>
          <w:jc w:val="center"/>
        </w:trPr>
        <w:tc>
          <w:tcPr>
            <w:tcW w:w="4096" w:type="dxa"/>
            <w:tcMar>
              <w:top w:w="150" w:type="dxa"/>
              <w:left w:w="0" w:type="dxa"/>
              <w:bottom w:w="150" w:type="dxa"/>
              <w:right w:w="240" w:type="dxa"/>
            </w:tcMar>
            <w:vAlign w:val="center"/>
            <w:hideMark/>
          </w:tcPr>
          <w:p w14:paraId="30DF0AF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Local (village shops, weekly markets)</w:t>
            </w:r>
          </w:p>
        </w:tc>
        <w:tc>
          <w:tcPr>
            <w:tcW w:w="2552" w:type="dxa"/>
            <w:tcMar>
              <w:top w:w="150" w:type="dxa"/>
              <w:left w:w="240" w:type="dxa"/>
              <w:bottom w:w="150" w:type="dxa"/>
              <w:right w:w="240" w:type="dxa"/>
            </w:tcMar>
            <w:vAlign w:val="center"/>
            <w:hideMark/>
          </w:tcPr>
          <w:p w14:paraId="77B5021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42</w:t>
            </w:r>
          </w:p>
        </w:tc>
        <w:tc>
          <w:tcPr>
            <w:tcW w:w="3260" w:type="dxa"/>
            <w:tcMar>
              <w:top w:w="150" w:type="dxa"/>
              <w:left w:w="240" w:type="dxa"/>
              <w:bottom w:w="150" w:type="dxa"/>
              <w:right w:w="0" w:type="dxa"/>
            </w:tcMar>
            <w:vAlign w:val="center"/>
            <w:hideMark/>
          </w:tcPr>
          <w:p w14:paraId="761E346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84%</w:t>
            </w:r>
          </w:p>
        </w:tc>
      </w:tr>
      <w:tr w:rsidR="00D42B79" w:rsidRPr="00D42B79" w14:paraId="1BBA64D0" w14:textId="77777777" w:rsidTr="005C23E6">
        <w:trPr>
          <w:jc w:val="center"/>
        </w:trPr>
        <w:tc>
          <w:tcPr>
            <w:tcW w:w="4096" w:type="dxa"/>
            <w:tcMar>
              <w:top w:w="150" w:type="dxa"/>
              <w:left w:w="0" w:type="dxa"/>
              <w:bottom w:w="150" w:type="dxa"/>
              <w:right w:w="240" w:type="dxa"/>
            </w:tcMar>
            <w:vAlign w:val="center"/>
            <w:hideMark/>
          </w:tcPr>
          <w:p w14:paraId="1EFD8AC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Online platforms</w:t>
            </w:r>
          </w:p>
        </w:tc>
        <w:tc>
          <w:tcPr>
            <w:tcW w:w="2552" w:type="dxa"/>
            <w:tcMar>
              <w:top w:w="150" w:type="dxa"/>
              <w:left w:w="240" w:type="dxa"/>
              <w:bottom w:w="150" w:type="dxa"/>
              <w:right w:w="240" w:type="dxa"/>
            </w:tcMar>
            <w:vAlign w:val="center"/>
            <w:hideMark/>
          </w:tcPr>
          <w:p w14:paraId="7FC097A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w:t>
            </w:r>
          </w:p>
        </w:tc>
        <w:tc>
          <w:tcPr>
            <w:tcW w:w="3260" w:type="dxa"/>
            <w:tcMar>
              <w:top w:w="150" w:type="dxa"/>
              <w:left w:w="240" w:type="dxa"/>
              <w:bottom w:w="150" w:type="dxa"/>
              <w:right w:w="0" w:type="dxa"/>
            </w:tcMar>
            <w:vAlign w:val="center"/>
            <w:hideMark/>
          </w:tcPr>
          <w:p w14:paraId="1A85D7F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20%</w:t>
            </w:r>
          </w:p>
        </w:tc>
      </w:tr>
      <w:tr w:rsidR="00D42B79" w:rsidRPr="00D42B79" w14:paraId="7A40F83B" w14:textId="77777777" w:rsidTr="005C23E6">
        <w:trPr>
          <w:jc w:val="center"/>
        </w:trPr>
        <w:tc>
          <w:tcPr>
            <w:tcW w:w="4096" w:type="dxa"/>
            <w:tcMar>
              <w:top w:w="150" w:type="dxa"/>
              <w:left w:w="0" w:type="dxa"/>
              <w:bottom w:w="150" w:type="dxa"/>
              <w:right w:w="240" w:type="dxa"/>
            </w:tcMar>
            <w:vAlign w:val="center"/>
            <w:hideMark/>
          </w:tcPr>
          <w:p w14:paraId="58BA49B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Exhibitions</w:t>
            </w:r>
          </w:p>
        </w:tc>
        <w:tc>
          <w:tcPr>
            <w:tcW w:w="2552" w:type="dxa"/>
            <w:tcMar>
              <w:top w:w="150" w:type="dxa"/>
              <w:left w:w="240" w:type="dxa"/>
              <w:bottom w:w="150" w:type="dxa"/>
              <w:right w:w="240" w:type="dxa"/>
            </w:tcMar>
            <w:vAlign w:val="center"/>
            <w:hideMark/>
          </w:tcPr>
          <w:p w14:paraId="7DABD11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w:t>
            </w:r>
          </w:p>
        </w:tc>
        <w:tc>
          <w:tcPr>
            <w:tcW w:w="3260" w:type="dxa"/>
            <w:tcMar>
              <w:top w:w="150" w:type="dxa"/>
              <w:left w:w="240" w:type="dxa"/>
              <w:bottom w:w="150" w:type="dxa"/>
              <w:right w:w="0" w:type="dxa"/>
            </w:tcMar>
            <w:vAlign w:val="center"/>
            <w:hideMark/>
          </w:tcPr>
          <w:p w14:paraId="4382569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20%</w:t>
            </w:r>
          </w:p>
        </w:tc>
      </w:tr>
      <w:tr w:rsidR="00D42B79" w:rsidRPr="00D42B79" w14:paraId="6A10F2B5" w14:textId="77777777" w:rsidTr="005C23E6">
        <w:trPr>
          <w:jc w:val="center"/>
        </w:trPr>
        <w:tc>
          <w:tcPr>
            <w:tcW w:w="4096" w:type="dxa"/>
            <w:tcMar>
              <w:top w:w="150" w:type="dxa"/>
              <w:left w:w="0" w:type="dxa"/>
              <w:bottom w:w="150" w:type="dxa"/>
              <w:right w:w="240" w:type="dxa"/>
            </w:tcMar>
            <w:vAlign w:val="center"/>
            <w:hideMark/>
          </w:tcPr>
          <w:p w14:paraId="297FE8A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Cooperative outlet</w:t>
            </w:r>
          </w:p>
        </w:tc>
        <w:tc>
          <w:tcPr>
            <w:tcW w:w="2552" w:type="dxa"/>
            <w:tcMar>
              <w:top w:w="150" w:type="dxa"/>
              <w:left w:w="240" w:type="dxa"/>
              <w:bottom w:w="150" w:type="dxa"/>
              <w:right w:w="240" w:type="dxa"/>
            </w:tcMar>
            <w:vAlign w:val="center"/>
            <w:hideMark/>
          </w:tcPr>
          <w:p w14:paraId="2B0DBE1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7</w:t>
            </w:r>
          </w:p>
        </w:tc>
        <w:tc>
          <w:tcPr>
            <w:tcW w:w="3260" w:type="dxa"/>
            <w:tcMar>
              <w:top w:w="150" w:type="dxa"/>
              <w:left w:w="240" w:type="dxa"/>
              <w:bottom w:w="150" w:type="dxa"/>
              <w:right w:w="0" w:type="dxa"/>
            </w:tcMar>
            <w:vAlign w:val="center"/>
            <w:hideMark/>
          </w:tcPr>
          <w:p w14:paraId="494152C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14%</w:t>
            </w:r>
          </w:p>
        </w:tc>
      </w:tr>
    </w:tbl>
    <w:p w14:paraId="273BEADD"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i/>
          <w:iCs/>
        </w:rPr>
        <w:t>Note: Percentages sum to &gt;100% due to multiple responses.</w:t>
      </w:r>
    </w:p>
    <w:p w14:paraId="40ADE359"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Local markets remain the primary sales channel for most artisans, with 84% reporting local sales. In contrast, online platforms and exhibitions are used by only 20% of respondents each.</w:t>
      </w:r>
    </w:p>
    <w:p w14:paraId="69F7969C"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6.2 Monthly Costs and Sales</w:t>
      </w:r>
    </w:p>
    <w:p w14:paraId="5A59D13C"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Table 4: Monthly Making Cost and Sales Distribution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800"/>
        <w:gridCol w:w="2021"/>
        <w:gridCol w:w="2118"/>
        <w:gridCol w:w="1281"/>
        <w:gridCol w:w="1379"/>
      </w:tblGrid>
      <w:tr w:rsidR="00D42B79" w:rsidRPr="00D42B79" w14:paraId="4D4F3002" w14:textId="77777777" w:rsidTr="005C23E6">
        <w:trPr>
          <w:tblHeader/>
          <w:jc w:val="center"/>
        </w:trPr>
        <w:tc>
          <w:tcPr>
            <w:tcW w:w="0" w:type="auto"/>
            <w:tcMar>
              <w:top w:w="150" w:type="dxa"/>
              <w:left w:w="0" w:type="dxa"/>
              <w:bottom w:w="150" w:type="dxa"/>
              <w:right w:w="240" w:type="dxa"/>
            </w:tcMar>
            <w:vAlign w:val="center"/>
            <w:hideMark/>
          </w:tcPr>
          <w:p w14:paraId="42BCE096" w14:textId="77777777" w:rsidR="00D42B79" w:rsidRPr="005C23E6" w:rsidRDefault="00D42B79" w:rsidP="005C23E6">
            <w:pPr>
              <w:spacing w:after="0" w:line="240" w:lineRule="auto"/>
              <w:rPr>
                <w:rFonts w:ascii="Times New Roman" w:hAnsi="Times New Roman" w:cs="Times New Roman"/>
                <w:b/>
                <w:bCs/>
                <w:sz w:val="22"/>
                <w:szCs w:val="22"/>
              </w:rPr>
            </w:pPr>
            <w:r w:rsidRPr="005C23E6">
              <w:rPr>
                <w:rFonts w:ascii="Times New Roman" w:hAnsi="Times New Roman" w:cs="Times New Roman"/>
                <w:b/>
                <w:bCs/>
                <w:sz w:val="22"/>
                <w:szCs w:val="22"/>
              </w:rPr>
              <w:t>Amount (₹)</w:t>
            </w:r>
          </w:p>
        </w:tc>
        <w:tc>
          <w:tcPr>
            <w:tcW w:w="0" w:type="auto"/>
            <w:tcMar>
              <w:top w:w="150" w:type="dxa"/>
              <w:left w:w="240" w:type="dxa"/>
              <w:bottom w:w="150" w:type="dxa"/>
              <w:right w:w="240" w:type="dxa"/>
            </w:tcMar>
            <w:vAlign w:val="center"/>
            <w:hideMark/>
          </w:tcPr>
          <w:p w14:paraId="6300A2A5" w14:textId="77777777" w:rsidR="00D42B79" w:rsidRPr="005C23E6" w:rsidRDefault="00D42B79" w:rsidP="005C23E6">
            <w:pPr>
              <w:spacing w:after="0" w:line="240" w:lineRule="auto"/>
              <w:rPr>
                <w:rFonts w:ascii="Times New Roman" w:hAnsi="Times New Roman" w:cs="Times New Roman"/>
                <w:b/>
                <w:bCs/>
                <w:sz w:val="22"/>
                <w:szCs w:val="22"/>
              </w:rPr>
            </w:pPr>
            <w:r w:rsidRPr="005C23E6">
              <w:rPr>
                <w:rFonts w:ascii="Times New Roman" w:hAnsi="Times New Roman" w:cs="Times New Roman"/>
                <w:b/>
                <w:bCs/>
                <w:sz w:val="22"/>
                <w:szCs w:val="22"/>
              </w:rPr>
              <w:t>Making Cost (n)</w:t>
            </w:r>
          </w:p>
        </w:tc>
        <w:tc>
          <w:tcPr>
            <w:tcW w:w="0" w:type="auto"/>
            <w:tcMar>
              <w:top w:w="150" w:type="dxa"/>
              <w:left w:w="240" w:type="dxa"/>
              <w:bottom w:w="150" w:type="dxa"/>
              <w:right w:w="240" w:type="dxa"/>
            </w:tcMar>
            <w:vAlign w:val="center"/>
            <w:hideMark/>
          </w:tcPr>
          <w:p w14:paraId="2A6C9113" w14:textId="77777777" w:rsidR="00D42B79" w:rsidRPr="005C23E6" w:rsidRDefault="00D42B79" w:rsidP="005C23E6">
            <w:pPr>
              <w:spacing w:after="0" w:line="240" w:lineRule="auto"/>
              <w:rPr>
                <w:rFonts w:ascii="Times New Roman" w:hAnsi="Times New Roman" w:cs="Times New Roman"/>
                <w:b/>
                <w:bCs/>
                <w:sz w:val="22"/>
                <w:szCs w:val="22"/>
              </w:rPr>
            </w:pPr>
            <w:r w:rsidRPr="005C23E6">
              <w:rPr>
                <w:rFonts w:ascii="Times New Roman" w:hAnsi="Times New Roman" w:cs="Times New Roman"/>
                <w:b/>
                <w:bCs/>
                <w:sz w:val="22"/>
                <w:szCs w:val="22"/>
              </w:rPr>
              <w:t>Making Cost (%)</w:t>
            </w:r>
          </w:p>
        </w:tc>
        <w:tc>
          <w:tcPr>
            <w:tcW w:w="0" w:type="auto"/>
            <w:tcMar>
              <w:top w:w="150" w:type="dxa"/>
              <w:left w:w="240" w:type="dxa"/>
              <w:bottom w:w="150" w:type="dxa"/>
              <w:right w:w="240" w:type="dxa"/>
            </w:tcMar>
            <w:vAlign w:val="center"/>
            <w:hideMark/>
          </w:tcPr>
          <w:p w14:paraId="2206466B" w14:textId="77777777" w:rsidR="00D42B79" w:rsidRPr="005C23E6" w:rsidRDefault="00D42B79" w:rsidP="005C23E6">
            <w:pPr>
              <w:spacing w:after="0" w:line="240" w:lineRule="auto"/>
              <w:rPr>
                <w:rFonts w:ascii="Times New Roman" w:hAnsi="Times New Roman" w:cs="Times New Roman"/>
                <w:b/>
                <w:bCs/>
                <w:sz w:val="22"/>
                <w:szCs w:val="22"/>
              </w:rPr>
            </w:pPr>
            <w:r w:rsidRPr="005C23E6">
              <w:rPr>
                <w:rFonts w:ascii="Times New Roman" w:hAnsi="Times New Roman" w:cs="Times New Roman"/>
                <w:b/>
                <w:bCs/>
                <w:sz w:val="22"/>
                <w:szCs w:val="22"/>
              </w:rPr>
              <w:t>Sales (n)</w:t>
            </w:r>
          </w:p>
        </w:tc>
        <w:tc>
          <w:tcPr>
            <w:tcW w:w="0" w:type="auto"/>
            <w:tcMar>
              <w:top w:w="150" w:type="dxa"/>
              <w:left w:w="240" w:type="dxa"/>
              <w:bottom w:w="150" w:type="dxa"/>
              <w:right w:w="240" w:type="dxa"/>
            </w:tcMar>
            <w:vAlign w:val="center"/>
            <w:hideMark/>
          </w:tcPr>
          <w:p w14:paraId="65C83968" w14:textId="77777777" w:rsidR="00D42B79" w:rsidRPr="005C23E6" w:rsidRDefault="00D42B79" w:rsidP="005C23E6">
            <w:pPr>
              <w:spacing w:after="0" w:line="240" w:lineRule="auto"/>
              <w:rPr>
                <w:rFonts w:ascii="Times New Roman" w:hAnsi="Times New Roman" w:cs="Times New Roman"/>
                <w:b/>
                <w:bCs/>
                <w:sz w:val="22"/>
                <w:szCs w:val="22"/>
              </w:rPr>
            </w:pPr>
            <w:r w:rsidRPr="005C23E6">
              <w:rPr>
                <w:rFonts w:ascii="Times New Roman" w:hAnsi="Times New Roman" w:cs="Times New Roman"/>
                <w:b/>
                <w:bCs/>
                <w:sz w:val="22"/>
                <w:szCs w:val="22"/>
              </w:rPr>
              <w:t>Sales (%)</w:t>
            </w:r>
          </w:p>
        </w:tc>
      </w:tr>
      <w:tr w:rsidR="00D42B79" w:rsidRPr="00D42B79" w14:paraId="58883374" w14:textId="77777777" w:rsidTr="005C23E6">
        <w:trPr>
          <w:jc w:val="center"/>
        </w:trPr>
        <w:tc>
          <w:tcPr>
            <w:tcW w:w="0" w:type="auto"/>
            <w:tcMar>
              <w:top w:w="150" w:type="dxa"/>
              <w:left w:w="0" w:type="dxa"/>
              <w:bottom w:w="150" w:type="dxa"/>
              <w:right w:w="240" w:type="dxa"/>
            </w:tcMar>
            <w:vAlign w:val="center"/>
            <w:hideMark/>
          </w:tcPr>
          <w:p w14:paraId="71F1A5C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Below 30,000</w:t>
            </w:r>
          </w:p>
        </w:tc>
        <w:tc>
          <w:tcPr>
            <w:tcW w:w="0" w:type="auto"/>
            <w:tcMar>
              <w:top w:w="150" w:type="dxa"/>
              <w:left w:w="240" w:type="dxa"/>
              <w:bottom w:w="150" w:type="dxa"/>
              <w:right w:w="240" w:type="dxa"/>
            </w:tcMar>
            <w:vAlign w:val="center"/>
            <w:hideMark/>
          </w:tcPr>
          <w:p w14:paraId="5E71901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12</w:t>
            </w:r>
          </w:p>
        </w:tc>
        <w:tc>
          <w:tcPr>
            <w:tcW w:w="0" w:type="auto"/>
            <w:tcMar>
              <w:top w:w="150" w:type="dxa"/>
              <w:left w:w="240" w:type="dxa"/>
              <w:bottom w:w="150" w:type="dxa"/>
              <w:right w:w="240" w:type="dxa"/>
            </w:tcMar>
            <w:vAlign w:val="center"/>
            <w:hideMark/>
          </w:tcPr>
          <w:p w14:paraId="45B1C99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24%</w:t>
            </w:r>
          </w:p>
        </w:tc>
        <w:tc>
          <w:tcPr>
            <w:tcW w:w="0" w:type="auto"/>
            <w:tcMar>
              <w:top w:w="150" w:type="dxa"/>
              <w:left w:w="240" w:type="dxa"/>
              <w:bottom w:w="150" w:type="dxa"/>
              <w:right w:w="240" w:type="dxa"/>
            </w:tcMar>
            <w:vAlign w:val="center"/>
            <w:hideMark/>
          </w:tcPr>
          <w:p w14:paraId="508FED7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15</w:t>
            </w:r>
          </w:p>
        </w:tc>
        <w:tc>
          <w:tcPr>
            <w:tcW w:w="0" w:type="auto"/>
            <w:tcMar>
              <w:top w:w="150" w:type="dxa"/>
              <w:left w:w="240" w:type="dxa"/>
              <w:bottom w:w="150" w:type="dxa"/>
              <w:right w:w="0" w:type="dxa"/>
            </w:tcMar>
            <w:vAlign w:val="center"/>
            <w:hideMark/>
          </w:tcPr>
          <w:p w14:paraId="3C95C3E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30%</w:t>
            </w:r>
          </w:p>
        </w:tc>
      </w:tr>
      <w:tr w:rsidR="00D42B79" w:rsidRPr="00D42B79" w14:paraId="0A895131" w14:textId="77777777" w:rsidTr="005C23E6">
        <w:trPr>
          <w:jc w:val="center"/>
        </w:trPr>
        <w:tc>
          <w:tcPr>
            <w:tcW w:w="0" w:type="auto"/>
            <w:tcMar>
              <w:top w:w="150" w:type="dxa"/>
              <w:left w:w="0" w:type="dxa"/>
              <w:bottom w:w="150" w:type="dxa"/>
              <w:right w:w="240" w:type="dxa"/>
            </w:tcMar>
            <w:vAlign w:val="center"/>
            <w:hideMark/>
          </w:tcPr>
          <w:p w14:paraId="7C2AC32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30,000 – 50,000</w:t>
            </w:r>
          </w:p>
        </w:tc>
        <w:tc>
          <w:tcPr>
            <w:tcW w:w="0" w:type="auto"/>
            <w:tcMar>
              <w:top w:w="150" w:type="dxa"/>
              <w:left w:w="240" w:type="dxa"/>
              <w:bottom w:w="150" w:type="dxa"/>
              <w:right w:w="240" w:type="dxa"/>
            </w:tcMar>
            <w:vAlign w:val="center"/>
            <w:hideMark/>
          </w:tcPr>
          <w:p w14:paraId="0F8CA89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26</w:t>
            </w:r>
          </w:p>
        </w:tc>
        <w:tc>
          <w:tcPr>
            <w:tcW w:w="0" w:type="auto"/>
            <w:tcMar>
              <w:top w:w="150" w:type="dxa"/>
              <w:left w:w="240" w:type="dxa"/>
              <w:bottom w:w="150" w:type="dxa"/>
              <w:right w:w="240" w:type="dxa"/>
            </w:tcMar>
            <w:vAlign w:val="center"/>
            <w:hideMark/>
          </w:tcPr>
          <w:p w14:paraId="222CC6B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52%</w:t>
            </w:r>
          </w:p>
        </w:tc>
        <w:tc>
          <w:tcPr>
            <w:tcW w:w="0" w:type="auto"/>
            <w:tcMar>
              <w:top w:w="150" w:type="dxa"/>
              <w:left w:w="240" w:type="dxa"/>
              <w:bottom w:w="150" w:type="dxa"/>
              <w:right w:w="240" w:type="dxa"/>
            </w:tcMar>
            <w:vAlign w:val="center"/>
            <w:hideMark/>
          </w:tcPr>
          <w:p w14:paraId="2AD0C2E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23</w:t>
            </w:r>
          </w:p>
        </w:tc>
        <w:tc>
          <w:tcPr>
            <w:tcW w:w="0" w:type="auto"/>
            <w:tcMar>
              <w:top w:w="150" w:type="dxa"/>
              <w:left w:w="240" w:type="dxa"/>
              <w:bottom w:w="150" w:type="dxa"/>
              <w:right w:w="0" w:type="dxa"/>
            </w:tcMar>
            <w:vAlign w:val="center"/>
            <w:hideMark/>
          </w:tcPr>
          <w:p w14:paraId="25D2295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46%</w:t>
            </w:r>
          </w:p>
        </w:tc>
      </w:tr>
      <w:tr w:rsidR="00D42B79" w:rsidRPr="00D42B79" w14:paraId="43A86D81" w14:textId="77777777" w:rsidTr="005C23E6">
        <w:trPr>
          <w:jc w:val="center"/>
        </w:trPr>
        <w:tc>
          <w:tcPr>
            <w:tcW w:w="0" w:type="auto"/>
            <w:tcMar>
              <w:top w:w="150" w:type="dxa"/>
              <w:left w:w="0" w:type="dxa"/>
              <w:bottom w:w="150" w:type="dxa"/>
              <w:right w:w="240" w:type="dxa"/>
            </w:tcMar>
            <w:vAlign w:val="center"/>
            <w:hideMark/>
          </w:tcPr>
          <w:p w14:paraId="50FC831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50,001 – 70,000</w:t>
            </w:r>
          </w:p>
        </w:tc>
        <w:tc>
          <w:tcPr>
            <w:tcW w:w="0" w:type="auto"/>
            <w:tcMar>
              <w:top w:w="150" w:type="dxa"/>
              <w:left w:w="240" w:type="dxa"/>
              <w:bottom w:w="150" w:type="dxa"/>
              <w:right w:w="240" w:type="dxa"/>
            </w:tcMar>
            <w:vAlign w:val="center"/>
            <w:hideMark/>
          </w:tcPr>
          <w:p w14:paraId="023CFAD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7</w:t>
            </w:r>
          </w:p>
        </w:tc>
        <w:tc>
          <w:tcPr>
            <w:tcW w:w="0" w:type="auto"/>
            <w:tcMar>
              <w:top w:w="150" w:type="dxa"/>
              <w:left w:w="240" w:type="dxa"/>
              <w:bottom w:w="150" w:type="dxa"/>
              <w:right w:w="240" w:type="dxa"/>
            </w:tcMar>
            <w:vAlign w:val="center"/>
            <w:hideMark/>
          </w:tcPr>
          <w:p w14:paraId="786FF7D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14%</w:t>
            </w:r>
          </w:p>
        </w:tc>
        <w:tc>
          <w:tcPr>
            <w:tcW w:w="0" w:type="auto"/>
            <w:tcMar>
              <w:top w:w="150" w:type="dxa"/>
              <w:left w:w="240" w:type="dxa"/>
              <w:bottom w:w="150" w:type="dxa"/>
              <w:right w:w="240" w:type="dxa"/>
            </w:tcMar>
            <w:vAlign w:val="center"/>
            <w:hideMark/>
          </w:tcPr>
          <w:p w14:paraId="7A852A2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6</w:t>
            </w:r>
          </w:p>
        </w:tc>
        <w:tc>
          <w:tcPr>
            <w:tcW w:w="0" w:type="auto"/>
            <w:tcMar>
              <w:top w:w="150" w:type="dxa"/>
              <w:left w:w="240" w:type="dxa"/>
              <w:bottom w:w="150" w:type="dxa"/>
              <w:right w:w="0" w:type="dxa"/>
            </w:tcMar>
            <w:vAlign w:val="center"/>
            <w:hideMark/>
          </w:tcPr>
          <w:p w14:paraId="61B04DE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12%</w:t>
            </w:r>
          </w:p>
        </w:tc>
      </w:tr>
      <w:tr w:rsidR="00D42B79" w:rsidRPr="00D42B79" w14:paraId="1B5474A4" w14:textId="77777777" w:rsidTr="005C23E6">
        <w:trPr>
          <w:jc w:val="center"/>
        </w:trPr>
        <w:tc>
          <w:tcPr>
            <w:tcW w:w="0" w:type="auto"/>
            <w:tcMar>
              <w:top w:w="150" w:type="dxa"/>
              <w:left w:w="0" w:type="dxa"/>
              <w:bottom w:w="150" w:type="dxa"/>
              <w:right w:w="240" w:type="dxa"/>
            </w:tcMar>
            <w:vAlign w:val="center"/>
            <w:hideMark/>
          </w:tcPr>
          <w:p w14:paraId="2F7DD39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Above 70,000</w:t>
            </w:r>
          </w:p>
        </w:tc>
        <w:tc>
          <w:tcPr>
            <w:tcW w:w="0" w:type="auto"/>
            <w:tcMar>
              <w:top w:w="150" w:type="dxa"/>
              <w:left w:w="240" w:type="dxa"/>
              <w:bottom w:w="150" w:type="dxa"/>
              <w:right w:w="240" w:type="dxa"/>
            </w:tcMar>
            <w:vAlign w:val="center"/>
            <w:hideMark/>
          </w:tcPr>
          <w:p w14:paraId="092C218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w:t>
            </w:r>
          </w:p>
        </w:tc>
        <w:tc>
          <w:tcPr>
            <w:tcW w:w="0" w:type="auto"/>
            <w:tcMar>
              <w:top w:w="150" w:type="dxa"/>
              <w:left w:w="240" w:type="dxa"/>
              <w:bottom w:w="150" w:type="dxa"/>
              <w:right w:w="240" w:type="dxa"/>
            </w:tcMar>
            <w:vAlign w:val="center"/>
            <w:hideMark/>
          </w:tcPr>
          <w:p w14:paraId="7D0E01D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w:t>
            </w:r>
          </w:p>
        </w:tc>
        <w:tc>
          <w:tcPr>
            <w:tcW w:w="0" w:type="auto"/>
            <w:tcMar>
              <w:top w:w="150" w:type="dxa"/>
              <w:left w:w="240" w:type="dxa"/>
              <w:bottom w:w="150" w:type="dxa"/>
              <w:right w:w="240" w:type="dxa"/>
            </w:tcMar>
            <w:vAlign w:val="center"/>
            <w:hideMark/>
          </w:tcPr>
          <w:p w14:paraId="1D68925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6</w:t>
            </w:r>
          </w:p>
        </w:tc>
        <w:tc>
          <w:tcPr>
            <w:tcW w:w="0" w:type="auto"/>
            <w:tcMar>
              <w:top w:w="150" w:type="dxa"/>
              <w:left w:w="240" w:type="dxa"/>
              <w:bottom w:w="150" w:type="dxa"/>
              <w:right w:w="0" w:type="dxa"/>
            </w:tcMar>
            <w:vAlign w:val="center"/>
            <w:hideMark/>
          </w:tcPr>
          <w:p w14:paraId="4FC3886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12%</w:t>
            </w:r>
          </w:p>
        </w:tc>
      </w:tr>
      <w:tr w:rsidR="00D42B79" w:rsidRPr="00D42B79" w14:paraId="61D4BABC" w14:textId="77777777" w:rsidTr="005C23E6">
        <w:trPr>
          <w:jc w:val="center"/>
        </w:trPr>
        <w:tc>
          <w:tcPr>
            <w:tcW w:w="0" w:type="auto"/>
            <w:tcMar>
              <w:top w:w="150" w:type="dxa"/>
              <w:left w:w="0" w:type="dxa"/>
              <w:bottom w:w="150" w:type="dxa"/>
              <w:right w:w="240" w:type="dxa"/>
            </w:tcMar>
            <w:vAlign w:val="center"/>
            <w:hideMark/>
          </w:tcPr>
          <w:p w14:paraId="120B8B4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Total</w:t>
            </w:r>
          </w:p>
        </w:tc>
        <w:tc>
          <w:tcPr>
            <w:tcW w:w="0" w:type="auto"/>
            <w:tcMar>
              <w:top w:w="150" w:type="dxa"/>
              <w:left w:w="240" w:type="dxa"/>
              <w:bottom w:w="150" w:type="dxa"/>
              <w:right w:w="240" w:type="dxa"/>
            </w:tcMar>
            <w:vAlign w:val="center"/>
            <w:hideMark/>
          </w:tcPr>
          <w:p w14:paraId="5FEAD22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50</w:t>
            </w:r>
          </w:p>
        </w:tc>
        <w:tc>
          <w:tcPr>
            <w:tcW w:w="0" w:type="auto"/>
            <w:tcMar>
              <w:top w:w="150" w:type="dxa"/>
              <w:left w:w="240" w:type="dxa"/>
              <w:bottom w:w="150" w:type="dxa"/>
              <w:right w:w="240" w:type="dxa"/>
            </w:tcMar>
            <w:vAlign w:val="center"/>
            <w:hideMark/>
          </w:tcPr>
          <w:p w14:paraId="4E8CCDD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100%</w:t>
            </w:r>
          </w:p>
        </w:tc>
        <w:tc>
          <w:tcPr>
            <w:tcW w:w="0" w:type="auto"/>
            <w:tcMar>
              <w:top w:w="150" w:type="dxa"/>
              <w:left w:w="240" w:type="dxa"/>
              <w:bottom w:w="150" w:type="dxa"/>
              <w:right w:w="240" w:type="dxa"/>
            </w:tcMar>
            <w:vAlign w:val="center"/>
            <w:hideMark/>
          </w:tcPr>
          <w:p w14:paraId="0AC1FA1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50</w:t>
            </w:r>
          </w:p>
        </w:tc>
        <w:tc>
          <w:tcPr>
            <w:tcW w:w="0" w:type="auto"/>
            <w:tcMar>
              <w:top w:w="150" w:type="dxa"/>
              <w:left w:w="240" w:type="dxa"/>
              <w:bottom w:w="150" w:type="dxa"/>
              <w:right w:w="0" w:type="dxa"/>
            </w:tcMar>
            <w:vAlign w:val="center"/>
            <w:hideMark/>
          </w:tcPr>
          <w:p w14:paraId="4EA317C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100%</w:t>
            </w:r>
          </w:p>
        </w:tc>
      </w:tr>
    </w:tbl>
    <w:p w14:paraId="390C9F08"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6.3 Contribution Margins by Unit Size</w:t>
      </w:r>
    </w:p>
    <w:p w14:paraId="343DBC7D"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Table 5: Monthly Contribution Margins by Unit Type</w:t>
      </w: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5" w:type="dxa"/>
          <w:left w:w="15" w:type="dxa"/>
          <w:bottom w:w="15" w:type="dxa"/>
          <w:right w:w="15" w:type="dxa"/>
        </w:tblCellMar>
        <w:tblLook w:val="04A0" w:firstRow="1" w:lastRow="0" w:firstColumn="1" w:lastColumn="0" w:noHBand="0" w:noVBand="1"/>
      </w:tblPr>
      <w:tblGrid>
        <w:gridCol w:w="978"/>
        <w:gridCol w:w="850"/>
        <w:gridCol w:w="1276"/>
        <w:gridCol w:w="1276"/>
        <w:gridCol w:w="1249"/>
        <w:gridCol w:w="1561"/>
        <w:gridCol w:w="1017"/>
        <w:gridCol w:w="992"/>
      </w:tblGrid>
      <w:tr w:rsidR="00D42B79" w:rsidRPr="00D42B79" w14:paraId="4844740B" w14:textId="77777777" w:rsidTr="005C23E6">
        <w:trPr>
          <w:tblHeader/>
        </w:trPr>
        <w:tc>
          <w:tcPr>
            <w:tcW w:w="978" w:type="dxa"/>
            <w:tcMar>
              <w:top w:w="150" w:type="dxa"/>
              <w:left w:w="0" w:type="dxa"/>
              <w:bottom w:w="150" w:type="dxa"/>
              <w:right w:w="240" w:type="dxa"/>
            </w:tcMar>
            <w:vAlign w:val="center"/>
            <w:hideMark/>
          </w:tcPr>
          <w:p w14:paraId="3F74E54C" w14:textId="77777777" w:rsidR="00D42B79" w:rsidRPr="005C23E6" w:rsidRDefault="00D42B79" w:rsidP="005C23E6">
            <w:pPr>
              <w:spacing w:after="0" w:line="240" w:lineRule="auto"/>
              <w:jc w:val="center"/>
              <w:rPr>
                <w:rFonts w:ascii="Times New Roman" w:hAnsi="Times New Roman" w:cs="Times New Roman"/>
                <w:sz w:val="22"/>
                <w:szCs w:val="22"/>
              </w:rPr>
            </w:pPr>
            <w:r w:rsidRPr="005C23E6">
              <w:rPr>
                <w:rFonts w:ascii="Times New Roman" w:hAnsi="Times New Roman" w:cs="Times New Roman"/>
                <w:sz w:val="22"/>
                <w:szCs w:val="22"/>
              </w:rPr>
              <w:t>Unit Type</w:t>
            </w:r>
          </w:p>
        </w:tc>
        <w:tc>
          <w:tcPr>
            <w:tcW w:w="850" w:type="dxa"/>
            <w:tcMar>
              <w:top w:w="150" w:type="dxa"/>
              <w:left w:w="240" w:type="dxa"/>
              <w:bottom w:w="150" w:type="dxa"/>
              <w:right w:w="240" w:type="dxa"/>
            </w:tcMar>
            <w:vAlign w:val="center"/>
            <w:hideMark/>
          </w:tcPr>
          <w:p w14:paraId="028D5EF1" w14:textId="77777777" w:rsidR="00D42B79" w:rsidRPr="005C23E6" w:rsidRDefault="00D42B79" w:rsidP="005C23E6">
            <w:pPr>
              <w:spacing w:after="0" w:line="240" w:lineRule="auto"/>
              <w:jc w:val="center"/>
              <w:rPr>
                <w:rFonts w:ascii="Times New Roman" w:hAnsi="Times New Roman" w:cs="Times New Roman"/>
                <w:sz w:val="22"/>
                <w:szCs w:val="22"/>
              </w:rPr>
            </w:pPr>
            <w:r w:rsidRPr="005C23E6">
              <w:rPr>
                <w:rFonts w:ascii="Times New Roman" w:hAnsi="Times New Roman" w:cs="Times New Roman"/>
                <w:sz w:val="22"/>
                <w:szCs w:val="22"/>
              </w:rPr>
              <w:t>n</w:t>
            </w:r>
          </w:p>
        </w:tc>
        <w:tc>
          <w:tcPr>
            <w:tcW w:w="1276" w:type="dxa"/>
            <w:tcMar>
              <w:top w:w="150" w:type="dxa"/>
              <w:left w:w="240" w:type="dxa"/>
              <w:bottom w:w="150" w:type="dxa"/>
              <w:right w:w="240" w:type="dxa"/>
            </w:tcMar>
            <w:vAlign w:val="center"/>
            <w:hideMark/>
          </w:tcPr>
          <w:p w14:paraId="047FFE39" w14:textId="77777777" w:rsidR="00D42B79" w:rsidRPr="005C23E6" w:rsidRDefault="00D42B79" w:rsidP="005C23E6">
            <w:pPr>
              <w:spacing w:after="0" w:line="240" w:lineRule="auto"/>
              <w:jc w:val="center"/>
              <w:rPr>
                <w:rFonts w:ascii="Times New Roman" w:hAnsi="Times New Roman" w:cs="Times New Roman"/>
                <w:sz w:val="22"/>
                <w:szCs w:val="22"/>
              </w:rPr>
            </w:pPr>
            <w:proofErr w:type="spellStart"/>
            <w:r w:rsidRPr="005C23E6">
              <w:rPr>
                <w:rFonts w:ascii="Times New Roman" w:hAnsi="Times New Roman" w:cs="Times New Roman"/>
                <w:sz w:val="22"/>
                <w:szCs w:val="22"/>
              </w:rPr>
              <w:t>Avg</w:t>
            </w:r>
            <w:proofErr w:type="spellEnd"/>
            <w:r w:rsidRPr="005C23E6">
              <w:rPr>
                <w:rFonts w:ascii="Times New Roman" w:hAnsi="Times New Roman" w:cs="Times New Roman"/>
                <w:sz w:val="22"/>
                <w:szCs w:val="22"/>
              </w:rPr>
              <w:t xml:space="preserve"> Monthly Cost (₹)</w:t>
            </w:r>
          </w:p>
        </w:tc>
        <w:tc>
          <w:tcPr>
            <w:tcW w:w="1276" w:type="dxa"/>
            <w:tcMar>
              <w:top w:w="150" w:type="dxa"/>
              <w:left w:w="240" w:type="dxa"/>
              <w:bottom w:w="150" w:type="dxa"/>
              <w:right w:w="240" w:type="dxa"/>
            </w:tcMar>
            <w:vAlign w:val="center"/>
            <w:hideMark/>
          </w:tcPr>
          <w:p w14:paraId="3D488CCD" w14:textId="77777777" w:rsidR="00D42B79" w:rsidRPr="005C23E6" w:rsidRDefault="00D42B79" w:rsidP="005C23E6">
            <w:pPr>
              <w:spacing w:after="0" w:line="240" w:lineRule="auto"/>
              <w:jc w:val="center"/>
              <w:rPr>
                <w:rFonts w:ascii="Times New Roman" w:hAnsi="Times New Roman" w:cs="Times New Roman"/>
                <w:sz w:val="22"/>
                <w:szCs w:val="22"/>
              </w:rPr>
            </w:pPr>
            <w:proofErr w:type="spellStart"/>
            <w:r w:rsidRPr="005C23E6">
              <w:rPr>
                <w:rFonts w:ascii="Times New Roman" w:hAnsi="Times New Roman" w:cs="Times New Roman"/>
                <w:sz w:val="22"/>
                <w:szCs w:val="22"/>
              </w:rPr>
              <w:t>Avg</w:t>
            </w:r>
            <w:proofErr w:type="spellEnd"/>
            <w:r w:rsidRPr="005C23E6">
              <w:rPr>
                <w:rFonts w:ascii="Times New Roman" w:hAnsi="Times New Roman" w:cs="Times New Roman"/>
                <w:sz w:val="22"/>
                <w:szCs w:val="22"/>
              </w:rPr>
              <w:t xml:space="preserve"> Monthly Sales (₹)</w:t>
            </w:r>
          </w:p>
        </w:tc>
        <w:tc>
          <w:tcPr>
            <w:tcW w:w="1249" w:type="dxa"/>
            <w:tcMar>
              <w:top w:w="150" w:type="dxa"/>
              <w:left w:w="240" w:type="dxa"/>
              <w:bottom w:w="150" w:type="dxa"/>
              <w:right w:w="240" w:type="dxa"/>
            </w:tcMar>
            <w:vAlign w:val="center"/>
            <w:hideMark/>
          </w:tcPr>
          <w:p w14:paraId="234E78DF" w14:textId="77777777" w:rsidR="00D42B79" w:rsidRPr="005C23E6" w:rsidRDefault="00D42B79" w:rsidP="005C23E6">
            <w:pPr>
              <w:spacing w:after="0" w:line="240" w:lineRule="auto"/>
              <w:jc w:val="center"/>
              <w:rPr>
                <w:rFonts w:ascii="Times New Roman" w:hAnsi="Times New Roman" w:cs="Times New Roman"/>
                <w:sz w:val="22"/>
                <w:szCs w:val="22"/>
              </w:rPr>
            </w:pPr>
            <w:proofErr w:type="spellStart"/>
            <w:r w:rsidRPr="005C23E6">
              <w:rPr>
                <w:rFonts w:ascii="Times New Roman" w:hAnsi="Times New Roman" w:cs="Times New Roman"/>
                <w:sz w:val="22"/>
                <w:szCs w:val="22"/>
              </w:rPr>
              <w:t>Avg</w:t>
            </w:r>
            <w:proofErr w:type="spellEnd"/>
            <w:r w:rsidRPr="005C23E6">
              <w:rPr>
                <w:rFonts w:ascii="Times New Roman" w:hAnsi="Times New Roman" w:cs="Times New Roman"/>
                <w:sz w:val="22"/>
                <w:szCs w:val="22"/>
              </w:rPr>
              <w:t xml:space="preserve"> Contribution (₹)</w:t>
            </w:r>
          </w:p>
        </w:tc>
        <w:tc>
          <w:tcPr>
            <w:tcW w:w="1561" w:type="dxa"/>
            <w:tcMar>
              <w:top w:w="150" w:type="dxa"/>
              <w:left w:w="240" w:type="dxa"/>
              <w:bottom w:w="150" w:type="dxa"/>
              <w:right w:w="240" w:type="dxa"/>
            </w:tcMar>
            <w:vAlign w:val="center"/>
            <w:hideMark/>
          </w:tcPr>
          <w:p w14:paraId="147FB67E" w14:textId="77777777" w:rsidR="00D42B79" w:rsidRPr="005C23E6" w:rsidRDefault="00D42B79" w:rsidP="005C23E6">
            <w:pPr>
              <w:spacing w:after="0" w:line="240" w:lineRule="auto"/>
              <w:jc w:val="center"/>
              <w:rPr>
                <w:rFonts w:ascii="Times New Roman" w:hAnsi="Times New Roman" w:cs="Times New Roman"/>
                <w:sz w:val="22"/>
                <w:szCs w:val="22"/>
              </w:rPr>
            </w:pPr>
            <w:r w:rsidRPr="005C23E6">
              <w:rPr>
                <w:rFonts w:ascii="Times New Roman" w:hAnsi="Times New Roman" w:cs="Times New Roman"/>
                <w:sz w:val="22"/>
                <w:szCs w:val="22"/>
              </w:rPr>
              <w:t>Contribution Margin (%)</w:t>
            </w:r>
          </w:p>
        </w:tc>
        <w:tc>
          <w:tcPr>
            <w:tcW w:w="1017" w:type="dxa"/>
            <w:tcMar>
              <w:top w:w="150" w:type="dxa"/>
              <w:left w:w="240" w:type="dxa"/>
              <w:bottom w:w="150" w:type="dxa"/>
              <w:right w:w="240" w:type="dxa"/>
            </w:tcMar>
            <w:vAlign w:val="center"/>
            <w:hideMark/>
          </w:tcPr>
          <w:p w14:paraId="0288AB16" w14:textId="77777777" w:rsidR="00D42B79" w:rsidRPr="005C23E6" w:rsidRDefault="00D42B79" w:rsidP="005C23E6">
            <w:pPr>
              <w:spacing w:after="0" w:line="240" w:lineRule="auto"/>
              <w:jc w:val="center"/>
              <w:rPr>
                <w:rFonts w:ascii="Times New Roman" w:hAnsi="Times New Roman" w:cs="Times New Roman"/>
                <w:sz w:val="22"/>
                <w:szCs w:val="22"/>
              </w:rPr>
            </w:pPr>
            <w:r w:rsidRPr="005C23E6">
              <w:rPr>
                <w:rFonts w:ascii="Times New Roman" w:hAnsi="Times New Roman" w:cs="Times New Roman"/>
                <w:sz w:val="22"/>
                <w:szCs w:val="22"/>
              </w:rPr>
              <w:t>SD (%)</w:t>
            </w:r>
          </w:p>
        </w:tc>
        <w:tc>
          <w:tcPr>
            <w:tcW w:w="992" w:type="dxa"/>
            <w:tcMar>
              <w:top w:w="150" w:type="dxa"/>
              <w:left w:w="240" w:type="dxa"/>
              <w:bottom w:w="150" w:type="dxa"/>
              <w:right w:w="240" w:type="dxa"/>
            </w:tcMar>
            <w:vAlign w:val="center"/>
            <w:hideMark/>
          </w:tcPr>
          <w:p w14:paraId="50181E05" w14:textId="77777777" w:rsidR="00D42B79" w:rsidRPr="005C23E6" w:rsidRDefault="00D42B79" w:rsidP="005C23E6">
            <w:pPr>
              <w:spacing w:after="0" w:line="240" w:lineRule="auto"/>
              <w:jc w:val="center"/>
              <w:rPr>
                <w:rFonts w:ascii="Times New Roman" w:hAnsi="Times New Roman" w:cs="Times New Roman"/>
                <w:sz w:val="22"/>
                <w:szCs w:val="22"/>
              </w:rPr>
            </w:pPr>
            <w:r w:rsidRPr="005C23E6">
              <w:rPr>
                <w:rFonts w:ascii="Times New Roman" w:hAnsi="Times New Roman" w:cs="Times New Roman"/>
                <w:sz w:val="22"/>
                <w:szCs w:val="22"/>
              </w:rPr>
              <w:t>95% CI</w:t>
            </w:r>
          </w:p>
        </w:tc>
      </w:tr>
      <w:tr w:rsidR="00D42B79" w:rsidRPr="00D42B79" w14:paraId="46E72FF4" w14:textId="77777777" w:rsidTr="005C23E6">
        <w:tc>
          <w:tcPr>
            <w:tcW w:w="978" w:type="dxa"/>
            <w:tcMar>
              <w:top w:w="150" w:type="dxa"/>
              <w:left w:w="0" w:type="dxa"/>
              <w:bottom w:w="150" w:type="dxa"/>
              <w:right w:w="240" w:type="dxa"/>
            </w:tcMar>
            <w:vAlign w:val="center"/>
            <w:hideMark/>
          </w:tcPr>
          <w:p w14:paraId="0524ACC1"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Small</w:t>
            </w:r>
          </w:p>
        </w:tc>
        <w:tc>
          <w:tcPr>
            <w:tcW w:w="850" w:type="dxa"/>
            <w:tcMar>
              <w:top w:w="150" w:type="dxa"/>
              <w:left w:w="240" w:type="dxa"/>
              <w:bottom w:w="150" w:type="dxa"/>
              <w:right w:w="240" w:type="dxa"/>
            </w:tcMar>
            <w:vAlign w:val="center"/>
            <w:hideMark/>
          </w:tcPr>
          <w:p w14:paraId="6B042B06"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31</w:t>
            </w:r>
          </w:p>
        </w:tc>
        <w:tc>
          <w:tcPr>
            <w:tcW w:w="1276" w:type="dxa"/>
            <w:tcMar>
              <w:top w:w="150" w:type="dxa"/>
              <w:left w:w="240" w:type="dxa"/>
              <w:bottom w:w="150" w:type="dxa"/>
              <w:right w:w="240" w:type="dxa"/>
            </w:tcMar>
            <w:vAlign w:val="center"/>
            <w:hideMark/>
          </w:tcPr>
          <w:p w14:paraId="19F366E4"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34,200</w:t>
            </w:r>
          </w:p>
        </w:tc>
        <w:tc>
          <w:tcPr>
            <w:tcW w:w="1276" w:type="dxa"/>
            <w:tcMar>
              <w:top w:w="150" w:type="dxa"/>
              <w:left w:w="240" w:type="dxa"/>
              <w:bottom w:w="150" w:type="dxa"/>
              <w:right w:w="240" w:type="dxa"/>
            </w:tcMar>
            <w:vAlign w:val="center"/>
            <w:hideMark/>
          </w:tcPr>
          <w:p w14:paraId="29BEE6E9"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36,900</w:t>
            </w:r>
          </w:p>
        </w:tc>
        <w:tc>
          <w:tcPr>
            <w:tcW w:w="1249" w:type="dxa"/>
            <w:tcMar>
              <w:top w:w="150" w:type="dxa"/>
              <w:left w:w="240" w:type="dxa"/>
              <w:bottom w:w="150" w:type="dxa"/>
              <w:right w:w="240" w:type="dxa"/>
            </w:tcMar>
            <w:vAlign w:val="center"/>
            <w:hideMark/>
          </w:tcPr>
          <w:p w14:paraId="1BAD4752"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2,700</w:t>
            </w:r>
          </w:p>
        </w:tc>
        <w:tc>
          <w:tcPr>
            <w:tcW w:w="1561" w:type="dxa"/>
            <w:tcMar>
              <w:top w:w="150" w:type="dxa"/>
              <w:left w:w="240" w:type="dxa"/>
              <w:bottom w:w="150" w:type="dxa"/>
              <w:right w:w="240" w:type="dxa"/>
            </w:tcMar>
            <w:vAlign w:val="center"/>
            <w:hideMark/>
          </w:tcPr>
          <w:p w14:paraId="6195E3FD"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7.3%</w:t>
            </w:r>
          </w:p>
        </w:tc>
        <w:tc>
          <w:tcPr>
            <w:tcW w:w="1017" w:type="dxa"/>
            <w:tcMar>
              <w:top w:w="150" w:type="dxa"/>
              <w:left w:w="240" w:type="dxa"/>
              <w:bottom w:w="150" w:type="dxa"/>
              <w:right w:w="240" w:type="dxa"/>
            </w:tcMar>
            <w:vAlign w:val="center"/>
            <w:hideMark/>
          </w:tcPr>
          <w:p w14:paraId="4E583A86"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2.1%</w:t>
            </w:r>
          </w:p>
        </w:tc>
        <w:tc>
          <w:tcPr>
            <w:tcW w:w="992" w:type="dxa"/>
            <w:tcMar>
              <w:top w:w="150" w:type="dxa"/>
              <w:left w:w="240" w:type="dxa"/>
              <w:bottom w:w="150" w:type="dxa"/>
              <w:right w:w="0" w:type="dxa"/>
            </w:tcMar>
            <w:vAlign w:val="center"/>
            <w:hideMark/>
          </w:tcPr>
          <w:p w14:paraId="29CA09D0"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(6.5% – 8.1%)</w:t>
            </w:r>
          </w:p>
        </w:tc>
      </w:tr>
      <w:tr w:rsidR="00D42B79" w:rsidRPr="00D42B79" w14:paraId="1DD2DD27" w14:textId="77777777" w:rsidTr="005C23E6">
        <w:tc>
          <w:tcPr>
            <w:tcW w:w="978" w:type="dxa"/>
            <w:tcMar>
              <w:top w:w="150" w:type="dxa"/>
              <w:left w:w="0" w:type="dxa"/>
              <w:bottom w:w="150" w:type="dxa"/>
              <w:right w:w="240" w:type="dxa"/>
            </w:tcMar>
            <w:vAlign w:val="center"/>
            <w:hideMark/>
          </w:tcPr>
          <w:p w14:paraId="2E2770BE"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Medium</w:t>
            </w:r>
          </w:p>
        </w:tc>
        <w:tc>
          <w:tcPr>
            <w:tcW w:w="850" w:type="dxa"/>
            <w:tcMar>
              <w:top w:w="150" w:type="dxa"/>
              <w:left w:w="240" w:type="dxa"/>
              <w:bottom w:w="150" w:type="dxa"/>
              <w:right w:w="240" w:type="dxa"/>
            </w:tcMar>
            <w:vAlign w:val="center"/>
            <w:hideMark/>
          </w:tcPr>
          <w:p w14:paraId="3A1CFF57"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10</w:t>
            </w:r>
          </w:p>
        </w:tc>
        <w:tc>
          <w:tcPr>
            <w:tcW w:w="1276" w:type="dxa"/>
            <w:tcMar>
              <w:top w:w="150" w:type="dxa"/>
              <w:left w:w="240" w:type="dxa"/>
              <w:bottom w:w="150" w:type="dxa"/>
              <w:right w:w="240" w:type="dxa"/>
            </w:tcMar>
            <w:vAlign w:val="center"/>
            <w:hideMark/>
          </w:tcPr>
          <w:p w14:paraId="057C900A"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47,500</w:t>
            </w:r>
          </w:p>
        </w:tc>
        <w:tc>
          <w:tcPr>
            <w:tcW w:w="1276" w:type="dxa"/>
            <w:tcMar>
              <w:top w:w="150" w:type="dxa"/>
              <w:left w:w="240" w:type="dxa"/>
              <w:bottom w:w="150" w:type="dxa"/>
              <w:right w:w="240" w:type="dxa"/>
            </w:tcMar>
            <w:vAlign w:val="center"/>
            <w:hideMark/>
          </w:tcPr>
          <w:p w14:paraId="16AE8489"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53,800</w:t>
            </w:r>
          </w:p>
        </w:tc>
        <w:tc>
          <w:tcPr>
            <w:tcW w:w="1249" w:type="dxa"/>
            <w:tcMar>
              <w:top w:w="150" w:type="dxa"/>
              <w:left w:w="240" w:type="dxa"/>
              <w:bottom w:w="150" w:type="dxa"/>
              <w:right w:w="240" w:type="dxa"/>
            </w:tcMar>
            <w:vAlign w:val="center"/>
            <w:hideMark/>
          </w:tcPr>
          <w:p w14:paraId="401F3863"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6,300</w:t>
            </w:r>
          </w:p>
        </w:tc>
        <w:tc>
          <w:tcPr>
            <w:tcW w:w="1561" w:type="dxa"/>
            <w:tcMar>
              <w:top w:w="150" w:type="dxa"/>
              <w:left w:w="240" w:type="dxa"/>
              <w:bottom w:w="150" w:type="dxa"/>
              <w:right w:w="240" w:type="dxa"/>
            </w:tcMar>
            <w:vAlign w:val="center"/>
            <w:hideMark/>
          </w:tcPr>
          <w:p w14:paraId="08C305C9"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11.7%</w:t>
            </w:r>
          </w:p>
        </w:tc>
        <w:tc>
          <w:tcPr>
            <w:tcW w:w="1017" w:type="dxa"/>
            <w:tcMar>
              <w:top w:w="150" w:type="dxa"/>
              <w:left w:w="240" w:type="dxa"/>
              <w:bottom w:w="150" w:type="dxa"/>
              <w:right w:w="240" w:type="dxa"/>
            </w:tcMar>
            <w:vAlign w:val="center"/>
            <w:hideMark/>
          </w:tcPr>
          <w:p w14:paraId="3CC19F00"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2.8%</w:t>
            </w:r>
          </w:p>
        </w:tc>
        <w:tc>
          <w:tcPr>
            <w:tcW w:w="992" w:type="dxa"/>
            <w:tcMar>
              <w:top w:w="150" w:type="dxa"/>
              <w:left w:w="240" w:type="dxa"/>
              <w:bottom w:w="150" w:type="dxa"/>
              <w:right w:w="0" w:type="dxa"/>
            </w:tcMar>
            <w:vAlign w:val="center"/>
            <w:hideMark/>
          </w:tcPr>
          <w:p w14:paraId="6AFD9891"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(9.7% – 13.7%)</w:t>
            </w:r>
          </w:p>
        </w:tc>
      </w:tr>
      <w:tr w:rsidR="00D42B79" w:rsidRPr="00D42B79" w14:paraId="291EC878" w14:textId="77777777" w:rsidTr="005C23E6">
        <w:tc>
          <w:tcPr>
            <w:tcW w:w="978" w:type="dxa"/>
            <w:tcMar>
              <w:top w:w="150" w:type="dxa"/>
              <w:left w:w="0" w:type="dxa"/>
              <w:bottom w:w="150" w:type="dxa"/>
              <w:right w:w="240" w:type="dxa"/>
            </w:tcMar>
            <w:vAlign w:val="center"/>
            <w:hideMark/>
          </w:tcPr>
          <w:p w14:paraId="3D7AD8FD"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Large</w:t>
            </w:r>
          </w:p>
        </w:tc>
        <w:tc>
          <w:tcPr>
            <w:tcW w:w="850" w:type="dxa"/>
            <w:tcMar>
              <w:top w:w="150" w:type="dxa"/>
              <w:left w:w="240" w:type="dxa"/>
              <w:bottom w:w="150" w:type="dxa"/>
              <w:right w:w="240" w:type="dxa"/>
            </w:tcMar>
            <w:vAlign w:val="center"/>
            <w:hideMark/>
          </w:tcPr>
          <w:p w14:paraId="2CE3481D"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9</w:t>
            </w:r>
          </w:p>
        </w:tc>
        <w:tc>
          <w:tcPr>
            <w:tcW w:w="1276" w:type="dxa"/>
            <w:tcMar>
              <w:top w:w="150" w:type="dxa"/>
              <w:left w:w="240" w:type="dxa"/>
              <w:bottom w:w="150" w:type="dxa"/>
              <w:right w:w="240" w:type="dxa"/>
            </w:tcMar>
            <w:vAlign w:val="center"/>
            <w:hideMark/>
          </w:tcPr>
          <w:p w14:paraId="26525116"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71,300</w:t>
            </w:r>
          </w:p>
        </w:tc>
        <w:tc>
          <w:tcPr>
            <w:tcW w:w="1276" w:type="dxa"/>
            <w:tcMar>
              <w:top w:w="150" w:type="dxa"/>
              <w:left w:w="240" w:type="dxa"/>
              <w:bottom w:w="150" w:type="dxa"/>
              <w:right w:w="240" w:type="dxa"/>
            </w:tcMar>
            <w:vAlign w:val="center"/>
            <w:hideMark/>
          </w:tcPr>
          <w:p w14:paraId="3EFD7695"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84,500</w:t>
            </w:r>
          </w:p>
        </w:tc>
        <w:tc>
          <w:tcPr>
            <w:tcW w:w="1249" w:type="dxa"/>
            <w:tcMar>
              <w:top w:w="150" w:type="dxa"/>
              <w:left w:w="240" w:type="dxa"/>
              <w:bottom w:w="150" w:type="dxa"/>
              <w:right w:w="240" w:type="dxa"/>
            </w:tcMar>
            <w:vAlign w:val="center"/>
            <w:hideMark/>
          </w:tcPr>
          <w:p w14:paraId="1CBB17CF"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13,200</w:t>
            </w:r>
          </w:p>
        </w:tc>
        <w:tc>
          <w:tcPr>
            <w:tcW w:w="1561" w:type="dxa"/>
            <w:tcMar>
              <w:top w:w="150" w:type="dxa"/>
              <w:left w:w="240" w:type="dxa"/>
              <w:bottom w:w="150" w:type="dxa"/>
              <w:right w:w="240" w:type="dxa"/>
            </w:tcMar>
            <w:vAlign w:val="center"/>
            <w:hideMark/>
          </w:tcPr>
          <w:p w14:paraId="508D2655"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15.6%</w:t>
            </w:r>
          </w:p>
        </w:tc>
        <w:tc>
          <w:tcPr>
            <w:tcW w:w="1017" w:type="dxa"/>
            <w:tcMar>
              <w:top w:w="150" w:type="dxa"/>
              <w:left w:w="240" w:type="dxa"/>
              <w:bottom w:w="150" w:type="dxa"/>
              <w:right w:w="240" w:type="dxa"/>
            </w:tcMar>
            <w:vAlign w:val="center"/>
            <w:hideMark/>
          </w:tcPr>
          <w:p w14:paraId="52046551"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3.0%</w:t>
            </w:r>
          </w:p>
        </w:tc>
        <w:tc>
          <w:tcPr>
            <w:tcW w:w="992" w:type="dxa"/>
            <w:tcMar>
              <w:top w:w="150" w:type="dxa"/>
              <w:left w:w="240" w:type="dxa"/>
              <w:bottom w:w="150" w:type="dxa"/>
              <w:right w:w="0" w:type="dxa"/>
            </w:tcMar>
            <w:vAlign w:val="center"/>
            <w:hideMark/>
          </w:tcPr>
          <w:p w14:paraId="0DAFB77C"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(13.2% – 18.0%)</w:t>
            </w:r>
          </w:p>
        </w:tc>
      </w:tr>
    </w:tbl>
    <w:p w14:paraId="1CFD74D2"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*Note: Contribution margin figures are self-reported estimates and should be interpreted as approximate. The small sample size (n=50) and purposive sampling limit generalizability. CI = confidence interval calculated as margin ± (1.96 × SD/√n</w:t>
      </w:r>
      <w:proofErr w:type="gramStart"/>
      <w:r w:rsidRPr="00D42B79">
        <w:rPr>
          <w:rFonts w:ascii="Times New Roman" w:hAnsi="Times New Roman" w:cs="Times New Roman"/>
        </w:rPr>
        <w:t>).*</w:t>
      </w:r>
      <w:proofErr w:type="gramEnd"/>
    </w:p>
    <w:p w14:paraId="42774BDE"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One-way ANOVA: </w:t>
      </w:r>
      <w:proofErr w:type="gramStart"/>
      <w:r w:rsidRPr="00D42B79">
        <w:rPr>
          <w:rFonts w:ascii="Times New Roman" w:hAnsi="Times New Roman" w:cs="Times New Roman"/>
        </w:rPr>
        <w:t>F(</w:t>
      </w:r>
      <w:proofErr w:type="gramEnd"/>
      <w:r w:rsidRPr="00D42B79">
        <w:rPr>
          <w:rFonts w:ascii="Times New Roman" w:hAnsi="Times New Roman" w:cs="Times New Roman"/>
        </w:rPr>
        <w:t>2,</w:t>
      </w:r>
      <w:proofErr w:type="gramStart"/>
      <w:r w:rsidRPr="00D42B79">
        <w:rPr>
          <w:rFonts w:ascii="Times New Roman" w:hAnsi="Times New Roman" w:cs="Times New Roman"/>
        </w:rPr>
        <w:t>47)=</w:t>
      </w:r>
      <w:proofErr w:type="gramEnd"/>
      <w:r w:rsidRPr="00D42B79">
        <w:rPr>
          <w:rFonts w:ascii="Times New Roman" w:hAnsi="Times New Roman" w:cs="Times New Roman"/>
        </w:rPr>
        <w:t>8.94, p=0.001, η²=0.28</w:t>
      </w:r>
    </w:p>
    <w:p w14:paraId="75A66A99" w14:textId="77777777" w:rsidR="00D42B79" w:rsidRPr="005C23E6" w:rsidRDefault="00D42B79" w:rsidP="00D42B79">
      <w:pPr>
        <w:spacing w:after="0" w:line="276" w:lineRule="auto"/>
        <w:rPr>
          <w:rFonts w:ascii="Times New Roman" w:hAnsi="Times New Roman" w:cs="Times New Roman"/>
          <w:b/>
          <w:bCs/>
        </w:rPr>
      </w:pPr>
      <w:r w:rsidRPr="005C23E6">
        <w:rPr>
          <w:rFonts w:ascii="Times New Roman" w:hAnsi="Times New Roman" w:cs="Times New Roman"/>
          <w:b/>
          <w:bCs/>
        </w:rPr>
        <w:t>Tukey HSD Post-hoc Tests:</w:t>
      </w:r>
    </w:p>
    <w:tbl>
      <w:tblPr>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949"/>
        <w:gridCol w:w="3699"/>
        <w:gridCol w:w="2551"/>
      </w:tblGrid>
      <w:tr w:rsidR="00D42B79" w:rsidRPr="00D42B79" w14:paraId="391D9037" w14:textId="77777777" w:rsidTr="005C23E6">
        <w:trPr>
          <w:tblHeader/>
          <w:jc w:val="center"/>
        </w:trPr>
        <w:tc>
          <w:tcPr>
            <w:tcW w:w="0" w:type="auto"/>
            <w:tcMar>
              <w:top w:w="150" w:type="dxa"/>
              <w:left w:w="0" w:type="dxa"/>
              <w:bottom w:w="150" w:type="dxa"/>
              <w:right w:w="240" w:type="dxa"/>
            </w:tcMar>
            <w:vAlign w:val="center"/>
            <w:hideMark/>
          </w:tcPr>
          <w:p w14:paraId="0C545F74" w14:textId="77777777" w:rsidR="00D42B79" w:rsidRPr="005C23E6" w:rsidRDefault="00D42B79" w:rsidP="005C23E6">
            <w:pPr>
              <w:spacing w:after="0" w:line="276" w:lineRule="auto"/>
              <w:jc w:val="center"/>
              <w:rPr>
                <w:rFonts w:ascii="Times New Roman" w:hAnsi="Times New Roman" w:cs="Times New Roman"/>
                <w:b/>
                <w:bCs/>
              </w:rPr>
            </w:pPr>
            <w:r w:rsidRPr="005C23E6">
              <w:rPr>
                <w:rFonts w:ascii="Times New Roman" w:hAnsi="Times New Roman" w:cs="Times New Roman"/>
                <w:b/>
                <w:bCs/>
              </w:rPr>
              <w:t>Comparison</w:t>
            </w:r>
          </w:p>
        </w:tc>
        <w:tc>
          <w:tcPr>
            <w:tcW w:w="3699" w:type="dxa"/>
            <w:tcMar>
              <w:top w:w="150" w:type="dxa"/>
              <w:left w:w="240" w:type="dxa"/>
              <w:bottom w:w="150" w:type="dxa"/>
              <w:right w:w="240" w:type="dxa"/>
            </w:tcMar>
            <w:vAlign w:val="center"/>
            <w:hideMark/>
          </w:tcPr>
          <w:p w14:paraId="1BDE9FF6" w14:textId="77777777" w:rsidR="00D42B79" w:rsidRPr="005C23E6" w:rsidRDefault="00D42B79" w:rsidP="005C23E6">
            <w:pPr>
              <w:spacing w:after="0" w:line="276" w:lineRule="auto"/>
              <w:jc w:val="center"/>
              <w:rPr>
                <w:rFonts w:ascii="Times New Roman" w:hAnsi="Times New Roman" w:cs="Times New Roman"/>
                <w:b/>
                <w:bCs/>
              </w:rPr>
            </w:pPr>
            <w:r w:rsidRPr="005C23E6">
              <w:rPr>
                <w:rFonts w:ascii="Times New Roman" w:hAnsi="Times New Roman" w:cs="Times New Roman"/>
                <w:b/>
                <w:bCs/>
              </w:rPr>
              <w:t>Difference (percentage points)</w:t>
            </w:r>
          </w:p>
        </w:tc>
        <w:tc>
          <w:tcPr>
            <w:tcW w:w="2551" w:type="dxa"/>
            <w:tcMar>
              <w:top w:w="150" w:type="dxa"/>
              <w:left w:w="240" w:type="dxa"/>
              <w:bottom w:w="150" w:type="dxa"/>
              <w:right w:w="240" w:type="dxa"/>
            </w:tcMar>
            <w:vAlign w:val="center"/>
            <w:hideMark/>
          </w:tcPr>
          <w:p w14:paraId="46AB6A65" w14:textId="77777777" w:rsidR="00D42B79" w:rsidRPr="005C23E6" w:rsidRDefault="00D42B79" w:rsidP="005C23E6">
            <w:pPr>
              <w:spacing w:after="0" w:line="276" w:lineRule="auto"/>
              <w:jc w:val="center"/>
              <w:rPr>
                <w:rFonts w:ascii="Times New Roman" w:hAnsi="Times New Roman" w:cs="Times New Roman"/>
                <w:b/>
                <w:bCs/>
              </w:rPr>
            </w:pPr>
            <w:r w:rsidRPr="005C23E6">
              <w:rPr>
                <w:rFonts w:ascii="Times New Roman" w:hAnsi="Times New Roman" w:cs="Times New Roman"/>
                <w:b/>
                <w:bCs/>
              </w:rPr>
              <w:t>p-value</w:t>
            </w:r>
          </w:p>
        </w:tc>
      </w:tr>
      <w:tr w:rsidR="00D42B79" w:rsidRPr="00D42B79" w14:paraId="1097DED1" w14:textId="77777777" w:rsidTr="005C23E6">
        <w:trPr>
          <w:jc w:val="center"/>
        </w:trPr>
        <w:tc>
          <w:tcPr>
            <w:tcW w:w="0" w:type="auto"/>
            <w:tcMar>
              <w:top w:w="150" w:type="dxa"/>
              <w:left w:w="0" w:type="dxa"/>
              <w:bottom w:w="150" w:type="dxa"/>
              <w:right w:w="240" w:type="dxa"/>
            </w:tcMar>
            <w:vAlign w:val="center"/>
            <w:hideMark/>
          </w:tcPr>
          <w:p w14:paraId="3E325A8F"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Large vs. Small</w:t>
            </w:r>
          </w:p>
        </w:tc>
        <w:tc>
          <w:tcPr>
            <w:tcW w:w="3699" w:type="dxa"/>
            <w:tcMar>
              <w:top w:w="150" w:type="dxa"/>
              <w:left w:w="240" w:type="dxa"/>
              <w:bottom w:w="150" w:type="dxa"/>
              <w:right w:w="240" w:type="dxa"/>
            </w:tcMar>
            <w:vAlign w:val="center"/>
            <w:hideMark/>
          </w:tcPr>
          <w:p w14:paraId="2CC8EBDA"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+8.3</w:t>
            </w:r>
          </w:p>
        </w:tc>
        <w:tc>
          <w:tcPr>
            <w:tcW w:w="2551" w:type="dxa"/>
            <w:tcMar>
              <w:top w:w="150" w:type="dxa"/>
              <w:left w:w="240" w:type="dxa"/>
              <w:bottom w:w="150" w:type="dxa"/>
              <w:right w:w="0" w:type="dxa"/>
            </w:tcMar>
            <w:vAlign w:val="center"/>
            <w:hideMark/>
          </w:tcPr>
          <w:p w14:paraId="330CE41C"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&lt;0.001</w:t>
            </w:r>
          </w:p>
        </w:tc>
      </w:tr>
      <w:tr w:rsidR="00D42B79" w:rsidRPr="00D42B79" w14:paraId="2745F03F" w14:textId="77777777" w:rsidTr="005C23E6">
        <w:trPr>
          <w:jc w:val="center"/>
        </w:trPr>
        <w:tc>
          <w:tcPr>
            <w:tcW w:w="0" w:type="auto"/>
            <w:tcMar>
              <w:top w:w="150" w:type="dxa"/>
              <w:left w:w="0" w:type="dxa"/>
              <w:bottom w:w="150" w:type="dxa"/>
              <w:right w:w="240" w:type="dxa"/>
            </w:tcMar>
            <w:vAlign w:val="center"/>
            <w:hideMark/>
          </w:tcPr>
          <w:p w14:paraId="2D4BA6D5"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Medium vs. Small</w:t>
            </w:r>
          </w:p>
        </w:tc>
        <w:tc>
          <w:tcPr>
            <w:tcW w:w="3699" w:type="dxa"/>
            <w:tcMar>
              <w:top w:w="150" w:type="dxa"/>
              <w:left w:w="240" w:type="dxa"/>
              <w:bottom w:w="150" w:type="dxa"/>
              <w:right w:w="240" w:type="dxa"/>
            </w:tcMar>
            <w:vAlign w:val="center"/>
            <w:hideMark/>
          </w:tcPr>
          <w:p w14:paraId="4A4C07FA"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+4.4</w:t>
            </w:r>
          </w:p>
        </w:tc>
        <w:tc>
          <w:tcPr>
            <w:tcW w:w="2551" w:type="dxa"/>
            <w:tcMar>
              <w:top w:w="150" w:type="dxa"/>
              <w:left w:w="240" w:type="dxa"/>
              <w:bottom w:w="150" w:type="dxa"/>
              <w:right w:w="0" w:type="dxa"/>
            </w:tcMar>
            <w:vAlign w:val="center"/>
            <w:hideMark/>
          </w:tcPr>
          <w:p w14:paraId="61DAF06A"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0.008</w:t>
            </w:r>
          </w:p>
        </w:tc>
      </w:tr>
      <w:tr w:rsidR="00D42B79" w:rsidRPr="00D42B79" w14:paraId="3ACDD18C" w14:textId="77777777" w:rsidTr="005C23E6">
        <w:trPr>
          <w:jc w:val="center"/>
        </w:trPr>
        <w:tc>
          <w:tcPr>
            <w:tcW w:w="0" w:type="auto"/>
            <w:tcMar>
              <w:top w:w="150" w:type="dxa"/>
              <w:left w:w="0" w:type="dxa"/>
              <w:bottom w:w="150" w:type="dxa"/>
              <w:right w:w="240" w:type="dxa"/>
            </w:tcMar>
            <w:vAlign w:val="center"/>
            <w:hideMark/>
          </w:tcPr>
          <w:p w14:paraId="411E5D47"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Large vs. Medium</w:t>
            </w:r>
          </w:p>
        </w:tc>
        <w:tc>
          <w:tcPr>
            <w:tcW w:w="3699" w:type="dxa"/>
            <w:tcMar>
              <w:top w:w="150" w:type="dxa"/>
              <w:left w:w="240" w:type="dxa"/>
              <w:bottom w:w="150" w:type="dxa"/>
              <w:right w:w="240" w:type="dxa"/>
            </w:tcMar>
            <w:vAlign w:val="center"/>
            <w:hideMark/>
          </w:tcPr>
          <w:p w14:paraId="44ED5611"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+3.9</w:t>
            </w:r>
          </w:p>
        </w:tc>
        <w:tc>
          <w:tcPr>
            <w:tcW w:w="2551" w:type="dxa"/>
            <w:tcMar>
              <w:top w:w="150" w:type="dxa"/>
              <w:left w:w="240" w:type="dxa"/>
              <w:bottom w:w="150" w:type="dxa"/>
              <w:right w:w="0" w:type="dxa"/>
            </w:tcMar>
            <w:vAlign w:val="center"/>
            <w:hideMark/>
          </w:tcPr>
          <w:p w14:paraId="600BABE1"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0.12 (not significant)</w:t>
            </w:r>
          </w:p>
        </w:tc>
      </w:tr>
    </w:tbl>
    <w:p w14:paraId="04ECB68A"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Interpretation: Contribution margins are associated with unit size. Small units show lower margins than medium and large units. Causation is not established; unmeasured factors (management quality, market access) may explain the association.</w:t>
      </w:r>
    </w:p>
    <w:p w14:paraId="082374F9" w14:textId="50F1F11D" w:rsidR="00D42B79" w:rsidRPr="00D42B79" w:rsidRDefault="00D42B79" w:rsidP="00D42B79">
      <w:pPr>
        <w:spacing w:after="0" w:line="276" w:lineRule="auto"/>
        <w:rPr>
          <w:rFonts w:ascii="Times New Roman" w:hAnsi="Times New Roman" w:cs="Times New Roman"/>
        </w:rPr>
      </w:pPr>
    </w:p>
    <w:p w14:paraId="534B27B5"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7. PROBLEMS FACED BY ARTISANS</w:t>
      </w:r>
    </w:p>
    <w:p w14:paraId="053F2DE3"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Table 6: Production and Marketing Problems Faced by Artisans (Multiple Response)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294"/>
        <w:gridCol w:w="3214"/>
        <w:gridCol w:w="2457"/>
        <w:gridCol w:w="2031"/>
      </w:tblGrid>
      <w:tr w:rsidR="00D42B79" w:rsidRPr="00D42B79" w14:paraId="2088DE20" w14:textId="77777777" w:rsidTr="005C23E6">
        <w:trPr>
          <w:tblHeader/>
          <w:jc w:val="center"/>
        </w:trPr>
        <w:tc>
          <w:tcPr>
            <w:tcW w:w="0" w:type="auto"/>
            <w:tcMar>
              <w:top w:w="150" w:type="dxa"/>
              <w:left w:w="0" w:type="dxa"/>
              <w:bottom w:w="150" w:type="dxa"/>
              <w:right w:w="240" w:type="dxa"/>
            </w:tcMar>
            <w:vAlign w:val="center"/>
            <w:hideMark/>
          </w:tcPr>
          <w:p w14:paraId="63D01CDA" w14:textId="77777777" w:rsidR="00D42B79" w:rsidRPr="005C23E6" w:rsidRDefault="00D42B79" w:rsidP="005C23E6">
            <w:pPr>
              <w:spacing w:after="0" w:line="240" w:lineRule="auto"/>
              <w:rPr>
                <w:rFonts w:ascii="Times New Roman" w:hAnsi="Times New Roman" w:cs="Times New Roman"/>
                <w:b/>
                <w:bCs/>
              </w:rPr>
            </w:pPr>
            <w:r w:rsidRPr="005C23E6">
              <w:rPr>
                <w:rFonts w:ascii="Times New Roman" w:hAnsi="Times New Roman" w:cs="Times New Roman"/>
                <w:b/>
                <w:bCs/>
              </w:rPr>
              <w:t>Category</w:t>
            </w:r>
          </w:p>
        </w:tc>
        <w:tc>
          <w:tcPr>
            <w:tcW w:w="0" w:type="auto"/>
            <w:tcMar>
              <w:top w:w="150" w:type="dxa"/>
              <w:left w:w="240" w:type="dxa"/>
              <w:bottom w:w="150" w:type="dxa"/>
              <w:right w:w="240" w:type="dxa"/>
            </w:tcMar>
            <w:vAlign w:val="center"/>
            <w:hideMark/>
          </w:tcPr>
          <w:p w14:paraId="41EFCAA9" w14:textId="77777777" w:rsidR="00D42B79" w:rsidRPr="005C23E6" w:rsidRDefault="00D42B79" w:rsidP="005C23E6">
            <w:pPr>
              <w:spacing w:after="0" w:line="240" w:lineRule="auto"/>
              <w:rPr>
                <w:rFonts w:ascii="Times New Roman" w:hAnsi="Times New Roman" w:cs="Times New Roman"/>
                <w:b/>
                <w:bCs/>
              </w:rPr>
            </w:pPr>
            <w:r w:rsidRPr="005C23E6">
              <w:rPr>
                <w:rFonts w:ascii="Times New Roman" w:hAnsi="Times New Roman" w:cs="Times New Roman"/>
                <w:b/>
                <w:bCs/>
              </w:rPr>
              <w:t>Problem</w:t>
            </w:r>
          </w:p>
        </w:tc>
        <w:tc>
          <w:tcPr>
            <w:tcW w:w="0" w:type="auto"/>
            <w:tcMar>
              <w:top w:w="150" w:type="dxa"/>
              <w:left w:w="240" w:type="dxa"/>
              <w:bottom w:w="150" w:type="dxa"/>
              <w:right w:w="240" w:type="dxa"/>
            </w:tcMar>
            <w:vAlign w:val="center"/>
            <w:hideMark/>
          </w:tcPr>
          <w:p w14:paraId="273E8BB7" w14:textId="77777777" w:rsidR="00D42B79" w:rsidRPr="005C23E6" w:rsidRDefault="00D42B79" w:rsidP="005C23E6">
            <w:pPr>
              <w:spacing w:after="0" w:line="240" w:lineRule="auto"/>
              <w:rPr>
                <w:rFonts w:ascii="Times New Roman" w:hAnsi="Times New Roman" w:cs="Times New Roman"/>
                <w:b/>
                <w:bCs/>
              </w:rPr>
            </w:pPr>
            <w:r w:rsidRPr="005C23E6">
              <w:rPr>
                <w:rFonts w:ascii="Times New Roman" w:hAnsi="Times New Roman" w:cs="Times New Roman"/>
                <w:b/>
                <w:bCs/>
              </w:rPr>
              <w:t>Respondents (n=50)</w:t>
            </w:r>
          </w:p>
        </w:tc>
        <w:tc>
          <w:tcPr>
            <w:tcW w:w="0" w:type="auto"/>
            <w:tcMar>
              <w:top w:w="150" w:type="dxa"/>
              <w:left w:w="240" w:type="dxa"/>
              <w:bottom w:w="150" w:type="dxa"/>
              <w:right w:w="240" w:type="dxa"/>
            </w:tcMar>
            <w:vAlign w:val="center"/>
            <w:hideMark/>
          </w:tcPr>
          <w:p w14:paraId="2582A88D" w14:textId="77777777" w:rsidR="00D42B79" w:rsidRPr="005C23E6" w:rsidRDefault="00D42B79" w:rsidP="005C23E6">
            <w:pPr>
              <w:spacing w:after="0" w:line="240" w:lineRule="auto"/>
              <w:rPr>
                <w:rFonts w:ascii="Times New Roman" w:hAnsi="Times New Roman" w:cs="Times New Roman"/>
                <w:b/>
                <w:bCs/>
              </w:rPr>
            </w:pPr>
            <w:r w:rsidRPr="005C23E6">
              <w:rPr>
                <w:rFonts w:ascii="Times New Roman" w:hAnsi="Times New Roman" w:cs="Times New Roman"/>
                <w:b/>
                <w:bCs/>
              </w:rPr>
              <w:t>Percentage (%)</w:t>
            </w:r>
          </w:p>
        </w:tc>
      </w:tr>
      <w:tr w:rsidR="00D42B79" w:rsidRPr="00D42B79" w14:paraId="5264B217" w14:textId="77777777" w:rsidTr="005C23E6">
        <w:trPr>
          <w:jc w:val="center"/>
        </w:trPr>
        <w:tc>
          <w:tcPr>
            <w:tcW w:w="0" w:type="auto"/>
            <w:tcMar>
              <w:top w:w="150" w:type="dxa"/>
              <w:left w:w="0" w:type="dxa"/>
              <w:bottom w:w="150" w:type="dxa"/>
              <w:right w:w="240" w:type="dxa"/>
            </w:tcMar>
            <w:vAlign w:val="center"/>
            <w:hideMark/>
          </w:tcPr>
          <w:p w14:paraId="3DBE2E3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Production</w:t>
            </w:r>
          </w:p>
        </w:tc>
        <w:tc>
          <w:tcPr>
            <w:tcW w:w="0" w:type="auto"/>
            <w:tcMar>
              <w:top w:w="150" w:type="dxa"/>
              <w:left w:w="240" w:type="dxa"/>
              <w:bottom w:w="150" w:type="dxa"/>
              <w:right w:w="240" w:type="dxa"/>
            </w:tcMar>
            <w:vAlign w:val="center"/>
            <w:hideMark/>
          </w:tcPr>
          <w:p w14:paraId="4400D85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High raw material cost†</w:t>
            </w:r>
          </w:p>
        </w:tc>
        <w:tc>
          <w:tcPr>
            <w:tcW w:w="0" w:type="auto"/>
            <w:tcMar>
              <w:top w:w="150" w:type="dxa"/>
              <w:left w:w="240" w:type="dxa"/>
              <w:bottom w:w="150" w:type="dxa"/>
              <w:right w:w="240" w:type="dxa"/>
            </w:tcMar>
            <w:vAlign w:val="center"/>
            <w:hideMark/>
          </w:tcPr>
          <w:p w14:paraId="6F7856F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50</w:t>
            </w:r>
          </w:p>
        </w:tc>
        <w:tc>
          <w:tcPr>
            <w:tcW w:w="0" w:type="auto"/>
            <w:tcMar>
              <w:top w:w="150" w:type="dxa"/>
              <w:left w:w="240" w:type="dxa"/>
              <w:bottom w:w="150" w:type="dxa"/>
              <w:right w:w="0" w:type="dxa"/>
            </w:tcMar>
            <w:vAlign w:val="center"/>
            <w:hideMark/>
          </w:tcPr>
          <w:p w14:paraId="76AC7DD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100%</w:t>
            </w:r>
          </w:p>
        </w:tc>
      </w:tr>
      <w:tr w:rsidR="00D42B79" w:rsidRPr="00D42B79" w14:paraId="7A558555" w14:textId="77777777" w:rsidTr="005C23E6">
        <w:trPr>
          <w:jc w:val="center"/>
        </w:trPr>
        <w:tc>
          <w:tcPr>
            <w:tcW w:w="0" w:type="auto"/>
            <w:tcMar>
              <w:top w:w="150" w:type="dxa"/>
              <w:left w:w="0" w:type="dxa"/>
              <w:bottom w:w="150" w:type="dxa"/>
              <w:right w:w="240" w:type="dxa"/>
            </w:tcMar>
            <w:vAlign w:val="center"/>
            <w:hideMark/>
          </w:tcPr>
          <w:p w14:paraId="7C110879"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347F0E4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High power charges†</w:t>
            </w:r>
          </w:p>
        </w:tc>
        <w:tc>
          <w:tcPr>
            <w:tcW w:w="0" w:type="auto"/>
            <w:tcMar>
              <w:top w:w="150" w:type="dxa"/>
              <w:left w:w="240" w:type="dxa"/>
              <w:bottom w:w="150" w:type="dxa"/>
              <w:right w:w="240" w:type="dxa"/>
            </w:tcMar>
            <w:vAlign w:val="center"/>
            <w:hideMark/>
          </w:tcPr>
          <w:p w14:paraId="0953B19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50</w:t>
            </w:r>
          </w:p>
        </w:tc>
        <w:tc>
          <w:tcPr>
            <w:tcW w:w="0" w:type="auto"/>
            <w:tcMar>
              <w:top w:w="150" w:type="dxa"/>
              <w:left w:w="240" w:type="dxa"/>
              <w:bottom w:w="150" w:type="dxa"/>
              <w:right w:w="0" w:type="dxa"/>
            </w:tcMar>
            <w:vAlign w:val="center"/>
            <w:hideMark/>
          </w:tcPr>
          <w:p w14:paraId="6AD14BC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100%</w:t>
            </w:r>
          </w:p>
        </w:tc>
      </w:tr>
      <w:tr w:rsidR="00D42B79" w:rsidRPr="00D42B79" w14:paraId="7DC5A081" w14:textId="77777777" w:rsidTr="005C23E6">
        <w:trPr>
          <w:jc w:val="center"/>
        </w:trPr>
        <w:tc>
          <w:tcPr>
            <w:tcW w:w="0" w:type="auto"/>
            <w:tcMar>
              <w:top w:w="150" w:type="dxa"/>
              <w:left w:w="0" w:type="dxa"/>
              <w:bottom w:w="150" w:type="dxa"/>
              <w:right w:w="240" w:type="dxa"/>
            </w:tcMar>
            <w:vAlign w:val="center"/>
            <w:hideMark/>
          </w:tcPr>
          <w:p w14:paraId="3DE8FEF2"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2E89678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Lack of tools</w:t>
            </w:r>
          </w:p>
        </w:tc>
        <w:tc>
          <w:tcPr>
            <w:tcW w:w="0" w:type="auto"/>
            <w:tcMar>
              <w:top w:w="150" w:type="dxa"/>
              <w:left w:w="240" w:type="dxa"/>
              <w:bottom w:w="150" w:type="dxa"/>
              <w:right w:w="240" w:type="dxa"/>
            </w:tcMar>
            <w:vAlign w:val="center"/>
            <w:hideMark/>
          </w:tcPr>
          <w:p w14:paraId="68546E5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6</w:t>
            </w:r>
          </w:p>
        </w:tc>
        <w:tc>
          <w:tcPr>
            <w:tcW w:w="0" w:type="auto"/>
            <w:tcMar>
              <w:top w:w="150" w:type="dxa"/>
              <w:left w:w="240" w:type="dxa"/>
              <w:bottom w:w="150" w:type="dxa"/>
              <w:right w:w="0" w:type="dxa"/>
            </w:tcMar>
            <w:vAlign w:val="center"/>
            <w:hideMark/>
          </w:tcPr>
          <w:p w14:paraId="0A190AF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12%</w:t>
            </w:r>
          </w:p>
        </w:tc>
      </w:tr>
      <w:tr w:rsidR="00D42B79" w:rsidRPr="00D42B79" w14:paraId="71278AE5" w14:textId="77777777" w:rsidTr="005C23E6">
        <w:trPr>
          <w:jc w:val="center"/>
        </w:trPr>
        <w:tc>
          <w:tcPr>
            <w:tcW w:w="0" w:type="auto"/>
            <w:tcMar>
              <w:top w:w="150" w:type="dxa"/>
              <w:left w:w="0" w:type="dxa"/>
              <w:bottom w:w="150" w:type="dxa"/>
              <w:right w:w="240" w:type="dxa"/>
            </w:tcMar>
            <w:vAlign w:val="center"/>
            <w:hideMark/>
          </w:tcPr>
          <w:p w14:paraId="21AB76B7"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49F61C1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Labour shortage</w:t>
            </w:r>
          </w:p>
        </w:tc>
        <w:tc>
          <w:tcPr>
            <w:tcW w:w="0" w:type="auto"/>
            <w:tcMar>
              <w:top w:w="150" w:type="dxa"/>
              <w:left w:w="240" w:type="dxa"/>
              <w:bottom w:w="150" w:type="dxa"/>
              <w:right w:w="240" w:type="dxa"/>
            </w:tcMar>
            <w:vAlign w:val="center"/>
            <w:hideMark/>
          </w:tcPr>
          <w:p w14:paraId="019FFDB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w:t>
            </w:r>
          </w:p>
        </w:tc>
        <w:tc>
          <w:tcPr>
            <w:tcW w:w="0" w:type="auto"/>
            <w:tcMar>
              <w:top w:w="150" w:type="dxa"/>
              <w:left w:w="240" w:type="dxa"/>
              <w:bottom w:w="150" w:type="dxa"/>
              <w:right w:w="0" w:type="dxa"/>
            </w:tcMar>
            <w:vAlign w:val="center"/>
            <w:hideMark/>
          </w:tcPr>
          <w:p w14:paraId="71D41B4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w:t>
            </w:r>
          </w:p>
        </w:tc>
      </w:tr>
      <w:tr w:rsidR="00D42B79" w:rsidRPr="00D42B79" w14:paraId="3721F8C4" w14:textId="77777777" w:rsidTr="005C23E6">
        <w:trPr>
          <w:jc w:val="center"/>
        </w:trPr>
        <w:tc>
          <w:tcPr>
            <w:tcW w:w="0" w:type="auto"/>
            <w:tcMar>
              <w:top w:w="150" w:type="dxa"/>
              <w:left w:w="0" w:type="dxa"/>
              <w:bottom w:w="150" w:type="dxa"/>
              <w:right w:w="240" w:type="dxa"/>
            </w:tcMar>
            <w:vAlign w:val="center"/>
            <w:hideMark/>
          </w:tcPr>
          <w:p w14:paraId="15087498"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006DB96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Low productivity</w:t>
            </w:r>
          </w:p>
        </w:tc>
        <w:tc>
          <w:tcPr>
            <w:tcW w:w="0" w:type="auto"/>
            <w:tcMar>
              <w:top w:w="150" w:type="dxa"/>
              <w:left w:w="240" w:type="dxa"/>
              <w:bottom w:w="150" w:type="dxa"/>
              <w:right w:w="240" w:type="dxa"/>
            </w:tcMar>
            <w:vAlign w:val="center"/>
            <w:hideMark/>
          </w:tcPr>
          <w:p w14:paraId="0C6D364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w:t>
            </w:r>
          </w:p>
        </w:tc>
        <w:tc>
          <w:tcPr>
            <w:tcW w:w="0" w:type="auto"/>
            <w:tcMar>
              <w:top w:w="150" w:type="dxa"/>
              <w:left w:w="240" w:type="dxa"/>
              <w:bottom w:w="150" w:type="dxa"/>
              <w:right w:w="0" w:type="dxa"/>
            </w:tcMar>
            <w:vAlign w:val="center"/>
            <w:hideMark/>
          </w:tcPr>
          <w:p w14:paraId="54C8D1B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6%</w:t>
            </w:r>
          </w:p>
        </w:tc>
      </w:tr>
      <w:tr w:rsidR="00D42B79" w:rsidRPr="00D42B79" w14:paraId="31F404DA" w14:textId="77777777" w:rsidTr="005C23E6">
        <w:trPr>
          <w:jc w:val="center"/>
        </w:trPr>
        <w:tc>
          <w:tcPr>
            <w:tcW w:w="0" w:type="auto"/>
            <w:tcMar>
              <w:top w:w="150" w:type="dxa"/>
              <w:left w:w="0" w:type="dxa"/>
              <w:bottom w:w="150" w:type="dxa"/>
              <w:right w:w="240" w:type="dxa"/>
            </w:tcMar>
            <w:vAlign w:val="center"/>
            <w:hideMark/>
          </w:tcPr>
          <w:p w14:paraId="2D51377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Marketing</w:t>
            </w:r>
          </w:p>
        </w:tc>
        <w:tc>
          <w:tcPr>
            <w:tcW w:w="0" w:type="auto"/>
            <w:tcMar>
              <w:top w:w="150" w:type="dxa"/>
              <w:left w:w="240" w:type="dxa"/>
              <w:bottom w:w="150" w:type="dxa"/>
              <w:right w:w="240" w:type="dxa"/>
            </w:tcMar>
            <w:vAlign w:val="center"/>
            <w:hideMark/>
          </w:tcPr>
          <w:p w14:paraId="1FCAB0C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Low income</w:t>
            </w:r>
          </w:p>
        </w:tc>
        <w:tc>
          <w:tcPr>
            <w:tcW w:w="0" w:type="auto"/>
            <w:tcMar>
              <w:top w:w="150" w:type="dxa"/>
              <w:left w:w="240" w:type="dxa"/>
              <w:bottom w:w="150" w:type="dxa"/>
              <w:right w:w="240" w:type="dxa"/>
            </w:tcMar>
            <w:vAlign w:val="center"/>
            <w:hideMark/>
          </w:tcPr>
          <w:p w14:paraId="3DEC40C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28</w:t>
            </w:r>
          </w:p>
        </w:tc>
        <w:tc>
          <w:tcPr>
            <w:tcW w:w="0" w:type="auto"/>
            <w:tcMar>
              <w:top w:w="150" w:type="dxa"/>
              <w:left w:w="240" w:type="dxa"/>
              <w:bottom w:w="150" w:type="dxa"/>
              <w:right w:w="0" w:type="dxa"/>
            </w:tcMar>
            <w:vAlign w:val="center"/>
            <w:hideMark/>
          </w:tcPr>
          <w:p w14:paraId="2B7E93A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56%</w:t>
            </w:r>
          </w:p>
        </w:tc>
      </w:tr>
      <w:tr w:rsidR="00D42B79" w:rsidRPr="00D42B79" w14:paraId="09E31116" w14:textId="77777777" w:rsidTr="005C23E6">
        <w:trPr>
          <w:jc w:val="center"/>
        </w:trPr>
        <w:tc>
          <w:tcPr>
            <w:tcW w:w="0" w:type="auto"/>
            <w:tcMar>
              <w:top w:w="150" w:type="dxa"/>
              <w:left w:w="0" w:type="dxa"/>
              <w:bottom w:w="150" w:type="dxa"/>
              <w:right w:w="240" w:type="dxa"/>
            </w:tcMar>
            <w:vAlign w:val="center"/>
            <w:hideMark/>
          </w:tcPr>
          <w:p w14:paraId="796AF117"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16AFEDA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Financial issues</w:t>
            </w:r>
          </w:p>
        </w:tc>
        <w:tc>
          <w:tcPr>
            <w:tcW w:w="0" w:type="auto"/>
            <w:tcMar>
              <w:top w:w="150" w:type="dxa"/>
              <w:left w:w="240" w:type="dxa"/>
              <w:bottom w:w="150" w:type="dxa"/>
              <w:right w:w="240" w:type="dxa"/>
            </w:tcMar>
            <w:vAlign w:val="center"/>
            <w:hideMark/>
          </w:tcPr>
          <w:p w14:paraId="763CE18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25</w:t>
            </w:r>
          </w:p>
        </w:tc>
        <w:tc>
          <w:tcPr>
            <w:tcW w:w="0" w:type="auto"/>
            <w:tcMar>
              <w:top w:w="150" w:type="dxa"/>
              <w:left w:w="240" w:type="dxa"/>
              <w:bottom w:w="150" w:type="dxa"/>
              <w:right w:w="0" w:type="dxa"/>
            </w:tcMar>
            <w:vAlign w:val="center"/>
            <w:hideMark/>
          </w:tcPr>
          <w:p w14:paraId="18A4EB4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50%</w:t>
            </w:r>
          </w:p>
        </w:tc>
      </w:tr>
      <w:tr w:rsidR="00D42B79" w:rsidRPr="00D42B79" w14:paraId="2E24217E" w14:textId="77777777" w:rsidTr="005C23E6">
        <w:trPr>
          <w:jc w:val="center"/>
        </w:trPr>
        <w:tc>
          <w:tcPr>
            <w:tcW w:w="0" w:type="auto"/>
            <w:tcMar>
              <w:top w:w="150" w:type="dxa"/>
              <w:left w:w="0" w:type="dxa"/>
              <w:bottom w:w="150" w:type="dxa"/>
              <w:right w:w="240" w:type="dxa"/>
            </w:tcMar>
            <w:vAlign w:val="center"/>
            <w:hideMark/>
          </w:tcPr>
          <w:p w14:paraId="671329FE"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653EED8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Competition from plastic toys</w:t>
            </w:r>
          </w:p>
        </w:tc>
        <w:tc>
          <w:tcPr>
            <w:tcW w:w="0" w:type="auto"/>
            <w:tcMar>
              <w:top w:w="150" w:type="dxa"/>
              <w:left w:w="240" w:type="dxa"/>
              <w:bottom w:w="150" w:type="dxa"/>
              <w:right w:w="240" w:type="dxa"/>
            </w:tcMar>
            <w:vAlign w:val="center"/>
            <w:hideMark/>
          </w:tcPr>
          <w:p w14:paraId="3A2B68B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19</w:t>
            </w:r>
          </w:p>
        </w:tc>
        <w:tc>
          <w:tcPr>
            <w:tcW w:w="0" w:type="auto"/>
            <w:tcMar>
              <w:top w:w="150" w:type="dxa"/>
              <w:left w:w="240" w:type="dxa"/>
              <w:bottom w:w="150" w:type="dxa"/>
              <w:right w:w="0" w:type="dxa"/>
            </w:tcMar>
            <w:vAlign w:val="center"/>
            <w:hideMark/>
          </w:tcPr>
          <w:p w14:paraId="2E5C834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38%</w:t>
            </w:r>
          </w:p>
        </w:tc>
      </w:tr>
      <w:tr w:rsidR="00D42B79" w:rsidRPr="00D42B79" w14:paraId="40B4EF95" w14:textId="77777777" w:rsidTr="005C23E6">
        <w:trPr>
          <w:jc w:val="center"/>
        </w:trPr>
        <w:tc>
          <w:tcPr>
            <w:tcW w:w="0" w:type="auto"/>
            <w:tcMar>
              <w:top w:w="150" w:type="dxa"/>
              <w:left w:w="0" w:type="dxa"/>
              <w:bottom w:w="150" w:type="dxa"/>
              <w:right w:w="240" w:type="dxa"/>
            </w:tcMar>
            <w:vAlign w:val="center"/>
            <w:hideMark/>
          </w:tcPr>
          <w:p w14:paraId="3B25A030"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2D7F1AD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Market access</w:t>
            </w:r>
          </w:p>
        </w:tc>
        <w:tc>
          <w:tcPr>
            <w:tcW w:w="0" w:type="auto"/>
            <w:tcMar>
              <w:top w:w="150" w:type="dxa"/>
              <w:left w:w="240" w:type="dxa"/>
              <w:bottom w:w="150" w:type="dxa"/>
              <w:right w:w="240" w:type="dxa"/>
            </w:tcMar>
            <w:vAlign w:val="center"/>
            <w:hideMark/>
          </w:tcPr>
          <w:p w14:paraId="003690C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18</w:t>
            </w:r>
          </w:p>
        </w:tc>
        <w:tc>
          <w:tcPr>
            <w:tcW w:w="0" w:type="auto"/>
            <w:tcMar>
              <w:top w:w="150" w:type="dxa"/>
              <w:left w:w="240" w:type="dxa"/>
              <w:bottom w:w="150" w:type="dxa"/>
              <w:right w:w="0" w:type="dxa"/>
            </w:tcMar>
            <w:vAlign w:val="center"/>
            <w:hideMark/>
          </w:tcPr>
          <w:p w14:paraId="485D5C9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36%</w:t>
            </w:r>
          </w:p>
        </w:tc>
      </w:tr>
      <w:tr w:rsidR="00D42B79" w:rsidRPr="00D42B79" w14:paraId="0BA73F18" w14:textId="77777777" w:rsidTr="005C23E6">
        <w:trPr>
          <w:jc w:val="center"/>
        </w:trPr>
        <w:tc>
          <w:tcPr>
            <w:tcW w:w="0" w:type="auto"/>
            <w:tcMar>
              <w:top w:w="150" w:type="dxa"/>
              <w:left w:w="0" w:type="dxa"/>
              <w:bottom w:w="150" w:type="dxa"/>
              <w:right w:w="240" w:type="dxa"/>
            </w:tcMar>
            <w:vAlign w:val="center"/>
            <w:hideMark/>
          </w:tcPr>
          <w:p w14:paraId="7858053C" w14:textId="77777777" w:rsidR="00D42B79" w:rsidRPr="00D42B79" w:rsidRDefault="00D42B79" w:rsidP="005C23E6">
            <w:pPr>
              <w:spacing w:after="0"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63CDD46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Irregular demand</w:t>
            </w:r>
          </w:p>
        </w:tc>
        <w:tc>
          <w:tcPr>
            <w:tcW w:w="0" w:type="auto"/>
            <w:tcMar>
              <w:top w:w="150" w:type="dxa"/>
              <w:left w:w="240" w:type="dxa"/>
              <w:bottom w:w="150" w:type="dxa"/>
              <w:right w:w="240" w:type="dxa"/>
            </w:tcMar>
            <w:vAlign w:val="center"/>
            <w:hideMark/>
          </w:tcPr>
          <w:p w14:paraId="6A59FB6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18</w:t>
            </w:r>
          </w:p>
        </w:tc>
        <w:tc>
          <w:tcPr>
            <w:tcW w:w="0" w:type="auto"/>
            <w:tcMar>
              <w:top w:w="150" w:type="dxa"/>
              <w:left w:w="240" w:type="dxa"/>
              <w:bottom w:w="150" w:type="dxa"/>
              <w:right w:w="0" w:type="dxa"/>
            </w:tcMar>
            <w:vAlign w:val="center"/>
            <w:hideMark/>
          </w:tcPr>
          <w:p w14:paraId="190FBBE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36%</w:t>
            </w:r>
          </w:p>
        </w:tc>
      </w:tr>
    </w:tbl>
    <w:p w14:paraId="2A2C3078"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 </w:t>
      </w:r>
      <w:r w:rsidRPr="00D42B79">
        <w:rPr>
          <w:rFonts w:ascii="Times New Roman" w:hAnsi="Times New Roman" w:cs="Times New Roman"/>
          <w:i/>
          <w:iCs/>
        </w:rPr>
        <w:t>Perceptual measures only. No objective cost data (₹/unit, monthly bills, tariff rates) were collected for verification. These findings represent perceived constraints reported by respondents.</w:t>
      </w:r>
    </w:p>
    <w:p w14:paraId="7C4C40A2"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Observed Discrepancy Between Income and Demand Constraints</w:t>
      </w:r>
    </w:p>
    <w:p w14:paraId="14588D47"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In the sample, 56% report low income as a problem, but only 36% report irregular demand. This observed discrepancy between reported low income and irregular demand warrants further investigation. The study did not directly measure demand levels or channel access barriers.</w:t>
      </w:r>
    </w:p>
    <w:p w14:paraId="24308B2D" w14:textId="60584FCC" w:rsidR="00D42B79" w:rsidRPr="00D42B79" w:rsidRDefault="00D42B79" w:rsidP="00D42B79">
      <w:pPr>
        <w:spacing w:after="0" w:line="276" w:lineRule="auto"/>
        <w:rPr>
          <w:rFonts w:ascii="Times New Roman" w:hAnsi="Times New Roman" w:cs="Times New Roman"/>
        </w:rPr>
      </w:pPr>
    </w:p>
    <w:p w14:paraId="75580188"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8. FINDINGS</w:t>
      </w:r>
    </w:p>
    <w:p w14:paraId="4C3FA37C"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The following findings are supported by the data, with causal claims explicitly avoided:</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60"/>
        <w:gridCol w:w="3903"/>
        <w:gridCol w:w="1881"/>
        <w:gridCol w:w="2852"/>
      </w:tblGrid>
      <w:tr w:rsidR="00D42B79" w:rsidRPr="00D42B79" w14:paraId="146836AB" w14:textId="77777777" w:rsidTr="005C23E6">
        <w:trPr>
          <w:tblHeader/>
          <w:jc w:val="center"/>
        </w:trPr>
        <w:tc>
          <w:tcPr>
            <w:tcW w:w="0" w:type="auto"/>
            <w:tcMar>
              <w:top w:w="150" w:type="dxa"/>
              <w:left w:w="0" w:type="dxa"/>
              <w:bottom w:w="150" w:type="dxa"/>
              <w:right w:w="240" w:type="dxa"/>
            </w:tcMar>
            <w:vAlign w:val="center"/>
            <w:hideMark/>
          </w:tcPr>
          <w:p w14:paraId="406FA73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w:t>
            </w:r>
          </w:p>
        </w:tc>
        <w:tc>
          <w:tcPr>
            <w:tcW w:w="0" w:type="auto"/>
            <w:tcMar>
              <w:top w:w="150" w:type="dxa"/>
              <w:left w:w="240" w:type="dxa"/>
              <w:bottom w:w="150" w:type="dxa"/>
              <w:right w:w="240" w:type="dxa"/>
            </w:tcMar>
            <w:vAlign w:val="center"/>
            <w:hideMark/>
          </w:tcPr>
          <w:p w14:paraId="166F84D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Finding</w:t>
            </w:r>
          </w:p>
        </w:tc>
        <w:tc>
          <w:tcPr>
            <w:tcW w:w="0" w:type="auto"/>
            <w:tcMar>
              <w:top w:w="150" w:type="dxa"/>
              <w:left w:w="240" w:type="dxa"/>
              <w:bottom w:w="150" w:type="dxa"/>
              <w:right w:w="240" w:type="dxa"/>
            </w:tcMar>
            <w:vAlign w:val="center"/>
            <w:hideMark/>
          </w:tcPr>
          <w:p w14:paraId="4F46D52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Evidence</w:t>
            </w:r>
          </w:p>
        </w:tc>
        <w:tc>
          <w:tcPr>
            <w:tcW w:w="0" w:type="auto"/>
            <w:tcMar>
              <w:top w:w="150" w:type="dxa"/>
              <w:left w:w="240" w:type="dxa"/>
              <w:bottom w:w="150" w:type="dxa"/>
              <w:right w:w="240" w:type="dxa"/>
            </w:tcMar>
            <w:vAlign w:val="center"/>
            <w:hideMark/>
          </w:tcPr>
          <w:p w14:paraId="6B6B74A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Causation Note</w:t>
            </w:r>
          </w:p>
        </w:tc>
      </w:tr>
      <w:tr w:rsidR="00D42B79" w:rsidRPr="00D42B79" w14:paraId="11375472" w14:textId="77777777" w:rsidTr="005C23E6">
        <w:trPr>
          <w:jc w:val="center"/>
        </w:trPr>
        <w:tc>
          <w:tcPr>
            <w:tcW w:w="0" w:type="auto"/>
            <w:tcMar>
              <w:top w:w="150" w:type="dxa"/>
              <w:left w:w="0" w:type="dxa"/>
              <w:bottom w:w="150" w:type="dxa"/>
              <w:right w:w="240" w:type="dxa"/>
            </w:tcMar>
            <w:vAlign w:val="center"/>
            <w:hideMark/>
          </w:tcPr>
          <w:p w14:paraId="7D05F08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w:t>
            </w:r>
          </w:p>
        </w:tc>
        <w:tc>
          <w:tcPr>
            <w:tcW w:w="0" w:type="auto"/>
            <w:tcMar>
              <w:top w:w="150" w:type="dxa"/>
              <w:left w:w="240" w:type="dxa"/>
              <w:bottom w:w="150" w:type="dxa"/>
              <w:right w:w="240" w:type="dxa"/>
            </w:tcMar>
            <w:vAlign w:val="center"/>
            <w:hideMark/>
          </w:tcPr>
          <w:p w14:paraId="67EA0E1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 xml:space="preserve">In the sample, 100% perceive high raw material costs and </w:t>
            </w:r>
            <w:proofErr w:type="gramStart"/>
            <w:r w:rsidRPr="00D42B79">
              <w:rPr>
                <w:rFonts w:ascii="Times New Roman" w:hAnsi="Times New Roman" w:cs="Times New Roman"/>
              </w:rPr>
              <w:t>high power</w:t>
            </w:r>
            <w:proofErr w:type="gramEnd"/>
            <w:r w:rsidRPr="00D42B79">
              <w:rPr>
                <w:rFonts w:ascii="Times New Roman" w:hAnsi="Times New Roman" w:cs="Times New Roman"/>
              </w:rPr>
              <w:t xml:space="preserve"> charges</w:t>
            </w:r>
          </w:p>
        </w:tc>
        <w:tc>
          <w:tcPr>
            <w:tcW w:w="0" w:type="auto"/>
            <w:tcMar>
              <w:top w:w="150" w:type="dxa"/>
              <w:left w:w="240" w:type="dxa"/>
              <w:bottom w:w="150" w:type="dxa"/>
              <w:right w:w="240" w:type="dxa"/>
            </w:tcMar>
            <w:vAlign w:val="center"/>
            <w:hideMark/>
          </w:tcPr>
          <w:p w14:paraId="192A688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6</w:t>
            </w:r>
          </w:p>
        </w:tc>
        <w:tc>
          <w:tcPr>
            <w:tcW w:w="0" w:type="auto"/>
            <w:tcMar>
              <w:top w:w="150" w:type="dxa"/>
              <w:left w:w="240" w:type="dxa"/>
              <w:bottom w:w="150" w:type="dxa"/>
              <w:right w:w="0" w:type="dxa"/>
            </w:tcMar>
            <w:vAlign w:val="center"/>
            <w:hideMark/>
          </w:tcPr>
          <w:p w14:paraId="0AF918C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Sample characteristic; perceived constraints; no objective cost data collected</w:t>
            </w:r>
          </w:p>
        </w:tc>
      </w:tr>
      <w:tr w:rsidR="00D42B79" w:rsidRPr="00D42B79" w14:paraId="70CBB577" w14:textId="77777777" w:rsidTr="005C23E6">
        <w:trPr>
          <w:jc w:val="center"/>
        </w:trPr>
        <w:tc>
          <w:tcPr>
            <w:tcW w:w="0" w:type="auto"/>
            <w:tcMar>
              <w:top w:w="150" w:type="dxa"/>
              <w:left w:w="0" w:type="dxa"/>
              <w:bottom w:w="150" w:type="dxa"/>
              <w:right w:w="240" w:type="dxa"/>
            </w:tcMar>
            <w:vAlign w:val="center"/>
            <w:hideMark/>
          </w:tcPr>
          <w:p w14:paraId="12AF52F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w:t>
            </w:r>
          </w:p>
        </w:tc>
        <w:tc>
          <w:tcPr>
            <w:tcW w:w="0" w:type="auto"/>
            <w:tcMar>
              <w:top w:w="150" w:type="dxa"/>
              <w:left w:w="240" w:type="dxa"/>
              <w:bottom w:w="150" w:type="dxa"/>
              <w:right w:w="240" w:type="dxa"/>
            </w:tcMar>
            <w:vAlign w:val="center"/>
            <w:hideMark/>
          </w:tcPr>
          <w:p w14:paraId="6B0E6E0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Contribution margins differ by unit size (7.3% for small vs. 15.6% for large)</w:t>
            </w:r>
          </w:p>
        </w:tc>
        <w:tc>
          <w:tcPr>
            <w:tcW w:w="0" w:type="auto"/>
            <w:tcMar>
              <w:top w:w="150" w:type="dxa"/>
              <w:left w:w="240" w:type="dxa"/>
              <w:bottom w:w="150" w:type="dxa"/>
              <w:right w:w="240" w:type="dxa"/>
            </w:tcMar>
            <w:vAlign w:val="center"/>
            <w:hideMark/>
          </w:tcPr>
          <w:p w14:paraId="239FC10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5, ANOVA p=0.001, η²=0.28</w:t>
            </w:r>
          </w:p>
        </w:tc>
        <w:tc>
          <w:tcPr>
            <w:tcW w:w="0" w:type="auto"/>
            <w:tcMar>
              <w:top w:w="150" w:type="dxa"/>
              <w:left w:w="240" w:type="dxa"/>
              <w:bottom w:w="150" w:type="dxa"/>
              <w:right w:w="0" w:type="dxa"/>
            </w:tcMar>
            <w:vAlign w:val="center"/>
            <w:hideMark/>
          </w:tcPr>
          <w:p w14:paraId="42BD3CA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Association only; direction unknown</w:t>
            </w:r>
          </w:p>
        </w:tc>
      </w:tr>
      <w:tr w:rsidR="00D42B79" w:rsidRPr="00D42B79" w14:paraId="722BC305" w14:textId="77777777" w:rsidTr="005C23E6">
        <w:trPr>
          <w:jc w:val="center"/>
        </w:trPr>
        <w:tc>
          <w:tcPr>
            <w:tcW w:w="0" w:type="auto"/>
            <w:tcMar>
              <w:top w:w="150" w:type="dxa"/>
              <w:left w:w="0" w:type="dxa"/>
              <w:bottom w:w="150" w:type="dxa"/>
              <w:right w:w="240" w:type="dxa"/>
            </w:tcMar>
            <w:vAlign w:val="center"/>
            <w:hideMark/>
          </w:tcPr>
          <w:p w14:paraId="51FD934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w:t>
            </w:r>
          </w:p>
        </w:tc>
        <w:tc>
          <w:tcPr>
            <w:tcW w:w="0" w:type="auto"/>
            <w:tcMar>
              <w:top w:w="150" w:type="dxa"/>
              <w:left w:w="240" w:type="dxa"/>
              <w:bottom w:w="150" w:type="dxa"/>
              <w:right w:w="240" w:type="dxa"/>
            </w:tcMar>
            <w:vAlign w:val="center"/>
            <w:hideMark/>
          </w:tcPr>
          <w:p w14:paraId="0808378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Contribution margins differ by raw material source (8.1% for outside vs. 13.5% for cooperative)</w:t>
            </w:r>
          </w:p>
        </w:tc>
        <w:tc>
          <w:tcPr>
            <w:tcW w:w="0" w:type="auto"/>
            <w:tcMar>
              <w:top w:w="150" w:type="dxa"/>
              <w:left w:w="240" w:type="dxa"/>
              <w:bottom w:w="150" w:type="dxa"/>
              <w:right w:w="240" w:type="dxa"/>
            </w:tcMar>
            <w:vAlign w:val="center"/>
            <w:hideMark/>
          </w:tcPr>
          <w:p w14:paraId="3E461D7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2, ANOVA p=0.001, η²=0.25</w:t>
            </w:r>
          </w:p>
        </w:tc>
        <w:tc>
          <w:tcPr>
            <w:tcW w:w="0" w:type="auto"/>
            <w:tcMar>
              <w:top w:w="150" w:type="dxa"/>
              <w:left w:w="240" w:type="dxa"/>
              <w:bottom w:w="150" w:type="dxa"/>
              <w:right w:w="0" w:type="dxa"/>
            </w:tcMar>
            <w:vAlign w:val="center"/>
            <w:hideMark/>
          </w:tcPr>
          <w:p w14:paraId="22E6252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Self-selection possible; sampling bias acknowledged</w:t>
            </w:r>
          </w:p>
        </w:tc>
      </w:tr>
      <w:tr w:rsidR="00D42B79" w:rsidRPr="00D42B79" w14:paraId="02E15AFD" w14:textId="77777777" w:rsidTr="005C23E6">
        <w:trPr>
          <w:jc w:val="center"/>
        </w:trPr>
        <w:tc>
          <w:tcPr>
            <w:tcW w:w="0" w:type="auto"/>
            <w:tcMar>
              <w:top w:w="150" w:type="dxa"/>
              <w:left w:w="0" w:type="dxa"/>
              <w:bottom w:w="150" w:type="dxa"/>
              <w:right w:w="240" w:type="dxa"/>
            </w:tcMar>
            <w:vAlign w:val="center"/>
            <w:hideMark/>
          </w:tcPr>
          <w:p w14:paraId="13E59B1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w:t>
            </w:r>
          </w:p>
        </w:tc>
        <w:tc>
          <w:tcPr>
            <w:tcW w:w="0" w:type="auto"/>
            <w:tcMar>
              <w:top w:w="150" w:type="dxa"/>
              <w:left w:w="240" w:type="dxa"/>
              <w:bottom w:w="150" w:type="dxa"/>
              <w:right w:w="240" w:type="dxa"/>
            </w:tcMar>
            <w:vAlign w:val="center"/>
            <w:hideMark/>
          </w:tcPr>
          <w:p w14:paraId="6A7AA59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Local channels dominate (84% use)</w:t>
            </w:r>
          </w:p>
        </w:tc>
        <w:tc>
          <w:tcPr>
            <w:tcW w:w="0" w:type="auto"/>
            <w:tcMar>
              <w:top w:w="150" w:type="dxa"/>
              <w:left w:w="240" w:type="dxa"/>
              <w:bottom w:w="150" w:type="dxa"/>
              <w:right w:w="240" w:type="dxa"/>
            </w:tcMar>
            <w:vAlign w:val="center"/>
            <w:hideMark/>
          </w:tcPr>
          <w:p w14:paraId="7E2F06C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3</w:t>
            </w:r>
          </w:p>
        </w:tc>
        <w:tc>
          <w:tcPr>
            <w:tcW w:w="0" w:type="auto"/>
            <w:tcMar>
              <w:top w:w="150" w:type="dxa"/>
              <w:left w:w="240" w:type="dxa"/>
              <w:bottom w:w="150" w:type="dxa"/>
              <w:right w:w="0" w:type="dxa"/>
            </w:tcMar>
            <w:vAlign w:val="center"/>
            <w:hideMark/>
          </w:tcPr>
          <w:p w14:paraId="6D236B8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Descriptive</w:t>
            </w:r>
          </w:p>
        </w:tc>
      </w:tr>
      <w:tr w:rsidR="00D42B79" w:rsidRPr="00D42B79" w14:paraId="4B0D284C" w14:textId="77777777" w:rsidTr="005C23E6">
        <w:trPr>
          <w:jc w:val="center"/>
        </w:trPr>
        <w:tc>
          <w:tcPr>
            <w:tcW w:w="0" w:type="auto"/>
            <w:tcMar>
              <w:top w:w="150" w:type="dxa"/>
              <w:left w:w="0" w:type="dxa"/>
              <w:bottom w:w="150" w:type="dxa"/>
              <w:right w:w="240" w:type="dxa"/>
            </w:tcMar>
            <w:vAlign w:val="center"/>
            <w:hideMark/>
          </w:tcPr>
          <w:p w14:paraId="1A6C44E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w:t>
            </w:r>
          </w:p>
        </w:tc>
        <w:tc>
          <w:tcPr>
            <w:tcW w:w="0" w:type="auto"/>
            <w:tcMar>
              <w:top w:w="150" w:type="dxa"/>
              <w:left w:w="240" w:type="dxa"/>
              <w:bottom w:w="150" w:type="dxa"/>
              <w:right w:w="240" w:type="dxa"/>
            </w:tcMar>
            <w:vAlign w:val="center"/>
            <w:hideMark/>
          </w:tcPr>
          <w:p w14:paraId="469BECBF" w14:textId="77D03F19"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 xml:space="preserve">76% have &gt;10 </w:t>
            </w:r>
            <w:r w:rsidR="005C23E6" w:rsidRPr="00D42B79">
              <w:rPr>
                <w:rFonts w:ascii="Times New Roman" w:hAnsi="Times New Roman" w:cs="Times New Roman"/>
              </w:rPr>
              <w:t>years’ experience</w:t>
            </w:r>
            <w:r w:rsidRPr="00D42B79">
              <w:rPr>
                <w:rFonts w:ascii="Times New Roman" w:hAnsi="Times New Roman" w:cs="Times New Roman"/>
              </w:rPr>
              <w:t>; 44% use traditional-only methods</w:t>
            </w:r>
          </w:p>
        </w:tc>
        <w:tc>
          <w:tcPr>
            <w:tcW w:w="0" w:type="auto"/>
            <w:tcMar>
              <w:top w:w="150" w:type="dxa"/>
              <w:left w:w="240" w:type="dxa"/>
              <w:bottom w:w="150" w:type="dxa"/>
              <w:right w:w="240" w:type="dxa"/>
            </w:tcMar>
            <w:vAlign w:val="center"/>
            <w:hideMark/>
          </w:tcPr>
          <w:p w14:paraId="66D626E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1</w:t>
            </w:r>
          </w:p>
        </w:tc>
        <w:tc>
          <w:tcPr>
            <w:tcW w:w="0" w:type="auto"/>
            <w:tcMar>
              <w:top w:w="150" w:type="dxa"/>
              <w:left w:w="240" w:type="dxa"/>
              <w:bottom w:w="150" w:type="dxa"/>
              <w:right w:w="0" w:type="dxa"/>
            </w:tcMar>
            <w:vAlign w:val="center"/>
            <w:hideMark/>
          </w:tcPr>
          <w:p w14:paraId="409FBC7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Descriptive</w:t>
            </w:r>
          </w:p>
        </w:tc>
      </w:tr>
      <w:tr w:rsidR="00D42B79" w:rsidRPr="00D42B79" w14:paraId="4A3D6CDA" w14:textId="77777777" w:rsidTr="005C23E6">
        <w:trPr>
          <w:jc w:val="center"/>
        </w:trPr>
        <w:tc>
          <w:tcPr>
            <w:tcW w:w="0" w:type="auto"/>
            <w:tcMar>
              <w:top w:w="150" w:type="dxa"/>
              <w:left w:w="0" w:type="dxa"/>
              <w:bottom w:w="150" w:type="dxa"/>
              <w:right w:w="240" w:type="dxa"/>
            </w:tcMar>
            <w:vAlign w:val="center"/>
            <w:hideMark/>
          </w:tcPr>
          <w:p w14:paraId="52CFBF0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6</w:t>
            </w:r>
          </w:p>
        </w:tc>
        <w:tc>
          <w:tcPr>
            <w:tcW w:w="0" w:type="auto"/>
            <w:tcMar>
              <w:top w:w="150" w:type="dxa"/>
              <w:left w:w="240" w:type="dxa"/>
              <w:bottom w:w="150" w:type="dxa"/>
              <w:right w:w="240" w:type="dxa"/>
            </w:tcMar>
            <w:vAlign w:val="center"/>
            <w:hideMark/>
          </w:tcPr>
          <w:p w14:paraId="06DF699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Observed discrepancy: 56% report low income vs. 36% report irregular demand</w:t>
            </w:r>
          </w:p>
        </w:tc>
        <w:tc>
          <w:tcPr>
            <w:tcW w:w="0" w:type="auto"/>
            <w:tcMar>
              <w:top w:w="150" w:type="dxa"/>
              <w:left w:w="240" w:type="dxa"/>
              <w:bottom w:w="150" w:type="dxa"/>
              <w:right w:w="240" w:type="dxa"/>
            </w:tcMar>
            <w:vAlign w:val="center"/>
            <w:hideMark/>
          </w:tcPr>
          <w:p w14:paraId="43E1E89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6</w:t>
            </w:r>
          </w:p>
        </w:tc>
        <w:tc>
          <w:tcPr>
            <w:tcW w:w="0" w:type="auto"/>
            <w:tcMar>
              <w:top w:w="150" w:type="dxa"/>
              <w:left w:w="240" w:type="dxa"/>
              <w:bottom w:w="150" w:type="dxa"/>
              <w:right w:w="0" w:type="dxa"/>
            </w:tcMar>
            <w:vAlign w:val="center"/>
            <w:hideMark/>
          </w:tcPr>
          <w:p w14:paraId="4CA3FD6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Hypothesis for future testing</w:t>
            </w:r>
          </w:p>
        </w:tc>
      </w:tr>
    </w:tbl>
    <w:p w14:paraId="3185BA84" w14:textId="1233461A" w:rsidR="00D42B79" w:rsidRPr="00D42B79" w:rsidRDefault="00D42B79" w:rsidP="00D42B79">
      <w:pPr>
        <w:spacing w:after="0" w:line="276" w:lineRule="auto"/>
        <w:rPr>
          <w:rFonts w:ascii="Times New Roman" w:hAnsi="Times New Roman" w:cs="Times New Roman"/>
        </w:rPr>
      </w:pPr>
    </w:p>
    <w:p w14:paraId="72513331" w14:textId="77777777" w:rsidR="00D42B79" w:rsidRPr="005C23E6" w:rsidRDefault="00D42B79" w:rsidP="005C23E6">
      <w:pPr>
        <w:spacing w:after="0" w:line="276" w:lineRule="auto"/>
        <w:rPr>
          <w:rFonts w:ascii="Times New Roman" w:hAnsi="Times New Roman" w:cs="Times New Roman"/>
          <w:b/>
          <w:bCs/>
        </w:rPr>
      </w:pPr>
      <w:r w:rsidRPr="005C23E6">
        <w:rPr>
          <w:rFonts w:ascii="Times New Roman" w:hAnsi="Times New Roman" w:cs="Times New Roman"/>
          <w:b/>
          <w:bCs/>
        </w:rPr>
        <w:t>9. POLICY IMPLICATIONS FOR FUTURE INVESTIGATION</w:t>
      </w:r>
    </w:p>
    <w:p w14:paraId="3025C574"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The following implications are offered as hypotheses for policy consideration, not as validated interventions. Feasibility assessment and stakeholder consultation are required before implementation.</w:t>
      </w:r>
    </w:p>
    <w:p w14:paraId="3414C749" w14:textId="77777777" w:rsidR="00D42B79" w:rsidRPr="005C23E6" w:rsidRDefault="00D42B79" w:rsidP="00D42B79">
      <w:pPr>
        <w:spacing w:after="0" w:line="276" w:lineRule="auto"/>
        <w:rPr>
          <w:rFonts w:ascii="Times New Roman" w:hAnsi="Times New Roman" w:cs="Times New Roman"/>
          <w:b/>
          <w:bCs/>
        </w:rPr>
      </w:pPr>
      <w:r w:rsidRPr="005C23E6">
        <w:rPr>
          <w:rFonts w:ascii="Times New Roman" w:hAnsi="Times New Roman" w:cs="Times New Roman"/>
          <w:b/>
          <w:bCs/>
        </w:rPr>
        <w:t>9.1 Implications with Descriptive Support</w:t>
      </w:r>
    </w:p>
    <w:tbl>
      <w:tblPr>
        <w:tblW w:w="112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304"/>
        <w:gridCol w:w="3730"/>
        <w:gridCol w:w="5246"/>
      </w:tblGrid>
      <w:tr w:rsidR="00D42B79" w:rsidRPr="00D42B79" w14:paraId="30E8B493" w14:textId="77777777" w:rsidTr="005C23E6">
        <w:trPr>
          <w:tblHeader/>
          <w:jc w:val="center"/>
        </w:trPr>
        <w:tc>
          <w:tcPr>
            <w:tcW w:w="0" w:type="auto"/>
            <w:tcMar>
              <w:top w:w="150" w:type="dxa"/>
              <w:left w:w="0" w:type="dxa"/>
              <w:bottom w:w="150" w:type="dxa"/>
              <w:right w:w="240" w:type="dxa"/>
            </w:tcMar>
            <w:vAlign w:val="center"/>
            <w:hideMark/>
          </w:tcPr>
          <w:p w14:paraId="1C2E14B0" w14:textId="77777777" w:rsidR="00D42B79" w:rsidRPr="005C23E6" w:rsidRDefault="00D42B79" w:rsidP="005C23E6">
            <w:pPr>
              <w:spacing w:after="0" w:line="240" w:lineRule="auto"/>
              <w:jc w:val="center"/>
              <w:rPr>
                <w:rFonts w:ascii="Times New Roman" w:hAnsi="Times New Roman" w:cs="Times New Roman"/>
                <w:b/>
                <w:bCs/>
              </w:rPr>
            </w:pPr>
            <w:r w:rsidRPr="005C23E6">
              <w:rPr>
                <w:rFonts w:ascii="Times New Roman" w:hAnsi="Times New Roman" w:cs="Times New Roman"/>
                <w:b/>
                <w:bCs/>
              </w:rPr>
              <w:t>Implication</w:t>
            </w:r>
          </w:p>
        </w:tc>
        <w:tc>
          <w:tcPr>
            <w:tcW w:w="0" w:type="auto"/>
            <w:tcMar>
              <w:top w:w="150" w:type="dxa"/>
              <w:left w:w="240" w:type="dxa"/>
              <w:bottom w:w="150" w:type="dxa"/>
              <w:right w:w="240" w:type="dxa"/>
            </w:tcMar>
            <w:vAlign w:val="center"/>
            <w:hideMark/>
          </w:tcPr>
          <w:p w14:paraId="2EDC5D42" w14:textId="77777777" w:rsidR="00D42B79" w:rsidRPr="005C23E6" w:rsidRDefault="00D42B79" w:rsidP="005C23E6">
            <w:pPr>
              <w:spacing w:after="0" w:line="240" w:lineRule="auto"/>
              <w:jc w:val="center"/>
              <w:rPr>
                <w:rFonts w:ascii="Times New Roman" w:hAnsi="Times New Roman" w:cs="Times New Roman"/>
                <w:b/>
                <w:bCs/>
              </w:rPr>
            </w:pPr>
            <w:r w:rsidRPr="005C23E6">
              <w:rPr>
                <w:rFonts w:ascii="Times New Roman" w:hAnsi="Times New Roman" w:cs="Times New Roman"/>
                <w:b/>
                <w:bCs/>
              </w:rPr>
              <w:t>Supporting Evidence</w:t>
            </w:r>
          </w:p>
        </w:tc>
        <w:tc>
          <w:tcPr>
            <w:tcW w:w="0" w:type="auto"/>
            <w:tcMar>
              <w:top w:w="150" w:type="dxa"/>
              <w:left w:w="240" w:type="dxa"/>
              <w:bottom w:w="150" w:type="dxa"/>
              <w:right w:w="240" w:type="dxa"/>
            </w:tcMar>
            <w:vAlign w:val="center"/>
            <w:hideMark/>
          </w:tcPr>
          <w:p w14:paraId="56F28517" w14:textId="77777777" w:rsidR="00D42B79" w:rsidRPr="005C23E6" w:rsidRDefault="00D42B79" w:rsidP="005C23E6">
            <w:pPr>
              <w:spacing w:after="0" w:line="240" w:lineRule="auto"/>
              <w:jc w:val="center"/>
              <w:rPr>
                <w:rFonts w:ascii="Times New Roman" w:hAnsi="Times New Roman" w:cs="Times New Roman"/>
                <w:b/>
                <w:bCs/>
              </w:rPr>
            </w:pPr>
            <w:r w:rsidRPr="005C23E6">
              <w:rPr>
                <w:rFonts w:ascii="Times New Roman" w:hAnsi="Times New Roman" w:cs="Times New Roman"/>
                <w:b/>
                <w:bCs/>
              </w:rPr>
              <w:t>Caveat / Required Feasibility Check</w:t>
            </w:r>
          </w:p>
        </w:tc>
      </w:tr>
      <w:tr w:rsidR="00D42B79" w:rsidRPr="00D42B79" w14:paraId="28C23DA6" w14:textId="77777777" w:rsidTr="005C23E6">
        <w:trPr>
          <w:jc w:val="center"/>
        </w:trPr>
        <w:tc>
          <w:tcPr>
            <w:tcW w:w="0" w:type="auto"/>
            <w:tcMar>
              <w:top w:w="150" w:type="dxa"/>
              <w:left w:w="0" w:type="dxa"/>
              <w:bottom w:w="150" w:type="dxa"/>
              <w:right w:w="240" w:type="dxa"/>
            </w:tcMar>
            <w:vAlign w:val="center"/>
            <w:hideMark/>
          </w:tcPr>
          <w:p w14:paraId="6A64307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Strengthen cooperative raw material procurement</w:t>
            </w:r>
          </w:p>
        </w:tc>
        <w:tc>
          <w:tcPr>
            <w:tcW w:w="0" w:type="auto"/>
            <w:tcMar>
              <w:top w:w="150" w:type="dxa"/>
              <w:left w:w="240" w:type="dxa"/>
              <w:bottom w:w="150" w:type="dxa"/>
              <w:right w:w="240" w:type="dxa"/>
            </w:tcMar>
            <w:vAlign w:val="center"/>
            <w:hideMark/>
          </w:tcPr>
          <w:p w14:paraId="20A4F10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2: cooperative users show 5.4 percentage points higher margins (association, not causation)</w:t>
            </w:r>
          </w:p>
        </w:tc>
        <w:tc>
          <w:tcPr>
            <w:tcW w:w="0" w:type="auto"/>
            <w:tcMar>
              <w:top w:w="150" w:type="dxa"/>
              <w:left w:w="240" w:type="dxa"/>
              <w:bottom w:w="150" w:type="dxa"/>
              <w:right w:w="0" w:type="dxa"/>
            </w:tcMar>
            <w:vAlign w:val="center"/>
            <w:hideMark/>
          </w:tcPr>
          <w:p w14:paraId="72BF1CD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Self-selection possible; pilot randomized controlled trial needed</w:t>
            </w:r>
          </w:p>
        </w:tc>
      </w:tr>
      <w:tr w:rsidR="00D42B79" w:rsidRPr="00D42B79" w14:paraId="5DDE3211" w14:textId="77777777" w:rsidTr="005C23E6">
        <w:trPr>
          <w:jc w:val="center"/>
        </w:trPr>
        <w:tc>
          <w:tcPr>
            <w:tcW w:w="0" w:type="auto"/>
            <w:tcMar>
              <w:top w:w="150" w:type="dxa"/>
              <w:left w:w="0" w:type="dxa"/>
              <w:bottom w:w="150" w:type="dxa"/>
              <w:right w:w="240" w:type="dxa"/>
            </w:tcMar>
            <w:vAlign w:val="center"/>
            <w:hideMark/>
          </w:tcPr>
          <w:p w14:paraId="3EC3BF2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Expand exhibition linkage programs</w:t>
            </w:r>
          </w:p>
        </w:tc>
        <w:tc>
          <w:tcPr>
            <w:tcW w:w="0" w:type="auto"/>
            <w:tcMar>
              <w:top w:w="150" w:type="dxa"/>
              <w:left w:w="240" w:type="dxa"/>
              <w:bottom w:w="150" w:type="dxa"/>
              <w:right w:w="240" w:type="dxa"/>
            </w:tcMar>
            <w:vAlign w:val="center"/>
            <w:hideMark/>
          </w:tcPr>
          <w:p w14:paraId="768A1230"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Underutilized channel (20% current use vs. 84% local channel use)</w:t>
            </w:r>
          </w:p>
        </w:tc>
        <w:tc>
          <w:tcPr>
            <w:tcW w:w="0" w:type="auto"/>
            <w:tcMar>
              <w:top w:w="150" w:type="dxa"/>
              <w:left w:w="240" w:type="dxa"/>
              <w:bottom w:w="150" w:type="dxa"/>
              <w:right w:w="0" w:type="dxa"/>
            </w:tcMar>
            <w:vAlign w:val="center"/>
            <w:hideMark/>
          </w:tcPr>
          <w:p w14:paraId="29E8AA6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Cost-benefit analysis required; based on limited qualitative input</w:t>
            </w:r>
          </w:p>
        </w:tc>
      </w:tr>
      <w:tr w:rsidR="00D42B79" w:rsidRPr="00D42B79" w14:paraId="3BD6D6B9" w14:textId="77777777" w:rsidTr="005C23E6">
        <w:trPr>
          <w:jc w:val="center"/>
        </w:trPr>
        <w:tc>
          <w:tcPr>
            <w:tcW w:w="0" w:type="auto"/>
            <w:tcMar>
              <w:top w:w="150" w:type="dxa"/>
              <w:left w:w="0" w:type="dxa"/>
              <w:bottom w:w="150" w:type="dxa"/>
              <w:right w:w="240" w:type="dxa"/>
            </w:tcMar>
            <w:vAlign w:val="center"/>
            <w:hideMark/>
          </w:tcPr>
          <w:p w14:paraId="3033B1A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Solar-powered common facility centre</w:t>
            </w:r>
          </w:p>
        </w:tc>
        <w:tc>
          <w:tcPr>
            <w:tcW w:w="0" w:type="auto"/>
            <w:tcMar>
              <w:top w:w="150" w:type="dxa"/>
              <w:left w:w="240" w:type="dxa"/>
              <w:bottom w:w="150" w:type="dxa"/>
              <w:right w:w="240" w:type="dxa"/>
            </w:tcMar>
            <w:vAlign w:val="center"/>
            <w:hideMark/>
          </w:tcPr>
          <w:p w14:paraId="4A33610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6: 100% perceive "high power charges"</w:t>
            </w:r>
          </w:p>
        </w:tc>
        <w:tc>
          <w:tcPr>
            <w:tcW w:w="0" w:type="auto"/>
            <w:tcMar>
              <w:top w:w="150" w:type="dxa"/>
              <w:left w:w="240" w:type="dxa"/>
              <w:bottom w:w="150" w:type="dxa"/>
              <w:right w:w="0" w:type="dxa"/>
            </w:tcMar>
            <w:vAlign w:val="center"/>
            <w:hideMark/>
          </w:tcPr>
          <w:p w14:paraId="301F4CE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Speculative. No actual electricity cost data (₹/unit, monthly bills, consumption patterns) collected. Detailed electricity audit required before any feasibility assessment.</w:t>
            </w:r>
          </w:p>
        </w:tc>
      </w:tr>
      <w:tr w:rsidR="00D42B79" w:rsidRPr="00D42B79" w14:paraId="041A8436" w14:textId="77777777" w:rsidTr="005C23E6">
        <w:trPr>
          <w:jc w:val="center"/>
        </w:trPr>
        <w:tc>
          <w:tcPr>
            <w:tcW w:w="0" w:type="auto"/>
            <w:tcMar>
              <w:top w:w="150" w:type="dxa"/>
              <w:left w:w="0" w:type="dxa"/>
              <w:bottom w:w="150" w:type="dxa"/>
              <w:right w:w="240" w:type="dxa"/>
            </w:tcMar>
            <w:vAlign w:val="center"/>
            <w:hideMark/>
          </w:tcPr>
          <w:p w14:paraId="3BF83AA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Digital marketing training</w:t>
            </w:r>
          </w:p>
        </w:tc>
        <w:tc>
          <w:tcPr>
            <w:tcW w:w="0" w:type="auto"/>
            <w:tcMar>
              <w:top w:w="150" w:type="dxa"/>
              <w:left w:w="240" w:type="dxa"/>
              <w:bottom w:w="150" w:type="dxa"/>
              <w:right w:w="240" w:type="dxa"/>
            </w:tcMar>
            <w:vAlign w:val="center"/>
            <w:hideMark/>
          </w:tcPr>
          <w:p w14:paraId="3CEE91B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Table 3 (20% online use)</w:t>
            </w:r>
          </w:p>
        </w:tc>
        <w:tc>
          <w:tcPr>
            <w:tcW w:w="0" w:type="auto"/>
            <w:tcMar>
              <w:top w:w="150" w:type="dxa"/>
              <w:left w:w="240" w:type="dxa"/>
              <w:bottom w:w="150" w:type="dxa"/>
              <w:right w:w="0" w:type="dxa"/>
            </w:tcMar>
            <w:vAlign w:val="center"/>
            <w:hideMark/>
          </w:tcPr>
          <w:p w14:paraId="27585DF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Low adoption may reflect logistics, delivery costs, or payment barriers—not necessarily skill gaps; pilot required</w:t>
            </w:r>
          </w:p>
        </w:tc>
      </w:tr>
    </w:tbl>
    <w:p w14:paraId="084EC22B" w14:textId="77777777" w:rsidR="00D42B79"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9.2 Insufficient Data (Cannot Evaluate from This Study)</w:t>
      </w:r>
    </w:p>
    <w:p w14:paraId="3DCC0A55" w14:textId="77777777" w:rsidR="005C23E6" w:rsidRPr="005C23E6" w:rsidRDefault="005C23E6" w:rsidP="005C23E6">
      <w:pPr>
        <w:spacing w:after="0" w:line="276" w:lineRule="auto"/>
        <w:rPr>
          <w:rFonts w:ascii="Times New Roman" w:hAnsi="Times New Roman" w:cs="Times New Roman"/>
          <w:b/>
          <w:bCs/>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387"/>
        <w:gridCol w:w="5954"/>
      </w:tblGrid>
      <w:tr w:rsidR="00D42B79" w:rsidRPr="00D42B79" w14:paraId="2D028F62" w14:textId="77777777" w:rsidTr="005C23E6">
        <w:trPr>
          <w:tblHeader/>
        </w:trPr>
        <w:tc>
          <w:tcPr>
            <w:tcW w:w="3387" w:type="dxa"/>
            <w:tcMar>
              <w:top w:w="150" w:type="dxa"/>
              <w:left w:w="0" w:type="dxa"/>
              <w:bottom w:w="150" w:type="dxa"/>
              <w:right w:w="240" w:type="dxa"/>
            </w:tcMar>
            <w:vAlign w:val="center"/>
            <w:hideMark/>
          </w:tcPr>
          <w:p w14:paraId="507BA816"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Intervention</w:t>
            </w:r>
          </w:p>
        </w:tc>
        <w:tc>
          <w:tcPr>
            <w:tcW w:w="5954" w:type="dxa"/>
            <w:tcMar>
              <w:top w:w="150" w:type="dxa"/>
              <w:left w:w="240" w:type="dxa"/>
              <w:bottom w:w="150" w:type="dxa"/>
              <w:right w:w="240" w:type="dxa"/>
            </w:tcMar>
            <w:vAlign w:val="center"/>
            <w:hideMark/>
          </w:tcPr>
          <w:p w14:paraId="32EC443C"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Reason</w:t>
            </w:r>
          </w:p>
        </w:tc>
      </w:tr>
      <w:tr w:rsidR="00D42B79" w:rsidRPr="00D42B79" w14:paraId="1491F7ED" w14:textId="77777777" w:rsidTr="005C23E6">
        <w:tc>
          <w:tcPr>
            <w:tcW w:w="3387" w:type="dxa"/>
            <w:tcMar>
              <w:top w:w="150" w:type="dxa"/>
              <w:left w:w="0" w:type="dxa"/>
              <w:bottom w:w="150" w:type="dxa"/>
              <w:right w:w="240" w:type="dxa"/>
            </w:tcMar>
            <w:vAlign w:val="center"/>
            <w:hideMark/>
          </w:tcPr>
          <w:p w14:paraId="5643776B"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Subsidised wood supply</w:t>
            </w:r>
          </w:p>
        </w:tc>
        <w:tc>
          <w:tcPr>
            <w:tcW w:w="5954" w:type="dxa"/>
            <w:tcMar>
              <w:top w:w="150" w:type="dxa"/>
              <w:left w:w="240" w:type="dxa"/>
              <w:bottom w:w="150" w:type="dxa"/>
              <w:right w:w="0" w:type="dxa"/>
            </w:tcMar>
            <w:vAlign w:val="center"/>
            <w:hideMark/>
          </w:tcPr>
          <w:p w14:paraId="75493562"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Cost data does not isolate wood from total raw materials</w:t>
            </w:r>
          </w:p>
        </w:tc>
      </w:tr>
      <w:tr w:rsidR="00D42B79" w:rsidRPr="00D42B79" w14:paraId="78D076AA" w14:textId="77777777" w:rsidTr="005C23E6">
        <w:tc>
          <w:tcPr>
            <w:tcW w:w="3387" w:type="dxa"/>
            <w:tcMar>
              <w:top w:w="150" w:type="dxa"/>
              <w:left w:w="0" w:type="dxa"/>
              <w:bottom w:w="150" w:type="dxa"/>
              <w:right w:w="240" w:type="dxa"/>
            </w:tcMar>
            <w:vAlign w:val="center"/>
            <w:hideMark/>
          </w:tcPr>
          <w:p w14:paraId="3EE0F45F"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Low-interest loan programs</w:t>
            </w:r>
          </w:p>
        </w:tc>
        <w:tc>
          <w:tcPr>
            <w:tcW w:w="5954" w:type="dxa"/>
            <w:tcMar>
              <w:top w:w="150" w:type="dxa"/>
              <w:left w:w="240" w:type="dxa"/>
              <w:bottom w:w="150" w:type="dxa"/>
              <w:right w:w="0" w:type="dxa"/>
            </w:tcMar>
            <w:vAlign w:val="center"/>
            <w:hideMark/>
          </w:tcPr>
          <w:p w14:paraId="570BBFF8"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Credit access not assessed as a constraint</w:t>
            </w:r>
          </w:p>
        </w:tc>
      </w:tr>
      <w:tr w:rsidR="00D42B79" w:rsidRPr="00D42B79" w14:paraId="4240C0ED" w14:textId="77777777" w:rsidTr="005C23E6">
        <w:tc>
          <w:tcPr>
            <w:tcW w:w="3387" w:type="dxa"/>
            <w:tcMar>
              <w:top w:w="150" w:type="dxa"/>
              <w:left w:w="0" w:type="dxa"/>
              <w:bottom w:w="150" w:type="dxa"/>
              <w:right w:w="240" w:type="dxa"/>
            </w:tcMar>
            <w:vAlign w:val="center"/>
            <w:hideMark/>
          </w:tcPr>
          <w:p w14:paraId="70655556"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Export facilitation</w:t>
            </w:r>
          </w:p>
        </w:tc>
        <w:tc>
          <w:tcPr>
            <w:tcW w:w="5954" w:type="dxa"/>
            <w:tcMar>
              <w:top w:w="150" w:type="dxa"/>
              <w:left w:w="240" w:type="dxa"/>
              <w:bottom w:w="150" w:type="dxa"/>
              <w:right w:w="0" w:type="dxa"/>
            </w:tcMar>
            <w:vAlign w:val="center"/>
            <w:hideMark/>
          </w:tcPr>
          <w:p w14:paraId="7A87AE90"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No data on export capacity or interest</w:t>
            </w:r>
          </w:p>
        </w:tc>
      </w:tr>
    </w:tbl>
    <w:p w14:paraId="49360C41" w14:textId="77777777" w:rsidR="00D42B79" w:rsidRPr="005C23E6" w:rsidRDefault="00D42B79" w:rsidP="005C23E6">
      <w:pPr>
        <w:spacing w:before="240" w:line="276" w:lineRule="auto"/>
        <w:rPr>
          <w:rFonts w:ascii="Times New Roman" w:hAnsi="Times New Roman" w:cs="Times New Roman"/>
          <w:b/>
          <w:bCs/>
        </w:rPr>
      </w:pPr>
      <w:r w:rsidRPr="005C23E6">
        <w:rPr>
          <w:rFonts w:ascii="Times New Roman" w:hAnsi="Times New Roman" w:cs="Times New Roman"/>
          <w:b/>
          <w:bCs/>
        </w:rPr>
        <w:t>9.3 Not Recommended Based on This Study</w:t>
      </w:r>
    </w:p>
    <w:tbl>
      <w:tblPr>
        <w:tblW w:w="89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954"/>
        <w:gridCol w:w="4962"/>
      </w:tblGrid>
      <w:tr w:rsidR="00D42B79" w:rsidRPr="00D42B79" w14:paraId="6E15616F" w14:textId="77777777" w:rsidTr="005C23E6">
        <w:trPr>
          <w:tblHeader/>
        </w:trPr>
        <w:tc>
          <w:tcPr>
            <w:tcW w:w="3954" w:type="dxa"/>
            <w:tcMar>
              <w:top w:w="150" w:type="dxa"/>
              <w:left w:w="0" w:type="dxa"/>
              <w:bottom w:w="150" w:type="dxa"/>
              <w:right w:w="240" w:type="dxa"/>
            </w:tcMar>
            <w:vAlign w:val="center"/>
            <w:hideMark/>
          </w:tcPr>
          <w:p w14:paraId="3980F062"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Intervention</w:t>
            </w:r>
          </w:p>
        </w:tc>
        <w:tc>
          <w:tcPr>
            <w:tcW w:w="4962" w:type="dxa"/>
            <w:tcMar>
              <w:top w:w="150" w:type="dxa"/>
              <w:left w:w="240" w:type="dxa"/>
              <w:bottom w:w="150" w:type="dxa"/>
              <w:right w:w="240" w:type="dxa"/>
            </w:tcMar>
            <w:vAlign w:val="center"/>
            <w:hideMark/>
          </w:tcPr>
          <w:p w14:paraId="2292A01E"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Reason</w:t>
            </w:r>
          </w:p>
        </w:tc>
      </w:tr>
      <w:tr w:rsidR="00D42B79" w:rsidRPr="00D42B79" w14:paraId="2100B01B" w14:textId="77777777" w:rsidTr="005C23E6">
        <w:tc>
          <w:tcPr>
            <w:tcW w:w="3954" w:type="dxa"/>
            <w:tcMar>
              <w:top w:w="150" w:type="dxa"/>
              <w:left w:w="0" w:type="dxa"/>
              <w:bottom w:w="150" w:type="dxa"/>
              <w:right w:w="240" w:type="dxa"/>
            </w:tcMar>
            <w:vAlign w:val="center"/>
            <w:hideMark/>
          </w:tcPr>
          <w:p w14:paraId="4547C48D"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Semi-modern tool subsidies</w:t>
            </w:r>
          </w:p>
        </w:tc>
        <w:tc>
          <w:tcPr>
            <w:tcW w:w="4962" w:type="dxa"/>
            <w:tcMar>
              <w:top w:w="150" w:type="dxa"/>
              <w:left w:w="240" w:type="dxa"/>
              <w:bottom w:w="150" w:type="dxa"/>
              <w:right w:w="0" w:type="dxa"/>
            </w:tcMar>
            <w:vAlign w:val="center"/>
            <w:hideMark/>
          </w:tcPr>
          <w:p w14:paraId="6D4C3E58"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Only 12% report lack of tools as a problem</w:t>
            </w:r>
          </w:p>
        </w:tc>
      </w:tr>
    </w:tbl>
    <w:p w14:paraId="3270B248" w14:textId="7EF7E6A3" w:rsidR="00D42B79" w:rsidRPr="00D42B79" w:rsidRDefault="00D42B79" w:rsidP="00D42B79">
      <w:pPr>
        <w:spacing w:after="0" w:line="276" w:lineRule="auto"/>
        <w:rPr>
          <w:rFonts w:ascii="Times New Roman" w:hAnsi="Times New Roman" w:cs="Times New Roman"/>
        </w:rPr>
      </w:pPr>
    </w:p>
    <w:p w14:paraId="28745005" w14:textId="77777777" w:rsidR="00D42B79" w:rsidRPr="005C23E6" w:rsidRDefault="00D42B79" w:rsidP="005C23E6">
      <w:pPr>
        <w:spacing w:after="0" w:line="276" w:lineRule="auto"/>
        <w:rPr>
          <w:rFonts w:ascii="Times New Roman" w:hAnsi="Times New Roman" w:cs="Times New Roman"/>
          <w:b/>
          <w:bCs/>
        </w:rPr>
      </w:pPr>
      <w:r w:rsidRPr="005C23E6">
        <w:rPr>
          <w:rFonts w:ascii="Times New Roman" w:hAnsi="Times New Roman" w:cs="Times New Roman"/>
          <w:b/>
          <w:bCs/>
        </w:rPr>
        <w:t>10. CONCLUSION</w:t>
      </w:r>
    </w:p>
    <w:p w14:paraId="112E9DD2" w14:textId="77777777" w:rsidR="00D42B79" w:rsidRPr="00D42B79" w:rsidRDefault="00D42B79" w:rsidP="005C23E6">
      <w:pPr>
        <w:spacing w:after="0" w:line="276" w:lineRule="auto"/>
        <w:jc w:val="both"/>
        <w:rPr>
          <w:rFonts w:ascii="Times New Roman" w:hAnsi="Times New Roman" w:cs="Times New Roman"/>
        </w:rPr>
      </w:pPr>
      <w:r w:rsidRPr="00D42B79">
        <w:rPr>
          <w:rFonts w:ascii="Times New Roman" w:hAnsi="Times New Roman" w:cs="Times New Roman"/>
        </w:rPr>
        <w:t xml:space="preserve">The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traditional toy industry supports approximately 400 artisan households (unpublished cooperative data, not independently verified). This study documents that in the sample, all 50 artisans perceive high raw material and power costs as constraints. Contribution margins vary across unit sizes and raw material sources, though causation cannot be established due to the cross-sectional design.</w:t>
      </w:r>
    </w:p>
    <w:p w14:paraId="44693823"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Key contributions:</w:t>
      </w:r>
    </w:p>
    <w:p w14:paraId="139B6F0F" w14:textId="77777777" w:rsidR="00D42B79" w:rsidRPr="00D42B79" w:rsidRDefault="00D42B79" w:rsidP="009D5872">
      <w:pPr>
        <w:numPr>
          <w:ilvl w:val="0"/>
          <w:numId w:val="7"/>
        </w:numPr>
        <w:spacing w:before="240" w:after="0" w:line="276" w:lineRule="auto"/>
        <w:jc w:val="both"/>
        <w:rPr>
          <w:rFonts w:ascii="Times New Roman" w:hAnsi="Times New Roman" w:cs="Times New Roman"/>
        </w:rPr>
      </w:pPr>
      <w:r w:rsidRPr="00D42B79">
        <w:rPr>
          <w:rFonts w:ascii="Times New Roman" w:hAnsi="Times New Roman" w:cs="Times New Roman"/>
        </w:rPr>
        <w:t xml:space="preserve">To the best of the authors' knowledge, no previous peer-reviewed study has systematically examined marketing channel use and contribution margins in </w:t>
      </w:r>
      <w:proofErr w:type="spellStart"/>
      <w:r w:rsidRPr="00D42B79">
        <w:rPr>
          <w:rFonts w:ascii="Times New Roman" w:hAnsi="Times New Roman" w:cs="Times New Roman"/>
        </w:rPr>
        <w:t>Etikoppaka</w:t>
      </w:r>
      <w:proofErr w:type="spellEnd"/>
      <w:r w:rsidRPr="00D42B79">
        <w:rPr>
          <w:rFonts w:ascii="Times New Roman" w:hAnsi="Times New Roman" w:cs="Times New Roman"/>
        </w:rPr>
        <w:t>.</w:t>
      </w:r>
    </w:p>
    <w:p w14:paraId="4D004BD8" w14:textId="77777777" w:rsidR="00D42B79" w:rsidRPr="00D42B79" w:rsidRDefault="00D42B79" w:rsidP="009D5872">
      <w:pPr>
        <w:numPr>
          <w:ilvl w:val="0"/>
          <w:numId w:val="7"/>
        </w:numPr>
        <w:spacing w:before="240" w:after="0" w:line="276" w:lineRule="auto"/>
        <w:jc w:val="both"/>
        <w:rPr>
          <w:rFonts w:ascii="Times New Roman" w:hAnsi="Times New Roman" w:cs="Times New Roman"/>
        </w:rPr>
      </w:pPr>
      <w:r w:rsidRPr="00D42B79">
        <w:rPr>
          <w:rFonts w:ascii="Times New Roman" w:hAnsi="Times New Roman" w:cs="Times New Roman"/>
        </w:rPr>
        <w:t>Quantification of contribution margin differences by unit size (7.3% to 15.6%) with ANOVA confirmation (p=0.001).</w:t>
      </w:r>
    </w:p>
    <w:p w14:paraId="1F6A7C8E" w14:textId="77777777" w:rsidR="00D42B79" w:rsidRPr="00D42B79" w:rsidRDefault="00D42B79" w:rsidP="009D5872">
      <w:pPr>
        <w:numPr>
          <w:ilvl w:val="0"/>
          <w:numId w:val="7"/>
        </w:numPr>
        <w:spacing w:before="240" w:after="0" w:line="276" w:lineRule="auto"/>
        <w:jc w:val="both"/>
        <w:rPr>
          <w:rFonts w:ascii="Times New Roman" w:hAnsi="Times New Roman" w:cs="Times New Roman"/>
        </w:rPr>
      </w:pPr>
      <w:r w:rsidRPr="00D42B79">
        <w:rPr>
          <w:rFonts w:ascii="Times New Roman" w:hAnsi="Times New Roman" w:cs="Times New Roman"/>
        </w:rPr>
        <w:t>Quantification of contribution margin differences by raw material source (8.1% to 13.5%) with ANOVA confirmation (p=0.001).</w:t>
      </w:r>
    </w:p>
    <w:p w14:paraId="53391A51" w14:textId="77777777" w:rsidR="00D42B79" w:rsidRPr="00D42B79" w:rsidRDefault="00D42B79" w:rsidP="009D5872">
      <w:pPr>
        <w:numPr>
          <w:ilvl w:val="0"/>
          <w:numId w:val="7"/>
        </w:numPr>
        <w:spacing w:before="240" w:after="0" w:line="276" w:lineRule="auto"/>
        <w:jc w:val="both"/>
        <w:rPr>
          <w:rFonts w:ascii="Times New Roman" w:hAnsi="Times New Roman" w:cs="Times New Roman"/>
        </w:rPr>
      </w:pPr>
      <w:r w:rsidRPr="00D42B79">
        <w:rPr>
          <w:rFonts w:ascii="Times New Roman" w:hAnsi="Times New Roman" w:cs="Times New Roman"/>
        </w:rPr>
        <w:t>Identification of universal perceived constraints in the sample (raw material and power costs).</w:t>
      </w:r>
    </w:p>
    <w:p w14:paraId="50B3813F" w14:textId="77777777" w:rsidR="00D42B79" w:rsidRPr="00D42B79" w:rsidRDefault="00D42B79" w:rsidP="009D5872">
      <w:pPr>
        <w:numPr>
          <w:ilvl w:val="0"/>
          <w:numId w:val="7"/>
        </w:numPr>
        <w:spacing w:before="240" w:after="0" w:line="276" w:lineRule="auto"/>
        <w:jc w:val="both"/>
        <w:rPr>
          <w:rFonts w:ascii="Times New Roman" w:hAnsi="Times New Roman" w:cs="Times New Roman"/>
        </w:rPr>
      </w:pPr>
      <w:r w:rsidRPr="00D42B79">
        <w:rPr>
          <w:rFonts w:ascii="Times New Roman" w:hAnsi="Times New Roman" w:cs="Times New Roman"/>
        </w:rPr>
        <w:t>Documentation of an observed discrepancy (56% low income vs. 36% irregular demand) that warrants further investigation.</w:t>
      </w:r>
    </w:p>
    <w:p w14:paraId="11723657"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 xml:space="preserve">Policy relevance: The Government of Andhra Pradesh's initiative to plant one lakh </w:t>
      </w:r>
      <w:proofErr w:type="spellStart"/>
      <w:r w:rsidRPr="00D42B79">
        <w:rPr>
          <w:rFonts w:ascii="Times New Roman" w:hAnsi="Times New Roman" w:cs="Times New Roman"/>
        </w:rPr>
        <w:t>Ankudu</w:t>
      </w:r>
      <w:proofErr w:type="spellEnd"/>
      <w:r w:rsidRPr="00D42B79">
        <w:rPr>
          <w:rFonts w:ascii="Times New Roman" w:hAnsi="Times New Roman" w:cs="Times New Roman"/>
        </w:rPr>
        <w:t xml:space="preserve"> saplings and establish a wood depot (announced 2024) addresses raw material availability. Complementary interventions—cooperative strengthening, exhibition support, power cost reduction—warrant consideration but require feasibility assessment.</w:t>
      </w:r>
    </w:p>
    <w:p w14:paraId="1532B898" w14:textId="3C95E0AF"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Final observation: The observed gap between income and demand-related constraints (56% low income vs. 36% irregular demand) suggests a hypothesis that channel access, rather than demand creation, may warrant policy attention—though this requires testing through longitudinal or experimental designs.</w:t>
      </w:r>
    </w:p>
    <w:p w14:paraId="55E069C5"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11. LIMITATIONS AND FUTURE RESEARCH</w:t>
      </w:r>
    </w:p>
    <w:p w14:paraId="1D46A082"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11.1 Limitations</w:t>
      </w: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480"/>
        <w:gridCol w:w="3191"/>
        <w:gridCol w:w="5953"/>
      </w:tblGrid>
      <w:tr w:rsidR="00D42B79" w:rsidRPr="00D42B79" w14:paraId="1CC7BAFB" w14:textId="77777777" w:rsidTr="005C23E6">
        <w:trPr>
          <w:tblHeader/>
          <w:jc w:val="center"/>
        </w:trPr>
        <w:tc>
          <w:tcPr>
            <w:tcW w:w="0" w:type="auto"/>
            <w:tcMar>
              <w:top w:w="150" w:type="dxa"/>
              <w:left w:w="0" w:type="dxa"/>
              <w:bottom w:w="150" w:type="dxa"/>
              <w:right w:w="240" w:type="dxa"/>
            </w:tcMar>
            <w:vAlign w:val="center"/>
            <w:hideMark/>
          </w:tcPr>
          <w:p w14:paraId="39884AF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w:t>
            </w:r>
          </w:p>
        </w:tc>
        <w:tc>
          <w:tcPr>
            <w:tcW w:w="3191" w:type="dxa"/>
            <w:tcMar>
              <w:top w:w="150" w:type="dxa"/>
              <w:left w:w="240" w:type="dxa"/>
              <w:bottom w:w="150" w:type="dxa"/>
              <w:right w:w="240" w:type="dxa"/>
            </w:tcMar>
            <w:vAlign w:val="center"/>
            <w:hideMark/>
          </w:tcPr>
          <w:p w14:paraId="3CB0678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Limitation</w:t>
            </w:r>
          </w:p>
        </w:tc>
        <w:tc>
          <w:tcPr>
            <w:tcW w:w="5953" w:type="dxa"/>
            <w:tcMar>
              <w:top w:w="150" w:type="dxa"/>
              <w:left w:w="240" w:type="dxa"/>
              <w:bottom w:w="150" w:type="dxa"/>
              <w:right w:w="240" w:type="dxa"/>
            </w:tcMar>
            <w:vAlign w:val="center"/>
            <w:hideMark/>
          </w:tcPr>
          <w:p w14:paraId="56808DA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Implication</w:t>
            </w:r>
          </w:p>
        </w:tc>
      </w:tr>
      <w:tr w:rsidR="00D42B79" w:rsidRPr="00D42B79" w14:paraId="27586805" w14:textId="77777777" w:rsidTr="005C23E6">
        <w:trPr>
          <w:jc w:val="center"/>
        </w:trPr>
        <w:tc>
          <w:tcPr>
            <w:tcW w:w="0" w:type="auto"/>
            <w:tcMar>
              <w:top w:w="150" w:type="dxa"/>
              <w:left w:w="0" w:type="dxa"/>
              <w:bottom w:w="150" w:type="dxa"/>
              <w:right w:w="240" w:type="dxa"/>
            </w:tcMar>
            <w:vAlign w:val="center"/>
            <w:hideMark/>
          </w:tcPr>
          <w:p w14:paraId="355CEB3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w:t>
            </w:r>
          </w:p>
        </w:tc>
        <w:tc>
          <w:tcPr>
            <w:tcW w:w="3191" w:type="dxa"/>
            <w:tcMar>
              <w:top w:w="150" w:type="dxa"/>
              <w:left w:w="240" w:type="dxa"/>
              <w:bottom w:w="150" w:type="dxa"/>
              <w:right w:w="240" w:type="dxa"/>
            </w:tcMar>
            <w:vAlign w:val="center"/>
            <w:hideMark/>
          </w:tcPr>
          <w:p w14:paraId="48B7F05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Sample size n=50 from single village</w:t>
            </w:r>
          </w:p>
        </w:tc>
        <w:tc>
          <w:tcPr>
            <w:tcW w:w="5953" w:type="dxa"/>
            <w:tcMar>
              <w:top w:w="150" w:type="dxa"/>
              <w:left w:w="240" w:type="dxa"/>
              <w:bottom w:w="150" w:type="dxa"/>
              <w:right w:w="0" w:type="dxa"/>
            </w:tcMar>
            <w:vAlign w:val="center"/>
            <w:hideMark/>
          </w:tcPr>
          <w:p w14:paraId="538B701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Not generalizable to other clusters</w:t>
            </w:r>
          </w:p>
        </w:tc>
      </w:tr>
      <w:tr w:rsidR="00D42B79" w:rsidRPr="00D42B79" w14:paraId="36FBED81" w14:textId="77777777" w:rsidTr="005C23E6">
        <w:trPr>
          <w:jc w:val="center"/>
        </w:trPr>
        <w:tc>
          <w:tcPr>
            <w:tcW w:w="0" w:type="auto"/>
            <w:tcMar>
              <w:top w:w="150" w:type="dxa"/>
              <w:left w:w="0" w:type="dxa"/>
              <w:bottom w:w="150" w:type="dxa"/>
              <w:right w:w="240" w:type="dxa"/>
            </w:tcMar>
            <w:vAlign w:val="center"/>
            <w:hideMark/>
          </w:tcPr>
          <w:p w14:paraId="059B41B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2</w:t>
            </w:r>
          </w:p>
        </w:tc>
        <w:tc>
          <w:tcPr>
            <w:tcW w:w="3191" w:type="dxa"/>
            <w:tcMar>
              <w:top w:w="150" w:type="dxa"/>
              <w:left w:w="240" w:type="dxa"/>
              <w:bottom w:w="150" w:type="dxa"/>
              <w:right w:w="240" w:type="dxa"/>
            </w:tcMar>
            <w:vAlign w:val="center"/>
            <w:hideMark/>
          </w:tcPr>
          <w:p w14:paraId="3035B2C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Cross-sectional design</w:t>
            </w:r>
          </w:p>
        </w:tc>
        <w:tc>
          <w:tcPr>
            <w:tcW w:w="5953" w:type="dxa"/>
            <w:tcMar>
              <w:top w:w="150" w:type="dxa"/>
              <w:left w:w="240" w:type="dxa"/>
              <w:bottom w:w="150" w:type="dxa"/>
              <w:right w:w="0" w:type="dxa"/>
            </w:tcMar>
            <w:vAlign w:val="center"/>
            <w:hideMark/>
          </w:tcPr>
          <w:p w14:paraId="17190C5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No causal inference possible</w:t>
            </w:r>
          </w:p>
        </w:tc>
      </w:tr>
      <w:tr w:rsidR="00D42B79" w:rsidRPr="00D42B79" w14:paraId="16BC46F3" w14:textId="77777777" w:rsidTr="005C23E6">
        <w:trPr>
          <w:jc w:val="center"/>
        </w:trPr>
        <w:tc>
          <w:tcPr>
            <w:tcW w:w="0" w:type="auto"/>
            <w:tcMar>
              <w:top w:w="150" w:type="dxa"/>
              <w:left w:w="0" w:type="dxa"/>
              <w:bottom w:w="150" w:type="dxa"/>
              <w:right w:w="240" w:type="dxa"/>
            </w:tcMar>
            <w:vAlign w:val="center"/>
            <w:hideMark/>
          </w:tcPr>
          <w:p w14:paraId="79D33DA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3</w:t>
            </w:r>
          </w:p>
        </w:tc>
        <w:tc>
          <w:tcPr>
            <w:tcW w:w="3191" w:type="dxa"/>
            <w:tcMar>
              <w:top w:w="150" w:type="dxa"/>
              <w:left w:w="240" w:type="dxa"/>
              <w:bottom w:w="150" w:type="dxa"/>
              <w:right w:w="240" w:type="dxa"/>
            </w:tcMar>
            <w:vAlign w:val="center"/>
            <w:hideMark/>
          </w:tcPr>
          <w:p w14:paraId="37F1676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Purposive sampling</w:t>
            </w:r>
          </w:p>
        </w:tc>
        <w:tc>
          <w:tcPr>
            <w:tcW w:w="5953" w:type="dxa"/>
            <w:tcMar>
              <w:top w:w="150" w:type="dxa"/>
              <w:left w:w="240" w:type="dxa"/>
              <w:bottom w:w="150" w:type="dxa"/>
              <w:right w:w="0" w:type="dxa"/>
            </w:tcMar>
            <w:vAlign w:val="center"/>
            <w:hideMark/>
          </w:tcPr>
          <w:p w14:paraId="43184FD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Potential selection bias</w:t>
            </w:r>
          </w:p>
        </w:tc>
      </w:tr>
      <w:tr w:rsidR="00D42B79" w:rsidRPr="00D42B79" w14:paraId="6F311779" w14:textId="77777777" w:rsidTr="005C23E6">
        <w:trPr>
          <w:jc w:val="center"/>
        </w:trPr>
        <w:tc>
          <w:tcPr>
            <w:tcW w:w="0" w:type="auto"/>
            <w:tcMar>
              <w:top w:w="150" w:type="dxa"/>
              <w:left w:w="0" w:type="dxa"/>
              <w:bottom w:w="150" w:type="dxa"/>
              <w:right w:w="240" w:type="dxa"/>
            </w:tcMar>
            <w:vAlign w:val="center"/>
            <w:hideMark/>
          </w:tcPr>
          <w:p w14:paraId="4FFA893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4</w:t>
            </w:r>
          </w:p>
        </w:tc>
        <w:tc>
          <w:tcPr>
            <w:tcW w:w="3191" w:type="dxa"/>
            <w:tcMar>
              <w:top w:w="150" w:type="dxa"/>
              <w:left w:w="240" w:type="dxa"/>
              <w:bottom w:w="150" w:type="dxa"/>
              <w:right w:w="240" w:type="dxa"/>
            </w:tcMar>
            <w:vAlign w:val="center"/>
            <w:hideMark/>
          </w:tcPr>
          <w:p w14:paraId="596E812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Snowball sampling from cooperative records</w:t>
            </w:r>
          </w:p>
        </w:tc>
        <w:tc>
          <w:tcPr>
            <w:tcW w:w="5953" w:type="dxa"/>
            <w:tcMar>
              <w:top w:w="150" w:type="dxa"/>
              <w:left w:w="240" w:type="dxa"/>
              <w:bottom w:w="150" w:type="dxa"/>
              <w:right w:w="0" w:type="dxa"/>
            </w:tcMar>
            <w:vAlign w:val="center"/>
            <w:hideMark/>
          </w:tcPr>
          <w:p w14:paraId="7F5EB41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May have over-sampled cooperative members. If so, the estimated cooperative prevalence (26% in sample) may overstate the true population prevalence. The association between cooperative sourcing and contribution margins (5.4 percentage point advantage) may also be biased upward.</w:t>
            </w:r>
          </w:p>
        </w:tc>
      </w:tr>
      <w:tr w:rsidR="00D42B79" w:rsidRPr="00D42B79" w14:paraId="00E84627" w14:textId="77777777" w:rsidTr="005C23E6">
        <w:trPr>
          <w:jc w:val="center"/>
        </w:trPr>
        <w:tc>
          <w:tcPr>
            <w:tcW w:w="0" w:type="auto"/>
            <w:tcMar>
              <w:top w:w="150" w:type="dxa"/>
              <w:left w:w="0" w:type="dxa"/>
              <w:bottom w:w="150" w:type="dxa"/>
              <w:right w:w="240" w:type="dxa"/>
            </w:tcMar>
            <w:vAlign w:val="center"/>
            <w:hideMark/>
          </w:tcPr>
          <w:p w14:paraId="495E73D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5</w:t>
            </w:r>
          </w:p>
        </w:tc>
        <w:tc>
          <w:tcPr>
            <w:tcW w:w="3191" w:type="dxa"/>
            <w:tcMar>
              <w:top w:w="150" w:type="dxa"/>
              <w:left w:w="240" w:type="dxa"/>
              <w:bottom w:w="150" w:type="dxa"/>
              <w:right w:w="240" w:type="dxa"/>
            </w:tcMar>
            <w:vAlign w:val="center"/>
            <w:hideMark/>
          </w:tcPr>
          <w:p w14:paraId="478FEFA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Self-reported financial data</w:t>
            </w:r>
          </w:p>
        </w:tc>
        <w:tc>
          <w:tcPr>
            <w:tcW w:w="5953" w:type="dxa"/>
            <w:tcMar>
              <w:top w:w="150" w:type="dxa"/>
              <w:left w:w="240" w:type="dxa"/>
              <w:bottom w:w="150" w:type="dxa"/>
              <w:right w:w="0" w:type="dxa"/>
            </w:tcMar>
            <w:vAlign w:val="center"/>
            <w:hideMark/>
          </w:tcPr>
          <w:p w14:paraId="77EAAC7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Recall bias possible</w:t>
            </w:r>
          </w:p>
        </w:tc>
      </w:tr>
      <w:tr w:rsidR="00D42B79" w:rsidRPr="00D42B79" w14:paraId="515132E0" w14:textId="77777777" w:rsidTr="005C23E6">
        <w:trPr>
          <w:jc w:val="center"/>
        </w:trPr>
        <w:tc>
          <w:tcPr>
            <w:tcW w:w="0" w:type="auto"/>
            <w:tcMar>
              <w:top w:w="150" w:type="dxa"/>
              <w:left w:w="0" w:type="dxa"/>
              <w:bottom w:w="150" w:type="dxa"/>
              <w:right w:w="240" w:type="dxa"/>
            </w:tcMar>
            <w:vAlign w:val="center"/>
            <w:hideMark/>
          </w:tcPr>
          <w:p w14:paraId="69D7FAB1"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6</w:t>
            </w:r>
          </w:p>
        </w:tc>
        <w:tc>
          <w:tcPr>
            <w:tcW w:w="3191" w:type="dxa"/>
            <w:tcMar>
              <w:top w:w="150" w:type="dxa"/>
              <w:left w:w="240" w:type="dxa"/>
              <w:bottom w:w="150" w:type="dxa"/>
              <w:right w:w="240" w:type="dxa"/>
            </w:tcMar>
            <w:vAlign w:val="center"/>
            <w:hideMark/>
          </w:tcPr>
          <w:p w14:paraId="1DB93EC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No comparison group</w:t>
            </w:r>
          </w:p>
        </w:tc>
        <w:tc>
          <w:tcPr>
            <w:tcW w:w="5953" w:type="dxa"/>
            <w:tcMar>
              <w:top w:w="150" w:type="dxa"/>
              <w:left w:w="240" w:type="dxa"/>
              <w:bottom w:w="150" w:type="dxa"/>
              <w:right w:w="0" w:type="dxa"/>
            </w:tcMar>
            <w:vAlign w:val="center"/>
            <w:hideMark/>
          </w:tcPr>
          <w:p w14:paraId="66AB365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Cannot attribute outcomes to GI status</w:t>
            </w:r>
          </w:p>
        </w:tc>
      </w:tr>
      <w:tr w:rsidR="00D42B79" w:rsidRPr="00D42B79" w14:paraId="4E2B048D" w14:textId="77777777" w:rsidTr="005C23E6">
        <w:trPr>
          <w:jc w:val="center"/>
        </w:trPr>
        <w:tc>
          <w:tcPr>
            <w:tcW w:w="0" w:type="auto"/>
            <w:tcMar>
              <w:top w:w="150" w:type="dxa"/>
              <w:left w:w="0" w:type="dxa"/>
              <w:bottom w:w="150" w:type="dxa"/>
              <w:right w:w="240" w:type="dxa"/>
            </w:tcMar>
            <w:vAlign w:val="center"/>
            <w:hideMark/>
          </w:tcPr>
          <w:p w14:paraId="331991D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7</w:t>
            </w:r>
          </w:p>
        </w:tc>
        <w:tc>
          <w:tcPr>
            <w:tcW w:w="3191" w:type="dxa"/>
            <w:tcMar>
              <w:top w:w="150" w:type="dxa"/>
              <w:left w:w="240" w:type="dxa"/>
              <w:bottom w:w="150" w:type="dxa"/>
              <w:right w:w="240" w:type="dxa"/>
            </w:tcMar>
            <w:vAlign w:val="center"/>
            <w:hideMark/>
          </w:tcPr>
          <w:p w14:paraId="76FCD67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October–December data collection</w:t>
            </w:r>
          </w:p>
        </w:tc>
        <w:tc>
          <w:tcPr>
            <w:tcW w:w="5953" w:type="dxa"/>
            <w:tcMar>
              <w:top w:w="150" w:type="dxa"/>
              <w:left w:w="240" w:type="dxa"/>
              <w:bottom w:w="150" w:type="dxa"/>
              <w:right w:w="0" w:type="dxa"/>
            </w:tcMar>
            <w:vAlign w:val="center"/>
            <w:hideMark/>
          </w:tcPr>
          <w:p w14:paraId="5CBCB2FA"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May not represent annual average</w:t>
            </w:r>
          </w:p>
        </w:tc>
      </w:tr>
      <w:tr w:rsidR="00D42B79" w:rsidRPr="00D42B79" w14:paraId="28D3FE61" w14:textId="77777777" w:rsidTr="005C23E6">
        <w:trPr>
          <w:jc w:val="center"/>
        </w:trPr>
        <w:tc>
          <w:tcPr>
            <w:tcW w:w="0" w:type="auto"/>
            <w:tcMar>
              <w:top w:w="150" w:type="dxa"/>
              <w:left w:w="0" w:type="dxa"/>
              <w:bottom w:w="150" w:type="dxa"/>
              <w:right w:w="240" w:type="dxa"/>
            </w:tcMar>
            <w:vAlign w:val="center"/>
            <w:hideMark/>
          </w:tcPr>
          <w:p w14:paraId="635A65FE"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8</w:t>
            </w:r>
          </w:p>
        </w:tc>
        <w:tc>
          <w:tcPr>
            <w:tcW w:w="3191" w:type="dxa"/>
            <w:tcMar>
              <w:top w:w="150" w:type="dxa"/>
              <w:left w:w="240" w:type="dxa"/>
              <w:bottom w:w="150" w:type="dxa"/>
              <w:right w:w="240" w:type="dxa"/>
            </w:tcMar>
            <w:vAlign w:val="center"/>
            <w:hideMark/>
          </w:tcPr>
          <w:p w14:paraId="1E07BA2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No consumer-side data</w:t>
            </w:r>
          </w:p>
        </w:tc>
        <w:tc>
          <w:tcPr>
            <w:tcW w:w="5953" w:type="dxa"/>
            <w:tcMar>
              <w:top w:w="150" w:type="dxa"/>
              <w:left w:w="240" w:type="dxa"/>
              <w:bottom w:w="150" w:type="dxa"/>
              <w:right w:w="0" w:type="dxa"/>
            </w:tcMar>
            <w:vAlign w:val="center"/>
            <w:hideMark/>
          </w:tcPr>
          <w:p w14:paraId="297C83AB"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Willingness to pay unknown</w:t>
            </w:r>
          </w:p>
        </w:tc>
      </w:tr>
      <w:tr w:rsidR="00D42B79" w:rsidRPr="00D42B79" w14:paraId="06387E07" w14:textId="77777777" w:rsidTr="005C23E6">
        <w:trPr>
          <w:jc w:val="center"/>
        </w:trPr>
        <w:tc>
          <w:tcPr>
            <w:tcW w:w="0" w:type="auto"/>
            <w:tcMar>
              <w:top w:w="150" w:type="dxa"/>
              <w:left w:w="0" w:type="dxa"/>
              <w:bottom w:w="150" w:type="dxa"/>
              <w:right w:w="240" w:type="dxa"/>
            </w:tcMar>
            <w:vAlign w:val="center"/>
            <w:hideMark/>
          </w:tcPr>
          <w:p w14:paraId="67D29F1C"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9</w:t>
            </w:r>
          </w:p>
        </w:tc>
        <w:tc>
          <w:tcPr>
            <w:tcW w:w="3191" w:type="dxa"/>
            <w:tcMar>
              <w:top w:w="150" w:type="dxa"/>
              <w:left w:w="240" w:type="dxa"/>
              <w:bottom w:w="150" w:type="dxa"/>
              <w:right w:w="240" w:type="dxa"/>
            </w:tcMar>
            <w:vAlign w:val="center"/>
            <w:hideMark/>
          </w:tcPr>
          <w:p w14:paraId="162EE724"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Satisfaction data missingness (57% for local channels)</w:t>
            </w:r>
          </w:p>
        </w:tc>
        <w:tc>
          <w:tcPr>
            <w:tcW w:w="5953" w:type="dxa"/>
            <w:tcMar>
              <w:top w:w="150" w:type="dxa"/>
              <w:left w:w="240" w:type="dxa"/>
              <w:bottom w:w="150" w:type="dxa"/>
              <w:right w:w="0" w:type="dxa"/>
            </w:tcMar>
            <w:vAlign w:val="center"/>
            <w:hideMark/>
          </w:tcPr>
          <w:p w14:paraId="20660E1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Quantitative satisfaction comparisons not reported. One illustrative quote from an artisan is provided below but is not generalizable.</w:t>
            </w:r>
          </w:p>
        </w:tc>
      </w:tr>
      <w:tr w:rsidR="00D42B79" w:rsidRPr="00D42B79" w14:paraId="1F406147" w14:textId="77777777" w:rsidTr="005C23E6">
        <w:trPr>
          <w:jc w:val="center"/>
        </w:trPr>
        <w:tc>
          <w:tcPr>
            <w:tcW w:w="0" w:type="auto"/>
            <w:tcMar>
              <w:top w:w="150" w:type="dxa"/>
              <w:left w:w="0" w:type="dxa"/>
              <w:bottom w:w="150" w:type="dxa"/>
              <w:right w:w="240" w:type="dxa"/>
            </w:tcMar>
            <w:vAlign w:val="center"/>
            <w:hideMark/>
          </w:tcPr>
          <w:p w14:paraId="40477FF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10</w:t>
            </w:r>
          </w:p>
        </w:tc>
        <w:tc>
          <w:tcPr>
            <w:tcW w:w="3191" w:type="dxa"/>
            <w:tcMar>
              <w:top w:w="150" w:type="dxa"/>
              <w:left w:w="240" w:type="dxa"/>
              <w:bottom w:w="150" w:type="dxa"/>
              <w:right w:w="240" w:type="dxa"/>
            </w:tcMar>
            <w:vAlign w:val="center"/>
            <w:hideMark/>
          </w:tcPr>
          <w:p w14:paraId="120469F7"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Contribution margin calculation excludes imputed wages</w:t>
            </w:r>
          </w:p>
        </w:tc>
        <w:tc>
          <w:tcPr>
            <w:tcW w:w="5953" w:type="dxa"/>
            <w:tcMar>
              <w:top w:w="150" w:type="dxa"/>
              <w:left w:w="240" w:type="dxa"/>
              <w:bottom w:w="150" w:type="dxa"/>
              <w:right w:w="0" w:type="dxa"/>
            </w:tcMar>
            <w:vAlign w:val="center"/>
            <w:hideMark/>
          </w:tcPr>
          <w:p w14:paraId="4E61F6A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Reported margins overstate true economic returns</w:t>
            </w:r>
          </w:p>
        </w:tc>
      </w:tr>
      <w:tr w:rsidR="00D42B79" w:rsidRPr="00D42B79" w14:paraId="41B4000B" w14:textId="77777777" w:rsidTr="005C23E6">
        <w:trPr>
          <w:jc w:val="center"/>
        </w:trPr>
        <w:tc>
          <w:tcPr>
            <w:tcW w:w="0" w:type="auto"/>
            <w:tcMar>
              <w:top w:w="150" w:type="dxa"/>
              <w:left w:w="0" w:type="dxa"/>
              <w:bottom w:w="150" w:type="dxa"/>
              <w:right w:w="240" w:type="dxa"/>
            </w:tcMar>
            <w:vAlign w:val="center"/>
            <w:hideMark/>
          </w:tcPr>
          <w:p w14:paraId="03E096E5"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11</w:t>
            </w:r>
          </w:p>
        </w:tc>
        <w:tc>
          <w:tcPr>
            <w:tcW w:w="3191" w:type="dxa"/>
            <w:tcMar>
              <w:top w:w="150" w:type="dxa"/>
              <w:left w:w="240" w:type="dxa"/>
              <w:bottom w:w="150" w:type="dxa"/>
              <w:right w:w="240" w:type="dxa"/>
            </w:tcMar>
            <w:vAlign w:val="center"/>
            <w:hideMark/>
          </w:tcPr>
          <w:p w14:paraId="5A098836"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No electricity cost data collected</w:t>
            </w:r>
          </w:p>
        </w:tc>
        <w:tc>
          <w:tcPr>
            <w:tcW w:w="5953" w:type="dxa"/>
            <w:tcMar>
              <w:top w:w="150" w:type="dxa"/>
              <w:left w:w="240" w:type="dxa"/>
              <w:bottom w:w="150" w:type="dxa"/>
              <w:right w:w="0" w:type="dxa"/>
            </w:tcMar>
            <w:vAlign w:val="center"/>
            <w:hideMark/>
          </w:tcPr>
          <w:p w14:paraId="3ABB6239"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"High power charges" finding is perceptual, not based on actual tariff rates or consumption data</w:t>
            </w:r>
          </w:p>
        </w:tc>
      </w:tr>
      <w:tr w:rsidR="00D42B79" w:rsidRPr="00D42B79" w14:paraId="6BC2465F" w14:textId="77777777" w:rsidTr="005C23E6">
        <w:trPr>
          <w:jc w:val="center"/>
        </w:trPr>
        <w:tc>
          <w:tcPr>
            <w:tcW w:w="0" w:type="auto"/>
            <w:tcMar>
              <w:top w:w="150" w:type="dxa"/>
              <w:left w:w="0" w:type="dxa"/>
              <w:bottom w:w="150" w:type="dxa"/>
              <w:right w:w="240" w:type="dxa"/>
            </w:tcMar>
            <w:vAlign w:val="center"/>
            <w:hideMark/>
          </w:tcPr>
          <w:p w14:paraId="31728FF2"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12</w:t>
            </w:r>
          </w:p>
        </w:tc>
        <w:tc>
          <w:tcPr>
            <w:tcW w:w="3191" w:type="dxa"/>
            <w:tcMar>
              <w:top w:w="150" w:type="dxa"/>
              <w:left w:w="240" w:type="dxa"/>
              <w:bottom w:w="150" w:type="dxa"/>
              <w:right w:w="240" w:type="dxa"/>
            </w:tcMar>
            <w:vAlign w:val="center"/>
            <w:hideMark/>
          </w:tcPr>
          <w:p w14:paraId="13090A9D"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Post-hoc power analysis</w:t>
            </w:r>
          </w:p>
        </w:tc>
        <w:tc>
          <w:tcPr>
            <w:tcW w:w="5953" w:type="dxa"/>
            <w:tcMar>
              <w:top w:w="150" w:type="dxa"/>
              <w:left w:w="240" w:type="dxa"/>
              <w:bottom w:w="150" w:type="dxa"/>
              <w:right w:w="0" w:type="dxa"/>
            </w:tcMar>
            <w:vAlign w:val="center"/>
            <w:hideMark/>
          </w:tcPr>
          <w:p w14:paraId="5CE8D863"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For ANOVA with n=50, 3 groups, α=0.05, medium effect (f=0.25), power = 0.57 (below 0.80 conventional threshold), increasing risk of Type II error</w:t>
            </w:r>
          </w:p>
        </w:tc>
      </w:tr>
      <w:tr w:rsidR="00D42B79" w:rsidRPr="00D42B79" w14:paraId="557EC235" w14:textId="77777777" w:rsidTr="005C23E6">
        <w:trPr>
          <w:jc w:val="center"/>
        </w:trPr>
        <w:tc>
          <w:tcPr>
            <w:tcW w:w="0" w:type="auto"/>
            <w:tcMar>
              <w:top w:w="150" w:type="dxa"/>
              <w:left w:w="0" w:type="dxa"/>
              <w:bottom w:w="150" w:type="dxa"/>
              <w:right w:w="240" w:type="dxa"/>
            </w:tcMar>
            <w:vAlign w:val="center"/>
            <w:hideMark/>
          </w:tcPr>
          <w:p w14:paraId="1712A6BF"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13</w:t>
            </w:r>
          </w:p>
        </w:tc>
        <w:tc>
          <w:tcPr>
            <w:tcW w:w="3191" w:type="dxa"/>
            <w:tcMar>
              <w:top w:w="150" w:type="dxa"/>
              <w:left w:w="240" w:type="dxa"/>
              <w:bottom w:w="150" w:type="dxa"/>
              <w:right w:w="240" w:type="dxa"/>
            </w:tcMar>
            <w:vAlign w:val="center"/>
            <w:hideMark/>
          </w:tcPr>
          <w:p w14:paraId="4193A72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Social desirability bias</w:t>
            </w:r>
          </w:p>
        </w:tc>
        <w:tc>
          <w:tcPr>
            <w:tcW w:w="5953" w:type="dxa"/>
            <w:tcMar>
              <w:top w:w="150" w:type="dxa"/>
              <w:left w:w="240" w:type="dxa"/>
              <w:bottom w:w="150" w:type="dxa"/>
              <w:right w:w="0" w:type="dxa"/>
            </w:tcMar>
            <w:vAlign w:val="center"/>
            <w:hideMark/>
          </w:tcPr>
          <w:p w14:paraId="58808518" w14:textId="77777777" w:rsidR="00D42B79" w:rsidRPr="00D42B79" w:rsidRDefault="00D42B79" w:rsidP="005C23E6">
            <w:pPr>
              <w:spacing w:after="0" w:line="240" w:lineRule="auto"/>
              <w:rPr>
                <w:rFonts w:ascii="Times New Roman" w:hAnsi="Times New Roman" w:cs="Times New Roman"/>
              </w:rPr>
            </w:pPr>
            <w:r w:rsidRPr="00D42B79">
              <w:rPr>
                <w:rFonts w:ascii="Times New Roman" w:hAnsi="Times New Roman" w:cs="Times New Roman"/>
              </w:rPr>
              <w:t>Artisans may over-report problems (100% agreement on cost items suggests possible acquiescence response bias)</w:t>
            </w:r>
          </w:p>
        </w:tc>
      </w:tr>
    </w:tbl>
    <w:p w14:paraId="7AED58F2"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Illustrative Qualitative Quote (not generalizable):</w:t>
      </w:r>
    </w:p>
    <w:p w14:paraId="7E7A391E" w14:textId="77777777" w:rsidR="00D42B79" w:rsidRPr="00D42B79" w:rsidRDefault="00D42B79" w:rsidP="005C23E6">
      <w:pPr>
        <w:spacing w:before="240" w:after="0" w:line="276" w:lineRule="auto"/>
        <w:jc w:val="both"/>
        <w:rPr>
          <w:rFonts w:ascii="Times New Roman" w:hAnsi="Times New Roman" w:cs="Times New Roman"/>
        </w:rPr>
      </w:pPr>
      <w:r w:rsidRPr="00D42B79">
        <w:rPr>
          <w:rFonts w:ascii="Times New Roman" w:hAnsi="Times New Roman" w:cs="Times New Roman"/>
        </w:rPr>
        <w:t>"Online platforms charge high commissions—sometimes 20–25%—and customers cannot see the natural dye quality through photos. They think it is plastic. At exhibitions, they understand the difference immediately." – Artisan A-017</w:t>
      </w:r>
    </w:p>
    <w:p w14:paraId="31EE21D2" w14:textId="77777777" w:rsidR="00D42B79" w:rsidRPr="005C23E6" w:rsidRDefault="00D42B79" w:rsidP="005C23E6">
      <w:pPr>
        <w:spacing w:before="240" w:after="0" w:line="276" w:lineRule="auto"/>
        <w:rPr>
          <w:rFonts w:ascii="Times New Roman" w:hAnsi="Times New Roman" w:cs="Times New Roman"/>
          <w:b/>
          <w:bCs/>
        </w:rPr>
      </w:pPr>
      <w:r w:rsidRPr="005C23E6">
        <w:rPr>
          <w:rFonts w:ascii="Times New Roman" w:hAnsi="Times New Roman" w:cs="Times New Roman"/>
          <w:b/>
          <w:bCs/>
        </w:rPr>
        <w:t>11.2 Future Research Directions</w:t>
      </w:r>
    </w:p>
    <w:p w14:paraId="17943AC0" w14:textId="77777777" w:rsidR="00D42B79" w:rsidRPr="00D42B79" w:rsidRDefault="00D42B79" w:rsidP="009D5872">
      <w:pPr>
        <w:numPr>
          <w:ilvl w:val="0"/>
          <w:numId w:val="8"/>
        </w:numPr>
        <w:spacing w:before="240" w:after="0" w:line="276" w:lineRule="auto"/>
        <w:jc w:val="both"/>
        <w:rPr>
          <w:rFonts w:ascii="Times New Roman" w:hAnsi="Times New Roman" w:cs="Times New Roman"/>
        </w:rPr>
      </w:pPr>
      <w:r w:rsidRPr="00D42B79">
        <w:rPr>
          <w:rFonts w:ascii="Times New Roman" w:hAnsi="Times New Roman" w:cs="Times New Roman"/>
        </w:rPr>
        <w:t>Randomized controlled trial of cooperative membership or digital marketing training to establish causal effects.</w:t>
      </w:r>
    </w:p>
    <w:p w14:paraId="2C9E99D7" w14:textId="77777777" w:rsidR="00D42B79" w:rsidRPr="00D42B79" w:rsidRDefault="00D42B79" w:rsidP="009D5872">
      <w:pPr>
        <w:numPr>
          <w:ilvl w:val="0"/>
          <w:numId w:val="8"/>
        </w:numPr>
        <w:spacing w:before="240" w:after="0" w:line="276" w:lineRule="auto"/>
        <w:jc w:val="both"/>
        <w:rPr>
          <w:rFonts w:ascii="Times New Roman" w:hAnsi="Times New Roman" w:cs="Times New Roman"/>
        </w:rPr>
      </w:pPr>
      <w:r w:rsidRPr="00D42B79">
        <w:rPr>
          <w:rFonts w:ascii="Times New Roman" w:hAnsi="Times New Roman" w:cs="Times New Roman"/>
        </w:rPr>
        <w:t>Longitudinal study tracking youth entry into the profession.</w:t>
      </w:r>
    </w:p>
    <w:p w14:paraId="5B808886" w14:textId="77777777" w:rsidR="00D42B79" w:rsidRPr="00D42B79" w:rsidRDefault="00D42B79" w:rsidP="009D5872">
      <w:pPr>
        <w:numPr>
          <w:ilvl w:val="0"/>
          <w:numId w:val="8"/>
        </w:numPr>
        <w:spacing w:before="240" w:after="0" w:line="276" w:lineRule="auto"/>
        <w:jc w:val="both"/>
        <w:rPr>
          <w:rFonts w:ascii="Times New Roman" w:hAnsi="Times New Roman" w:cs="Times New Roman"/>
        </w:rPr>
      </w:pPr>
      <w:r w:rsidRPr="00D42B79">
        <w:rPr>
          <w:rFonts w:ascii="Times New Roman" w:hAnsi="Times New Roman" w:cs="Times New Roman"/>
        </w:rPr>
        <w:t xml:space="preserve">Comparative cluster study across </w:t>
      </w:r>
      <w:proofErr w:type="spellStart"/>
      <w:r w:rsidRPr="00D42B79">
        <w:rPr>
          <w:rFonts w:ascii="Times New Roman" w:hAnsi="Times New Roman" w:cs="Times New Roman"/>
        </w:rPr>
        <w:t>Etikoppaka</w:t>
      </w:r>
      <w:proofErr w:type="spellEnd"/>
      <w:r w:rsidRPr="00D42B79">
        <w:rPr>
          <w:rFonts w:ascii="Times New Roman" w:hAnsi="Times New Roman" w:cs="Times New Roman"/>
        </w:rPr>
        <w:t xml:space="preserve">, </w:t>
      </w:r>
      <w:proofErr w:type="spellStart"/>
      <w:r w:rsidRPr="00D42B79">
        <w:rPr>
          <w:rFonts w:ascii="Times New Roman" w:hAnsi="Times New Roman" w:cs="Times New Roman"/>
        </w:rPr>
        <w:t>Channapatna</w:t>
      </w:r>
      <w:proofErr w:type="spellEnd"/>
      <w:r w:rsidRPr="00D42B79">
        <w:rPr>
          <w:rFonts w:ascii="Times New Roman" w:hAnsi="Times New Roman" w:cs="Times New Roman"/>
        </w:rPr>
        <w:t xml:space="preserve">, Kondapalli, and </w:t>
      </w:r>
      <w:proofErr w:type="spellStart"/>
      <w:r w:rsidRPr="00D42B79">
        <w:rPr>
          <w:rFonts w:ascii="Times New Roman" w:hAnsi="Times New Roman" w:cs="Times New Roman"/>
        </w:rPr>
        <w:t>Kinnal</w:t>
      </w:r>
      <w:proofErr w:type="spellEnd"/>
      <w:r w:rsidRPr="00D42B79">
        <w:rPr>
          <w:rFonts w:ascii="Times New Roman" w:hAnsi="Times New Roman" w:cs="Times New Roman"/>
        </w:rPr>
        <w:t>.</w:t>
      </w:r>
    </w:p>
    <w:p w14:paraId="6D025817" w14:textId="77777777" w:rsidR="00D42B79" w:rsidRPr="00D42B79" w:rsidRDefault="00D42B79" w:rsidP="009D5872">
      <w:pPr>
        <w:numPr>
          <w:ilvl w:val="0"/>
          <w:numId w:val="8"/>
        </w:numPr>
        <w:spacing w:before="240" w:after="0" w:line="276" w:lineRule="auto"/>
        <w:jc w:val="both"/>
        <w:rPr>
          <w:rFonts w:ascii="Times New Roman" w:hAnsi="Times New Roman" w:cs="Times New Roman"/>
        </w:rPr>
      </w:pPr>
      <w:r w:rsidRPr="00D42B79">
        <w:rPr>
          <w:rFonts w:ascii="Times New Roman" w:hAnsi="Times New Roman" w:cs="Times New Roman"/>
        </w:rPr>
        <w:t>Impact evaluation of GI tagging on price realization.</w:t>
      </w:r>
    </w:p>
    <w:p w14:paraId="0DFA5B47" w14:textId="77777777" w:rsidR="00D42B79" w:rsidRPr="00D42B79" w:rsidRDefault="00D42B79" w:rsidP="009D5872">
      <w:pPr>
        <w:numPr>
          <w:ilvl w:val="0"/>
          <w:numId w:val="8"/>
        </w:numPr>
        <w:spacing w:before="240" w:after="0" w:line="276" w:lineRule="auto"/>
        <w:jc w:val="both"/>
        <w:rPr>
          <w:rFonts w:ascii="Times New Roman" w:hAnsi="Times New Roman" w:cs="Times New Roman"/>
        </w:rPr>
      </w:pPr>
      <w:r w:rsidRPr="00D42B79">
        <w:rPr>
          <w:rFonts w:ascii="Times New Roman" w:hAnsi="Times New Roman" w:cs="Times New Roman"/>
        </w:rPr>
        <w:t>Consumer preference research on natural lacquer toys vs. plastic alternatives.</w:t>
      </w:r>
    </w:p>
    <w:p w14:paraId="588C5C14" w14:textId="77777777" w:rsidR="00D42B79" w:rsidRPr="00D42B79" w:rsidRDefault="00D42B79" w:rsidP="009D5872">
      <w:pPr>
        <w:numPr>
          <w:ilvl w:val="0"/>
          <w:numId w:val="8"/>
        </w:numPr>
        <w:spacing w:before="240" w:after="0" w:line="276" w:lineRule="auto"/>
        <w:jc w:val="both"/>
        <w:rPr>
          <w:rFonts w:ascii="Times New Roman" w:hAnsi="Times New Roman" w:cs="Times New Roman"/>
        </w:rPr>
      </w:pPr>
      <w:r w:rsidRPr="00D42B79">
        <w:rPr>
          <w:rFonts w:ascii="Times New Roman" w:hAnsi="Times New Roman" w:cs="Times New Roman"/>
        </w:rPr>
        <w:t>Detailed electricity cost and consumption study to assess solar feasibility.</w:t>
      </w:r>
    </w:p>
    <w:p w14:paraId="1BB54854" w14:textId="23FB7CA1" w:rsidR="00D42B79" w:rsidRPr="00D42B79" w:rsidRDefault="00D42B79" w:rsidP="00D42B79">
      <w:pPr>
        <w:spacing w:after="0" w:line="276" w:lineRule="auto"/>
        <w:rPr>
          <w:rFonts w:ascii="Times New Roman" w:hAnsi="Times New Roman" w:cs="Times New Roman"/>
        </w:rPr>
      </w:pPr>
    </w:p>
    <w:p w14:paraId="0C443951" w14:textId="77777777" w:rsidR="00D42B79" w:rsidRPr="00D42B79" w:rsidRDefault="00D42B79" w:rsidP="00D42B79">
      <w:pPr>
        <w:spacing w:after="0" w:line="276" w:lineRule="auto"/>
        <w:rPr>
          <w:rFonts w:ascii="Times New Roman" w:hAnsi="Times New Roman" w:cs="Times New Roman"/>
        </w:rPr>
      </w:pPr>
      <w:r w:rsidRPr="00D42B79">
        <w:rPr>
          <w:rFonts w:ascii="Times New Roman" w:hAnsi="Times New Roman" w:cs="Times New Roman"/>
        </w:rPr>
        <w:t>REFERENCES</w:t>
      </w:r>
    </w:p>
    <w:p w14:paraId="30579BB6"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Aggarwal, P. K., Rao, R. V., &amp; Joshi, S. C. (2013). Wooden toys in India. </w:t>
      </w:r>
      <w:proofErr w:type="spellStart"/>
      <w:r w:rsidRPr="00D42B79">
        <w:rPr>
          <w:rFonts w:ascii="Times New Roman" w:hAnsi="Times New Roman" w:cs="Times New Roman"/>
          <w:i/>
          <w:iCs/>
        </w:rPr>
        <w:t>Unasylva</w:t>
      </w:r>
      <w:proofErr w:type="spellEnd"/>
      <w:r w:rsidRPr="00D42B79">
        <w:rPr>
          <w:rFonts w:ascii="Times New Roman" w:hAnsi="Times New Roman" w:cs="Times New Roman"/>
        </w:rPr>
        <w:t>, 64(1), 240. (Print edition only; no DOI available)</w:t>
      </w:r>
    </w:p>
    <w:p w14:paraId="2BFD734E"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Andhra Pradesh Electricity Regulatory Commission (APERC). (2023). *Tariff order for FY 2023-24*. Hyderabad: APERC.</w:t>
      </w:r>
    </w:p>
    <w:p w14:paraId="353D372D"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 xml:space="preserve">Bramley, C., &amp; </w:t>
      </w:r>
      <w:proofErr w:type="spellStart"/>
      <w:r w:rsidRPr="00D42B79">
        <w:rPr>
          <w:rFonts w:ascii="Times New Roman" w:hAnsi="Times New Roman" w:cs="Times New Roman"/>
        </w:rPr>
        <w:t>Biénabe</w:t>
      </w:r>
      <w:proofErr w:type="spellEnd"/>
      <w:r w:rsidRPr="00D42B79">
        <w:rPr>
          <w:rFonts w:ascii="Times New Roman" w:hAnsi="Times New Roman" w:cs="Times New Roman"/>
        </w:rPr>
        <w:t>, E. (2020). Geographical Indications and rural development: A review of evidence. </w:t>
      </w:r>
      <w:r w:rsidRPr="00D42B79">
        <w:rPr>
          <w:rFonts w:ascii="Times New Roman" w:hAnsi="Times New Roman" w:cs="Times New Roman"/>
          <w:i/>
          <w:iCs/>
        </w:rPr>
        <w:t>World Development</w:t>
      </w:r>
      <w:r w:rsidRPr="00D42B79">
        <w:rPr>
          <w:rFonts w:ascii="Times New Roman" w:hAnsi="Times New Roman" w:cs="Times New Roman"/>
        </w:rPr>
        <w:t>, 135, 105-118. </w:t>
      </w:r>
      <w:hyperlink r:id="rId8" w:tgtFrame="_blank" w:history="1">
        <w:r w:rsidRPr="00D42B79">
          <w:rPr>
            <w:rStyle w:val="Hyperlink"/>
            <w:rFonts w:ascii="Times New Roman" w:hAnsi="Times New Roman" w:cs="Times New Roman"/>
          </w:rPr>
          <w:t>https://doi.org/10.1016/j.worlddev.2020.105118</w:t>
        </w:r>
      </w:hyperlink>
    </w:p>
    <w:p w14:paraId="087A89E6"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Cohen, J. (1988). </w:t>
      </w:r>
      <w:r w:rsidRPr="00D42B79">
        <w:rPr>
          <w:rFonts w:ascii="Times New Roman" w:hAnsi="Times New Roman" w:cs="Times New Roman"/>
          <w:i/>
          <w:iCs/>
        </w:rPr>
        <w:t xml:space="preserve">Statistical power analysis for the </w:t>
      </w:r>
      <w:proofErr w:type="spellStart"/>
      <w:r w:rsidRPr="00D42B79">
        <w:rPr>
          <w:rFonts w:ascii="Times New Roman" w:hAnsi="Times New Roman" w:cs="Times New Roman"/>
          <w:i/>
          <w:iCs/>
        </w:rPr>
        <w:t>behavioral</w:t>
      </w:r>
      <w:proofErr w:type="spellEnd"/>
      <w:r w:rsidRPr="00D42B79">
        <w:rPr>
          <w:rFonts w:ascii="Times New Roman" w:hAnsi="Times New Roman" w:cs="Times New Roman"/>
          <w:i/>
          <w:iCs/>
        </w:rPr>
        <w:t xml:space="preserve"> sciences</w:t>
      </w:r>
      <w:r w:rsidRPr="00D42B79">
        <w:rPr>
          <w:rFonts w:ascii="Times New Roman" w:hAnsi="Times New Roman" w:cs="Times New Roman"/>
        </w:rPr>
        <w:t> (2nd ed.). Hillsdale, NJ: Lawrence Erlbaum Associates.</w:t>
      </w:r>
    </w:p>
    <w:p w14:paraId="6008FA25"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Department of School Education &amp; Literacy, Government of India. (2022). </w:t>
      </w:r>
      <w:r w:rsidRPr="00D42B79">
        <w:rPr>
          <w:rFonts w:ascii="Times New Roman" w:hAnsi="Times New Roman" w:cs="Times New Roman"/>
          <w:i/>
          <w:iCs/>
        </w:rPr>
        <w:t>National Curriculum Framework for School Education</w:t>
      </w:r>
      <w:r w:rsidRPr="00D42B79">
        <w:rPr>
          <w:rFonts w:ascii="Times New Roman" w:hAnsi="Times New Roman" w:cs="Times New Roman"/>
        </w:rPr>
        <w:t>. New Delhi: Government of India.</w:t>
      </w:r>
    </w:p>
    <w:p w14:paraId="5371431E"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Government of India, Geographical Indications Registry. (2009). </w:t>
      </w:r>
      <w:proofErr w:type="spellStart"/>
      <w:r w:rsidRPr="00D42B79">
        <w:rPr>
          <w:rFonts w:ascii="Times New Roman" w:hAnsi="Times New Roman" w:cs="Times New Roman"/>
          <w:i/>
          <w:iCs/>
        </w:rPr>
        <w:t>Etikoppaka</w:t>
      </w:r>
      <w:proofErr w:type="spellEnd"/>
      <w:r w:rsidRPr="00D42B79">
        <w:rPr>
          <w:rFonts w:ascii="Times New Roman" w:hAnsi="Times New Roman" w:cs="Times New Roman"/>
          <w:i/>
          <w:iCs/>
        </w:rPr>
        <w:t xml:space="preserve"> toys: GI Application No. 477</w:t>
      </w:r>
      <w:r w:rsidRPr="00D42B79">
        <w:rPr>
          <w:rFonts w:ascii="Times New Roman" w:hAnsi="Times New Roman" w:cs="Times New Roman"/>
        </w:rPr>
        <w:t>. Chennai: GI Registry.</w:t>
      </w:r>
    </w:p>
    <w:p w14:paraId="3B28C265"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Gupta, R., &amp; Sharma, P. (2023). Digital marketing challenges for traditional handicraft artisans in India. </w:t>
      </w:r>
      <w:r w:rsidRPr="00D42B79">
        <w:rPr>
          <w:rFonts w:ascii="Times New Roman" w:hAnsi="Times New Roman" w:cs="Times New Roman"/>
          <w:i/>
          <w:iCs/>
        </w:rPr>
        <w:t>Journal of Rural Development</w:t>
      </w:r>
      <w:r w:rsidRPr="00D42B79">
        <w:rPr>
          <w:rFonts w:ascii="Times New Roman" w:hAnsi="Times New Roman" w:cs="Times New Roman"/>
        </w:rPr>
        <w:t>, 42(1), 56-72.</w:t>
      </w:r>
    </w:p>
    <w:p w14:paraId="25B67722"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IMARC. (2021). *Indian toys market report 2021-2026*. New York: IMARC Group.</w:t>
      </w:r>
    </w:p>
    <w:p w14:paraId="6405100B"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Indian Council of Social Science Research (ICSSR). (2021). </w:t>
      </w:r>
      <w:r w:rsidRPr="00D42B79">
        <w:rPr>
          <w:rFonts w:ascii="Times New Roman" w:hAnsi="Times New Roman" w:cs="Times New Roman"/>
          <w:i/>
          <w:iCs/>
        </w:rPr>
        <w:t>Ethical guidelines for social science research in India</w:t>
      </w:r>
      <w:r w:rsidRPr="00D42B79">
        <w:rPr>
          <w:rFonts w:ascii="Times New Roman" w:hAnsi="Times New Roman" w:cs="Times New Roman"/>
        </w:rPr>
        <w:t>. New Delhi: ICSSR.</w:t>
      </w:r>
    </w:p>
    <w:p w14:paraId="314554C8"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Khanna, S. (1987). </w:t>
      </w:r>
      <w:r w:rsidRPr="00D42B79">
        <w:rPr>
          <w:rFonts w:ascii="Times New Roman" w:hAnsi="Times New Roman" w:cs="Times New Roman"/>
          <w:i/>
          <w:iCs/>
        </w:rPr>
        <w:t>Traditional Indian toys</w:t>
      </w:r>
      <w:r w:rsidRPr="00D42B79">
        <w:rPr>
          <w:rFonts w:ascii="Times New Roman" w:hAnsi="Times New Roman" w:cs="Times New Roman"/>
        </w:rPr>
        <w:t>. Ahmedabad: National Institute of Design.</w:t>
      </w:r>
    </w:p>
    <w:p w14:paraId="4BD24DE1"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KPMG &amp; FICCI. (2021). </w:t>
      </w:r>
      <w:r w:rsidRPr="00D42B79">
        <w:rPr>
          <w:rFonts w:ascii="Times New Roman" w:hAnsi="Times New Roman" w:cs="Times New Roman"/>
          <w:i/>
          <w:iCs/>
        </w:rPr>
        <w:t>Indian toys industry: Opportunities and challenges</w:t>
      </w:r>
      <w:r w:rsidRPr="00D42B79">
        <w:rPr>
          <w:rFonts w:ascii="Times New Roman" w:hAnsi="Times New Roman" w:cs="Times New Roman"/>
        </w:rPr>
        <w:t>. New Delhi: KPMG India.</w:t>
      </w:r>
    </w:p>
    <w:p w14:paraId="5E0286AE"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Kumar, V., &amp; Singh, A. (2021). Marketing constraints in traditional craft clusters: A systematic review. </w:t>
      </w:r>
      <w:r w:rsidRPr="00D42B79">
        <w:rPr>
          <w:rFonts w:ascii="Times New Roman" w:hAnsi="Times New Roman" w:cs="Times New Roman"/>
          <w:i/>
          <w:iCs/>
        </w:rPr>
        <w:t>International Journal of Rural Management</w:t>
      </w:r>
      <w:r w:rsidRPr="00D42B79">
        <w:rPr>
          <w:rFonts w:ascii="Times New Roman" w:hAnsi="Times New Roman" w:cs="Times New Roman"/>
        </w:rPr>
        <w:t>, 17(2), 189-208.</w:t>
      </w:r>
    </w:p>
    <w:p w14:paraId="21F5A82A"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Mehta, R., &amp; Verma, S. (2020). Livelihood challenges of traditional artisans in the post-GI era. </w:t>
      </w:r>
      <w:r w:rsidRPr="00D42B79">
        <w:rPr>
          <w:rFonts w:ascii="Times New Roman" w:hAnsi="Times New Roman" w:cs="Times New Roman"/>
          <w:i/>
          <w:iCs/>
        </w:rPr>
        <w:t>Economic and Political Weekly</w:t>
      </w:r>
      <w:r w:rsidRPr="00D42B79">
        <w:rPr>
          <w:rFonts w:ascii="Times New Roman" w:hAnsi="Times New Roman" w:cs="Times New Roman"/>
        </w:rPr>
        <w:t>, 55(12), 34-41.</w:t>
      </w:r>
    </w:p>
    <w:p w14:paraId="68411CC3"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National Institute of Design. (2019). </w:t>
      </w:r>
      <w:r w:rsidRPr="00D42B79">
        <w:rPr>
          <w:rFonts w:ascii="Times New Roman" w:hAnsi="Times New Roman" w:cs="Times New Roman"/>
          <w:i/>
          <w:iCs/>
        </w:rPr>
        <w:t>Traditional toys of India: A documentation</w:t>
      </w:r>
      <w:r w:rsidRPr="00D42B79">
        <w:rPr>
          <w:rFonts w:ascii="Times New Roman" w:hAnsi="Times New Roman" w:cs="Times New Roman"/>
        </w:rPr>
        <w:t>. Ahmedabad: NID Press.</w:t>
      </w:r>
    </w:p>
    <w:p w14:paraId="24F945F3"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Patel, S., &amp; Desai, M. (2024). Exhibition-based marketing for rural artisans: Opportunities and barriers. </w:t>
      </w:r>
      <w:r w:rsidRPr="00D42B79">
        <w:rPr>
          <w:rFonts w:ascii="Times New Roman" w:hAnsi="Times New Roman" w:cs="Times New Roman"/>
          <w:i/>
          <w:iCs/>
        </w:rPr>
        <w:t>Journal of Cultural Economics</w:t>
      </w:r>
      <w:r w:rsidRPr="00D42B79">
        <w:rPr>
          <w:rFonts w:ascii="Times New Roman" w:hAnsi="Times New Roman" w:cs="Times New Roman"/>
        </w:rPr>
        <w:t>, 48(1), 89-106.</w:t>
      </w:r>
    </w:p>
    <w:p w14:paraId="09FD3E57"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Rangnekar, D. (2021). Geographical Indications and local development: The case of Indian handicrafts. </w:t>
      </w:r>
      <w:r w:rsidRPr="00D42B79">
        <w:rPr>
          <w:rFonts w:ascii="Times New Roman" w:hAnsi="Times New Roman" w:cs="Times New Roman"/>
          <w:i/>
          <w:iCs/>
        </w:rPr>
        <w:t>Journal of Intellectual Property Law &amp; Practice</w:t>
      </w:r>
      <w:r w:rsidRPr="00D42B79">
        <w:rPr>
          <w:rFonts w:ascii="Times New Roman" w:hAnsi="Times New Roman" w:cs="Times New Roman"/>
        </w:rPr>
        <w:t>, 16(4), 345-356. </w:t>
      </w:r>
      <w:hyperlink r:id="rId9" w:tgtFrame="_blank" w:history="1">
        <w:r w:rsidRPr="00D42B79">
          <w:rPr>
            <w:rStyle w:val="Hyperlink"/>
            <w:rFonts w:ascii="Times New Roman" w:hAnsi="Times New Roman" w:cs="Times New Roman"/>
          </w:rPr>
          <w:t>https://doi.org/10.1093/jiplp/jpab012</w:t>
        </w:r>
      </w:hyperlink>
    </w:p>
    <w:p w14:paraId="534D58E2"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Reddy, K., &amp; Lakshmi, T. (2023). Cooperative marketing and artisan profitability: Evidence from Telangana handicrafts. </w:t>
      </w:r>
      <w:r w:rsidRPr="00D42B79">
        <w:rPr>
          <w:rFonts w:ascii="Times New Roman" w:hAnsi="Times New Roman" w:cs="Times New Roman"/>
          <w:i/>
          <w:iCs/>
        </w:rPr>
        <w:t>Journal of Co-operative Studies</w:t>
      </w:r>
      <w:r w:rsidRPr="00D42B79">
        <w:rPr>
          <w:rFonts w:ascii="Times New Roman" w:hAnsi="Times New Roman" w:cs="Times New Roman"/>
        </w:rPr>
        <w:t>, 56(2), 45-62.</w:t>
      </w:r>
    </w:p>
    <w:p w14:paraId="5957C8AA"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Scoones, I. (1998). </w:t>
      </w:r>
      <w:r w:rsidRPr="00D42B79">
        <w:rPr>
          <w:rFonts w:ascii="Times New Roman" w:hAnsi="Times New Roman" w:cs="Times New Roman"/>
          <w:i/>
          <w:iCs/>
        </w:rPr>
        <w:t>Sustainable rural livelihoods: A framework for analysis</w:t>
      </w:r>
      <w:r w:rsidRPr="00D42B79">
        <w:rPr>
          <w:rFonts w:ascii="Times New Roman" w:hAnsi="Times New Roman" w:cs="Times New Roman"/>
        </w:rPr>
        <w:t> (IDS Working Paper No. 72). Brighton: Institute of Development Studies.</w:t>
      </w:r>
    </w:p>
    <w:p w14:paraId="17BA178C"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Sharma, S. (2022, November 28). Toy imports drop 70% as exports rise 61% in three years. </w:t>
      </w:r>
      <w:r w:rsidRPr="00D42B79">
        <w:rPr>
          <w:rFonts w:ascii="Times New Roman" w:hAnsi="Times New Roman" w:cs="Times New Roman"/>
          <w:i/>
          <w:iCs/>
        </w:rPr>
        <w:t>The Economic Times</w:t>
      </w:r>
      <w:r w:rsidRPr="00D42B79">
        <w:rPr>
          <w:rFonts w:ascii="Times New Roman" w:hAnsi="Times New Roman" w:cs="Times New Roman"/>
        </w:rPr>
        <w:t>, p. 7.</w:t>
      </w:r>
    </w:p>
    <w:p w14:paraId="59261E04"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Singh, P. (2022). Sustainable livelihoods for traditional craft artisans: A capabilities approach. </w:t>
      </w:r>
      <w:r w:rsidRPr="00D42B79">
        <w:rPr>
          <w:rFonts w:ascii="Times New Roman" w:hAnsi="Times New Roman" w:cs="Times New Roman"/>
          <w:i/>
          <w:iCs/>
        </w:rPr>
        <w:t>Journal of Rural Studies</w:t>
      </w:r>
      <w:r w:rsidRPr="00D42B79">
        <w:rPr>
          <w:rFonts w:ascii="Times New Roman" w:hAnsi="Times New Roman" w:cs="Times New Roman"/>
        </w:rPr>
        <w:t>, 92, 234-248.</w:t>
      </w:r>
    </w:p>
    <w:p w14:paraId="265A5639" w14:textId="77777777" w:rsidR="00D42B79" w:rsidRPr="00D42B79" w:rsidRDefault="00D42B79" w:rsidP="005C23E6">
      <w:pPr>
        <w:spacing w:before="240" w:after="0" w:line="276" w:lineRule="auto"/>
        <w:rPr>
          <w:rFonts w:ascii="Times New Roman" w:hAnsi="Times New Roman" w:cs="Times New Roman"/>
        </w:rPr>
      </w:pPr>
      <w:r w:rsidRPr="00D42B79">
        <w:rPr>
          <w:rFonts w:ascii="Times New Roman" w:hAnsi="Times New Roman" w:cs="Times New Roman"/>
        </w:rPr>
        <w:t>Suraj, M., &amp; Nair, S. (2022). Impact of GI tagging on artisan incomes: A study of traditional craft clusters in Kerala. </w:t>
      </w:r>
      <w:r w:rsidRPr="00D42B79">
        <w:rPr>
          <w:rFonts w:ascii="Times New Roman" w:hAnsi="Times New Roman" w:cs="Times New Roman"/>
          <w:i/>
          <w:iCs/>
        </w:rPr>
        <w:t>Indian Journal of Agricultural Economics</w:t>
      </w:r>
      <w:r w:rsidRPr="00D42B79">
        <w:rPr>
          <w:rFonts w:ascii="Times New Roman" w:hAnsi="Times New Roman" w:cs="Times New Roman"/>
        </w:rPr>
        <w:t>, 77(3), 412-428. (Print edition only)</w:t>
      </w:r>
    </w:p>
    <w:p w14:paraId="379F8438" w14:textId="77777777" w:rsidR="004623CD" w:rsidRPr="00D42B79" w:rsidRDefault="004623CD" w:rsidP="005C23E6">
      <w:pPr>
        <w:spacing w:before="240" w:after="0" w:line="276" w:lineRule="auto"/>
        <w:rPr>
          <w:rFonts w:ascii="Times New Roman" w:hAnsi="Times New Roman" w:cs="Times New Roman"/>
        </w:rPr>
      </w:pPr>
    </w:p>
    <w:sectPr w:rsidR="004623CD" w:rsidRPr="00D42B79" w:rsidSect="00D42B7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3BB0"/>
    <w:multiLevelType w:val="multilevel"/>
    <w:tmpl w:val="321A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85118"/>
    <w:multiLevelType w:val="multilevel"/>
    <w:tmpl w:val="96D2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81114"/>
    <w:multiLevelType w:val="multilevel"/>
    <w:tmpl w:val="99D4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6432C"/>
    <w:multiLevelType w:val="multilevel"/>
    <w:tmpl w:val="4E04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F242F"/>
    <w:multiLevelType w:val="multilevel"/>
    <w:tmpl w:val="B65C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2204A"/>
    <w:multiLevelType w:val="multilevel"/>
    <w:tmpl w:val="E392F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AC2065"/>
    <w:multiLevelType w:val="multilevel"/>
    <w:tmpl w:val="0EA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C692C"/>
    <w:multiLevelType w:val="multilevel"/>
    <w:tmpl w:val="1BB4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290969">
    <w:abstractNumId w:val="5"/>
  </w:num>
  <w:num w:numId="2" w16cid:durableId="343019207">
    <w:abstractNumId w:val="4"/>
  </w:num>
  <w:num w:numId="3" w16cid:durableId="2062752520">
    <w:abstractNumId w:val="2"/>
  </w:num>
  <w:num w:numId="4" w16cid:durableId="456073418">
    <w:abstractNumId w:val="6"/>
  </w:num>
  <w:num w:numId="5" w16cid:durableId="943152057">
    <w:abstractNumId w:val="1"/>
  </w:num>
  <w:num w:numId="6" w16cid:durableId="1531215111">
    <w:abstractNumId w:val="7"/>
  </w:num>
  <w:num w:numId="7" w16cid:durableId="992367128">
    <w:abstractNumId w:val="0"/>
  </w:num>
  <w:num w:numId="8" w16cid:durableId="66093136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79"/>
    <w:rsid w:val="00341691"/>
    <w:rsid w:val="004623CD"/>
    <w:rsid w:val="004F2DA6"/>
    <w:rsid w:val="005C23E6"/>
    <w:rsid w:val="007617D9"/>
    <w:rsid w:val="00823181"/>
    <w:rsid w:val="00973A11"/>
    <w:rsid w:val="009D5872"/>
    <w:rsid w:val="00C26204"/>
    <w:rsid w:val="00D42B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F46A"/>
  <w15:chartTrackingRefBased/>
  <w15:docId w15:val="{3EB76985-2D29-4615-8C81-ECB07766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B79"/>
  </w:style>
  <w:style w:type="paragraph" w:styleId="Heading1">
    <w:name w:val="heading 1"/>
    <w:basedOn w:val="Normal"/>
    <w:next w:val="Normal"/>
    <w:link w:val="Heading1Char"/>
    <w:uiPriority w:val="9"/>
    <w:qFormat/>
    <w:rsid w:val="00D42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2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2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2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2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B79"/>
    <w:rPr>
      <w:rFonts w:eastAsiaTheme="majorEastAsia" w:cstheme="majorBidi"/>
      <w:color w:val="272727" w:themeColor="text1" w:themeTint="D8"/>
    </w:rPr>
  </w:style>
  <w:style w:type="paragraph" w:styleId="Title">
    <w:name w:val="Title"/>
    <w:basedOn w:val="Normal"/>
    <w:next w:val="Normal"/>
    <w:link w:val="TitleChar"/>
    <w:uiPriority w:val="10"/>
    <w:qFormat/>
    <w:rsid w:val="00D42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B79"/>
    <w:pPr>
      <w:spacing w:before="160"/>
      <w:jc w:val="center"/>
    </w:pPr>
    <w:rPr>
      <w:i/>
      <w:iCs/>
      <w:color w:val="404040" w:themeColor="text1" w:themeTint="BF"/>
    </w:rPr>
  </w:style>
  <w:style w:type="character" w:customStyle="1" w:styleId="QuoteChar">
    <w:name w:val="Quote Char"/>
    <w:basedOn w:val="DefaultParagraphFont"/>
    <w:link w:val="Quote"/>
    <w:uiPriority w:val="29"/>
    <w:rsid w:val="00D42B79"/>
    <w:rPr>
      <w:i/>
      <w:iCs/>
      <w:color w:val="404040" w:themeColor="text1" w:themeTint="BF"/>
    </w:rPr>
  </w:style>
  <w:style w:type="paragraph" w:styleId="ListParagraph">
    <w:name w:val="List Paragraph"/>
    <w:basedOn w:val="Normal"/>
    <w:uiPriority w:val="34"/>
    <w:qFormat/>
    <w:rsid w:val="00D42B79"/>
    <w:pPr>
      <w:ind w:left="720"/>
      <w:contextualSpacing/>
    </w:pPr>
  </w:style>
  <w:style w:type="character" w:styleId="IntenseEmphasis">
    <w:name w:val="Intense Emphasis"/>
    <w:basedOn w:val="DefaultParagraphFont"/>
    <w:uiPriority w:val="21"/>
    <w:qFormat/>
    <w:rsid w:val="00D42B79"/>
    <w:rPr>
      <w:i/>
      <w:iCs/>
      <w:color w:val="0F4761" w:themeColor="accent1" w:themeShade="BF"/>
    </w:rPr>
  </w:style>
  <w:style w:type="paragraph" w:styleId="IntenseQuote">
    <w:name w:val="Intense Quote"/>
    <w:basedOn w:val="Normal"/>
    <w:next w:val="Normal"/>
    <w:link w:val="IntenseQuoteChar"/>
    <w:uiPriority w:val="30"/>
    <w:qFormat/>
    <w:rsid w:val="00D42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B79"/>
    <w:rPr>
      <w:i/>
      <w:iCs/>
      <w:color w:val="0F4761" w:themeColor="accent1" w:themeShade="BF"/>
    </w:rPr>
  </w:style>
  <w:style w:type="character" w:styleId="IntenseReference">
    <w:name w:val="Intense Reference"/>
    <w:basedOn w:val="DefaultParagraphFont"/>
    <w:uiPriority w:val="32"/>
    <w:qFormat/>
    <w:rsid w:val="00D42B79"/>
    <w:rPr>
      <w:b/>
      <w:bCs/>
      <w:smallCaps/>
      <w:color w:val="0F4761" w:themeColor="accent1" w:themeShade="BF"/>
      <w:spacing w:val="5"/>
    </w:rPr>
  </w:style>
  <w:style w:type="paragraph" w:customStyle="1" w:styleId="msonormal0">
    <w:name w:val="msonormal"/>
    <w:basedOn w:val="Normal"/>
    <w:rsid w:val="00D42B7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ds-markdown-paragraph">
    <w:name w:val="ds-markdown-paragraph"/>
    <w:basedOn w:val="Normal"/>
    <w:rsid w:val="00D42B7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42B79"/>
    <w:rPr>
      <w:b/>
      <w:bCs/>
    </w:rPr>
  </w:style>
  <w:style w:type="character" w:styleId="Emphasis">
    <w:name w:val="Emphasis"/>
    <w:basedOn w:val="DefaultParagraphFont"/>
    <w:uiPriority w:val="20"/>
    <w:qFormat/>
    <w:rsid w:val="00D42B79"/>
    <w:rPr>
      <w:i/>
      <w:iCs/>
    </w:rPr>
  </w:style>
  <w:style w:type="character" w:styleId="Hyperlink">
    <w:name w:val="Hyperlink"/>
    <w:basedOn w:val="DefaultParagraphFont"/>
    <w:uiPriority w:val="99"/>
    <w:unhideWhenUsed/>
    <w:rsid w:val="00D42B79"/>
    <w:rPr>
      <w:color w:val="0000FF"/>
      <w:u w:val="single"/>
    </w:rPr>
  </w:style>
  <w:style w:type="character" w:styleId="FollowedHyperlink">
    <w:name w:val="FollowedHyperlink"/>
    <w:basedOn w:val="DefaultParagraphFont"/>
    <w:uiPriority w:val="99"/>
    <w:semiHidden/>
    <w:unhideWhenUsed/>
    <w:rsid w:val="00D42B79"/>
    <w:rPr>
      <w:color w:val="800080"/>
      <w:u w:val="single"/>
    </w:rPr>
  </w:style>
  <w:style w:type="character" w:styleId="UnresolvedMention">
    <w:name w:val="Unresolved Mention"/>
    <w:basedOn w:val="DefaultParagraphFont"/>
    <w:uiPriority w:val="99"/>
    <w:semiHidden/>
    <w:unhideWhenUsed/>
    <w:rsid w:val="00D42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orlddev.2020.105118" TargetMode="External"/><Relationship Id="rId3" Type="http://schemas.openxmlformats.org/officeDocument/2006/relationships/settings" Target="settings.xml"/><Relationship Id="rId7" Type="http://schemas.openxmlformats.org/officeDocument/2006/relationships/hyperlink" Target="https://doi.org/10.1016/j.worlddev.2020.105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anabv1967@gmail.com" TargetMode="External"/><Relationship Id="rId11" Type="http://schemas.openxmlformats.org/officeDocument/2006/relationships/theme" Target="theme/theme1.xml"/><Relationship Id="rId5" Type="http://schemas.openxmlformats.org/officeDocument/2006/relationships/hyperlink" Target="https://orcid.org/0009-0000-5622-12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jiplp/jpab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4243</Words>
  <Characters>24191</Characters>
  <Application>Microsoft Office Word</Application>
  <DocSecurity>0</DocSecurity>
  <Lines>201</Lines>
  <Paragraphs>56</Paragraphs>
  <ScaleCrop>false</ScaleCrop>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SATHVIK B</dc:creator>
  <cp:keywords/>
  <dc:description/>
  <cp:lastModifiedBy>GUNA SATHVIK B</cp:lastModifiedBy>
  <cp:revision>2</cp:revision>
  <dcterms:created xsi:type="dcterms:W3CDTF">2026-07-09T02:05:00Z</dcterms:created>
  <dcterms:modified xsi:type="dcterms:W3CDTF">2026-07-09T02:05:00Z</dcterms:modified>
</cp:coreProperties>
</file>