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6FB5" w14:textId="77777777" w:rsidR="00DE4AE2" w:rsidRDefault="00DE4AE2" w:rsidP="003579D1">
      <w:pPr>
        <w:spacing w:after="0" w:line="240" w:lineRule="auto"/>
        <w:jc w:val="center"/>
        <w:rPr>
          <w:rFonts w:ascii="Arial" w:hAnsi="Arial" w:cs="Arial"/>
          <w:b/>
          <w:bCs/>
        </w:rPr>
      </w:pPr>
    </w:p>
    <w:p w14:paraId="2FAF7CF9" w14:textId="0A0B6864" w:rsidR="003579D1" w:rsidRPr="00A61D23" w:rsidRDefault="003579D1" w:rsidP="003579D1">
      <w:pPr>
        <w:spacing w:after="0" w:line="240" w:lineRule="auto"/>
        <w:jc w:val="center"/>
        <w:rPr>
          <w:rFonts w:ascii="Arial" w:hAnsi="Arial" w:cs="Arial"/>
          <w:b/>
        </w:rPr>
      </w:pPr>
      <w:r w:rsidRPr="00A61D23">
        <w:rPr>
          <w:rFonts w:ascii="Arial" w:hAnsi="Arial" w:cs="Arial"/>
          <w:b/>
          <w:bCs/>
        </w:rPr>
        <w:t>CHALLENGES ENCOUNTERED BY IRIGA CITY POLICE PERSONNEL IN SOLVING CRIMES</w:t>
      </w:r>
    </w:p>
    <w:p w14:paraId="7A5A1E17" w14:textId="77777777" w:rsidR="003579D1" w:rsidRPr="00A61D23" w:rsidRDefault="003579D1" w:rsidP="003579D1">
      <w:pPr>
        <w:spacing w:after="0" w:line="240" w:lineRule="auto"/>
        <w:jc w:val="center"/>
        <w:rPr>
          <w:rFonts w:ascii="Arial" w:hAnsi="Arial" w:cs="Arial"/>
          <w:b/>
        </w:rPr>
      </w:pPr>
    </w:p>
    <w:p w14:paraId="6E415D0D" w14:textId="77777777" w:rsidR="003579D1" w:rsidRPr="00A61D23" w:rsidRDefault="003579D1" w:rsidP="003579D1">
      <w:pPr>
        <w:spacing w:after="0" w:line="240" w:lineRule="auto"/>
        <w:jc w:val="center"/>
        <w:rPr>
          <w:rFonts w:ascii="Arial" w:hAnsi="Arial" w:cs="Arial"/>
          <w:b/>
        </w:rPr>
      </w:pPr>
    </w:p>
    <w:p w14:paraId="5C9BAFEF" w14:textId="77777777" w:rsidR="003579D1" w:rsidRPr="00A61D23" w:rsidRDefault="003579D1" w:rsidP="003579D1">
      <w:pPr>
        <w:spacing w:after="0" w:line="240" w:lineRule="auto"/>
        <w:jc w:val="center"/>
        <w:rPr>
          <w:rFonts w:ascii="Arial" w:hAnsi="Arial" w:cs="Arial"/>
          <w:b/>
        </w:rPr>
      </w:pPr>
    </w:p>
    <w:p w14:paraId="5BB95989" w14:textId="77777777" w:rsidR="003579D1" w:rsidRPr="00A61D23" w:rsidRDefault="003579D1" w:rsidP="003579D1">
      <w:pPr>
        <w:spacing w:after="0" w:line="240" w:lineRule="auto"/>
        <w:jc w:val="center"/>
        <w:rPr>
          <w:rFonts w:ascii="Arial" w:hAnsi="Arial" w:cs="Arial"/>
          <w:b/>
        </w:rPr>
      </w:pPr>
    </w:p>
    <w:p w14:paraId="70ACC451" w14:textId="77777777" w:rsidR="003579D1" w:rsidRPr="00A61D23" w:rsidRDefault="003579D1" w:rsidP="003579D1">
      <w:pPr>
        <w:spacing w:after="0" w:line="240" w:lineRule="auto"/>
        <w:jc w:val="center"/>
        <w:rPr>
          <w:rFonts w:ascii="Arial" w:hAnsi="Arial" w:cs="Arial"/>
          <w:b/>
        </w:rPr>
      </w:pPr>
    </w:p>
    <w:p w14:paraId="2EF458AE" w14:textId="77777777" w:rsidR="003579D1" w:rsidRPr="00A61D23" w:rsidRDefault="003579D1" w:rsidP="003579D1">
      <w:pPr>
        <w:spacing w:after="0" w:line="240" w:lineRule="auto"/>
        <w:jc w:val="center"/>
        <w:rPr>
          <w:rFonts w:ascii="Arial" w:hAnsi="Arial" w:cs="Arial"/>
          <w:b/>
        </w:rPr>
      </w:pPr>
    </w:p>
    <w:p w14:paraId="4A7658B2" w14:textId="77777777" w:rsidR="003579D1" w:rsidRPr="00A61D23" w:rsidRDefault="003579D1" w:rsidP="003579D1">
      <w:pPr>
        <w:spacing w:after="0" w:line="240" w:lineRule="auto"/>
        <w:jc w:val="center"/>
        <w:rPr>
          <w:rFonts w:ascii="Arial" w:hAnsi="Arial" w:cs="Arial"/>
          <w:bCs/>
        </w:rPr>
      </w:pPr>
    </w:p>
    <w:p w14:paraId="39356F12" w14:textId="77777777" w:rsidR="003579D1" w:rsidRPr="00A61D23" w:rsidRDefault="003579D1" w:rsidP="003579D1">
      <w:pPr>
        <w:spacing w:after="0" w:line="240" w:lineRule="auto"/>
        <w:jc w:val="center"/>
        <w:rPr>
          <w:rFonts w:ascii="Arial" w:hAnsi="Arial" w:cs="Arial"/>
          <w:bCs/>
        </w:rPr>
      </w:pPr>
    </w:p>
    <w:p w14:paraId="51F2C72D" w14:textId="77777777" w:rsidR="003579D1" w:rsidRPr="00A61D23" w:rsidRDefault="003579D1" w:rsidP="003579D1">
      <w:pPr>
        <w:spacing w:after="0" w:line="240" w:lineRule="auto"/>
        <w:jc w:val="center"/>
        <w:rPr>
          <w:rFonts w:ascii="Arial" w:hAnsi="Arial" w:cs="Arial"/>
          <w:bCs/>
        </w:rPr>
      </w:pPr>
    </w:p>
    <w:p w14:paraId="69CFE7AE" w14:textId="77777777" w:rsidR="003579D1" w:rsidRPr="00A61D23" w:rsidRDefault="003579D1" w:rsidP="003579D1">
      <w:pPr>
        <w:spacing w:after="0" w:line="240" w:lineRule="auto"/>
        <w:jc w:val="center"/>
        <w:rPr>
          <w:rFonts w:ascii="Arial" w:hAnsi="Arial" w:cs="Arial"/>
          <w:bCs/>
        </w:rPr>
      </w:pPr>
    </w:p>
    <w:p w14:paraId="67F7F259" w14:textId="77777777" w:rsidR="003579D1" w:rsidRPr="00A61D23" w:rsidRDefault="003579D1" w:rsidP="003579D1">
      <w:pPr>
        <w:spacing w:after="0" w:line="240" w:lineRule="auto"/>
        <w:jc w:val="center"/>
        <w:rPr>
          <w:rFonts w:ascii="Arial" w:hAnsi="Arial" w:cs="Arial"/>
          <w:bCs/>
        </w:rPr>
      </w:pPr>
    </w:p>
    <w:p w14:paraId="2E192F01" w14:textId="77777777" w:rsidR="003579D1" w:rsidRPr="00A61D23" w:rsidRDefault="003579D1" w:rsidP="003579D1">
      <w:pPr>
        <w:spacing w:after="0" w:line="240" w:lineRule="auto"/>
        <w:jc w:val="center"/>
        <w:rPr>
          <w:rFonts w:ascii="Arial" w:hAnsi="Arial" w:cs="Arial"/>
          <w:bCs/>
        </w:rPr>
      </w:pPr>
    </w:p>
    <w:p w14:paraId="172CF7B5" w14:textId="77777777" w:rsidR="003579D1" w:rsidRPr="00A61D23" w:rsidRDefault="003579D1" w:rsidP="003579D1">
      <w:pPr>
        <w:spacing w:after="0" w:line="240" w:lineRule="auto"/>
        <w:jc w:val="center"/>
        <w:rPr>
          <w:rFonts w:ascii="Arial" w:hAnsi="Arial" w:cs="Arial"/>
          <w:bCs/>
        </w:rPr>
      </w:pPr>
    </w:p>
    <w:p w14:paraId="33279307" w14:textId="77777777" w:rsidR="003579D1" w:rsidRPr="00A61D23" w:rsidRDefault="003579D1" w:rsidP="003579D1">
      <w:pPr>
        <w:spacing w:after="0" w:line="240" w:lineRule="auto"/>
        <w:jc w:val="center"/>
        <w:rPr>
          <w:rFonts w:ascii="Arial" w:hAnsi="Arial" w:cs="Arial"/>
          <w:bCs/>
        </w:rPr>
      </w:pPr>
    </w:p>
    <w:p w14:paraId="104036D5" w14:textId="77777777" w:rsidR="003579D1" w:rsidRPr="00A61D23" w:rsidRDefault="003579D1" w:rsidP="003579D1">
      <w:pPr>
        <w:spacing w:after="0" w:line="240" w:lineRule="auto"/>
        <w:jc w:val="center"/>
        <w:rPr>
          <w:rFonts w:ascii="Arial" w:hAnsi="Arial" w:cs="Arial"/>
          <w:bCs/>
        </w:rPr>
      </w:pPr>
    </w:p>
    <w:p w14:paraId="62EF017B" w14:textId="77777777" w:rsidR="003579D1" w:rsidRPr="00A61D23" w:rsidRDefault="003579D1" w:rsidP="003579D1">
      <w:pPr>
        <w:spacing w:after="0" w:line="240" w:lineRule="auto"/>
        <w:jc w:val="center"/>
        <w:rPr>
          <w:rFonts w:ascii="Arial" w:hAnsi="Arial" w:cs="Arial"/>
          <w:b/>
        </w:rPr>
      </w:pPr>
      <w:r w:rsidRPr="00A61D23">
        <w:rPr>
          <w:rFonts w:ascii="Arial" w:hAnsi="Arial" w:cs="Arial"/>
          <w:b/>
        </w:rPr>
        <w:t/>
      </w:r>
    </w:p>
    <w:p w14:paraId="0618AFA4" w14:textId="77777777" w:rsidR="003579D1" w:rsidRPr="00A61D23" w:rsidRDefault="003579D1" w:rsidP="003579D1">
      <w:pPr>
        <w:spacing w:after="0" w:line="240" w:lineRule="auto"/>
        <w:jc w:val="center"/>
        <w:rPr>
          <w:rFonts w:ascii="Arial" w:hAnsi="Arial" w:cs="Arial"/>
          <w:b/>
        </w:rPr>
      </w:pPr>
    </w:p>
    <w:p w14:paraId="7C16E5E4" w14:textId="77777777" w:rsidR="003579D1" w:rsidRPr="00A61D23" w:rsidRDefault="003579D1" w:rsidP="003579D1">
      <w:pPr>
        <w:spacing w:after="0" w:line="240" w:lineRule="auto"/>
        <w:jc w:val="center"/>
        <w:rPr>
          <w:rFonts w:ascii="Arial" w:hAnsi="Arial" w:cs="Arial"/>
          <w:b/>
        </w:rPr>
      </w:pPr>
    </w:p>
    <w:p w14:paraId="157E4854" w14:textId="77777777" w:rsidR="003579D1" w:rsidRPr="00A61D23" w:rsidRDefault="003579D1" w:rsidP="003579D1">
      <w:pPr>
        <w:spacing w:after="0" w:line="240" w:lineRule="auto"/>
        <w:jc w:val="center"/>
        <w:rPr>
          <w:rFonts w:ascii="Arial" w:hAnsi="Arial" w:cs="Arial"/>
          <w:b/>
        </w:rPr>
      </w:pPr>
    </w:p>
    <w:p w14:paraId="28A97298" w14:textId="77777777" w:rsidR="003579D1" w:rsidRPr="00A61D23" w:rsidRDefault="003579D1" w:rsidP="003579D1">
      <w:pPr>
        <w:spacing w:after="0" w:line="240" w:lineRule="auto"/>
        <w:jc w:val="center"/>
        <w:rPr>
          <w:rFonts w:ascii="Arial" w:hAnsi="Arial" w:cs="Arial"/>
          <w:b/>
        </w:rPr>
      </w:pPr>
    </w:p>
    <w:p w14:paraId="079DEDEA" w14:textId="77777777" w:rsidR="003579D1" w:rsidRDefault="003579D1" w:rsidP="003579D1">
      <w:pPr>
        <w:spacing w:after="0" w:line="240" w:lineRule="auto"/>
        <w:jc w:val="center"/>
        <w:rPr>
          <w:rFonts w:ascii="Arial" w:hAnsi="Arial" w:cs="Arial"/>
          <w:b/>
        </w:rPr>
      </w:pPr>
    </w:p>
    <w:p w14:paraId="1CCACFD5" w14:textId="77777777" w:rsidR="0044171D" w:rsidRDefault="0044171D" w:rsidP="003579D1">
      <w:pPr>
        <w:spacing w:after="0" w:line="240" w:lineRule="auto"/>
        <w:jc w:val="center"/>
        <w:rPr>
          <w:rFonts w:ascii="Arial" w:hAnsi="Arial" w:cs="Arial"/>
          <w:b/>
        </w:rPr>
      </w:pPr>
    </w:p>
    <w:p w14:paraId="65D19795" w14:textId="77777777" w:rsidR="0044171D" w:rsidRDefault="0044171D" w:rsidP="003579D1">
      <w:pPr>
        <w:spacing w:after="0" w:line="240" w:lineRule="auto"/>
        <w:jc w:val="center"/>
        <w:rPr>
          <w:rFonts w:ascii="Arial" w:hAnsi="Arial" w:cs="Arial"/>
          <w:b/>
        </w:rPr>
      </w:pPr>
    </w:p>
    <w:p w14:paraId="0C15A5B1" w14:textId="77777777" w:rsidR="0044171D" w:rsidRDefault="0044171D" w:rsidP="003579D1">
      <w:pPr>
        <w:spacing w:after="0" w:line="240" w:lineRule="auto"/>
        <w:jc w:val="center"/>
        <w:rPr>
          <w:rFonts w:ascii="Arial" w:hAnsi="Arial" w:cs="Arial"/>
          <w:b/>
        </w:rPr>
      </w:pPr>
    </w:p>
    <w:p w14:paraId="602289C5" w14:textId="77777777" w:rsidR="0044171D" w:rsidRDefault="0044171D" w:rsidP="003579D1">
      <w:pPr>
        <w:spacing w:after="0" w:line="240" w:lineRule="auto"/>
        <w:jc w:val="center"/>
        <w:rPr>
          <w:rFonts w:ascii="Arial" w:hAnsi="Arial" w:cs="Arial"/>
          <w:b/>
        </w:rPr>
      </w:pPr>
    </w:p>
    <w:p w14:paraId="7824D5B0" w14:textId="77777777" w:rsidR="0044171D" w:rsidRDefault="0044171D" w:rsidP="003579D1">
      <w:pPr>
        <w:spacing w:after="0" w:line="240" w:lineRule="auto"/>
        <w:jc w:val="center"/>
        <w:rPr>
          <w:rFonts w:ascii="Arial" w:hAnsi="Arial" w:cs="Arial"/>
          <w:b/>
        </w:rPr>
      </w:pPr>
    </w:p>
    <w:p w14:paraId="3F9EACEA" w14:textId="77777777" w:rsidR="0044171D" w:rsidRDefault="0044171D" w:rsidP="003579D1">
      <w:pPr>
        <w:spacing w:after="0" w:line="240" w:lineRule="auto"/>
        <w:jc w:val="center"/>
        <w:rPr>
          <w:rFonts w:ascii="Arial" w:hAnsi="Arial" w:cs="Arial"/>
          <w:b/>
        </w:rPr>
      </w:pPr>
    </w:p>
    <w:p w14:paraId="04F0C3DC" w14:textId="77777777" w:rsidR="0044171D" w:rsidRDefault="0044171D" w:rsidP="003579D1">
      <w:pPr>
        <w:spacing w:after="0" w:line="240" w:lineRule="auto"/>
        <w:jc w:val="center"/>
        <w:rPr>
          <w:rFonts w:ascii="Arial" w:hAnsi="Arial" w:cs="Arial"/>
          <w:b/>
        </w:rPr>
      </w:pPr>
    </w:p>
    <w:p w14:paraId="62AD56DA" w14:textId="77777777" w:rsidR="0044171D" w:rsidRDefault="0044171D" w:rsidP="003579D1">
      <w:pPr>
        <w:spacing w:after="0" w:line="240" w:lineRule="auto"/>
        <w:jc w:val="center"/>
        <w:rPr>
          <w:rFonts w:ascii="Arial" w:hAnsi="Arial" w:cs="Arial"/>
          <w:b/>
        </w:rPr>
      </w:pPr>
    </w:p>
    <w:p w14:paraId="59EBD66E" w14:textId="77777777" w:rsidR="0044171D" w:rsidRDefault="0044171D" w:rsidP="003579D1">
      <w:pPr>
        <w:spacing w:after="0" w:line="240" w:lineRule="auto"/>
        <w:jc w:val="center"/>
        <w:rPr>
          <w:rFonts w:ascii="Arial" w:hAnsi="Arial" w:cs="Arial"/>
          <w:b/>
        </w:rPr>
      </w:pPr>
    </w:p>
    <w:p w14:paraId="330FF4D3" w14:textId="77777777" w:rsidR="0044171D" w:rsidRDefault="0044171D" w:rsidP="003579D1">
      <w:pPr>
        <w:spacing w:after="0" w:line="240" w:lineRule="auto"/>
        <w:jc w:val="center"/>
        <w:rPr>
          <w:rFonts w:ascii="Arial" w:hAnsi="Arial" w:cs="Arial"/>
          <w:b/>
        </w:rPr>
      </w:pPr>
    </w:p>
    <w:p w14:paraId="7BAB6302" w14:textId="77777777" w:rsidR="0044171D" w:rsidRDefault="0044171D" w:rsidP="003579D1">
      <w:pPr>
        <w:spacing w:after="0" w:line="240" w:lineRule="auto"/>
        <w:jc w:val="center"/>
        <w:rPr>
          <w:rFonts w:ascii="Arial" w:hAnsi="Arial" w:cs="Arial"/>
          <w:b/>
        </w:rPr>
      </w:pPr>
    </w:p>
    <w:p w14:paraId="64401273" w14:textId="77777777" w:rsidR="0044171D" w:rsidRDefault="0044171D" w:rsidP="003579D1">
      <w:pPr>
        <w:spacing w:after="0" w:line="240" w:lineRule="auto"/>
        <w:jc w:val="center"/>
        <w:rPr>
          <w:rFonts w:ascii="Arial" w:hAnsi="Arial" w:cs="Arial"/>
          <w:b/>
        </w:rPr>
      </w:pPr>
    </w:p>
    <w:p w14:paraId="1064A2D5" w14:textId="77777777" w:rsidR="0044171D" w:rsidRPr="00A61D23" w:rsidRDefault="0044171D" w:rsidP="003579D1">
      <w:pPr>
        <w:spacing w:after="0" w:line="240" w:lineRule="auto"/>
        <w:jc w:val="center"/>
        <w:rPr>
          <w:rFonts w:ascii="Arial" w:hAnsi="Arial" w:cs="Arial"/>
          <w:b/>
        </w:rPr>
      </w:pPr>
    </w:p>
    <w:p w14:paraId="50BCE26E" w14:textId="77777777" w:rsidR="003579D1" w:rsidRPr="00A61D23" w:rsidRDefault="003579D1" w:rsidP="003579D1">
      <w:pPr>
        <w:spacing w:after="0" w:line="240" w:lineRule="auto"/>
        <w:jc w:val="center"/>
        <w:rPr>
          <w:rFonts w:ascii="Arial" w:hAnsi="Arial" w:cs="Arial"/>
          <w:b/>
        </w:rPr>
      </w:pPr>
    </w:p>
    <w:p w14:paraId="7947672E" w14:textId="77777777" w:rsidR="003579D1" w:rsidRPr="00A61D23" w:rsidRDefault="003579D1" w:rsidP="003579D1">
      <w:pPr>
        <w:spacing w:after="0" w:line="240" w:lineRule="auto"/>
        <w:jc w:val="center"/>
        <w:rPr>
          <w:rFonts w:ascii="Arial" w:hAnsi="Arial" w:cs="Arial"/>
          <w:b/>
        </w:rPr>
      </w:pPr>
    </w:p>
    <w:p w14:paraId="2DC71C7B" w14:textId="77777777" w:rsidR="003579D1" w:rsidRPr="00A61D23" w:rsidRDefault="003579D1" w:rsidP="003579D1">
      <w:pPr>
        <w:spacing w:after="0" w:line="240" w:lineRule="auto"/>
        <w:jc w:val="center"/>
        <w:rPr>
          <w:rFonts w:ascii="Arial" w:hAnsi="Arial" w:cs="Arial"/>
          <w:b/>
        </w:rPr>
      </w:pPr>
    </w:p>
    <w:p w14:paraId="4A9C6B28" w14:textId="77777777" w:rsidR="003579D1" w:rsidRPr="00A61D23" w:rsidRDefault="003579D1" w:rsidP="003579D1">
      <w:pPr>
        <w:spacing w:after="0" w:line="240" w:lineRule="auto"/>
        <w:jc w:val="center"/>
        <w:rPr>
          <w:rFonts w:ascii="Arial" w:hAnsi="Arial" w:cs="Arial"/>
          <w:b/>
        </w:rPr>
      </w:pPr>
    </w:p>
    <w:p w14:paraId="6DC7BA84" w14:textId="77777777" w:rsidR="003579D1" w:rsidRPr="00A61D23" w:rsidRDefault="003579D1" w:rsidP="003579D1">
      <w:pPr>
        <w:spacing w:after="0" w:line="240" w:lineRule="auto"/>
        <w:jc w:val="center"/>
        <w:rPr>
          <w:rFonts w:ascii="Arial" w:hAnsi="Arial" w:cs="Arial"/>
          <w:b/>
        </w:rPr>
      </w:pPr>
      <w:r w:rsidRPr="00A61D23">
        <w:rPr>
          <w:rFonts w:ascii="Arial" w:hAnsi="Arial" w:cs="Arial"/>
          <w:b/>
        </w:rPr>
        <w:t/>
      </w:r>
    </w:p>
    <w:p w14:paraId="224B43C1" w14:textId="77777777" w:rsidR="003579D1" w:rsidRPr="00A61D23" w:rsidRDefault="003579D1" w:rsidP="003579D1">
      <w:pPr>
        <w:spacing w:after="0" w:line="240" w:lineRule="auto"/>
        <w:jc w:val="both"/>
        <w:rPr>
          <w:rFonts w:ascii="Arial" w:hAnsi="Arial" w:cs="Arial"/>
          <w:b/>
        </w:rPr>
      </w:pPr>
    </w:p>
    <w:p w14:paraId="5313A702" w14:textId="4A3EC95D" w:rsidR="003579D1" w:rsidRPr="0044171D" w:rsidRDefault="003579D1" w:rsidP="0044171D">
      <w:pPr>
        <w:spacing w:after="0" w:line="240" w:lineRule="auto"/>
        <w:jc w:val="center"/>
        <w:rPr>
          <w:rFonts w:ascii="Arial" w:hAnsi="Arial" w:cs="Arial"/>
          <w:bCs/>
        </w:rPr>
      </w:pPr>
      <w:r w:rsidRPr="00A61D23">
        <w:rPr>
          <w:rFonts w:ascii="Arial" w:hAnsi="Arial" w:cs="Arial"/>
          <w:bCs/>
          <w:noProof/>
        </w:rPr>
        <mc:AlternateContent>
          <mc:Choice Requires="wps">
            <w:drawing>
              <wp:anchor distT="0" distB="0" distL="114300" distR="114300" simplePos="0" relativeHeight="251686912" behindDoc="0" locked="0" layoutInCell="1" allowOverlap="1" wp14:anchorId="33FAE7F8" wp14:editId="3BA1F2AE">
                <wp:simplePos x="0" y="0"/>
                <wp:positionH relativeFrom="margin">
                  <wp:align>center</wp:align>
                </wp:positionH>
                <wp:positionV relativeFrom="paragraph">
                  <wp:posOffset>372110</wp:posOffset>
                </wp:positionV>
                <wp:extent cx="287020" cy="297815"/>
                <wp:effectExtent l="0" t="0" r="17780" b="26670"/>
                <wp:wrapNone/>
                <wp:docPr id="1347532903" name="Rectangle 1"/>
                <wp:cNvGraphicFramePr/>
                <a:graphic xmlns:a="http://schemas.openxmlformats.org/drawingml/2006/main">
                  <a:graphicData uri="http://schemas.microsoft.com/office/word/2010/wordprocessingShape">
                    <wps:wsp>
                      <wps:cNvSpPr/>
                      <wps:spPr>
                        <a:xfrm>
                          <a:off x="0" y="0"/>
                          <a:ext cx="287079" cy="29771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BF84DC" id="Rectangle 1" o:spid="_x0000_s1026" style="position:absolute;margin-left:0;margin-top:29.3pt;width:22.6pt;height:23.45pt;z-index:2516869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" fillcolor="white [3201]" strokecolor="white [3212]" strokeweight="1pt">
                <w10:wrap anchorx="margin"/>
              </v:rect>
            </w:pict>
          </mc:Fallback>
        </mc:AlternateContent>
      </w:r>
      <w:r w:rsidRPr="00A61D23">
        <w:rPr>
          <w:rFonts w:ascii="Arial" w:hAnsi="Arial" w:cs="Arial"/>
          <w:bCs/>
          <w:noProof/>
        </w:rPr>
        <w:t/>
      </w:r>
      <w:r w:rsidR="00DE4AE2">
        <w:rPr>
          <w:rFonts w:ascii="Arial" w:hAnsi="Arial" w:cs="Arial"/>
          <w:bCs/>
          <w:noProof/>
        </w:rPr>
        <w:t/>
      </w:r>
      <w:r w:rsidRPr="00A61D23">
        <w:rPr>
          <w:rFonts w:ascii="Arial" w:hAnsi="Arial" w:cs="Arial"/>
          <w:bCs/>
          <w:noProof/>
        </w:rPr>
        <w:t xml:space="preserve"/>
      </w:r>
      <w:r w:rsidRPr="00A61D23">
        <w:rPr>
          <w:rFonts w:ascii="Arial" w:hAnsi="Arial" w:cs="Arial"/>
          <w:b/>
          <w:noProof/>
          <w14:ligatures w14:val="none"/>
        </w:rPr>
        <mc:AlternateContent>
          <mc:Choice Requires="wps">
            <w:drawing>
              <wp:anchor distT="0" distB="0" distL="114300" distR="114300" simplePos="0" relativeHeight="251687936" behindDoc="0" locked="0" layoutInCell="1" allowOverlap="1" wp14:anchorId="4EE7D207" wp14:editId="473E0D8A">
                <wp:simplePos x="0" y="0"/>
                <wp:positionH relativeFrom="column">
                  <wp:posOffset>2682240</wp:posOffset>
                </wp:positionH>
                <wp:positionV relativeFrom="paragraph">
                  <wp:posOffset>473075</wp:posOffset>
                </wp:positionV>
                <wp:extent cx="160020" cy="160020"/>
                <wp:effectExtent l="0" t="0" r="11430" b="11430"/>
                <wp:wrapNone/>
                <wp:docPr id="861171013" name="Rectangle 2"/>
                <wp:cNvGraphicFramePr/>
                <a:graphic xmlns:a="http://schemas.openxmlformats.org/drawingml/2006/main">
                  <a:graphicData uri="http://schemas.microsoft.com/office/word/2010/wordprocessingShape">
                    <wps:wsp>
                      <wps:cNvSpPr/>
                      <wps:spPr>
                        <a:xfrm>
                          <a:off x="0" y="0"/>
                          <a:ext cx="160020" cy="1600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9F5C4" id="Rectangle 2" o:spid="_x0000_s1026" style="position:absolute;margin-left:211.2pt;margin-top:37.25pt;width:12.6pt;height:12.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" fillcolor="white [3201]" strokecolor="white [3212]" strokeweight="1pt"/>
            </w:pict>
          </mc:Fallback>
        </mc:AlternateContent>
      </w:r>
    </w:p>
    <w:p w14:paraId="6E582E4F" w14:textId="575A88C7" w:rsidR="00060FCA" w:rsidRPr="00527EEF" w:rsidRDefault="00577426" w:rsidP="00060FCA">
      <w:pPr>
        <w:pStyle w:val="NormalWeb"/>
        <w:spacing w:line="480" w:lineRule="auto"/>
        <w:jc w:val="center"/>
        <w:rPr>
          <w:rStyle w:val="Strong"/>
          <w:rFonts w:ascii="Arial" w:hAnsi="Arial" w:cs="Arial"/>
          <w:color w:val="000000" w:themeColor="text1"/>
          <w:u w:val="single"/>
        </w:rPr>
      </w:pPr>
      <w:r w:rsidRPr="00527EEF">
        <w:rPr>
          <w:rFonts w:ascii="Arial" w:hAnsi="Arial" w:cs="Arial"/>
          <w:b/>
          <w:bCs/>
          <w:noProof/>
          <w:color w:val="000000" w:themeColor="text1"/>
          <w14:ligatures w14:val="standardContextual"/>
        </w:rPr>
        <w:lastRenderedPageBreak/>
        <mc:AlternateContent>
          <mc:Choice Requires="wps">
            <w:drawing>
              <wp:anchor distT="0" distB="0" distL="114300" distR="114300" simplePos="0" relativeHeight="251672576" behindDoc="0" locked="0" layoutInCell="1" allowOverlap="1" wp14:anchorId="44063D93" wp14:editId="5CF43AA6">
                <wp:simplePos x="0" y="0"/>
                <wp:positionH relativeFrom="margin">
                  <wp:align>right</wp:align>
                </wp:positionH>
                <wp:positionV relativeFrom="paragraph">
                  <wp:posOffset>-360045</wp:posOffset>
                </wp:positionV>
                <wp:extent cx="423545" cy="590550"/>
                <wp:effectExtent l="0" t="0" r="14605" b="19050"/>
                <wp:wrapNone/>
                <wp:docPr id="1561812226" name="Rectangle 2"/>
                <wp:cNvGraphicFramePr/>
                <a:graphic xmlns:a="http://schemas.openxmlformats.org/drawingml/2006/main">
                  <a:graphicData uri="http://schemas.microsoft.com/office/word/2010/wordprocessingShape">
                    <wps:wsp>
                      <wps:cNvSpPr/>
                      <wps:spPr>
                        <a:xfrm flipH="1" flipV="1">
                          <a:off x="0" y="0"/>
                          <a:ext cx="423545" cy="590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65F93" id="Rectangle 2" o:spid="_x0000_s1026" style="position:absolute;margin-left:-17.85pt;margin-top:-28.35pt;width:33.35pt;height:46.5pt;flip:x 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" fillcolor="white [3212]" strokecolor="white [3212]" strokeweight="1pt">
                <w10:wrap anchorx="margin"/>
              </v:rect>
            </w:pict>
          </mc:Fallback>
        </mc:AlternateContent>
      </w:r>
      <w:r w:rsidR="00060FCA" w:rsidRPr="00527EEF">
        <w:rPr>
          <w:rStyle w:val="Strong"/>
          <w:rFonts w:ascii="Arial" w:hAnsi="Arial" w:cs="Arial"/>
          <w:color w:val="000000" w:themeColor="text1"/>
        </w:rPr>
        <w:t/>
      </w:r>
    </w:p>
    <w:p w14:paraId="47F58D6D" w14:textId="77777777" w:rsidR="00060FCA" w:rsidRPr="00527EEF" w:rsidRDefault="00060FCA" w:rsidP="00060FCA">
      <w:pPr>
        <w:pStyle w:val="NormalWeb"/>
        <w:spacing w:before="0" w:after="0" w:line="480" w:lineRule="auto"/>
        <w:jc w:val="center"/>
        <w:rPr>
          <w:rStyle w:val="Strong"/>
          <w:rFonts w:ascii="Arial" w:hAnsi="Arial" w:cs="Arial"/>
          <w:color w:val="000000" w:themeColor="text1"/>
        </w:rPr>
      </w:pPr>
      <w:r w:rsidRPr="00527EEF">
        <w:rPr>
          <w:rStyle w:val="Strong"/>
          <w:rFonts w:ascii="Arial" w:hAnsi="Arial" w:cs="Arial"/>
          <w:color w:val="000000" w:themeColor="text1"/>
        </w:rPr>
        <w:t/>
      </w:r>
    </w:p>
    <w:p w14:paraId="323F6AD6" w14:textId="77777777" w:rsidR="00060FCA" w:rsidRPr="00527EEF" w:rsidRDefault="00060FCA" w:rsidP="00060FCA">
      <w:pPr>
        <w:pStyle w:val="NormalWeb"/>
        <w:spacing w:line="480" w:lineRule="auto"/>
        <w:rPr>
          <w:rStyle w:val="Strong"/>
          <w:rFonts w:ascii="Arial" w:hAnsi="Arial" w:cs="Arial"/>
          <w:color w:val="000000" w:themeColor="text1"/>
        </w:rPr>
      </w:pPr>
      <w:r w:rsidRPr="00527EEF">
        <w:rPr>
          <w:rStyle w:val="Strong"/>
          <w:rFonts w:ascii="Arial" w:hAnsi="Arial" w:cs="Arial"/>
          <w:color w:val="000000" w:themeColor="text1"/>
        </w:rPr>
        <w:t>Introduction</w:t>
      </w:r>
    </w:p>
    <w:p w14:paraId="45F25E39"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Police work was at the heart of the criminal investigations, directly affecting public order and the legitimacy of the judiciary system. For the Philippine National Police (PNP), the ability to successfully resolve cases was an indicator of operational competence and a prerequisite for maintaining community trust. As the criminal enterprise became more sophisticated, however, investigators had a greater need to bridge the gap between their legal duties and the field. This change required the PNP to be more accurate in its procedures and to manage resources better, for any lack of diligence or precision in the investigation process could jeopardize the judicial proceedings and result in the citizens it was tasked with protecting being put at risk.</w:t>
      </w:r>
    </w:p>
    <w:p w14:paraId="7E15794F"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In the global context, the increase in disparity in mandates between the state and the field was significantly shaped by structural resource availability and capability alignment. Urban centers consistently had a "resource-capability mismatch" as found by Peterson (2020) in his study of urban law enforcement efficiency. The structural friction that emerged was that the traditional and manual investigation approaches could be required to apprehend more complex demands of cases for which there were no new toolkits or modern processing capabilities. When the administrative processes were unable to keep pace with the structural </w:t>
      </w:r>
      <w:r w:rsidRPr="00527EEF">
        <w:rPr>
          <w:rFonts w:ascii="Arial" w:eastAsiaTheme="minorEastAsia" w:hAnsi="Arial" w:cs="Arial"/>
          <w:sz w:val="24"/>
          <w:szCs w:val="24"/>
        </w:rPr>
        <w:lastRenderedPageBreak/>
        <w:t>infrastructure, the risk of contamination, in what was described as the “golden hour” of evidence handling, became significant, and critical processing bottlenecks arose to create a foundation for future judicial examination.</w:t>
      </w:r>
    </w:p>
    <w:p w14:paraId="18DBCC47"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As </w:t>
      </w:r>
      <w:proofErr w:type="spellStart"/>
      <w:r w:rsidRPr="00527EEF">
        <w:rPr>
          <w:rFonts w:ascii="Arial" w:eastAsiaTheme="minorEastAsia" w:hAnsi="Arial" w:cs="Arial"/>
          <w:sz w:val="24"/>
          <w:szCs w:val="24"/>
        </w:rPr>
        <w:t>Iriga</w:t>
      </w:r>
      <w:proofErr w:type="spellEnd"/>
      <w:r w:rsidRPr="00527EEF">
        <w:rPr>
          <w:rFonts w:ascii="Arial" w:eastAsiaTheme="minorEastAsia" w:hAnsi="Arial" w:cs="Arial"/>
          <w:sz w:val="24"/>
          <w:szCs w:val="24"/>
        </w:rPr>
        <w:t xml:space="preserve"> City expanded as an urbanized area, the challenges of law enforcement were compounded by the city's increasing population and its wide geographic area, which runs from the city's heavily-populated commercial areas to its remote barangays. Several systemic issues frequently constrained local police personnel, such as a lack of modern tools and equipment for investigation, manpower shortages, and logistical challenges. Such institutional obstacles were compounded by external factors, including witness unavailability (due to fear of reprisal) and the high crime-scene contamination risk in urban settings. These cumulative factors not only impeded case resolution but also negatively impacted the effectiveness of justice in </w:t>
      </w:r>
      <w:proofErr w:type="spellStart"/>
      <w:r w:rsidRPr="00527EEF">
        <w:rPr>
          <w:rFonts w:ascii="Arial" w:eastAsiaTheme="minorEastAsia" w:hAnsi="Arial" w:cs="Arial"/>
          <w:sz w:val="24"/>
          <w:szCs w:val="24"/>
        </w:rPr>
        <w:t>Iriga</w:t>
      </w:r>
      <w:proofErr w:type="spellEnd"/>
      <w:r w:rsidRPr="00527EEF">
        <w:rPr>
          <w:rFonts w:ascii="Arial" w:eastAsiaTheme="minorEastAsia" w:hAnsi="Arial" w:cs="Arial"/>
          <w:sz w:val="24"/>
          <w:szCs w:val="24"/>
        </w:rPr>
        <w:t xml:space="preserve"> City, leading to a loss of the trust that should exist between the police and the public.</w:t>
      </w:r>
    </w:p>
    <w:p w14:paraId="43388DF1"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The Philippine national policing environment shifted from a mere technical execution of an operation to a complex social affair. A broad community disinterest and local apprehension of retribution were identified as the biggest obstacles to field investigations by the Philippine Institute for Development Studies [PIDS] (2021) in a comprehensive assessment. The study found that a chronic lack of institutional security continues to encourage key witnesses to participate in a protective "culture of silence", thus intensifying the lack of information, which directly affected case clearance rates. To that end, PIDS emphasized that local </w:t>
      </w:r>
      <w:r w:rsidRPr="00527EEF">
        <w:rPr>
          <w:rFonts w:ascii="Arial" w:eastAsiaTheme="minorEastAsia" w:hAnsi="Arial" w:cs="Arial"/>
          <w:sz w:val="24"/>
          <w:szCs w:val="24"/>
        </w:rPr>
        <w:lastRenderedPageBreak/>
        <w:t>operational barriers needed to be addressed by law enforcement agencies to actively bridge the social gap between police officers and citizens, thereby providing a safe environment for citizens to cooperate with police.</w:t>
      </w:r>
    </w:p>
    <w:p w14:paraId="6BAA41B2"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This research was significantly influenced by the one who was conducting it, a professional at that time as a Quality Service Desk (QSD) Police Non-Commissioned Officer (PNCO). In this role, the researcher was the first to interact with the police and the community when issues arose in investigations and the immediate effects on the delivery of police services were evident. This was a unique opportunity to witness the first intake of information and the subsequent problems investigators experienced in converting raw information into a viable legal case. The researcher's industry immersion helped him to understand the direct impact of administrative struggles and resource limitations on the morale of staff and the effectiveness of crime resolution efforts at the local station.</w:t>
      </w:r>
    </w:p>
    <w:p w14:paraId="7DA7401F"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The legal basis of this study was made under the 1987 Philippines Constitution, that the State shall promote the general welfare, protect life, liberty, property, and maintain peace and order. This basic framework was related to and directly linked to Sustainable Development Goal (SDG) 16 (Peace, Justice and Strong Institutions), which aimed to reduce violence worldwide, end institutional exploitation and promote the rule of law at national and local levels, ensuring equal access to justice for all. This study explicitly tackled this key SDG, so that localized accountability and institutional capability could be achieved. This was further translated into law through Republic Act No. 6975 or the Department of the Interior </w:t>
      </w:r>
      <w:r w:rsidRPr="00527EEF">
        <w:rPr>
          <w:rFonts w:ascii="Arial" w:eastAsiaTheme="minorEastAsia" w:hAnsi="Arial" w:cs="Arial"/>
          <w:sz w:val="24"/>
          <w:szCs w:val="24"/>
        </w:rPr>
        <w:lastRenderedPageBreak/>
        <w:t xml:space="preserve">and Local Government Act of 1990, in particular under Section 24, the operational powers and functions of the Philippine National Police (PNP), which requires it to prevent crimes, bring offenders to justice, ensure peace, and keep it a community- and service-oriented force. These legal structures reaffirmed the state's responsibility to make sure that its police forces were trained and able to act with procedural justice. This research was a product of the mandates that would have been fulfilled, and it also involved a systematic analysis of the specific problems encountered by </w:t>
      </w:r>
      <w:proofErr w:type="spellStart"/>
      <w:r w:rsidRPr="00527EEF">
        <w:rPr>
          <w:rFonts w:ascii="Arial" w:eastAsiaTheme="minorEastAsia" w:hAnsi="Arial" w:cs="Arial"/>
          <w:sz w:val="24"/>
          <w:szCs w:val="24"/>
        </w:rPr>
        <w:t>Iriga</w:t>
      </w:r>
      <w:proofErr w:type="spellEnd"/>
      <w:r w:rsidRPr="00527EEF">
        <w:rPr>
          <w:rFonts w:ascii="Arial" w:eastAsiaTheme="minorEastAsia" w:hAnsi="Arial" w:cs="Arial"/>
          <w:sz w:val="24"/>
          <w:szCs w:val="24"/>
        </w:rPr>
        <w:t xml:space="preserve"> City's investigators, thereby placing emphasis on the fact that crime resolution was more than just a 'bureaucratic' exercise; it was a constitutional requirement for the protection of the fundamental rights of all citizens and for the proper administration of justice.</w:t>
      </w:r>
    </w:p>
    <w:p w14:paraId="1453EC36"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This research began to address the felt need as it was observed and experienced by the researcher within the local criminal justice system, while it was observed that there were some systemic bottlenecks that often made it difficult for the system to resolve cases effectively. The need was great to determine the underlying causes of investigations gone wrong, especially surrounding evidence preservation, documentation, and adherence to legal protocols. In an expanding metropolis such as </w:t>
      </w:r>
      <w:proofErr w:type="spellStart"/>
      <w:r w:rsidRPr="00527EEF">
        <w:rPr>
          <w:rFonts w:ascii="Arial" w:eastAsiaTheme="minorEastAsia" w:hAnsi="Arial" w:cs="Arial"/>
          <w:sz w:val="24"/>
          <w:szCs w:val="24"/>
        </w:rPr>
        <w:t>Iriga</w:t>
      </w:r>
      <w:proofErr w:type="spellEnd"/>
      <w:r w:rsidRPr="00527EEF">
        <w:rPr>
          <w:rFonts w:ascii="Arial" w:eastAsiaTheme="minorEastAsia" w:hAnsi="Arial" w:cs="Arial"/>
          <w:sz w:val="24"/>
          <w:szCs w:val="24"/>
        </w:rPr>
        <w:t xml:space="preserve"> City, the distinction between the ideal legal procedures and the practical and manpower limitations was a major challenge for the police officers. It was essential to meet these challenges to ensure that judicial proceedings continued without interruption and public service was enhanced in general. In the end, the things learned in this study were meant to be applied </w:t>
      </w:r>
      <w:r w:rsidRPr="00527EEF">
        <w:rPr>
          <w:rFonts w:ascii="Arial" w:eastAsiaTheme="minorEastAsia" w:hAnsi="Arial" w:cs="Arial"/>
          <w:sz w:val="24"/>
          <w:szCs w:val="24"/>
        </w:rPr>
        <w:lastRenderedPageBreak/>
        <w:t>practically in the design and implementation of strategic interventions and policy changes that would enable the local police force to better resolve crimes and build confidence and trust in the police among the community and in the wider Bicol Region.</w:t>
      </w:r>
    </w:p>
    <w:p w14:paraId="72998C56" w14:textId="77777777" w:rsidR="00060FCA" w:rsidRPr="00527EEF" w:rsidRDefault="00060FCA" w:rsidP="00060FCA">
      <w:pPr>
        <w:pStyle w:val="NoSpacing"/>
        <w:spacing w:line="480" w:lineRule="auto"/>
        <w:ind w:firstLine="720"/>
        <w:jc w:val="both"/>
        <w:rPr>
          <w:rFonts w:ascii="Arial" w:hAnsi="Arial" w:cs="Arial"/>
          <w:b/>
          <w:bCs/>
          <w:color w:val="000000" w:themeColor="text1"/>
          <w:sz w:val="24"/>
          <w:szCs w:val="24"/>
        </w:rPr>
      </w:pPr>
      <w:r w:rsidRPr="00527EEF">
        <w:rPr>
          <w:rFonts w:ascii="Arial" w:hAnsi="Arial" w:cs="Arial"/>
          <w:b/>
          <w:bCs/>
          <w:color w:val="000000" w:themeColor="text1"/>
          <w:sz w:val="24"/>
          <w:szCs w:val="24"/>
        </w:rPr>
        <w:t>Theoretical Framework</w:t>
      </w:r>
    </w:p>
    <w:p w14:paraId="07A9AC5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 theoretical framework used in this study was an amalgamation of Problem-Oriented Policing, Crime Prevention Theory, and Organizational Theory, </w:t>
      </w:r>
      <w:r>
        <w:rPr>
          <w:rFonts w:ascii="Arial" w:hAnsi="Arial" w:cs="Arial"/>
          <w:color w:val="000000" w:themeColor="text1"/>
          <w:sz w:val="24"/>
          <w:szCs w:val="24"/>
        </w:rPr>
        <w:t>intending to gain</w:t>
      </w:r>
      <w:r w:rsidRPr="00527EEF">
        <w:rPr>
          <w:rFonts w:ascii="Arial" w:hAnsi="Arial" w:cs="Arial"/>
          <w:color w:val="000000" w:themeColor="text1"/>
          <w:sz w:val="24"/>
          <w:szCs w:val="24"/>
        </w:rPr>
        <w:t xml:space="preserve"> a comprehensive understanding of the problems being encountered by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Personnel in the process of crime solving. These theories combined gave an insightful glimpse into the dynamics of police organizations, crime prevention strategies, and police problem-solving processes, giving a holistic perspective to overcome challenges in crime solving.</w:t>
      </w:r>
    </w:p>
    <w:p w14:paraId="13454B11"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color w:val="000000" w:themeColor="text1"/>
          <w:sz w:val="24"/>
          <w:szCs w:val="24"/>
        </w:rPr>
        <w:t xml:space="preserve">Pioneered by Herman Goldstein, </w:t>
      </w:r>
      <w:r w:rsidRPr="00527EEF">
        <w:rPr>
          <w:rFonts w:ascii="Arial" w:hAnsi="Arial" w:cs="Arial"/>
          <w:b/>
          <w:bCs/>
          <w:color w:val="000000" w:themeColor="text1"/>
          <w:sz w:val="24"/>
          <w:szCs w:val="24"/>
        </w:rPr>
        <w:t>Problem-Oriented Policing</w:t>
      </w:r>
      <w:r w:rsidRPr="00527EEF">
        <w:rPr>
          <w:rFonts w:ascii="Arial" w:hAnsi="Arial" w:cs="Arial"/>
          <w:color w:val="000000" w:themeColor="text1"/>
          <w:sz w:val="24"/>
          <w:szCs w:val="24"/>
        </w:rPr>
        <w:t xml:space="preserve"> shifted the focus of policing from simply reacting to incidents to attempting to uncover the root cause of issues in the community. To achieve effective policing, Goldstein said, the most important thing police departments need to do is to look at the structure, logistics</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social patterns of the recurring incidents, and then create specific and proactive solutions. In the field of law enforcement, this theory aided in the understanding of the manner in which police officers would approach and solve complicated crimes; witness intimidation or scene contamination were only a couple of the problems that necessitated localized problem-specific strategies instead of a generic bureaucratic directive. Knowing these root dynamics would </w:t>
      </w:r>
    </w:p>
    <w:p w14:paraId="645D8D43"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noProof/>
          <w:color w:val="000000" w:themeColor="text1"/>
          <w:sz w:val="24"/>
          <w:szCs w:val="24"/>
        </w:rPr>
        <w:lastRenderedPageBreak/>
        <mc:AlternateContent>
          <mc:Choice Requires="wps">
            <w:drawing>
              <wp:anchor distT="0" distB="0" distL="114300" distR="114300" simplePos="0" relativeHeight="251674624" behindDoc="0" locked="0" layoutInCell="1" allowOverlap="1" wp14:anchorId="297E9090" wp14:editId="777CA114">
                <wp:simplePos x="0" y="0"/>
                <wp:positionH relativeFrom="column">
                  <wp:posOffset>5193030</wp:posOffset>
                </wp:positionH>
                <wp:positionV relativeFrom="paragraph">
                  <wp:posOffset>-332160</wp:posOffset>
                </wp:positionV>
                <wp:extent cx="307340" cy="379730"/>
                <wp:effectExtent l="0" t="0" r="16510" b="20320"/>
                <wp:wrapNone/>
                <wp:docPr id="1437981769" name="Rectangle 1"/>
                <wp:cNvGraphicFramePr/>
                <a:graphic xmlns:a="http://schemas.openxmlformats.org/drawingml/2006/main">
                  <a:graphicData uri="http://schemas.microsoft.com/office/word/2010/wordprocessingShape">
                    <wps:wsp>
                      <wps:cNvSpPr/>
                      <wps:spPr>
                        <a:xfrm flipH="1">
                          <a:off x="0" y="0"/>
                          <a:ext cx="307340" cy="37973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36ABF" id="Rectangle 1" o:spid="_x0000_s1026" style="position:absolute;margin-left:408.9pt;margin-top:-26.15pt;width:24.2pt;height:29.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" fillcolor="white [3212]" strokecolor="white [3212]" strokeweight="1pt"/>
            </w:pict>
          </mc:Fallback>
        </mc:AlternateContent>
      </w:r>
    </w:p>
    <w:p w14:paraId="7401251E" w14:textId="77777777" w:rsidR="00060FCA" w:rsidRPr="00527EEF" w:rsidRDefault="00060FCA" w:rsidP="00060FCA">
      <w:pPr>
        <w:pStyle w:val="NormalWeb"/>
        <w:spacing w:line="480" w:lineRule="auto"/>
        <w:jc w:val="both"/>
        <w:rPr>
          <w:rFonts w:ascii="Arial" w:hAnsi="Arial" w:cs="Arial"/>
          <w:noProof/>
          <w:color w:val="000000" w:themeColor="text1"/>
        </w:rPr>
      </w:pPr>
      <w:r>
        <w:rPr>
          <w:rFonts w:ascii="Arial" w:hAnsi="Arial" w:cs="Arial"/>
          <w:noProof/>
          <w:color w:val="000000" w:themeColor="text1"/>
          <w14:ligatures w14:val="standardContextual"/>
        </w:rPr>
        <mc:AlternateContent>
          <mc:Choice Requires="wps">
            <w:drawing>
              <wp:anchor distT="0" distB="0" distL="114300" distR="114300" simplePos="0" relativeHeight="251678720" behindDoc="0" locked="0" layoutInCell="1" allowOverlap="1" wp14:anchorId="033C6206" wp14:editId="3E892711">
                <wp:simplePos x="0" y="0"/>
                <wp:positionH relativeFrom="column">
                  <wp:posOffset>4495800</wp:posOffset>
                </wp:positionH>
                <wp:positionV relativeFrom="paragraph">
                  <wp:posOffset>2070735</wp:posOffset>
                </wp:positionV>
                <wp:extent cx="91440" cy="304800"/>
                <wp:effectExtent l="0" t="0" r="22860" b="19050"/>
                <wp:wrapNone/>
                <wp:docPr id="472073921" name="Straight Connector 22"/>
                <wp:cNvGraphicFramePr/>
                <a:graphic xmlns:a="http://schemas.openxmlformats.org/drawingml/2006/main">
                  <a:graphicData uri="http://schemas.microsoft.com/office/word/2010/wordprocessingShape">
                    <wps:wsp>
                      <wps:cNvCnPr/>
                      <wps:spPr>
                        <a:xfrm>
                          <a:off x="0" y="0"/>
                          <a:ext cx="91440" cy="304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2045A"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63.05pt" to="361.2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80768" behindDoc="0" locked="0" layoutInCell="1" allowOverlap="1" wp14:anchorId="2EAC9B6F" wp14:editId="2ED3BD27">
                <wp:simplePos x="0" y="0"/>
                <wp:positionH relativeFrom="column">
                  <wp:posOffset>2720340</wp:posOffset>
                </wp:positionH>
                <wp:positionV relativeFrom="paragraph">
                  <wp:posOffset>4036695</wp:posOffset>
                </wp:positionV>
                <wp:extent cx="7620" cy="289560"/>
                <wp:effectExtent l="76200" t="0" r="68580" b="53340"/>
                <wp:wrapNone/>
                <wp:docPr id="732834881" name="Straight Connector 22"/>
                <wp:cNvGraphicFramePr/>
                <a:graphic xmlns:a="http://schemas.openxmlformats.org/drawingml/2006/main">
                  <a:graphicData uri="http://schemas.microsoft.com/office/word/2010/wordprocessingShape">
                    <wps:wsp>
                      <wps:cNvCnPr/>
                      <wps:spPr>
                        <a:xfrm flipH="1">
                          <a:off x="0" y="0"/>
                          <a:ext cx="7620" cy="28956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03177" id="Straight Connector 2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317.85pt" to="214.8pt,3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" strokecolor="black [3200]">
                <v:stroke endarrow="open"/>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9744" behindDoc="0" locked="0" layoutInCell="1" allowOverlap="1" wp14:anchorId="0C0C541E" wp14:editId="5003B94C">
                <wp:simplePos x="0" y="0"/>
                <wp:positionH relativeFrom="column">
                  <wp:posOffset>4274820</wp:posOffset>
                </wp:positionH>
                <wp:positionV relativeFrom="paragraph">
                  <wp:posOffset>2078355</wp:posOffset>
                </wp:positionV>
                <wp:extent cx="236220" cy="205740"/>
                <wp:effectExtent l="0" t="0" r="30480" b="22860"/>
                <wp:wrapNone/>
                <wp:docPr id="839254826" name="Straight Connector 22"/>
                <wp:cNvGraphicFramePr/>
                <a:graphic xmlns:a="http://schemas.openxmlformats.org/drawingml/2006/main">
                  <a:graphicData uri="http://schemas.microsoft.com/office/word/2010/wordprocessingShape">
                    <wps:wsp>
                      <wps:cNvCnPr/>
                      <wps:spPr>
                        <a:xfrm flipH="1">
                          <a:off x="0" y="0"/>
                          <a:ext cx="236220" cy="2057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7DA58" id="Straight Connector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6pt,163.65pt" to="355.2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7696" behindDoc="0" locked="0" layoutInCell="1" allowOverlap="1" wp14:anchorId="39E86D81" wp14:editId="24BDBFFD">
                <wp:simplePos x="0" y="0"/>
                <wp:positionH relativeFrom="column">
                  <wp:posOffset>678180</wp:posOffset>
                </wp:positionH>
                <wp:positionV relativeFrom="paragraph">
                  <wp:posOffset>2040255</wp:posOffset>
                </wp:positionV>
                <wp:extent cx="289560" cy="236220"/>
                <wp:effectExtent l="0" t="0" r="34290" b="30480"/>
                <wp:wrapNone/>
                <wp:docPr id="1154168022" name="Straight Connector 22"/>
                <wp:cNvGraphicFramePr/>
                <a:graphic xmlns:a="http://schemas.openxmlformats.org/drawingml/2006/main">
                  <a:graphicData uri="http://schemas.microsoft.com/office/word/2010/wordprocessingShape">
                    <wps:wsp>
                      <wps:cNvCnPr/>
                      <wps:spPr>
                        <a:xfrm>
                          <a:off x="0" y="0"/>
                          <a:ext cx="289560" cy="2362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979D0"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60.65pt" to="76.2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6672" behindDoc="0" locked="0" layoutInCell="1" allowOverlap="1" wp14:anchorId="1E7B0363" wp14:editId="703DA276">
                <wp:simplePos x="0" y="0"/>
                <wp:positionH relativeFrom="column">
                  <wp:posOffset>624840</wp:posOffset>
                </wp:positionH>
                <wp:positionV relativeFrom="paragraph">
                  <wp:posOffset>2055495</wp:posOffset>
                </wp:positionV>
                <wp:extent cx="74930" cy="289560"/>
                <wp:effectExtent l="0" t="0" r="20320" b="34290"/>
                <wp:wrapNone/>
                <wp:docPr id="657354748" name="Straight Connector 22"/>
                <wp:cNvGraphicFramePr/>
                <a:graphic xmlns:a="http://schemas.openxmlformats.org/drawingml/2006/main">
                  <a:graphicData uri="http://schemas.microsoft.com/office/word/2010/wordprocessingShape">
                    <wps:wsp>
                      <wps:cNvCnPr/>
                      <wps:spPr>
                        <a:xfrm flipH="1">
                          <a:off x="0" y="0"/>
                          <a:ext cx="74930" cy="2895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32985" id="Straight Connector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1.85pt" to="55.1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" strokecolor="black [3200]" strokeweight="1.5pt">
                <v:stroke joinstyle="miter"/>
              </v:line>
            </w:pict>
          </mc:Fallback>
        </mc:AlternateContent>
      </w:r>
      <w:r w:rsidRPr="00527EEF">
        <w:rPr>
          <w:rFonts w:ascii="Arial" w:hAnsi="Arial" w:cs="Arial"/>
          <w:noProof/>
          <w:color w:val="000000" w:themeColor="text1"/>
        </w:rPr>
        <w:drawing>
          <wp:inline distT="0" distB="0" distL="0" distR="0" wp14:anchorId="078E7D3C" wp14:editId="00671DB9">
            <wp:extent cx="5374640" cy="5821680"/>
            <wp:effectExtent l="0" t="0" r="0" b="7620"/>
            <wp:docPr id="27219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5558" name=""/>
                    <pic:cNvPicPr/>
                  </pic:nvPicPr>
                  <pic:blipFill>
                    <a:blip r:embed="rId7"/>
                    <a:stretch>
                      <a:fillRect/>
                    </a:stretch>
                  </pic:blipFill>
                  <pic:spPr>
                    <a:xfrm>
                      <a:off x="0" y="0"/>
                      <a:ext cx="5380122" cy="5827618"/>
                    </a:xfrm>
                    <a:prstGeom prst="rect">
                      <a:avLst/>
                    </a:prstGeom>
                  </pic:spPr>
                </pic:pic>
              </a:graphicData>
            </a:graphic>
          </wp:inline>
        </w:drawing>
      </w:r>
    </w:p>
    <w:p w14:paraId="6AF9F1AC" w14:textId="77777777" w:rsidR="00060FCA" w:rsidRPr="00527EEF" w:rsidRDefault="00060FCA" w:rsidP="00060FCA">
      <w:pPr>
        <w:pStyle w:val="NormalWeb"/>
        <w:spacing w:before="0" w:beforeAutospacing="0" w:after="0" w:afterAutospacing="0" w:line="480" w:lineRule="auto"/>
        <w:jc w:val="center"/>
        <w:rPr>
          <w:rFonts w:ascii="Arial" w:hAnsi="Arial" w:cs="Arial"/>
          <w:color w:val="000000" w:themeColor="text1"/>
        </w:rPr>
      </w:pPr>
      <w:r w:rsidRPr="00527EEF">
        <w:rPr>
          <w:rFonts w:ascii="Arial" w:hAnsi="Arial" w:cs="Arial"/>
          <w:color w:val="000000" w:themeColor="text1"/>
        </w:rPr>
        <w:t>Figure 1</w:t>
      </w:r>
    </w:p>
    <w:p w14:paraId="11B94468" w14:textId="77777777" w:rsidR="00060FCA" w:rsidRPr="00527EEF" w:rsidRDefault="00060FCA" w:rsidP="00060FCA">
      <w:pPr>
        <w:pStyle w:val="NormalWeb"/>
        <w:spacing w:before="0" w:beforeAutospacing="0" w:after="0" w:afterAutospacing="0" w:line="480" w:lineRule="auto"/>
        <w:jc w:val="center"/>
        <w:rPr>
          <w:rFonts w:ascii="Arial" w:hAnsi="Arial" w:cs="Arial"/>
          <w:b/>
          <w:bCs/>
          <w:color w:val="000000" w:themeColor="text1"/>
        </w:rPr>
      </w:pPr>
      <w:r w:rsidRPr="00527EEF">
        <w:rPr>
          <w:rFonts w:ascii="Arial" w:hAnsi="Arial" w:cs="Arial"/>
          <w:b/>
          <w:bCs/>
          <w:color w:val="000000" w:themeColor="text1"/>
        </w:rPr>
        <w:t>THEORETICAL PARADIGM</w:t>
      </w:r>
    </w:p>
    <w:p w14:paraId="0B81F312" w14:textId="77777777" w:rsidR="00060FCA" w:rsidRPr="00527EEF" w:rsidRDefault="00060FCA" w:rsidP="00060FCA">
      <w:pPr>
        <w:pStyle w:val="NoSpacing"/>
        <w:spacing w:line="480" w:lineRule="auto"/>
        <w:jc w:val="both"/>
        <w:rPr>
          <w:rFonts w:ascii="Arial" w:hAnsi="Arial" w:cs="Arial"/>
          <w:sz w:val="24"/>
          <w:szCs w:val="24"/>
        </w:rPr>
      </w:pPr>
    </w:p>
    <w:p w14:paraId="1356B03D"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allow researchers and practitioners to determine areas of improvement in the way that operations were conducted, which might include specific training programs that would improve analytical methods, ultimately resulting in better crime-solving results.</w:t>
      </w:r>
    </w:p>
    <w:p w14:paraId="7FB3DE8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w:t>
      </w:r>
      <w:r w:rsidRPr="00527EEF">
        <w:rPr>
          <w:rFonts w:ascii="Arial" w:hAnsi="Arial" w:cs="Arial"/>
          <w:b/>
          <w:bCs/>
          <w:sz w:val="24"/>
          <w:szCs w:val="24"/>
        </w:rPr>
        <w:t>Crime Prevention Theory</w:t>
      </w:r>
      <w:r w:rsidRPr="00527EEF">
        <w:rPr>
          <w:rFonts w:ascii="Arial" w:hAnsi="Arial" w:cs="Arial"/>
          <w:sz w:val="24"/>
          <w:szCs w:val="24"/>
        </w:rPr>
        <w:t xml:space="preserve"> was about strategies and approaches to prevent or reduce crime. This theory included several approaches such as situational crime prevention, social crime prevention</w:t>
      </w:r>
      <w:r>
        <w:rPr>
          <w:rFonts w:ascii="Arial" w:hAnsi="Arial" w:cs="Arial"/>
          <w:sz w:val="24"/>
          <w:szCs w:val="24"/>
        </w:rPr>
        <w:t>,</w:t>
      </w:r>
      <w:r w:rsidRPr="00527EEF">
        <w:rPr>
          <w:rFonts w:ascii="Arial" w:hAnsi="Arial" w:cs="Arial"/>
          <w:sz w:val="24"/>
          <w:szCs w:val="24"/>
        </w:rPr>
        <w:t xml:space="preserve"> and community-based approaches. Key advocates such as Ronald V. Clarke stressed the need to comprehend and address those factors that facilitated crime and to implement specific interventions to reduce those factors. Situational crime prevention included opportunity reduction and environmental design, for example, making the situation of the crime more difficult by improving lighting and surveillance situations. Social crime prevention is concerned with tackling social problems that help to cause crime, e.g., poverty and unemployment. The community-based methods included fostering trust and collaboration among law enforcement and the community to reduce crime. Implementation of Crime Prevention Theory by law enforcement and public policy makers could be a way to effectively reduce crime, increase public safety and improve the well-being of the community. This theory emphasized proactive and preventive methods of crime instead of reactive methods.</w:t>
      </w:r>
    </w:p>
    <w:p w14:paraId="326E225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Organizational Theory</w:t>
      </w:r>
      <w:r w:rsidRPr="00527EEF">
        <w:rPr>
          <w:rFonts w:ascii="Arial" w:hAnsi="Arial" w:cs="Arial"/>
          <w:sz w:val="24"/>
          <w:szCs w:val="24"/>
        </w:rPr>
        <w:t xml:space="preserve"> gave a structure to consider and understand the structure, process and performance of organizations, including police </w:t>
      </w:r>
      <w:r w:rsidRPr="00527EEF">
        <w:rPr>
          <w:rFonts w:ascii="Arial" w:hAnsi="Arial" w:cs="Arial"/>
          <w:sz w:val="24"/>
          <w:szCs w:val="24"/>
        </w:rPr>
        <w:lastRenderedPageBreak/>
        <w:t>organizations. This theory explored the models and dynamics of organizational behavior, decision making, and resource allocation for goal attainment. The organizational structure, including hierarchy and bureaucracy, and the processes that influenced decision making, communication and workflow were important elements of organizational theory. Organizational theory would help law enforcement agencies to pinpoint areas that need improvement, including improving the flow of information, making better use of resources, and improving organizational culture. The effective organizational design and management may also improve collaboration and cooperation among various units and stakeholders, which will result in better performance and outcome. Within the realm of crime solving, organizational theory might be able to be used to help law enforcement agencies better respond to crime, have better investigative processes, and overall be better at addressing crime and serve their community.</w:t>
      </w:r>
    </w:p>
    <w:p w14:paraId="46273566"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researcher built on the concepts of </w:t>
      </w:r>
      <w:r>
        <w:rPr>
          <w:rFonts w:ascii="Arial" w:hAnsi="Arial" w:cs="Arial"/>
          <w:sz w:val="24"/>
          <w:szCs w:val="24"/>
        </w:rPr>
        <w:t>Problem-Oriented</w:t>
      </w:r>
      <w:r w:rsidRPr="00527EEF">
        <w:rPr>
          <w:rFonts w:ascii="Arial" w:hAnsi="Arial" w:cs="Arial"/>
          <w:sz w:val="24"/>
          <w:szCs w:val="24"/>
        </w:rPr>
        <w:t xml:space="preserve"> Policing, Crime Prevention Theory</w:t>
      </w:r>
      <w:r>
        <w:rPr>
          <w:rFonts w:ascii="Arial" w:hAnsi="Arial" w:cs="Arial"/>
          <w:sz w:val="24"/>
          <w:szCs w:val="24"/>
        </w:rPr>
        <w:t>,</w:t>
      </w:r>
      <w:r w:rsidRPr="00527EEF">
        <w:rPr>
          <w:rFonts w:ascii="Arial" w:hAnsi="Arial" w:cs="Arial"/>
          <w:sz w:val="24"/>
          <w:szCs w:val="24"/>
        </w:rPr>
        <w:t xml:space="preserve"> and Organizational Theory to create a new theory called </w:t>
      </w:r>
      <w:r>
        <w:rPr>
          <w:rFonts w:ascii="Arial" w:hAnsi="Arial" w:cs="Arial"/>
          <w:sz w:val="24"/>
          <w:szCs w:val="24"/>
        </w:rPr>
        <w:t xml:space="preserve">the </w:t>
      </w:r>
      <w:r w:rsidRPr="00527EEF">
        <w:rPr>
          <w:rFonts w:ascii="Arial" w:hAnsi="Arial" w:cs="Arial"/>
          <w:sz w:val="24"/>
          <w:szCs w:val="24"/>
        </w:rPr>
        <w:t xml:space="preserve">Multifaceted Crime-Solving Approach (MCSA). Based on the combination of these theories, the researcher developed a holistic framework </w:t>
      </w:r>
      <w:r>
        <w:rPr>
          <w:rFonts w:ascii="Arial" w:hAnsi="Arial" w:cs="Arial"/>
          <w:sz w:val="24"/>
          <w:szCs w:val="24"/>
        </w:rPr>
        <w:t>that</w:t>
      </w:r>
      <w:r w:rsidRPr="00527EEF">
        <w:rPr>
          <w:rFonts w:ascii="Arial" w:hAnsi="Arial" w:cs="Arial"/>
          <w:sz w:val="24"/>
          <w:szCs w:val="24"/>
        </w:rPr>
        <w:t xml:space="preserve"> identified </w:t>
      </w:r>
      <w:r>
        <w:rPr>
          <w:rFonts w:ascii="Arial" w:hAnsi="Arial" w:cs="Arial"/>
          <w:sz w:val="24"/>
          <w:szCs w:val="24"/>
        </w:rPr>
        <w:t>crime-solving</w:t>
      </w:r>
      <w:r w:rsidRPr="00527EEF">
        <w:rPr>
          <w:rFonts w:ascii="Arial" w:hAnsi="Arial" w:cs="Arial"/>
          <w:sz w:val="24"/>
          <w:szCs w:val="24"/>
        </w:rPr>
        <w:t xml:space="preserve"> challenges. This theory suggested that there should be a comprehensive approach to crime solving that would take into account several factors, such as problem-solving ability, crime prevention strategy</w:t>
      </w:r>
      <w:r>
        <w:rPr>
          <w:rFonts w:ascii="Arial" w:hAnsi="Arial" w:cs="Arial"/>
          <w:sz w:val="24"/>
          <w:szCs w:val="24"/>
        </w:rPr>
        <w:t>,</w:t>
      </w:r>
      <w:r w:rsidRPr="00527EEF">
        <w:rPr>
          <w:rFonts w:ascii="Arial" w:hAnsi="Arial" w:cs="Arial"/>
          <w:sz w:val="24"/>
          <w:szCs w:val="24"/>
        </w:rPr>
        <w:t xml:space="preserve"> and organization dynamics. This theory offered a useful framework to understand and deal with the </w:t>
      </w:r>
      <w:r w:rsidRPr="00527EEF">
        <w:rPr>
          <w:rFonts w:ascii="Arial" w:hAnsi="Arial" w:cs="Arial"/>
          <w:sz w:val="24"/>
          <w:szCs w:val="24"/>
        </w:rPr>
        <w:lastRenderedPageBreak/>
        <w:t>complexities of crime-solving and is used as a basis for developing targeted interventions to improve police performance and improve crime-solving outcomes.</w:t>
      </w:r>
    </w:p>
    <w:p w14:paraId="693857D4" w14:textId="77777777" w:rsidR="00060FCA" w:rsidRPr="00527EEF" w:rsidRDefault="00060FCA" w:rsidP="00060FCA">
      <w:pPr>
        <w:pStyle w:val="NoSpacing"/>
        <w:spacing w:line="480" w:lineRule="auto"/>
        <w:jc w:val="both"/>
        <w:rPr>
          <w:rFonts w:ascii="Arial" w:hAnsi="Arial" w:cs="Arial"/>
          <w:b/>
          <w:bCs/>
          <w:color w:val="000000" w:themeColor="text1"/>
          <w:sz w:val="24"/>
          <w:szCs w:val="24"/>
        </w:rPr>
      </w:pPr>
      <w:r w:rsidRPr="00527EEF">
        <w:rPr>
          <w:rFonts w:ascii="Arial" w:hAnsi="Arial" w:cs="Arial"/>
          <w:b/>
          <w:bCs/>
          <w:color w:val="000000" w:themeColor="text1"/>
          <w:sz w:val="24"/>
          <w:szCs w:val="24"/>
        </w:rPr>
        <w:t>Conceptual Framework</w:t>
      </w:r>
    </w:p>
    <w:p w14:paraId="318E4EB0"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Figure 2 </w:t>
      </w:r>
      <w:r>
        <w:rPr>
          <w:rFonts w:ascii="Arial" w:hAnsi="Arial" w:cs="Arial"/>
          <w:color w:val="000000" w:themeColor="text1"/>
          <w:sz w:val="24"/>
          <w:szCs w:val="24"/>
        </w:rPr>
        <w:t>provides</w:t>
      </w:r>
      <w:r w:rsidRPr="00527EEF">
        <w:rPr>
          <w:rFonts w:ascii="Arial" w:hAnsi="Arial" w:cs="Arial"/>
          <w:color w:val="000000" w:themeColor="text1"/>
          <w:sz w:val="24"/>
          <w:szCs w:val="24"/>
        </w:rPr>
        <w:t xml:space="preserve"> the conceptual paradigm of the study. The conceptual paradigm of the present study was based on the system’s approach</w:t>
      </w:r>
      <w:r>
        <w:rPr>
          <w:rFonts w:ascii="Arial" w:hAnsi="Arial" w:cs="Arial"/>
          <w:color w:val="000000" w:themeColor="text1"/>
          <w:sz w:val="24"/>
          <w:szCs w:val="24"/>
        </w:rPr>
        <w:t>,</w:t>
      </w:r>
      <w:r w:rsidRPr="00527EEF">
        <w:rPr>
          <w:rFonts w:ascii="Arial" w:hAnsi="Arial" w:cs="Arial"/>
          <w:color w:val="000000" w:themeColor="text1"/>
          <w:sz w:val="24"/>
          <w:szCs w:val="24"/>
        </w:rPr>
        <w:t xml:space="preserve"> which showed the interplay of the three important elements: input, process</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output.</w:t>
      </w:r>
    </w:p>
    <w:p w14:paraId="3B6D744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 xml:space="preserve">Input. </w:t>
      </w:r>
      <w:r w:rsidRPr="00527EEF">
        <w:rPr>
          <w:rFonts w:ascii="Arial" w:hAnsi="Arial" w:cs="Arial"/>
          <w:color w:val="000000" w:themeColor="text1"/>
          <w:sz w:val="24"/>
          <w:szCs w:val="24"/>
        </w:rPr>
        <w:t xml:space="preserve">This considered the extent of the challenges encountered by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personnel in solving crimes in terms of handling and preserving evidence, dealing with uncooperative witnesses, crime contamination</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ensuring proper documentation, managing information overload</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navigating legal procedural </w:t>
      </w:r>
      <w:r>
        <w:rPr>
          <w:rFonts w:ascii="Arial" w:hAnsi="Arial" w:cs="Arial"/>
          <w:color w:val="000000" w:themeColor="text1"/>
          <w:sz w:val="24"/>
          <w:szCs w:val="24"/>
        </w:rPr>
        <w:t>mandates,</w:t>
      </w:r>
      <w:r w:rsidRPr="00527EEF">
        <w:rPr>
          <w:rFonts w:ascii="Arial" w:hAnsi="Arial" w:cs="Arial"/>
          <w:color w:val="000000" w:themeColor="text1"/>
          <w:sz w:val="24"/>
          <w:szCs w:val="24"/>
        </w:rPr>
        <w:t xml:space="preserve"> and also considered the effect of the challenges </w:t>
      </w:r>
      <w:r>
        <w:rPr>
          <w:rFonts w:ascii="Arial" w:hAnsi="Arial" w:cs="Arial"/>
          <w:color w:val="000000" w:themeColor="text1"/>
          <w:sz w:val="24"/>
          <w:szCs w:val="24"/>
        </w:rPr>
        <w:t>on</w:t>
      </w:r>
      <w:r w:rsidRPr="00527EEF">
        <w:rPr>
          <w:rFonts w:ascii="Arial" w:hAnsi="Arial" w:cs="Arial"/>
          <w:color w:val="000000" w:themeColor="text1"/>
          <w:sz w:val="24"/>
          <w:szCs w:val="24"/>
        </w:rPr>
        <w:t xml:space="preserve"> the resolution of the crime</w:t>
      </w:r>
    </w:p>
    <w:p w14:paraId="7112A66D" w14:textId="77777777" w:rsidR="00060FCA" w:rsidRPr="00FB4A9E" w:rsidRDefault="00060FCA" w:rsidP="00060FCA">
      <w:pPr>
        <w:pStyle w:val="NoSpacing"/>
        <w:spacing w:line="480" w:lineRule="auto"/>
        <w:ind w:firstLine="720"/>
        <w:jc w:val="both"/>
        <w:rPr>
          <w:rFonts w:ascii="Arial" w:hAnsi="Arial" w:cs="Arial"/>
          <w:bCs/>
          <w:color w:val="000000" w:themeColor="text1"/>
          <w:sz w:val="24"/>
          <w:szCs w:val="24"/>
        </w:rPr>
      </w:pPr>
      <w:r w:rsidRPr="00527EEF">
        <w:rPr>
          <w:rFonts w:ascii="Arial" w:hAnsi="Arial" w:cs="Arial"/>
          <w:b/>
          <w:color w:val="000000" w:themeColor="text1"/>
          <w:sz w:val="24"/>
          <w:szCs w:val="24"/>
        </w:rPr>
        <w:t>Process</w:t>
      </w:r>
      <w:r w:rsidRPr="00527EEF">
        <w:rPr>
          <w:rFonts w:ascii="Arial" w:hAnsi="Arial" w:cs="Arial"/>
          <w:color w:val="000000" w:themeColor="text1"/>
          <w:sz w:val="24"/>
          <w:szCs w:val="24"/>
        </w:rPr>
        <w:t xml:space="preserve">. This consisted of data gathering through </w:t>
      </w:r>
      <w:r>
        <w:rPr>
          <w:rFonts w:ascii="Arial" w:hAnsi="Arial" w:cs="Arial"/>
          <w:color w:val="000000" w:themeColor="text1"/>
          <w:sz w:val="24"/>
          <w:szCs w:val="24"/>
        </w:rPr>
        <w:t xml:space="preserve">a </w:t>
      </w:r>
      <w:r w:rsidRPr="00527EEF">
        <w:rPr>
          <w:rFonts w:ascii="Arial" w:hAnsi="Arial" w:cs="Arial"/>
          <w:color w:val="000000" w:themeColor="text1"/>
          <w:sz w:val="24"/>
          <w:szCs w:val="24"/>
        </w:rPr>
        <w:t>questionnaire, the presentation of the data, interpretation,</w:t>
      </w:r>
      <w:r>
        <w:rPr>
          <w:rFonts w:ascii="Arial" w:hAnsi="Arial" w:cs="Arial"/>
          <w:color w:val="000000" w:themeColor="text1"/>
          <w:sz w:val="24"/>
          <w:szCs w:val="24"/>
        </w:rPr>
        <w:t xml:space="preserve"> </w:t>
      </w:r>
      <w:r w:rsidRPr="00527EEF">
        <w:rPr>
          <w:rFonts w:ascii="Arial" w:hAnsi="Arial" w:cs="Arial"/>
          <w:color w:val="000000" w:themeColor="text1"/>
          <w:sz w:val="24"/>
          <w:szCs w:val="24"/>
        </w:rPr>
        <w:t>analysis,</w:t>
      </w:r>
      <w:r>
        <w:rPr>
          <w:rFonts w:ascii="Arial" w:hAnsi="Arial" w:cs="Arial"/>
          <w:color w:val="000000" w:themeColor="text1"/>
          <w:sz w:val="24"/>
          <w:szCs w:val="24"/>
        </w:rPr>
        <w:t xml:space="preserve"> implications of</w:t>
      </w:r>
      <w:r w:rsidRPr="00527EEF">
        <w:rPr>
          <w:rFonts w:ascii="Arial" w:hAnsi="Arial" w:cs="Arial"/>
          <w:color w:val="000000" w:themeColor="text1"/>
          <w:sz w:val="24"/>
          <w:szCs w:val="24"/>
        </w:rPr>
        <w:t xml:space="preserve"> the results gathered</w:t>
      </w:r>
      <w:r>
        <w:rPr>
          <w:rFonts w:ascii="Arial" w:hAnsi="Arial" w:cs="Arial"/>
          <w:color w:val="000000" w:themeColor="text1"/>
          <w:sz w:val="24"/>
          <w:szCs w:val="24"/>
        </w:rPr>
        <w:t xml:space="preserve">, and </w:t>
      </w:r>
      <w:r>
        <w:rPr>
          <w:rFonts w:ascii="Arial" w:hAnsi="Arial" w:cs="Arial"/>
          <w:bCs/>
          <w:color w:val="000000" w:themeColor="text1"/>
          <w:sz w:val="24"/>
          <w:szCs w:val="24"/>
        </w:rPr>
        <w:t>p</w:t>
      </w:r>
      <w:r w:rsidRPr="00FB4A9E">
        <w:rPr>
          <w:rFonts w:ascii="Arial" w:hAnsi="Arial" w:cs="Arial"/>
          <w:bCs/>
          <w:color w:val="000000" w:themeColor="text1"/>
          <w:sz w:val="24"/>
          <w:szCs w:val="24"/>
        </w:rPr>
        <w:t>reparation of the Output.</w:t>
      </w:r>
    </w:p>
    <w:p w14:paraId="73878D3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 xml:space="preserve">Output. </w:t>
      </w:r>
      <w:r w:rsidRPr="00527EEF">
        <w:rPr>
          <w:rFonts w:ascii="Arial" w:hAnsi="Arial" w:cs="Arial"/>
          <w:color w:val="000000" w:themeColor="text1"/>
          <w:sz w:val="24"/>
          <w:szCs w:val="24"/>
        </w:rPr>
        <w:t>The study culminated in the development and presentation of the Integrated Investigative Enhancement Strategy (IIES)</w:t>
      </w:r>
      <w:r>
        <w:rPr>
          <w:rFonts w:ascii="Arial" w:hAnsi="Arial" w:cs="Arial"/>
          <w:color w:val="000000" w:themeColor="text1"/>
          <w:sz w:val="24"/>
          <w:szCs w:val="24"/>
        </w:rPr>
        <w:t>, an action plan for investigative modernization and public trust restoration</w:t>
      </w:r>
      <w:r w:rsidRPr="00527EEF">
        <w:rPr>
          <w:rFonts w:ascii="Arial" w:hAnsi="Arial" w:cs="Arial"/>
          <w:color w:val="000000" w:themeColor="text1"/>
          <w:sz w:val="24"/>
          <w:szCs w:val="24"/>
        </w:rPr>
        <w:t xml:space="preserve">. This strategic output is tailored specifically for the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force to modernize</w:t>
      </w:r>
      <w:r>
        <w:rPr>
          <w:rFonts w:ascii="Arial" w:hAnsi="Arial" w:cs="Arial"/>
          <w:color w:val="000000" w:themeColor="text1"/>
          <w:sz w:val="24"/>
          <w:szCs w:val="24"/>
        </w:rPr>
        <w:t xml:space="preserve"> </w:t>
      </w:r>
      <w:r w:rsidRPr="00527EEF">
        <w:rPr>
          <w:rFonts w:ascii="Arial" w:hAnsi="Arial" w:cs="Arial"/>
          <w:color w:val="000000" w:themeColor="text1"/>
          <w:sz w:val="24"/>
          <w:szCs w:val="24"/>
        </w:rPr>
        <w:t>technical capabilities, fortify witness cooperation, and streamline administrative procedures based directly on the empirical data gathered during the investigation.</w:t>
      </w:r>
    </w:p>
    <w:p w14:paraId="32428839" w14:textId="77777777" w:rsidR="00060FCA" w:rsidRPr="00527EEF" w:rsidRDefault="00060FCA" w:rsidP="00060FCA">
      <w:pPr>
        <w:pStyle w:val="NoSpacing"/>
        <w:spacing w:line="480" w:lineRule="auto"/>
        <w:ind w:firstLine="720"/>
        <w:jc w:val="both"/>
        <w:rPr>
          <w:rFonts w:ascii="Arial" w:hAnsi="Arial" w:cs="Arial"/>
          <w:sz w:val="24"/>
          <w:szCs w:val="24"/>
          <w:lang w:val="en-US"/>
        </w:rPr>
      </w:pPr>
    </w:p>
    <w:p w14:paraId="3D70C08F"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b/>
          <w:noProof/>
          <w:color w:val="000000" w:themeColor="text1"/>
          <w:sz w:val="24"/>
          <w:szCs w:val="24"/>
          <w:lang w:eastAsia="en-PH"/>
        </w:rPr>
        <w:lastRenderedPageBreak/>
        <mc:AlternateContent>
          <mc:Choice Requires="wps">
            <w:drawing>
              <wp:anchor distT="0" distB="0" distL="114300" distR="114300" simplePos="0" relativeHeight="251671552" behindDoc="0" locked="0" layoutInCell="1" allowOverlap="1" wp14:anchorId="0EEBFB28" wp14:editId="0E0EE2CF">
                <wp:simplePos x="0" y="0"/>
                <wp:positionH relativeFrom="margin">
                  <wp:posOffset>5292725</wp:posOffset>
                </wp:positionH>
                <wp:positionV relativeFrom="paragraph">
                  <wp:posOffset>-231195</wp:posOffset>
                </wp:positionV>
                <wp:extent cx="222250" cy="182880"/>
                <wp:effectExtent l="0" t="0" r="25400" b="26670"/>
                <wp:wrapNone/>
                <wp:docPr id="25" name="Oval 25"/>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8DBE907" id="Oval 25" o:spid="_x0000_s1026" style="position:absolute;margin-left:416.75pt;margin-top:-18.2pt;width:17.5pt;height:14.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" fillcolor="white [3212]" strokecolor="white [3212]" strokeweight="1pt">
                <v:stroke joinstyle="miter"/>
                <w10:wrap anchorx="margin"/>
              </v:oval>
            </w:pict>
          </mc:Fallback>
        </mc:AlternateContent>
      </w:r>
    </w:p>
    <w:p w14:paraId="2997FD3A"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9504" behindDoc="0" locked="0" layoutInCell="1" allowOverlap="1" wp14:anchorId="6C1FE6A9" wp14:editId="1EE0CE06">
                <wp:simplePos x="0" y="0"/>
                <wp:positionH relativeFrom="column">
                  <wp:posOffset>91440</wp:posOffset>
                </wp:positionH>
                <wp:positionV relativeFrom="paragraph">
                  <wp:posOffset>66675</wp:posOffset>
                </wp:positionV>
                <wp:extent cx="1409700" cy="497840"/>
                <wp:effectExtent l="0" t="0" r="19050" b="16510"/>
                <wp:wrapNone/>
                <wp:docPr id="5" name="Rectangle 5"/>
                <wp:cNvGraphicFramePr/>
                <a:graphic xmlns:a="http://schemas.openxmlformats.org/drawingml/2006/main">
                  <a:graphicData uri="http://schemas.microsoft.com/office/word/2010/wordprocessingShape">
                    <wps:wsp>
                      <wps:cNvSpPr/>
                      <wps:spPr>
                        <a:xfrm>
                          <a:off x="0" y="0"/>
                          <a:ext cx="1409700" cy="497840"/>
                        </a:xfrm>
                        <a:prstGeom prst="rect">
                          <a:avLst/>
                        </a:prstGeom>
                        <a:solidFill>
                          <a:schemeClr val="accent4">
                            <a:lumMod val="60000"/>
                            <a:lumOff val="40000"/>
                          </a:schemeClr>
                        </a:solidFill>
                        <a:ln>
                          <a:solidFill>
                            <a:schemeClr val="accent4">
                              <a:lumMod val="75000"/>
                            </a:schemeClr>
                          </a:solidFill>
                        </a:ln>
                      </wps:spPr>
                      <wps:style>
                        <a:lnRef idx="1">
                          <a:schemeClr val="accent6"/>
                        </a:lnRef>
                        <a:fillRef idx="3">
                          <a:schemeClr val="accent6"/>
                        </a:fillRef>
                        <a:effectRef idx="2">
                          <a:schemeClr val="accent6"/>
                        </a:effectRef>
                        <a:fontRef idx="minor">
                          <a:schemeClr val="lt1"/>
                        </a:fontRef>
                      </wps:style>
                      <wps:txbx>
                        <w:txbxContent>
                          <w:p w14:paraId="58C30C3F" w14:textId="77777777" w:rsidR="00060FCA" w:rsidRDefault="00060FCA" w:rsidP="00060FCA">
                            <w:pPr>
                              <w:jc w:val="center"/>
                              <w:rPr>
                                <w:b/>
                                <w:color w:val="000000" w:themeColor="text1"/>
                                <w:u w:val="single"/>
                              </w:rPr>
                            </w:pPr>
                            <w:r>
                              <w:rPr>
                                <w:b/>
                                <w:color w:val="000000" w:themeColor="text1"/>
                                <w:u w:val="single"/>
                              </w:rPr>
                              <w:t>INPUT</w:t>
                            </w:r>
                          </w:p>
                          <w:p w14:paraId="4DB9C479" w14:textId="77777777" w:rsidR="00060FCA" w:rsidRDefault="00060FCA" w:rsidP="00060FC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C1FE6A9" id="Rectangle 5" o:spid="_x0000_s1026" style="position:absolute;left:0;text-align:left;margin-left:7.2pt;margin-top:5.25pt;width:111pt;height:39.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" fillcolor="#ffd966 [1943]" strokecolor="#bf8f00 [2407]" strokeweight=".5pt">
                <v:textbox>
                  <w:txbxContent>
                    <w:p w14:paraId="58C30C3F" w14:textId="77777777" w:rsidR="00060FCA" w:rsidRDefault="00060FCA" w:rsidP="00060FCA">
                      <w:pPr>
                        <w:jc w:val="center"/>
                        <w:rPr>
                          <w:b/>
                          <w:color w:val="000000" w:themeColor="text1"/>
                          <w:u w:val="single"/>
                        </w:rPr>
                      </w:pPr>
                      <w:r>
                        <w:rPr>
                          <w:b/>
                          <w:color w:val="000000" w:themeColor="text1"/>
                          <w:u w:val="single"/>
                        </w:rPr>
                        <w:t>INPUT</w:t>
                      </w:r>
                    </w:p>
                    <w:p w14:paraId="4DB9C479" w14:textId="77777777" w:rsidR="00060FCA" w:rsidRDefault="00060FCA" w:rsidP="00060FCA"/>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6432" behindDoc="0" locked="0" layoutInCell="1" allowOverlap="1" wp14:anchorId="314C8623" wp14:editId="5FC2AAE7">
                <wp:simplePos x="0" y="0"/>
                <wp:positionH relativeFrom="column">
                  <wp:posOffset>2026920</wp:posOffset>
                </wp:positionH>
                <wp:positionV relativeFrom="paragraph">
                  <wp:posOffset>66675</wp:posOffset>
                </wp:positionV>
                <wp:extent cx="1363980" cy="488315"/>
                <wp:effectExtent l="0" t="0" r="26670" b="26035"/>
                <wp:wrapNone/>
                <wp:docPr id="23" name="Rectangle 23"/>
                <wp:cNvGraphicFramePr/>
                <a:graphic xmlns:a="http://schemas.openxmlformats.org/drawingml/2006/main">
                  <a:graphicData uri="http://schemas.microsoft.com/office/word/2010/wordprocessingShape">
                    <wps:wsp>
                      <wps:cNvSpPr/>
                      <wps:spPr>
                        <a:xfrm>
                          <a:off x="0" y="0"/>
                          <a:ext cx="1363980" cy="488315"/>
                        </a:xfrm>
                        <a:prstGeom prst="rect">
                          <a:avLst/>
                        </a:prstGeom>
                        <a:solidFill>
                          <a:schemeClr val="accent4">
                            <a:lumMod val="60000"/>
                            <a:lumOff val="4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7FD81" w14:textId="77777777" w:rsidR="00060FCA" w:rsidRDefault="00060FCA" w:rsidP="00060FCA">
                            <w:pPr>
                              <w:jc w:val="center"/>
                              <w:rPr>
                                <w:b/>
                                <w:color w:val="000000" w:themeColor="text1"/>
                                <w:u w:val="single"/>
                              </w:rPr>
                            </w:pPr>
                            <w:r>
                              <w:rPr>
                                <w:b/>
                                <w:color w:val="000000" w:themeColor="text1"/>
                                <w:u w:val="single"/>
                              </w:rPr>
                              <w:t>PROCESS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14C8623" id="Rectangle 23" o:spid="_x0000_s1027" style="position:absolute;left:0;text-align:left;margin-left:159.6pt;margin-top:5.25pt;width:107.4pt;height:38.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" fillcolor="#ffd966 [1943]" strokecolor="#bf8f00 [2407]" strokeweight="1pt">
                <v:textbox>
                  <w:txbxContent>
                    <w:p w14:paraId="76A7FD81" w14:textId="77777777" w:rsidR="00060FCA" w:rsidRDefault="00060FCA" w:rsidP="00060FCA">
                      <w:pPr>
                        <w:jc w:val="center"/>
                        <w:rPr>
                          <w:b/>
                          <w:color w:val="000000" w:themeColor="text1"/>
                          <w:u w:val="single"/>
                        </w:rPr>
                      </w:pPr>
                      <w:r>
                        <w:rPr>
                          <w:b/>
                          <w:color w:val="000000" w:themeColor="text1"/>
                          <w:u w:val="single"/>
                        </w:rPr>
                        <w:t>PROCESS</w:t>
                      </w:r>
                    </w:p>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1312" behindDoc="0" locked="0" layoutInCell="1" allowOverlap="1" wp14:anchorId="4A2356FB" wp14:editId="48CCA6B6">
                <wp:simplePos x="0" y="0"/>
                <wp:positionH relativeFrom="column">
                  <wp:posOffset>3923665</wp:posOffset>
                </wp:positionH>
                <wp:positionV relativeFrom="paragraph">
                  <wp:posOffset>69215</wp:posOffset>
                </wp:positionV>
                <wp:extent cx="1337310" cy="520700"/>
                <wp:effectExtent l="0" t="0" r="15240" b="12700"/>
                <wp:wrapNone/>
                <wp:docPr id="10" name="Rectangle 10"/>
                <wp:cNvGraphicFramePr/>
                <a:graphic xmlns:a="http://schemas.openxmlformats.org/drawingml/2006/main">
                  <a:graphicData uri="http://schemas.microsoft.com/office/word/2010/wordprocessingShape">
                    <wps:wsp>
                      <wps:cNvSpPr/>
                      <wps:spPr>
                        <a:xfrm>
                          <a:off x="0" y="0"/>
                          <a:ext cx="1337310" cy="520700"/>
                        </a:xfrm>
                        <a:prstGeom prst="rect">
                          <a:avLst/>
                        </a:prstGeom>
                        <a:solidFill>
                          <a:schemeClr val="accent4">
                            <a:lumMod val="60000"/>
                            <a:lumOff val="40000"/>
                          </a:schemeClr>
                        </a:solidFill>
                        <a:ln>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A8401E" w14:textId="77777777" w:rsidR="00060FCA" w:rsidRDefault="00060FCA" w:rsidP="00060FCA">
                            <w:pPr>
                              <w:jc w:val="center"/>
                              <w:rPr>
                                <w:b/>
                                <w:color w:val="000000" w:themeColor="text1"/>
                                <w:u w:val="single"/>
                              </w:rPr>
                            </w:pPr>
                            <w:r>
                              <w:rPr>
                                <w:b/>
                                <w:color w:val="000000" w:themeColor="text1"/>
                                <w:u w:val="single"/>
                              </w:rPr>
                              <w:t>OUTPUT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2356FB" id="Rectangle 10" o:spid="_x0000_s1028" style="position:absolute;left:0;text-align:left;margin-left:308.95pt;margin-top:5.45pt;width:105.3pt;height:4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" fillcolor="#ffd966 [1943]" strokecolor="#bf8f00 [2407]" strokeweight="1pt">
                <v:textbox>
                  <w:txbxContent>
                    <w:p w14:paraId="32A8401E" w14:textId="77777777" w:rsidR="00060FCA" w:rsidRDefault="00060FCA" w:rsidP="00060FCA">
                      <w:pPr>
                        <w:jc w:val="center"/>
                        <w:rPr>
                          <w:b/>
                          <w:color w:val="000000" w:themeColor="text1"/>
                          <w:u w:val="single"/>
                        </w:rPr>
                      </w:pPr>
                      <w:r>
                        <w:rPr>
                          <w:b/>
                          <w:color w:val="000000" w:themeColor="text1"/>
                          <w:u w:val="single"/>
                        </w:rPr>
                        <w:t>OUTPUT</w:t>
                      </w:r>
                    </w:p>
                  </w:txbxContent>
                </v:textbox>
              </v:rect>
            </w:pict>
          </mc:Fallback>
        </mc:AlternateContent>
      </w:r>
      <w:r w:rsidRPr="00527EEF">
        <w:rPr>
          <w:rFonts w:ascii="Arial" w:eastAsia="Times New Roman" w:hAnsi="Arial" w:cs="Arial"/>
          <w:color w:val="000000" w:themeColor="text1"/>
          <w:lang w:eastAsia="en-PH"/>
        </w:rPr>
        <w:t xml:space="preserve">  </w:t>
      </w:r>
    </w:p>
    <w:p w14:paraId="46DA544A"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0288" behindDoc="0" locked="0" layoutInCell="1" allowOverlap="1" wp14:anchorId="6E24718D" wp14:editId="07251B79">
                <wp:simplePos x="0" y="0"/>
                <wp:positionH relativeFrom="margin">
                  <wp:posOffset>91440</wp:posOffset>
                </wp:positionH>
                <wp:positionV relativeFrom="paragraph">
                  <wp:posOffset>259715</wp:posOffset>
                </wp:positionV>
                <wp:extent cx="1409700" cy="411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409700" cy="4114800"/>
                        </a:xfrm>
                        <a:prstGeom prst="rect">
                          <a:avLst/>
                        </a:prstGeom>
                        <a:solidFill>
                          <a:schemeClr val="accent1">
                            <a:lumMod val="20000"/>
                            <a:lumOff val="80000"/>
                          </a:schemeClr>
                        </a:solidFill>
                        <a:ln>
                          <a:solidFill>
                            <a:schemeClr val="accent4">
                              <a:lumMod val="75000"/>
                            </a:schemeClr>
                          </a:solidFill>
                        </a:ln>
                      </wps:spPr>
                      <wps:style>
                        <a:lnRef idx="1">
                          <a:schemeClr val="accent6"/>
                        </a:lnRef>
                        <a:fillRef idx="3">
                          <a:schemeClr val="accent6"/>
                        </a:fillRef>
                        <a:effectRef idx="2">
                          <a:schemeClr val="accent6"/>
                        </a:effectRef>
                        <a:fontRef idx="minor">
                          <a:schemeClr val="lt1"/>
                        </a:fontRef>
                      </wps:style>
                      <wps:txbx>
                        <w:txbxContent>
                          <w:p w14:paraId="3E81D79F"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1. The extent of the challenges encountered by Iriga City Police Personnel in Solving Crimes, In terms of:</w:t>
                            </w:r>
                          </w:p>
                          <w:p w14:paraId="1639BB6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a. Handling and preserving evidence</w:t>
                            </w:r>
                          </w:p>
                          <w:p w14:paraId="3FD7A461"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b. Dealing with uncooperative witnesses</w:t>
                            </w:r>
                          </w:p>
                          <w:p w14:paraId="4EC9F308"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c. Crime contamination and ensuring proper documentation</w:t>
                            </w:r>
                          </w:p>
                          <w:p w14:paraId="347D52EC"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d. Managing information overload</w:t>
                            </w:r>
                          </w:p>
                          <w:p w14:paraId="46E2F97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e. Navigating legal procedural mandate</w:t>
                            </w:r>
                          </w:p>
                          <w:p w14:paraId="0C89C40B" w14:textId="77777777" w:rsidR="00060FCA" w:rsidRPr="005305BF" w:rsidRDefault="00060FCA" w:rsidP="00060FCA">
                            <w:pPr>
                              <w:pStyle w:val="NoSpacing"/>
                              <w:rPr>
                                <w:rFonts w:ascii="Tahoma" w:hAnsi="Tahoma"/>
                                <w:color w:val="000000" w:themeColor="text1"/>
                                <w:sz w:val="20"/>
                                <w:szCs w:val="20"/>
                              </w:rPr>
                            </w:pPr>
                          </w:p>
                          <w:p w14:paraId="1C32A41A"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2. The effect of the challenges of the resolution of the crime</w:t>
                            </w:r>
                          </w:p>
                          <w:p w14:paraId="5DCE4592" w14:textId="77777777" w:rsidR="00060FCA" w:rsidRPr="005305BF" w:rsidRDefault="00060FCA" w:rsidP="00060FCA">
                            <w:pPr>
                              <w:pStyle w:val="NoSpacing"/>
                              <w:rPr>
                                <w:rFonts w:ascii="Tahoma" w:hAnsi="Tahoma"/>
                                <w:color w:val="000000" w:themeColor="text1"/>
                                <w:sz w:val="20"/>
                                <w:szCs w:val="20"/>
                              </w:rPr>
                            </w:pPr>
                          </w:p>
                          <w:p w14:paraId="4D4FE0DC" w14:textId="77777777" w:rsidR="00060FCA" w:rsidRDefault="00060FCA" w:rsidP="00060FCA">
                            <w:pPr>
                              <w:pStyle w:val="NoSpacing"/>
                              <w:rPr>
                                <w:rFonts w:ascii="Tahoma" w:hAnsi="Tahoma" w:cs="Tahoma"/>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E24718D" id="Rectangle 9" o:spid="_x0000_s1029" style="position:absolute;left:0;text-align:left;margin-left:7.2pt;margin-top:20.45pt;width:111pt;height:32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" fillcolor="#d9e2f3 [660]" strokecolor="#bf8f00 [2407]" strokeweight=".5pt">
                <v:textbox>
                  <w:txbxContent>
                    <w:p w14:paraId="3E81D79F"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1. The extent of the challenges encountered by Iriga City Police Personnel in Solving Crimes, In terms of:</w:t>
                      </w:r>
                    </w:p>
                    <w:p w14:paraId="1639BB6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a. Handling and preserving evidence</w:t>
                      </w:r>
                    </w:p>
                    <w:p w14:paraId="3FD7A461"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b. Dealing with uncooperative witnesses</w:t>
                      </w:r>
                    </w:p>
                    <w:p w14:paraId="4EC9F308"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c. Crime contamination and ensuring proper documentation</w:t>
                      </w:r>
                    </w:p>
                    <w:p w14:paraId="347D52EC"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d. Managing information overload</w:t>
                      </w:r>
                    </w:p>
                    <w:p w14:paraId="46E2F97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e. Navigating legal procedural mandate</w:t>
                      </w:r>
                    </w:p>
                    <w:p w14:paraId="0C89C40B" w14:textId="77777777" w:rsidR="00060FCA" w:rsidRPr="005305BF" w:rsidRDefault="00060FCA" w:rsidP="00060FCA">
                      <w:pPr>
                        <w:pStyle w:val="NoSpacing"/>
                        <w:rPr>
                          <w:rFonts w:ascii="Tahoma" w:hAnsi="Tahoma"/>
                          <w:color w:val="000000" w:themeColor="text1"/>
                          <w:sz w:val="20"/>
                          <w:szCs w:val="20"/>
                        </w:rPr>
                      </w:pPr>
                    </w:p>
                    <w:p w14:paraId="1C32A41A"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2. The effect of the challenges of the resolution of the crime</w:t>
                      </w:r>
                    </w:p>
                    <w:p w14:paraId="5DCE4592" w14:textId="77777777" w:rsidR="00060FCA" w:rsidRPr="005305BF" w:rsidRDefault="00060FCA" w:rsidP="00060FCA">
                      <w:pPr>
                        <w:pStyle w:val="NoSpacing"/>
                        <w:rPr>
                          <w:rFonts w:ascii="Tahoma" w:hAnsi="Tahoma"/>
                          <w:color w:val="000000" w:themeColor="text1"/>
                          <w:sz w:val="20"/>
                          <w:szCs w:val="20"/>
                        </w:rPr>
                      </w:pPr>
                    </w:p>
                    <w:p w14:paraId="4D4FE0DC" w14:textId="77777777" w:rsidR="00060FCA" w:rsidRDefault="00060FCA" w:rsidP="00060FCA">
                      <w:pPr>
                        <w:pStyle w:val="NoSpacing"/>
                        <w:rPr>
                          <w:rFonts w:ascii="Tahoma" w:hAnsi="Tahoma" w:cs="Tahoma"/>
                          <w:color w:val="000000" w:themeColor="text1"/>
                          <w:sz w:val="14"/>
                        </w:rPr>
                      </w:pPr>
                    </w:p>
                  </w:txbxContent>
                </v:textbox>
                <w10:wrap anchorx="margin"/>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2336" behindDoc="0" locked="0" layoutInCell="1" allowOverlap="1" wp14:anchorId="359B9E24" wp14:editId="2E0E92DC">
                <wp:simplePos x="0" y="0"/>
                <wp:positionH relativeFrom="column">
                  <wp:posOffset>3901440</wp:posOffset>
                </wp:positionH>
                <wp:positionV relativeFrom="paragraph">
                  <wp:posOffset>328295</wp:posOffset>
                </wp:positionV>
                <wp:extent cx="1386840" cy="41148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1386840" cy="4114800"/>
                        </a:xfrm>
                        <a:prstGeom prst="rect">
                          <a:avLst/>
                        </a:prstGeom>
                        <a:solidFill>
                          <a:schemeClr val="accent4">
                            <a:lumMod val="20000"/>
                            <a:lumOff val="80000"/>
                          </a:schemeClr>
                        </a:solidFill>
                        <a:ln>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E38EEC"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Integrated Investigative Enhancement Strategy</w:t>
                            </w:r>
                          </w:p>
                          <w:p w14:paraId="61EEB7C4" w14:textId="77777777" w:rsidR="00060FCA" w:rsidRDefault="00060FCA" w:rsidP="00060FCA">
                            <w:pPr>
                              <w:jc w:val="center"/>
                            </w:pPr>
                            <w:r>
                              <w:rPr>
                                <w:rFonts w:ascii="Tahoma" w:hAnsi="Tahoma" w:cs="Tahoma"/>
                                <w:b/>
                                <w:color w:val="000000" w:themeColor="text1"/>
                              </w:rPr>
                              <w:t>Action Plan for Investigative Modernization and Public Trust Restoration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59B9E24" id="Rectangle 11" o:spid="_x0000_s1030" style="position:absolute;left:0;text-align:left;margin-left:307.2pt;margin-top:25.85pt;width:109.2pt;height:3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" fillcolor="#fff2cc [663]" strokecolor="#bf8f00 [2407]" strokeweight="1pt">
                <v:textbox>
                  <w:txbxContent>
                    <w:p w14:paraId="11E38EEC"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Integrated Investigative Enhancement Strategy</w:t>
                      </w:r>
                    </w:p>
                    <w:p w14:paraId="61EEB7C4" w14:textId="77777777" w:rsidR="00060FCA" w:rsidRDefault="00060FCA" w:rsidP="00060FCA">
                      <w:pPr>
                        <w:jc w:val="center"/>
                      </w:pPr>
                      <w:r>
                        <w:rPr>
                          <w:rFonts w:ascii="Tahoma" w:hAnsi="Tahoma" w:cs="Tahoma"/>
                          <w:b/>
                          <w:color w:val="000000" w:themeColor="text1"/>
                        </w:rPr>
                        <w:t>Action Plan for Investigative Modernization and Public Trust Restoration</w:t>
                      </w:r>
                    </w:p>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5408" behindDoc="0" locked="0" layoutInCell="1" allowOverlap="1" wp14:anchorId="0024DC37" wp14:editId="2120D8BD">
                <wp:simplePos x="0" y="0"/>
                <wp:positionH relativeFrom="column">
                  <wp:posOffset>2019300</wp:posOffset>
                </wp:positionH>
                <wp:positionV relativeFrom="paragraph">
                  <wp:posOffset>282575</wp:posOffset>
                </wp:positionV>
                <wp:extent cx="1363980" cy="4114800"/>
                <wp:effectExtent l="0" t="0" r="26670" b="19050"/>
                <wp:wrapNone/>
                <wp:docPr id="22" name="Rectangle 22"/>
                <wp:cNvGraphicFramePr/>
                <a:graphic xmlns:a="http://schemas.openxmlformats.org/drawingml/2006/main">
                  <a:graphicData uri="http://schemas.microsoft.com/office/word/2010/wordprocessingShape">
                    <wps:wsp>
                      <wps:cNvSpPr/>
                      <wps:spPr>
                        <a:xfrm>
                          <a:off x="0" y="0"/>
                          <a:ext cx="1363980" cy="4114800"/>
                        </a:xfrm>
                        <a:prstGeom prst="rect">
                          <a:avLst/>
                        </a:prstGeom>
                        <a:solidFill>
                          <a:schemeClr val="accent4">
                            <a:lumMod val="20000"/>
                            <a:lumOff val="8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C1E1B"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Analysis, Interpretation, Implication of Data Gathered and Preparation of the Output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024DC37" id="Rectangle 22" o:spid="_x0000_s1031" style="position:absolute;left:0;text-align:left;margin-left:159pt;margin-top:22.25pt;width:107.4pt;height:3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" fillcolor="#fff2cc [663]" strokecolor="#bf8f00 [2407]" strokeweight="1pt">
                <v:textbox>
                  <w:txbxContent>
                    <w:p w14:paraId="6DBC1E1B"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Analysis, Interpretation, Implication of Data Gathered and Preparation of the Output</w:t>
                      </w:r>
                    </w:p>
                  </w:txbxContent>
                </v:textbox>
              </v:rect>
            </w:pict>
          </mc:Fallback>
        </mc:AlternateContent>
      </w:r>
    </w:p>
    <w:p w14:paraId="40E079E4"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p>
    <w:p w14:paraId="7EB105F4"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roofErr w:type="spellStart"/>
      <w:r w:rsidRPr="00527EEF">
        <w:rPr>
          <w:rFonts w:ascii="Arial" w:eastAsia="Times New Roman" w:hAnsi="Arial" w:cs="Arial"/>
          <w:color w:val="000000" w:themeColor="text1"/>
          <w:lang w:eastAsia="en-PH"/>
        </w:rPr>
        <w:t>lllli</w:t>
      </w:r>
      <w:proofErr w:type="spellEnd"/>
    </w:p>
    <w:p w14:paraId="683E5195"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39CCA95B"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3360" behindDoc="0" locked="0" layoutInCell="1" allowOverlap="1" wp14:anchorId="04278B54" wp14:editId="7C18CE02">
                <wp:simplePos x="0" y="0"/>
                <wp:positionH relativeFrom="column">
                  <wp:posOffset>1623060</wp:posOffset>
                </wp:positionH>
                <wp:positionV relativeFrom="paragraph">
                  <wp:posOffset>132080</wp:posOffset>
                </wp:positionV>
                <wp:extent cx="286385" cy="361315"/>
                <wp:effectExtent l="0" t="19050" r="37465" b="38735"/>
                <wp:wrapNone/>
                <wp:docPr id="16" name="Right Arrow 16"/>
                <wp:cNvGraphicFramePr/>
                <a:graphic xmlns:a="http://schemas.openxmlformats.org/drawingml/2006/main">
                  <a:graphicData uri="http://schemas.microsoft.com/office/word/2010/wordprocessingShape">
                    <wps:wsp>
                      <wps:cNvSpPr/>
                      <wps:spPr>
                        <a:xfrm>
                          <a:off x="0" y="0"/>
                          <a:ext cx="286385" cy="36131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640B7868"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4278B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32" type="#_x0000_t13" style="position:absolute;left:0;text-align:left;margin-left:127.8pt;margin-top:10.4pt;width:22.55pt;height:2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" adj="10800" fillcolor="black [3213]" strokecolor="black [3213]" strokeweight="1pt">
                <v:textbox>
                  <w:txbxContent>
                    <w:p w14:paraId="640B7868" w14:textId="77777777" w:rsidR="00060FCA" w:rsidRDefault="00060FCA" w:rsidP="00060FCA">
                      <w:pPr>
                        <w:jc w:val="center"/>
                      </w:pPr>
                    </w:p>
                  </w:txbxContent>
                </v:textbox>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8480" behindDoc="0" locked="0" layoutInCell="1" allowOverlap="1" wp14:anchorId="5EA42147" wp14:editId="599D990D">
                <wp:simplePos x="0" y="0"/>
                <wp:positionH relativeFrom="column">
                  <wp:posOffset>3536950</wp:posOffset>
                </wp:positionH>
                <wp:positionV relativeFrom="paragraph">
                  <wp:posOffset>126365</wp:posOffset>
                </wp:positionV>
                <wp:extent cx="286385" cy="361315"/>
                <wp:effectExtent l="0" t="19050" r="37465" b="38735"/>
                <wp:wrapNone/>
                <wp:docPr id="13" name="Right Arrow 13"/>
                <wp:cNvGraphicFramePr/>
                <a:graphic xmlns:a="http://schemas.openxmlformats.org/drawingml/2006/main">
                  <a:graphicData uri="http://schemas.microsoft.com/office/word/2010/wordprocessingShape">
                    <wps:wsp>
                      <wps:cNvSpPr/>
                      <wps:spPr>
                        <a:xfrm>
                          <a:off x="0" y="0"/>
                          <a:ext cx="286603" cy="36131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3A3B888C"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A42147" id="Right Arrow 13" o:spid="_x0000_s1033" type="#_x0000_t13" style="position:absolute;left:0;text-align:left;margin-left:278.5pt;margin-top:9.95pt;width:22.55pt;height:2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" adj="10800" fillcolor="black [3213]" strokecolor="black [3213]" strokeweight="1pt">
                <v:textbox>
                  <w:txbxContent>
                    <w:p w14:paraId="3A3B888C" w14:textId="77777777" w:rsidR="00060FCA" w:rsidRDefault="00060FCA" w:rsidP="00060FCA">
                      <w:pPr>
                        <w:jc w:val="center"/>
                      </w:pPr>
                    </w:p>
                  </w:txbxContent>
                </v:textbox>
              </v:shape>
            </w:pict>
          </mc:Fallback>
        </mc:AlternateContent>
      </w:r>
    </w:p>
    <w:p w14:paraId="7B89D4EF"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71BABC99"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23E22974"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365D01F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2921046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7456" behindDoc="0" locked="0" layoutInCell="1" allowOverlap="1" wp14:anchorId="0E057605" wp14:editId="028D5FAF">
                <wp:simplePos x="0" y="0"/>
                <wp:positionH relativeFrom="margin">
                  <wp:posOffset>3457258</wp:posOffset>
                </wp:positionH>
                <wp:positionV relativeFrom="paragraph">
                  <wp:posOffset>215584</wp:posOffset>
                </wp:positionV>
                <wp:extent cx="1443355" cy="1229360"/>
                <wp:effectExtent l="11748" t="7302" r="16192" b="35243"/>
                <wp:wrapNone/>
                <wp:docPr id="17" name="Bent-Up Arrow 17"/>
                <wp:cNvGraphicFramePr/>
                <a:graphic xmlns:a="http://schemas.openxmlformats.org/drawingml/2006/main">
                  <a:graphicData uri="http://schemas.microsoft.com/office/word/2010/wordprocessingShape">
                    <wps:wsp>
                      <wps:cNvSpPr/>
                      <wps:spPr>
                        <a:xfrm rot="5400000" flipV="1">
                          <a:off x="0" y="0"/>
                          <a:ext cx="1443355" cy="1229360"/>
                        </a:xfrm>
                        <a:prstGeom prst="bentUpArrow">
                          <a:avLst>
                            <a:gd name="adj1" fmla="val 25000"/>
                            <a:gd name="adj2" fmla="val 20351"/>
                            <a:gd name="adj3" fmla="val 26240"/>
                          </a:avLst>
                        </a:prstGeom>
                        <a:solidFill>
                          <a:schemeClr val="tx1"/>
                        </a:solidFill>
                        <a:ln>
                          <a:solidFill>
                            <a:schemeClr val="tx1"/>
                          </a:solidFill>
                        </a:ln>
                      </wps:spPr>
                      <wps:style>
                        <a:lnRef idx="3">
                          <a:schemeClr val="lt1"/>
                        </a:lnRef>
                        <a:fillRef idx="1">
                          <a:schemeClr val="accent2"/>
                        </a:fillRef>
                        <a:effectRef idx="1">
                          <a:schemeClr val="accent2"/>
                        </a:effectRef>
                        <a:fontRef idx="minor">
                          <a:schemeClr val="lt1"/>
                        </a:fontRef>
                      </wps:style>
                      <wps:txbx>
                        <w:txbxContent>
                          <w:p w14:paraId="1CD0B614"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0E057605" id="Bent-Up Arrow 17" o:spid="_x0000_s1034" style="position:absolute;left:0;text-align:left;margin-left:272.25pt;margin-top:17pt;width:113.65pt;height:96.8pt;rotation:-90;flip:y;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1443355,1229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" adj="-11796480,,5400" path="m,922020r1039498,l1039498,322584r-96517,l1193168,r250187,322584l1346838,322584r,906776l,1229360,,922020xe" fillcolor="black [3213]" strokecolor="black [3213]" strokeweight="1.5pt">
                <v:stroke joinstyle="miter"/>
                <v:formulas/>
                <v:path arrowok="t" o:connecttype="custom" o:connectlocs="0,922020;1039498,922020;1039498,322584;942981,322584;1193168,0;1443355,322584;1346838,322584;1346838,1229360;0,1229360;0,922020" o:connectangles="0,0,0,0,0,0,0,0,0,0" textboxrect="0,0,1443355,1229360"/>
                <v:textbox>
                  <w:txbxContent>
                    <w:p w14:paraId="1CD0B614" w14:textId="77777777" w:rsidR="00060FCA" w:rsidRDefault="00060FCA" w:rsidP="00060FCA">
                      <w:pPr>
                        <w:jc w:val="center"/>
                      </w:pPr>
                    </w:p>
                  </w:txbxContent>
                </v:textbox>
                <w10:wrap anchorx="margin"/>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70528" behindDoc="0" locked="0" layoutInCell="1" allowOverlap="1" wp14:anchorId="049C6317" wp14:editId="7E922AC4">
                <wp:simplePos x="0" y="0"/>
                <wp:positionH relativeFrom="margin">
                  <wp:posOffset>461010</wp:posOffset>
                </wp:positionH>
                <wp:positionV relativeFrom="paragraph">
                  <wp:posOffset>142240</wp:posOffset>
                </wp:positionV>
                <wp:extent cx="1364615" cy="1329055"/>
                <wp:effectExtent l="19050" t="19050" r="26035" b="23495"/>
                <wp:wrapNone/>
                <wp:docPr id="14" name="Bent-Up Arrow 14"/>
                <wp:cNvGraphicFramePr/>
                <a:graphic xmlns:a="http://schemas.openxmlformats.org/drawingml/2006/main">
                  <a:graphicData uri="http://schemas.microsoft.com/office/word/2010/wordprocessingShape">
                    <wps:wsp>
                      <wps:cNvSpPr/>
                      <wps:spPr>
                        <a:xfrm rot="10800000" flipV="1">
                          <a:off x="0" y="0"/>
                          <a:ext cx="1364615" cy="1329055"/>
                        </a:xfrm>
                        <a:prstGeom prst="bentUpArrow">
                          <a:avLst>
                            <a:gd name="adj1" fmla="val 19840"/>
                            <a:gd name="adj2" fmla="val 20127"/>
                            <a:gd name="adj3" fmla="val 25000"/>
                          </a:avLst>
                        </a:prstGeom>
                        <a:solidFill>
                          <a:schemeClr val="tx1"/>
                        </a:solidFill>
                        <a:ln>
                          <a:solidFill>
                            <a:schemeClr val="tx1"/>
                          </a:solidFill>
                        </a:ln>
                      </wps:spPr>
                      <wps:style>
                        <a:lnRef idx="3">
                          <a:schemeClr val="lt1"/>
                        </a:lnRef>
                        <a:fillRef idx="1">
                          <a:schemeClr val="accent2"/>
                        </a:fillRef>
                        <a:effectRef idx="1">
                          <a:schemeClr val="accent2"/>
                        </a:effectRef>
                        <a:fontRef idx="minor">
                          <a:schemeClr val="lt1"/>
                        </a:fontRef>
                      </wps:style>
                      <wps:txbx>
                        <w:txbxContent>
                          <w:p w14:paraId="44B6B87F"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049C6317" id="Bent-Up Arrow 14" o:spid="_x0000_s1035" style="position:absolute;left:0;text-align:left;margin-left:36.3pt;margin-top:11.2pt;width:107.45pt;height:104.65pt;rotation:180;flip: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364615,1329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" adj="-11796480,,5400" path="m,1065370r965274,l965274,332264r-135657,l1097116,r267499,332264l1228958,332264r,996791l,1329055,,1065370xe" fillcolor="black [3213]" strokecolor="black [3213]" strokeweight="1.5pt">
                <v:stroke joinstyle="miter"/>
                <v:formulas/>
                <v:path arrowok="t" o:connecttype="custom" o:connectlocs="0,1065370;965274,1065370;965274,332264;829617,332264;1097116,0;1364615,332264;1228958,332264;1228958,1329055;0,1329055;0,1065370" o:connectangles="0,0,0,0,0,0,0,0,0,0" textboxrect="0,0,1364615,1329055"/>
                <v:textbox>
                  <w:txbxContent>
                    <w:p w14:paraId="44B6B87F" w14:textId="77777777" w:rsidR="00060FCA" w:rsidRDefault="00060FCA" w:rsidP="00060FCA">
                      <w:pPr>
                        <w:jc w:val="center"/>
                      </w:pPr>
                    </w:p>
                  </w:txbxContent>
                </v:textbox>
                <w10:wrap anchorx="margin"/>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75648" behindDoc="0" locked="0" layoutInCell="1" allowOverlap="1" wp14:anchorId="487FA7FD" wp14:editId="645C7D22">
                <wp:simplePos x="0" y="0"/>
                <wp:positionH relativeFrom="margin">
                  <wp:posOffset>2286952</wp:posOffset>
                </wp:positionH>
                <wp:positionV relativeFrom="paragraph">
                  <wp:posOffset>129857</wp:posOffset>
                </wp:positionV>
                <wp:extent cx="779145" cy="594360"/>
                <wp:effectExtent l="16193" t="21907" r="37147" b="18098"/>
                <wp:wrapNone/>
                <wp:docPr id="956088782" name="Arrow: Striped Right 20"/>
                <wp:cNvGraphicFramePr/>
                <a:graphic xmlns:a="http://schemas.openxmlformats.org/drawingml/2006/main">
                  <a:graphicData uri="http://schemas.microsoft.com/office/word/2010/wordprocessingShape">
                    <wps:wsp>
                      <wps:cNvSpPr/>
                      <wps:spPr>
                        <a:xfrm rot="16200000">
                          <a:off x="0" y="0"/>
                          <a:ext cx="779145" cy="594360"/>
                        </a:xfrm>
                        <a:prstGeom prst="stripedRightArrow">
                          <a:avLst/>
                        </a:prstGeom>
                        <a:ln>
                          <a:solidFill>
                            <a:schemeClr val="bg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F396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20" o:spid="_x0000_s1026" type="#_x0000_t93" style="position:absolute;margin-left:180.05pt;margin-top:10.2pt;width:61.35pt;height:46.8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" adj="13361" fillcolor="black [3200]" strokecolor="white [3212]" strokeweight="1pt">
                <w10:wrap anchorx="margin"/>
              </v:shape>
            </w:pict>
          </mc:Fallback>
        </mc:AlternateContent>
      </w:r>
    </w:p>
    <w:p w14:paraId="72B2823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4384" behindDoc="0" locked="0" layoutInCell="1" allowOverlap="1" wp14:anchorId="4B397497" wp14:editId="763AACA1">
                <wp:simplePos x="0" y="0"/>
                <wp:positionH relativeFrom="margin">
                  <wp:posOffset>1950720</wp:posOffset>
                </wp:positionH>
                <wp:positionV relativeFrom="paragraph">
                  <wp:posOffset>415290</wp:posOffset>
                </wp:positionV>
                <wp:extent cx="1545590" cy="694055"/>
                <wp:effectExtent l="0" t="0" r="16510" b="10795"/>
                <wp:wrapNone/>
                <wp:docPr id="18" name="Rectangle 18"/>
                <wp:cNvGraphicFramePr/>
                <a:graphic xmlns:a="http://schemas.openxmlformats.org/drawingml/2006/main">
                  <a:graphicData uri="http://schemas.microsoft.com/office/word/2010/wordprocessingShape">
                    <wps:wsp>
                      <wps:cNvSpPr/>
                      <wps:spPr>
                        <a:xfrm>
                          <a:off x="0" y="0"/>
                          <a:ext cx="1545590" cy="694055"/>
                        </a:xfrm>
                        <a:prstGeom prst="rect">
                          <a:avLst/>
                        </a:prstGeom>
                        <a:solidFill>
                          <a:schemeClr val="accent4">
                            <a:lumMod val="40000"/>
                            <a:lumOff val="60000"/>
                          </a:schemeClr>
                        </a:solidFill>
                        <a:ln>
                          <a:solidFill>
                            <a:schemeClr val="accent4">
                              <a:lumMod val="75000"/>
                            </a:schemeClr>
                          </a:solidFill>
                        </a:ln>
                      </wps:spPr>
                      <wps:style>
                        <a:lnRef idx="1">
                          <a:schemeClr val="accent5"/>
                        </a:lnRef>
                        <a:fillRef idx="2">
                          <a:schemeClr val="accent5"/>
                        </a:fillRef>
                        <a:effectRef idx="1">
                          <a:schemeClr val="accent5"/>
                        </a:effectRef>
                        <a:fontRef idx="minor">
                          <a:schemeClr val="dk1"/>
                        </a:fontRef>
                      </wps:style>
                      <wps:txbx>
                        <w:txbxContent>
                          <w:p w14:paraId="536A12C2" w14:textId="77777777" w:rsidR="00060FCA" w:rsidRPr="00020399" w:rsidRDefault="00060FCA" w:rsidP="00060FCA">
                            <w:pPr>
                              <w:jc w:val="center"/>
                              <w:rPr>
                                <w:b/>
                                <w:color w:val="000000" w:themeColor="text1"/>
                              </w:rPr>
                            </w:pPr>
                            <w:r w:rsidRPr="00020399">
                              <w:rPr>
                                <w:b/>
                                <w:color w:val="000000" w:themeColor="text1"/>
                              </w:rPr>
                              <w:t>FEEDBACK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B397497" id="Rectangle 18" o:spid="_x0000_s1036" style="position:absolute;left:0;text-align:left;margin-left:153.6pt;margin-top:32.7pt;width:121.7pt;height:5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" fillcolor="#ffe599 [1303]" strokecolor="#bf8f00 [2407]" strokeweight=".5pt">
                <v:textbox>
                  <w:txbxContent>
                    <w:p w14:paraId="536A12C2" w14:textId="77777777" w:rsidR="00060FCA" w:rsidRPr="00020399" w:rsidRDefault="00060FCA" w:rsidP="00060FCA">
                      <w:pPr>
                        <w:jc w:val="center"/>
                        <w:rPr>
                          <w:b/>
                          <w:color w:val="000000" w:themeColor="text1"/>
                        </w:rPr>
                      </w:pPr>
                      <w:r w:rsidRPr="00020399">
                        <w:rPr>
                          <w:b/>
                          <w:color w:val="000000" w:themeColor="text1"/>
                        </w:rPr>
                        <w:t>FEEDBACK</w:t>
                      </w:r>
                    </w:p>
                  </w:txbxContent>
                </v:textbox>
                <w10:wrap anchorx="margin"/>
              </v:rect>
            </w:pict>
          </mc:Fallback>
        </mc:AlternateContent>
      </w:r>
    </w:p>
    <w:p w14:paraId="453A448F" w14:textId="77777777" w:rsidR="00060FCA" w:rsidRPr="00527EEF" w:rsidRDefault="00060FCA" w:rsidP="00060FCA">
      <w:pPr>
        <w:spacing w:after="20" w:line="480" w:lineRule="auto"/>
        <w:ind w:right="709"/>
        <w:jc w:val="center"/>
        <w:rPr>
          <w:rFonts w:ascii="Arial" w:eastAsia="Times New Roman" w:hAnsi="Arial" w:cs="Arial"/>
          <w:color w:val="000000" w:themeColor="text1"/>
          <w:lang w:eastAsia="en-PH"/>
        </w:rPr>
      </w:pPr>
    </w:p>
    <w:p w14:paraId="6764EE00"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260B5DDA"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1D1C4499" w14:textId="77777777" w:rsidR="00060FCA" w:rsidRPr="00527EEF" w:rsidRDefault="00060FCA" w:rsidP="00060FCA">
      <w:pPr>
        <w:pStyle w:val="NoSpacing"/>
        <w:jc w:val="center"/>
        <w:rPr>
          <w:rFonts w:ascii="Arial" w:hAnsi="Arial" w:cs="Arial"/>
          <w:color w:val="000000" w:themeColor="text1"/>
          <w:sz w:val="24"/>
          <w:szCs w:val="24"/>
          <w:lang w:eastAsia="en-PH"/>
        </w:rPr>
      </w:pPr>
      <w:r w:rsidRPr="00527EEF">
        <w:rPr>
          <w:rFonts w:ascii="Arial" w:hAnsi="Arial" w:cs="Arial"/>
          <w:color w:val="000000" w:themeColor="text1"/>
          <w:sz w:val="24"/>
          <w:szCs w:val="24"/>
          <w:lang w:eastAsia="en-PH"/>
        </w:rPr>
        <w:t>Figure 2</w:t>
      </w:r>
    </w:p>
    <w:p w14:paraId="6080513C"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35B958B8" w14:textId="77777777" w:rsidR="00060FCA" w:rsidRPr="00527EEF" w:rsidRDefault="00060FCA" w:rsidP="00060FCA">
      <w:pPr>
        <w:pStyle w:val="NoSpacing"/>
        <w:jc w:val="center"/>
        <w:rPr>
          <w:rFonts w:ascii="Arial" w:hAnsi="Arial" w:cs="Arial"/>
          <w:b/>
          <w:color w:val="000000" w:themeColor="text1"/>
          <w:sz w:val="24"/>
          <w:szCs w:val="24"/>
          <w:lang w:eastAsia="en-PH"/>
        </w:rPr>
      </w:pPr>
      <w:r w:rsidRPr="00527EEF">
        <w:rPr>
          <w:rFonts w:ascii="Arial" w:hAnsi="Arial" w:cs="Arial"/>
          <w:b/>
          <w:color w:val="000000" w:themeColor="text1"/>
          <w:sz w:val="24"/>
          <w:szCs w:val="24"/>
          <w:lang w:eastAsia="en-PH"/>
        </w:rPr>
        <w:t>CONCEPTUAL PARADIGM</w:t>
      </w:r>
    </w:p>
    <w:p w14:paraId="228D503B" w14:textId="77777777" w:rsidR="00060FCA" w:rsidRPr="00527EEF" w:rsidRDefault="00060FCA" w:rsidP="00060FCA">
      <w:pPr>
        <w:pStyle w:val="NoSpacing"/>
        <w:spacing w:line="480" w:lineRule="auto"/>
        <w:jc w:val="both"/>
        <w:rPr>
          <w:rFonts w:ascii="Arial" w:hAnsi="Arial" w:cs="Arial"/>
          <w:b/>
          <w:color w:val="000000" w:themeColor="text1"/>
          <w:sz w:val="24"/>
          <w:szCs w:val="24"/>
        </w:rPr>
      </w:pPr>
    </w:p>
    <w:p w14:paraId="224BA28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sz w:val="24"/>
          <w:szCs w:val="24"/>
        </w:rPr>
        <w:lastRenderedPageBreak/>
        <w:t>The feedback loop</w:t>
      </w:r>
      <w:r w:rsidRPr="00527EEF">
        <w:rPr>
          <w:rFonts w:ascii="Arial" w:hAnsi="Arial" w:cs="Arial"/>
          <w:sz w:val="24"/>
          <w:szCs w:val="24"/>
        </w:rPr>
        <w:t xml:space="preserve"> provided </w:t>
      </w:r>
      <w:r>
        <w:rPr>
          <w:rFonts w:ascii="Arial" w:hAnsi="Arial" w:cs="Arial"/>
          <w:sz w:val="24"/>
          <w:szCs w:val="24"/>
        </w:rPr>
        <w:t xml:space="preserve">a </w:t>
      </w:r>
      <w:r w:rsidRPr="00527EEF">
        <w:rPr>
          <w:rFonts w:ascii="Arial" w:hAnsi="Arial" w:cs="Arial"/>
          <w:sz w:val="24"/>
          <w:szCs w:val="24"/>
        </w:rPr>
        <w:t>mechanism for the continuing development of the study to further use so as to achieve the identified goals. It was vital to keep the evidence-based program on track. If the feedback loop indicated needed changes, then the system needed to be adjusted to improve effectiveness and efficiency.</w:t>
      </w:r>
    </w:p>
    <w:p w14:paraId="4AA7E120"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eastAsia="Times New Roman" w:hAnsi="Arial" w:cs="Arial"/>
          <w:snapToGrid w:val="0"/>
          <w:w w:val="1"/>
          <w:sz w:val="24"/>
          <w:szCs w:val="24"/>
          <w:shd w:val="clear" w:color="auto" w:fill="000000"/>
          <w:lang w:val="zh-CN" w:eastAsia="zh-CN" w:bidi="zh-CN"/>
        </w:rPr>
        <w:t xml:space="preserve"> </w:t>
      </w:r>
      <w:r w:rsidRPr="00527EEF">
        <w:rPr>
          <w:rFonts w:ascii="Arial" w:hAnsi="Arial" w:cs="Arial"/>
          <w:b/>
          <w:bCs/>
          <w:sz w:val="24"/>
          <w:szCs w:val="24"/>
        </w:rPr>
        <w:t>Statement of the Problem</w:t>
      </w:r>
    </w:p>
    <w:p w14:paraId="257463A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This study aimed to analyze the challenges encountered by the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Personnel in Solving Crimes. Specifically, it seeks answer</w:t>
      </w:r>
      <w:r>
        <w:rPr>
          <w:rFonts w:ascii="Arial" w:hAnsi="Arial" w:cs="Arial"/>
          <w:sz w:val="24"/>
          <w:szCs w:val="24"/>
        </w:rPr>
        <w:t>s to</w:t>
      </w:r>
      <w:r w:rsidRPr="00527EEF">
        <w:rPr>
          <w:rFonts w:ascii="Arial" w:hAnsi="Arial" w:cs="Arial"/>
          <w:sz w:val="24"/>
          <w:szCs w:val="24"/>
        </w:rPr>
        <w:t xml:space="preserve"> the following questions:</w:t>
      </w:r>
    </w:p>
    <w:p w14:paraId="7D203ED4"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1. What is the extent of the challenges encountered by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Personnel in Solving Crimes, in terms of:</w:t>
      </w:r>
    </w:p>
    <w:p w14:paraId="5917558F"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a. Handling and preserving evidence</w:t>
      </w:r>
    </w:p>
    <w:p w14:paraId="6F3A233E"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b. Dealing with uncooperative witnesses</w:t>
      </w:r>
    </w:p>
    <w:p w14:paraId="2466E8A0"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c. Crime contamination and ensuring proper documentation</w:t>
      </w:r>
    </w:p>
    <w:p w14:paraId="1AF71992"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d. Managing information overload</w:t>
      </w:r>
    </w:p>
    <w:p w14:paraId="149CA88B"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e. Navigating legal procedural mandate</w:t>
      </w:r>
    </w:p>
    <w:p w14:paraId="58FAA04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2. What is the effect of the challenges on the resolution of the crime?</w:t>
      </w:r>
    </w:p>
    <w:p w14:paraId="21E4B8F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3. What strategies can be proposed based on the findings of the study?</w:t>
      </w:r>
    </w:p>
    <w:p w14:paraId="5E97988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Assumptions</w:t>
      </w:r>
    </w:p>
    <w:p w14:paraId="78C3DFAA"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b/>
          <w:bCs/>
          <w:sz w:val="24"/>
          <w:szCs w:val="24"/>
        </w:rPr>
        <w:tab/>
      </w:r>
      <w:r w:rsidRPr="00527EEF">
        <w:rPr>
          <w:rFonts w:ascii="Arial" w:hAnsi="Arial" w:cs="Arial"/>
          <w:sz w:val="24"/>
          <w:szCs w:val="24"/>
        </w:rPr>
        <w:t>This study was anchored on the following assumptions:</w:t>
      </w:r>
    </w:p>
    <w:p w14:paraId="0D686E6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1. The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Personnel encounter challenges in solving crimes to a significant extent in terms of handling and preserving evidence, dealing with </w:t>
      </w:r>
      <w:r w:rsidRPr="00527EEF">
        <w:rPr>
          <w:rFonts w:ascii="Arial" w:hAnsi="Arial" w:cs="Arial"/>
          <w:sz w:val="24"/>
          <w:szCs w:val="24"/>
        </w:rPr>
        <w:lastRenderedPageBreak/>
        <w:t>uncooperative witnesses, crime contamination</w:t>
      </w:r>
      <w:r>
        <w:rPr>
          <w:rFonts w:ascii="Arial" w:hAnsi="Arial" w:cs="Arial"/>
          <w:sz w:val="24"/>
          <w:szCs w:val="24"/>
        </w:rPr>
        <w:t>,</w:t>
      </w:r>
      <w:r w:rsidRPr="00527EEF">
        <w:rPr>
          <w:rFonts w:ascii="Arial" w:hAnsi="Arial" w:cs="Arial"/>
          <w:sz w:val="24"/>
          <w:szCs w:val="24"/>
        </w:rPr>
        <w:t xml:space="preserve"> and ensuring proper documentation, managing information overload, and navigating legal procedural mandates;</w:t>
      </w:r>
    </w:p>
    <w:p w14:paraId="7A611433"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2. The challenges encountered by local law enforcement personnel exert a substantial</w:t>
      </w:r>
      <w:r>
        <w:rPr>
          <w:rFonts w:ascii="Arial" w:hAnsi="Arial" w:cs="Arial"/>
          <w:sz w:val="24"/>
          <w:szCs w:val="24"/>
        </w:rPr>
        <w:t>,</w:t>
      </w:r>
      <w:r w:rsidRPr="00527EEF">
        <w:rPr>
          <w:rFonts w:ascii="Arial" w:hAnsi="Arial" w:cs="Arial"/>
          <w:sz w:val="24"/>
          <w:szCs w:val="24"/>
        </w:rPr>
        <w:t xml:space="preserve"> measurable effect on the overall resolution of crimes within the locality;</w:t>
      </w:r>
    </w:p>
    <w:p w14:paraId="7950E91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3. The structural evaluation of these challenges and their corresponding effects can directly inform the development of an optimized strategic intervention plan for the station;</w:t>
      </w:r>
    </w:p>
    <w:p w14:paraId="300B7EF6"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Significance of the Study</w:t>
      </w:r>
    </w:p>
    <w:p w14:paraId="4412683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The researcher believed that this study would be beneficial to the following:</w:t>
      </w:r>
    </w:p>
    <w:p w14:paraId="11355024" w14:textId="77777777" w:rsidR="00060FCA" w:rsidRPr="00527EEF" w:rsidRDefault="00060FCA" w:rsidP="00060FCA">
      <w:pPr>
        <w:pStyle w:val="NoSpacing"/>
        <w:spacing w:line="480" w:lineRule="auto"/>
        <w:ind w:firstLine="720"/>
        <w:jc w:val="both"/>
        <w:rPr>
          <w:rFonts w:ascii="Arial" w:hAnsi="Arial" w:cs="Arial"/>
          <w:sz w:val="24"/>
          <w:szCs w:val="24"/>
        </w:rPr>
      </w:pPr>
      <w:proofErr w:type="spellStart"/>
      <w:r w:rsidRPr="00527EEF">
        <w:rPr>
          <w:rFonts w:ascii="Arial" w:hAnsi="Arial" w:cs="Arial"/>
          <w:b/>
          <w:bCs/>
          <w:sz w:val="24"/>
          <w:szCs w:val="24"/>
        </w:rPr>
        <w:t>Iriga</w:t>
      </w:r>
      <w:proofErr w:type="spellEnd"/>
      <w:r w:rsidRPr="00527EEF">
        <w:rPr>
          <w:rFonts w:ascii="Arial" w:hAnsi="Arial" w:cs="Arial"/>
          <w:b/>
          <w:bCs/>
          <w:sz w:val="24"/>
          <w:szCs w:val="24"/>
        </w:rPr>
        <w:t xml:space="preserve"> City Police Personnel. </w:t>
      </w:r>
      <w:r w:rsidRPr="00527EEF">
        <w:rPr>
          <w:rFonts w:ascii="Arial" w:hAnsi="Arial" w:cs="Arial"/>
          <w:sz w:val="24"/>
          <w:szCs w:val="24"/>
        </w:rPr>
        <w:t>This study can be used to develop specific training programs, refine investigative practices, and optimize the strategies for solving crimes by understanding the obstacles that investigators encounter during their investigations. The results of the findings may also guide police procedures and protocols in a more effective and efficient way to solve the crime.</w:t>
      </w:r>
    </w:p>
    <w:p w14:paraId="45502B1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PNP (Philippine National Police)</w:t>
      </w:r>
      <w:r w:rsidRPr="00527EEF">
        <w:rPr>
          <w:rFonts w:ascii="Arial" w:hAnsi="Arial" w:cs="Arial"/>
          <w:sz w:val="24"/>
          <w:szCs w:val="24"/>
        </w:rPr>
        <w:t xml:space="preserve">. The study findings on the problems of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officers may be used as </w:t>
      </w:r>
      <w:r>
        <w:rPr>
          <w:rFonts w:ascii="Arial" w:hAnsi="Arial" w:cs="Arial"/>
          <w:sz w:val="24"/>
          <w:szCs w:val="24"/>
        </w:rPr>
        <w:t xml:space="preserve">a </w:t>
      </w:r>
      <w:r w:rsidRPr="00527EEF">
        <w:rPr>
          <w:rFonts w:ascii="Arial" w:hAnsi="Arial" w:cs="Arial"/>
          <w:sz w:val="24"/>
          <w:szCs w:val="24"/>
        </w:rPr>
        <w:t xml:space="preserve">basis </w:t>
      </w:r>
      <w:r>
        <w:rPr>
          <w:rFonts w:ascii="Arial" w:hAnsi="Arial" w:cs="Arial"/>
          <w:sz w:val="24"/>
          <w:szCs w:val="24"/>
        </w:rPr>
        <w:t>for</w:t>
      </w:r>
      <w:r w:rsidRPr="00527EEF">
        <w:rPr>
          <w:rFonts w:ascii="Arial" w:hAnsi="Arial" w:cs="Arial"/>
          <w:sz w:val="24"/>
          <w:szCs w:val="24"/>
        </w:rPr>
        <w:t xml:space="preserve"> the PNP in developing their future policies and guidelines regarding </w:t>
      </w:r>
      <w:r>
        <w:rPr>
          <w:rFonts w:ascii="Arial" w:hAnsi="Arial" w:cs="Arial"/>
          <w:sz w:val="24"/>
          <w:szCs w:val="24"/>
        </w:rPr>
        <w:t>crime-solving</w:t>
      </w:r>
      <w:r w:rsidRPr="00527EEF">
        <w:rPr>
          <w:rFonts w:ascii="Arial" w:hAnsi="Arial" w:cs="Arial"/>
          <w:sz w:val="24"/>
          <w:szCs w:val="24"/>
        </w:rPr>
        <w:t xml:space="preserve"> problems.</w:t>
      </w:r>
    </w:p>
    <w:p w14:paraId="2F925CD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National Police Commission (NAPOLCOM).</w:t>
      </w:r>
      <w:r w:rsidRPr="00527EEF">
        <w:rPr>
          <w:rFonts w:ascii="Arial" w:hAnsi="Arial" w:cs="Arial"/>
          <w:sz w:val="24"/>
          <w:szCs w:val="24"/>
        </w:rPr>
        <w:t xml:space="preserve"> This study resulted in NAPOLCOM having localized empirical information on operational gaps and clerical inefficiencies in the field offices. This information may help the commission develop institutional standards that better reflect station practice and needs, and </w:t>
      </w:r>
      <w:r w:rsidRPr="00527EEF">
        <w:rPr>
          <w:rFonts w:ascii="Arial" w:hAnsi="Arial" w:cs="Arial"/>
          <w:sz w:val="24"/>
          <w:szCs w:val="24"/>
        </w:rPr>
        <w:lastRenderedPageBreak/>
        <w:t>to develop national policies that better reflect reality in the field and administrative requirements.</w:t>
      </w:r>
    </w:p>
    <w:p w14:paraId="1D014AA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Department of the Interior and Local Government (DILG).</w:t>
      </w:r>
      <w:r w:rsidRPr="00527EEF">
        <w:rPr>
          <w:rFonts w:ascii="Arial" w:hAnsi="Arial" w:cs="Arial"/>
          <w:sz w:val="24"/>
          <w:szCs w:val="24"/>
        </w:rPr>
        <w:t xml:space="preserve"> The findings of this study helped ease the burden of the DILG on resource constraints and infrastructure needs of component city police stations. It provided information </w:t>
      </w:r>
      <w:r>
        <w:rPr>
          <w:rFonts w:ascii="Arial" w:hAnsi="Arial" w:cs="Arial"/>
          <w:sz w:val="24"/>
          <w:szCs w:val="24"/>
        </w:rPr>
        <w:t>that</w:t>
      </w:r>
      <w:r w:rsidRPr="00527EEF">
        <w:rPr>
          <w:rFonts w:ascii="Arial" w:hAnsi="Arial" w:cs="Arial"/>
          <w:sz w:val="24"/>
          <w:szCs w:val="24"/>
        </w:rPr>
        <w:t xml:space="preserve"> could inform strategic budget planning, community safety planning, and inter-agency coordination models to assist with localized crime prevention and case clearance.</w:t>
      </w:r>
    </w:p>
    <w:p w14:paraId="55999D44"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LGU </w:t>
      </w:r>
      <w:proofErr w:type="spellStart"/>
      <w:r w:rsidRPr="00527EEF">
        <w:rPr>
          <w:rFonts w:ascii="Arial" w:hAnsi="Arial" w:cs="Arial"/>
          <w:b/>
          <w:bCs/>
          <w:sz w:val="24"/>
          <w:szCs w:val="24"/>
        </w:rPr>
        <w:t>Iriga</w:t>
      </w:r>
      <w:proofErr w:type="spellEnd"/>
      <w:r w:rsidRPr="00527EEF">
        <w:rPr>
          <w:rFonts w:ascii="Arial" w:hAnsi="Arial" w:cs="Arial"/>
          <w:b/>
          <w:bCs/>
          <w:sz w:val="24"/>
          <w:szCs w:val="24"/>
        </w:rPr>
        <w:t xml:space="preserve"> (Local Government Unit)</w:t>
      </w:r>
      <w:r w:rsidRPr="00527EEF">
        <w:rPr>
          <w:rFonts w:ascii="Arial" w:hAnsi="Arial" w:cs="Arial"/>
          <w:sz w:val="24"/>
          <w:szCs w:val="24"/>
        </w:rPr>
        <w:t xml:space="preserve">. The findings learnt from the study could be utilized by the LGU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in their policy making and to design activities that could assist the police in solving crimes. The findings would enable LGU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to better allocate resources and build a safer community for </w:t>
      </w:r>
      <w:r>
        <w:rPr>
          <w:rFonts w:ascii="Arial" w:hAnsi="Arial" w:cs="Arial"/>
          <w:sz w:val="24"/>
          <w:szCs w:val="24"/>
        </w:rPr>
        <w:t>its</w:t>
      </w:r>
      <w:r w:rsidRPr="00527EEF">
        <w:rPr>
          <w:rFonts w:ascii="Arial" w:hAnsi="Arial" w:cs="Arial"/>
          <w:sz w:val="24"/>
          <w:szCs w:val="24"/>
        </w:rPr>
        <w:t xml:space="preserve"> citizens, as they gain insight into the issues that police officers encounter.</w:t>
      </w:r>
    </w:p>
    <w:p w14:paraId="0133272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Community</w:t>
      </w:r>
      <w:r w:rsidRPr="00527EEF">
        <w:rPr>
          <w:rFonts w:ascii="Arial" w:hAnsi="Arial" w:cs="Arial"/>
          <w:sz w:val="24"/>
          <w:szCs w:val="24"/>
        </w:rPr>
        <w:t>. The study would benefit the community by helping to resolve crime, improve public safety, and gain trust in the police. The community was able to recognize the shortcomings and collaborate with authorities to resolve the issues in an effective way and prevent crimes.</w:t>
      </w:r>
    </w:p>
    <w:p w14:paraId="2272AB49"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Researcher</w:t>
      </w:r>
      <w:r w:rsidRPr="00527EEF">
        <w:rPr>
          <w:rFonts w:ascii="Arial" w:hAnsi="Arial" w:cs="Arial"/>
          <w:sz w:val="24"/>
          <w:szCs w:val="24"/>
        </w:rPr>
        <w:t xml:space="preserve">. The study was a chance to add to the body of knowledge around crime-solving challenges and solutions for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The results can provide a basis for further investigations and </w:t>
      </w:r>
      <w:r>
        <w:rPr>
          <w:rFonts w:ascii="Arial" w:hAnsi="Arial" w:cs="Arial"/>
          <w:sz w:val="24"/>
          <w:szCs w:val="24"/>
        </w:rPr>
        <w:t xml:space="preserve">the </w:t>
      </w:r>
      <w:r w:rsidRPr="00527EEF">
        <w:rPr>
          <w:rFonts w:ascii="Arial" w:hAnsi="Arial" w:cs="Arial"/>
          <w:sz w:val="24"/>
          <w:szCs w:val="24"/>
        </w:rPr>
        <w:t xml:space="preserve">development of evidence-based policies. </w:t>
      </w:r>
    </w:p>
    <w:p w14:paraId="2421E35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lastRenderedPageBreak/>
        <w:t>Future Researchers</w:t>
      </w:r>
      <w:r w:rsidRPr="00527EEF">
        <w:rPr>
          <w:rFonts w:ascii="Arial" w:hAnsi="Arial" w:cs="Arial"/>
          <w:sz w:val="24"/>
          <w:szCs w:val="24"/>
        </w:rPr>
        <w:t>. They might be able to follow up on the study methodology and results and explore new research and analysis areas. The findings of the study could also be used to provide a benchmark for comparisons or assessments with similar crime-solving programs.</w:t>
      </w:r>
    </w:p>
    <w:p w14:paraId="431C55F1"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b/>
          <w:bCs/>
          <w:sz w:val="24"/>
          <w:szCs w:val="24"/>
        </w:rPr>
        <w:t>Scope and Delimitation</w:t>
      </w:r>
    </w:p>
    <w:p w14:paraId="3119D701" w14:textId="77777777" w:rsidR="00060FCA" w:rsidRPr="00527EEF" w:rsidRDefault="00060FCA" w:rsidP="00060FCA">
      <w:pPr>
        <w:pStyle w:val="NoSpacing"/>
        <w:spacing w:line="480" w:lineRule="auto"/>
        <w:ind w:firstLine="720"/>
        <w:jc w:val="both"/>
        <w:rPr>
          <w:rFonts w:ascii="Arial" w:hAnsi="Arial" w:cs="Arial"/>
          <w:sz w:val="24"/>
          <w:szCs w:val="24"/>
        </w:rPr>
      </w:pPr>
      <w:r>
        <w:rPr>
          <w:rFonts w:ascii="Arial" w:hAnsi="Arial" w:cs="Arial"/>
          <w:sz w:val="24"/>
          <w:szCs w:val="24"/>
        </w:rPr>
        <w:t>The study aimed</w:t>
      </w:r>
      <w:r w:rsidRPr="00527EEF">
        <w:rPr>
          <w:rFonts w:ascii="Arial" w:hAnsi="Arial" w:cs="Arial"/>
          <w:sz w:val="24"/>
          <w:szCs w:val="24"/>
        </w:rPr>
        <w:t xml:space="preserve"> to explore the problems of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Personnel in the year 2024 in solving crime. The results were meant to be used as a baseline to establish a strategic plan to boost crime-solving and public safety in the city.</w:t>
      </w:r>
    </w:p>
    <w:p w14:paraId="475A186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study was limited to the police personnel of the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Station</w:t>
      </w:r>
      <w:r>
        <w:rPr>
          <w:rFonts w:ascii="Arial" w:hAnsi="Arial" w:cs="Arial"/>
          <w:sz w:val="24"/>
          <w:szCs w:val="24"/>
        </w:rPr>
        <w:t>,</w:t>
      </w:r>
      <w:r w:rsidRPr="00527EEF">
        <w:rPr>
          <w:rFonts w:ascii="Arial" w:hAnsi="Arial" w:cs="Arial"/>
          <w:sz w:val="24"/>
          <w:szCs w:val="24"/>
        </w:rPr>
        <w:t xml:space="preserve"> consisting of sixty-nine (69) police personnel, with operational and investigative functions.</w:t>
      </w:r>
    </w:p>
    <w:p w14:paraId="66681058"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Definition of Terms</w:t>
      </w:r>
    </w:p>
    <w:p w14:paraId="4147FEB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For easy grasp of understanding</w:t>
      </w:r>
      <w:r>
        <w:rPr>
          <w:rFonts w:ascii="Arial" w:hAnsi="Arial" w:cs="Arial"/>
          <w:sz w:val="24"/>
          <w:szCs w:val="24"/>
        </w:rPr>
        <w:t>,</w:t>
      </w:r>
      <w:r w:rsidRPr="00527EEF">
        <w:rPr>
          <w:rFonts w:ascii="Arial" w:hAnsi="Arial" w:cs="Arial"/>
          <w:sz w:val="24"/>
          <w:szCs w:val="24"/>
        </w:rPr>
        <w:t xml:space="preserve"> the following terms were defined operationally.</w:t>
      </w:r>
    </w:p>
    <w:p w14:paraId="0204CC1E"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t xml:space="preserve">Challenges. </w:t>
      </w:r>
      <w:r w:rsidRPr="00527EEF">
        <w:rPr>
          <w:rFonts w:ascii="Arial" w:hAnsi="Arial" w:cs="Arial"/>
          <w:sz w:val="24"/>
          <w:szCs w:val="24"/>
        </w:rPr>
        <w:t>The specific internal technical gaps</w:t>
      </w:r>
      <w:r>
        <w:rPr>
          <w:rFonts w:ascii="Arial" w:hAnsi="Arial" w:cs="Arial"/>
          <w:sz w:val="24"/>
          <w:szCs w:val="24"/>
        </w:rPr>
        <w:t>,</w:t>
      </w:r>
      <w:r w:rsidRPr="00527EEF">
        <w:rPr>
          <w:rFonts w:ascii="Arial" w:hAnsi="Arial" w:cs="Arial"/>
          <w:sz w:val="24"/>
          <w:szCs w:val="24"/>
        </w:rPr>
        <w:t xml:space="preserve"> external community constraints</w:t>
      </w:r>
      <w:r>
        <w:rPr>
          <w:rFonts w:ascii="Arial" w:hAnsi="Arial" w:cs="Arial"/>
          <w:sz w:val="24"/>
          <w:szCs w:val="24"/>
        </w:rPr>
        <w:t>,</w:t>
      </w:r>
      <w:r w:rsidRPr="00527EEF">
        <w:rPr>
          <w:rFonts w:ascii="Arial" w:hAnsi="Arial" w:cs="Arial"/>
          <w:sz w:val="24"/>
          <w:szCs w:val="24"/>
        </w:rPr>
        <w:t xml:space="preserve"> and administrative burden that slow, complicate</w:t>
      </w:r>
      <w:r>
        <w:rPr>
          <w:rFonts w:ascii="Arial" w:hAnsi="Arial" w:cs="Arial"/>
          <w:sz w:val="24"/>
          <w:szCs w:val="24"/>
        </w:rPr>
        <w:t>,</w:t>
      </w:r>
      <w:r w:rsidRPr="00527EEF">
        <w:rPr>
          <w:rFonts w:ascii="Arial" w:hAnsi="Arial" w:cs="Arial"/>
          <w:sz w:val="24"/>
          <w:szCs w:val="24"/>
        </w:rPr>
        <w:t xml:space="preserve"> or hinder the implementation of criminal investigations by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personnel.</w:t>
      </w:r>
    </w:p>
    <w:p w14:paraId="0D174F8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Crime contamination and ensuring proper documentation. </w:t>
      </w:r>
      <w:r w:rsidRPr="00527EEF">
        <w:rPr>
          <w:rFonts w:ascii="Arial" w:hAnsi="Arial" w:cs="Arial"/>
          <w:sz w:val="24"/>
          <w:szCs w:val="24"/>
        </w:rPr>
        <w:t>Refers to the exclusion of anything or anyone that may damage the integrity of a crime scene and the ability to properly document and preserve evidence.</w:t>
      </w:r>
    </w:p>
    <w:p w14:paraId="5251A89C"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lastRenderedPageBreak/>
        <w:t xml:space="preserve">Crime Prevention. </w:t>
      </w:r>
      <w:r w:rsidRPr="00527EEF">
        <w:rPr>
          <w:rFonts w:ascii="Arial" w:hAnsi="Arial" w:cs="Arial"/>
          <w:sz w:val="24"/>
          <w:szCs w:val="24"/>
        </w:rPr>
        <w:t xml:space="preserve">Leveraging community-based approach, physical security measures, and localized sighting </w:t>
      </w:r>
      <w:proofErr w:type="spellStart"/>
      <w:r w:rsidRPr="00527EEF">
        <w:rPr>
          <w:rFonts w:ascii="Arial" w:hAnsi="Arial" w:cs="Arial"/>
          <w:sz w:val="24"/>
          <w:szCs w:val="24"/>
        </w:rPr>
        <w:t>programmes</w:t>
      </w:r>
      <w:proofErr w:type="spellEnd"/>
      <w:r w:rsidRPr="00527EEF">
        <w:rPr>
          <w:rFonts w:ascii="Arial" w:hAnsi="Arial" w:cs="Arial"/>
          <w:sz w:val="24"/>
          <w:szCs w:val="24"/>
        </w:rPr>
        <w:t xml:space="preserve"> to deter and eliminate chances for criminal activities and lessen the rate of offences in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w:t>
      </w:r>
    </w:p>
    <w:p w14:paraId="21BE419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Dealing with uncooperative witnesses. </w:t>
      </w:r>
      <w:r w:rsidRPr="00527EEF">
        <w:rPr>
          <w:rFonts w:ascii="Arial" w:hAnsi="Arial" w:cs="Arial"/>
          <w:sz w:val="24"/>
          <w:szCs w:val="24"/>
        </w:rPr>
        <w:t xml:space="preserve">Defers to reluctant witnesses who either do not wish to give information or do not wish to provide evidence, </w:t>
      </w:r>
      <w:r>
        <w:rPr>
          <w:rFonts w:ascii="Arial" w:hAnsi="Arial" w:cs="Arial"/>
          <w:sz w:val="24"/>
          <w:szCs w:val="24"/>
        </w:rPr>
        <w:t>necessitating</w:t>
      </w:r>
      <w:r w:rsidRPr="00527EEF">
        <w:rPr>
          <w:rFonts w:ascii="Arial" w:hAnsi="Arial" w:cs="Arial"/>
          <w:sz w:val="24"/>
          <w:szCs w:val="24"/>
        </w:rPr>
        <w:t xml:space="preserve"> building trust and obtaining essential information.</w:t>
      </w:r>
    </w:p>
    <w:p w14:paraId="1AE792CE"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t xml:space="preserve">Effects. </w:t>
      </w:r>
      <w:r w:rsidRPr="00527EEF">
        <w:rPr>
          <w:rFonts w:ascii="Arial" w:hAnsi="Arial" w:cs="Arial"/>
          <w:sz w:val="24"/>
          <w:szCs w:val="24"/>
        </w:rPr>
        <w:t>The tangible impacts of investigative challenges, such as case delays, loss of resources, loss of evidence, and shifts in public trust as a result of the challenges.</w:t>
      </w:r>
    </w:p>
    <w:p w14:paraId="40F7A4D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Handling and preserving evidence</w:t>
      </w:r>
      <w:r w:rsidRPr="00527EEF">
        <w:rPr>
          <w:rFonts w:ascii="Arial" w:hAnsi="Arial" w:cs="Arial"/>
          <w:sz w:val="24"/>
          <w:szCs w:val="24"/>
        </w:rPr>
        <w:t xml:space="preserve">.  The gathering, preservation, and security of physical or digital evidence </w:t>
      </w:r>
      <w:r>
        <w:rPr>
          <w:rFonts w:ascii="Arial" w:hAnsi="Arial" w:cs="Arial"/>
          <w:sz w:val="24"/>
          <w:szCs w:val="24"/>
        </w:rPr>
        <w:t>assist</w:t>
      </w:r>
      <w:r w:rsidRPr="00527EEF">
        <w:rPr>
          <w:rFonts w:ascii="Arial" w:hAnsi="Arial" w:cs="Arial"/>
          <w:sz w:val="24"/>
          <w:szCs w:val="24"/>
        </w:rPr>
        <w:t xml:space="preserve"> in proving a crime and ensuring that the evidence survives and can be presented in a court of law.</w:t>
      </w:r>
    </w:p>
    <w:p w14:paraId="777C2BFD" w14:textId="77777777" w:rsidR="00060FCA" w:rsidRPr="00527EEF" w:rsidRDefault="00060FCA" w:rsidP="00060FCA">
      <w:pPr>
        <w:pStyle w:val="NoSpacing"/>
        <w:spacing w:line="480" w:lineRule="auto"/>
        <w:ind w:firstLine="720"/>
        <w:jc w:val="both"/>
        <w:rPr>
          <w:rFonts w:ascii="Arial" w:hAnsi="Arial" w:cs="Arial"/>
          <w:sz w:val="24"/>
          <w:szCs w:val="24"/>
        </w:rPr>
      </w:pPr>
      <w:proofErr w:type="spellStart"/>
      <w:r w:rsidRPr="00527EEF">
        <w:rPr>
          <w:rFonts w:ascii="Arial" w:hAnsi="Arial" w:cs="Arial"/>
          <w:b/>
          <w:bCs/>
          <w:sz w:val="24"/>
          <w:szCs w:val="24"/>
        </w:rPr>
        <w:t>Iriga</w:t>
      </w:r>
      <w:proofErr w:type="spellEnd"/>
      <w:r w:rsidRPr="00527EEF">
        <w:rPr>
          <w:rFonts w:ascii="Arial" w:hAnsi="Arial" w:cs="Arial"/>
          <w:b/>
          <w:bCs/>
          <w:sz w:val="24"/>
          <w:szCs w:val="24"/>
        </w:rPr>
        <w:t xml:space="preserve"> City Police Personnel. </w:t>
      </w:r>
      <w:r w:rsidRPr="00527EEF">
        <w:rPr>
          <w:rFonts w:ascii="Arial" w:hAnsi="Arial" w:cs="Arial"/>
          <w:sz w:val="24"/>
          <w:szCs w:val="24"/>
        </w:rPr>
        <w:t xml:space="preserve">They are law enforcement officers and staff who are tasked with maintaining law and order, investigating crimes in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and ensuring public safety.</w:t>
      </w:r>
    </w:p>
    <w:p w14:paraId="71B07F38"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Managing information overload</w:t>
      </w:r>
      <w:r w:rsidRPr="00527EEF">
        <w:rPr>
          <w:rFonts w:ascii="Arial" w:hAnsi="Arial" w:cs="Arial"/>
          <w:sz w:val="24"/>
          <w:szCs w:val="24"/>
        </w:rPr>
        <w:t>. The process of gathering, compiling, and arranging a lot of information and evidence about a crime to find the information and to set pieces together.</w:t>
      </w:r>
    </w:p>
    <w:p w14:paraId="1B0D805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Navigating legal procedural mandate</w:t>
      </w:r>
      <w:r w:rsidRPr="00527EEF">
        <w:rPr>
          <w:rFonts w:ascii="Arial" w:hAnsi="Arial" w:cs="Arial"/>
          <w:sz w:val="24"/>
          <w:szCs w:val="24"/>
        </w:rPr>
        <w:t>. To gain knowledge of and follow the legal procedures and requirements for crime investigations, arrests, and prosecutions, and to present cases properly.</w:t>
      </w:r>
    </w:p>
    <w:p w14:paraId="7001E405"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lastRenderedPageBreak/>
        <w:t>Resolution of the crime</w:t>
      </w:r>
      <w:r w:rsidRPr="00527EEF">
        <w:rPr>
          <w:rFonts w:ascii="Arial" w:hAnsi="Arial" w:cs="Arial"/>
          <w:sz w:val="24"/>
          <w:szCs w:val="24"/>
        </w:rPr>
        <w:t>. The end of a criminal investigation, when the person who committed the crime is identified, charged</w:t>
      </w:r>
      <w:r>
        <w:rPr>
          <w:rFonts w:ascii="Arial" w:hAnsi="Arial" w:cs="Arial"/>
          <w:sz w:val="24"/>
          <w:szCs w:val="24"/>
        </w:rPr>
        <w:t>,</w:t>
      </w:r>
      <w:r w:rsidRPr="00527EEF">
        <w:rPr>
          <w:rFonts w:ascii="Arial" w:hAnsi="Arial" w:cs="Arial"/>
          <w:sz w:val="24"/>
          <w:szCs w:val="24"/>
        </w:rPr>
        <w:t xml:space="preserve"> and put on trial, or is unable to be identified</w:t>
      </w:r>
      <w:r>
        <w:rPr>
          <w:rFonts w:ascii="Arial" w:hAnsi="Arial" w:cs="Arial"/>
          <w:sz w:val="24"/>
          <w:szCs w:val="24"/>
        </w:rPr>
        <w:t>,</w:t>
      </w:r>
      <w:r w:rsidRPr="00527EEF">
        <w:rPr>
          <w:rFonts w:ascii="Arial" w:hAnsi="Arial" w:cs="Arial"/>
          <w:sz w:val="24"/>
          <w:szCs w:val="24"/>
        </w:rPr>
        <w:t xml:space="preserve"> or is charged and does not go to court for some reason.</w:t>
      </w:r>
    </w:p>
    <w:p w14:paraId="1395802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Solving Crime</w:t>
      </w:r>
      <w:r w:rsidRPr="00527EEF">
        <w:rPr>
          <w:rFonts w:ascii="Arial" w:hAnsi="Arial" w:cs="Arial"/>
          <w:sz w:val="24"/>
          <w:szCs w:val="24"/>
        </w:rPr>
        <w:t>. The investigation, evidence collection</w:t>
      </w:r>
      <w:r>
        <w:rPr>
          <w:rFonts w:ascii="Arial" w:hAnsi="Arial" w:cs="Arial"/>
          <w:sz w:val="24"/>
          <w:szCs w:val="24"/>
        </w:rPr>
        <w:t>,</w:t>
      </w:r>
      <w:r w:rsidRPr="00527EEF">
        <w:rPr>
          <w:rFonts w:ascii="Arial" w:hAnsi="Arial" w:cs="Arial"/>
          <w:sz w:val="24"/>
          <w:szCs w:val="24"/>
        </w:rPr>
        <w:t xml:space="preserve"> and identification of offenders to solve crimes.</w:t>
      </w:r>
    </w:p>
    <w:p w14:paraId="696297E8"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Strategy</w:t>
      </w:r>
      <w:r w:rsidRPr="00527EEF">
        <w:rPr>
          <w:rFonts w:ascii="Arial" w:hAnsi="Arial" w:cs="Arial"/>
          <w:sz w:val="24"/>
          <w:szCs w:val="24"/>
        </w:rPr>
        <w:t>. The term used to describe a strategy or course of action that will be employed to solve a problem or objective in crime investigation and resolution, e.g., better handling of evidence, better cooperation from witnesses, etc.</w:t>
      </w:r>
    </w:p>
    <w:p w14:paraId="066A9885"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REVIEW OF RELATED LITERATURE</w:t>
      </w:r>
    </w:p>
    <w:p w14:paraId="4269D5B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This is a compilation of literature and studies conducted in the field that puts the context into the problems faced by the law enforcement officers, especially the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Police officers. Coping with a developing urban environment like </w:t>
      </w:r>
      <w:proofErr w:type="spellStart"/>
      <w:r w:rsidRPr="00527EEF">
        <w:rPr>
          <w:rFonts w:ascii="Arial" w:hAnsi="Arial" w:cs="Arial"/>
          <w:sz w:val="24"/>
          <w:szCs w:val="24"/>
        </w:rPr>
        <w:t>Iriga</w:t>
      </w:r>
      <w:proofErr w:type="spellEnd"/>
      <w:r w:rsidRPr="00527EEF">
        <w:rPr>
          <w:rFonts w:ascii="Arial" w:hAnsi="Arial" w:cs="Arial"/>
          <w:sz w:val="24"/>
          <w:szCs w:val="24"/>
        </w:rPr>
        <w:t xml:space="preserve"> City demands that a delicate balance be struck between traditional forms of crime prevention and modern community-oriented forms of policing. To address these complexities from a different perspective, the international and national perspectives on the operational challenges are discussed, as well as localized studies conducted in the Bicol Region. </w:t>
      </w:r>
    </w:p>
    <w:p w14:paraId="7139D966"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Forensic Capabilities, Evidence Integrity, and Technical Resource Gaps</w:t>
      </w:r>
    </w:p>
    <w:p w14:paraId="5356162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technical capacity of forensic facilities and having access to specialized resources to preserve the integrity of evidence are crucial to successful criminal investigations. Bautista (2024) noted that </w:t>
      </w:r>
      <w:r>
        <w:rPr>
          <w:rFonts w:ascii="Arial" w:hAnsi="Arial" w:cs="Arial"/>
          <w:sz w:val="24"/>
          <w:szCs w:val="24"/>
        </w:rPr>
        <w:t xml:space="preserve">the </w:t>
      </w:r>
      <w:r w:rsidRPr="00527EEF">
        <w:rPr>
          <w:rFonts w:ascii="Arial" w:hAnsi="Arial" w:cs="Arial"/>
          <w:sz w:val="24"/>
          <w:szCs w:val="24"/>
        </w:rPr>
        <w:t xml:space="preserve">DNA testing process is often hindered by limited resources in laboratories and </w:t>
      </w:r>
      <w:r>
        <w:rPr>
          <w:rFonts w:ascii="Arial" w:hAnsi="Arial" w:cs="Arial"/>
          <w:sz w:val="24"/>
          <w:szCs w:val="24"/>
        </w:rPr>
        <w:t xml:space="preserve">the </w:t>
      </w:r>
      <w:r w:rsidRPr="00527EEF">
        <w:rPr>
          <w:rFonts w:ascii="Arial" w:hAnsi="Arial" w:cs="Arial"/>
          <w:sz w:val="24"/>
          <w:szCs w:val="24"/>
        </w:rPr>
        <w:t xml:space="preserve">requirement for complex </w:t>
      </w:r>
      <w:r w:rsidRPr="00527EEF">
        <w:rPr>
          <w:rFonts w:ascii="Arial" w:hAnsi="Arial" w:cs="Arial"/>
          <w:sz w:val="24"/>
          <w:szCs w:val="24"/>
        </w:rPr>
        <w:lastRenderedPageBreak/>
        <w:t xml:space="preserve">analysis in the Philippines, resulting in cases being backlogged and physical evidence being compromised over time. This is corroborated by the research of Domingo and Moyao-Donato (2024), which studied the capability enhancement of the DNA analysis in the Police Regional Office - Cordillera and found that the capability enhancement of DNA analysis is the most important tool in modern forensic science for the definitive identification and prosecution of suspects in a court of law. </w:t>
      </w:r>
      <w:proofErr w:type="spellStart"/>
      <w:r w:rsidRPr="00527EEF">
        <w:rPr>
          <w:rFonts w:ascii="Arial" w:hAnsi="Arial" w:cs="Arial"/>
          <w:sz w:val="24"/>
          <w:szCs w:val="24"/>
        </w:rPr>
        <w:t>Ronamae</w:t>
      </w:r>
      <w:proofErr w:type="spellEnd"/>
      <w:r w:rsidRPr="00527EEF">
        <w:rPr>
          <w:rFonts w:ascii="Arial" w:hAnsi="Arial" w:cs="Arial"/>
          <w:sz w:val="24"/>
          <w:szCs w:val="24"/>
        </w:rPr>
        <w:t xml:space="preserve"> (2023) found the lack of resources in local police stations very critical, as when a crime scene investigation is conducted, expert assistance is not available when it is most needed, the "golden hour," a window in which evidence is most susceptible to contamination. </w:t>
      </w:r>
    </w:p>
    <w:p w14:paraId="289D29B1"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In the absence of cutting-edge digital and physical tools, investigators are compelled to perform manual operations, which leave room for human errors and delays in the process, a fact supported by the research conducted by Scribd (2024). Sang (2023) explains the "Forensic Reliability Gap," where the judicial system relies heavily on forensic reports, and the number of these reports that are inaccurate and not produced by the local forensic departments, which are chronically underfunded, is significant. The downfalls of failing to preserve a crime scene in line with international standards have been seen in legal precedents like Republic v. Ndung'u (2021), whereby the accused was found not guilty even after the state presented other evidence of guilt. </w:t>
      </w:r>
    </w:p>
    <w:p w14:paraId="30553C60"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In addition, environmental factors are also crucial; in tropical countries such as the Philippines, high humidity and heat can quickly deteriorate the organic DNA </w:t>
      </w:r>
      <w:r w:rsidRPr="00527EEF">
        <w:rPr>
          <w:rFonts w:ascii="Arial" w:hAnsi="Arial" w:cs="Arial"/>
          <w:sz w:val="24"/>
          <w:szCs w:val="24"/>
        </w:rPr>
        <w:lastRenderedPageBreak/>
        <w:t>sample if the proper, climate-controlled storage is not available (Go and De Ungia, 2019). This is exacerbated by the "CSI Effect" mentioned by Kipngetich (2021), which is when juries are so accustomed to the high-tech evidence in every case that they have unrealistic expectations for even relatively basic cases, creating significant psychological strain on the ill-equipped departments. Moreover, IJFMR (2024) has alerted to current global issues, such as the use of “synthetic” DNA evidence to defy investigators, and Stelfox (2023) and the Law Commission (2024) drew attention to the prime issue of the organizational management of forensic science, as well as the lack of a uniform approach to training in different geographic regions, which defense is often able to exploit when questioning the witness.</w:t>
      </w:r>
    </w:p>
    <w:p w14:paraId="50F9F6E1"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Community Engagement, Public Trust, and Witness Cooperation</w:t>
      </w:r>
    </w:p>
    <w:p w14:paraId="208104E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Trust and cooperation are the key ingredients to successful crime solving by the police, and they are directly proportional to each other. </w:t>
      </w:r>
      <w:proofErr w:type="spellStart"/>
      <w:r w:rsidRPr="00527EEF">
        <w:rPr>
          <w:rFonts w:ascii="Arial" w:hAnsi="Arial" w:cs="Arial"/>
          <w:sz w:val="24"/>
          <w:szCs w:val="24"/>
        </w:rPr>
        <w:t>Moraleda</w:t>
      </w:r>
      <w:proofErr w:type="spellEnd"/>
      <w:r w:rsidRPr="00527EEF">
        <w:rPr>
          <w:rFonts w:ascii="Arial" w:hAnsi="Arial" w:cs="Arial"/>
          <w:sz w:val="24"/>
          <w:szCs w:val="24"/>
        </w:rPr>
        <w:t xml:space="preserve"> (2020) examined the relationship between the police and the community in Albay, and found that the proactive relationship helps the police to collect intelligence more effectively and to solve the underlying social issues of poverty and inequity</w:t>
      </w:r>
      <w:r>
        <w:rPr>
          <w:rFonts w:ascii="Arial" w:hAnsi="Arial" w:cs="Arial"/>
          <w:sz w:val="24"/>
          <w:szCs w:val="24"/>
        </w:rPr>
        <w:t>,</w:t>
      </w:r>
      <w:r w:rsidRPr="00527EEF">
        <w:rPr>
          <w:rFonts w:ascii="Arial" w:hAnsi="Arial" w:cs="Arial"/>
          <w:sz w:val="24"/>
          <w:szCs w:val="24"/>
        </w:rPr>
        <w:t xml:space="preserve"> which cause crime. Likewise, in the Philippines, Dio, Lanuza</w:t>
      </w:r>
      <w:r>
        <w:rPr>
          <w:rFonts w:ascii="Arial" w:hAnsi="Arial" w:cs="Arial"/>
          <w:sz w:val="24"/>
          <w:szCs w:val="24"/>
        </w:rPr>
        <w:t>,</w:t>
      </w:r>
      <w:r w:rsidRPr="00527EEF">
        <w:rPr>
          <w:rFonts w:ascii="Arial" w:hAnsi="Arial" w:cs="Arial"/>
          <w:sz w:val="24"/>
          <w:szCs w:val="24"/>
        </w:rPr>
        <w:t xml:space="preserve"> and de Castro (2024) discussed the youth satisfaction, stating that if the police are not trusted by youths, the future of community-based intelligence and crime reporting in the country is in jeopardy. However, </w:t>
      </w:r>
      <w:proofErr w:type="spellStart"/>
      <w:r w:rsidRPr="00527EEF">
        <w:rPr>
          <w:rFonts w:ascii="Arial" w:hAnsi="Arial" w:cs="Arial"/>
          <w:sz w:val="24"/>
          <w:szCs w:val="24"/>
        </w:rPr>
        <w:t>Pabelonia</w:t>
      </w:r>
      <w:proofErr w:type="spellEnd"/>
      <w:r w:rsidRPr="00527EEF">
        <w:rPr>
          <w:rFonts w:ascii="Arial" w:hAnsi="Arial" w:cs="Arial"/>
          <w:sz w:val="24"/>
          <w:szCs w:val="24"/>
        </w:rPr>
        <w:t xml:space="preserve"> (2022) identified the "Culture of Silence" within local Filipino communities, wherein the fear of retaliation from criminal elements is one of the reasons why witnesses do not make formal statements, a sentiment echoed </w:t>
      </w:r>
      <w:r w:rsidRPr="00527EEF">
        <w:rPr>
          <w:rFonts w:ascii="Arial" w:hAnsi="Arial" w:cs="Arial"/>
          <w:sz w:val="24"/>
          <w:szCs w:val="24"/>
        </w:rPr>
        <w:lastRenderedPageBreak/>
        <w:t xml:space="preserve">by IJFMR (2024), which states that the lack of robust witness protection programs localized in the community is one of the main reasons for the collapse of high-profile cases. </w:t>
      </w:r>
    </w:p>
    <w:p w14:paraId="10A70D95"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research by Diehr et al. (2020) and Gill et al. (2024) emphasized that for both crime and counter-terrorism, community policing is the first line of defense and that it enhances the </w:t>
      </w:r>
      <w:proofErr w:type="gramStart"/>
      <w:r w:rsidRPr="00527EEF">
        <w:rPr>
          <w:rFonts w:ascii="Arial" w:hAnsi="Arial" w:cs="Arial"/>
          <w:sz w:val="24"/>
          <w:szCs w:val="24"/>
        </w:rPr>
        <w:t>police's</w:t>
      </w:r>
      <w:proofErr w:type="gramEnd"/>
      <w:r w:rsidRPr="00527EEF">
        <w:rPr>
          <w:rFonts w:ascii="Arial" w:hAnsi="Arial" w:cs="Arial"/>
          <w:sz w:val="24"/>
          <w:szCs w:val="24"/>
        </w:rPr>
        <w:t xml:space="preserve"> perceived 'legitimacy' and 'moral authority'. The studies of </w:t>
      </w:r>
      <w:proofErr w:type="spellStart"/>
      <w:r w:rsidRPr="00527EEF">
        <w:rPr>
          <w:rFonts w:ascii="Arial" w:hAnsi="Arial" w:cs="Arial"/>
          <w:sz w:val="24"/>
          <w:szCs w:val="24"/>
        </w:rPr>
        <w:t>Kyprianides</w:t>
      </w:r>
      <w:proofErr w:type="spellEnd"/>
      <w:r w:rsidRPr="00527EEF">
        <w:rPr>
          <w:rFonts w:ascii="Arial" w:hAnsi="Arial" w:cs="Arial"/>
          <w:sz w:val="24"/>
          <w:szCs w:val="24"/>
        </w:rPr>
        <w:t xml:space="preserve"> and Bradford (2025) and Manoni-Millar et al. (2025) indicate that negative interactions can lead to a vicious cycle of reducing community reporting on crime, and that negative video clips that are posted on viral social media platforms are faster to spread than positive ones. According to </w:t>
      </w:r>
      <w:proofErr w:type="spellStart"/>
      <w:r w:rsidRPr="00527EEF">
        <w:rPr>
          <w:rFonts w:ascii="Arial" w:hAnsi="Arial" w:cs="Arial"/>
          <w:sz w:val="24"/>
          <w:szCs w:val="24"/>
        </w:rPr>
        <w:t>Boravec</w:t>
      </w:r>
      <w:proofErr w:type="spellEnd"/>
      <w:r w:rsidRPr="00527EEF">
        <w:rPr>
          <w:rFonts w:ascii="Arial" w:hAnsi="Arial" w:cs="Arial"/>
          <w:sz w:val="24"/>
          <w:szCs w:val="24"/>
        </w:rPr>
        <w:t xml:space="preserve"> et al. (2020) and Zhao et al. (2002), the public's perception of safety is often not aligned with actual statistics, meaning that even when the rate of crime is low, the public's sense of safety declines, and they take steps to avoid social cooperation. Last but not least, in his landmark book "Procedural Justice" Tyler (2020) discussed that citizens tend to accept the law and cooperate with the police if they are treated with dignity, fairness, and transparency in their interactions with police, which is no different from the technical tools used in an investigation.</w:t>
      </w:r>
    </w:p>
    <w:p w14:paraId="73C0CEE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Operational Strategies, Police Visibility, and Deterrence</w:t>
      </w:r>
    </w:p>
    <w:p w14:paraId="46CED34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In the modern era</w:t>
      </w:r>
      <w:r>
        <w:rPr>
          <w:rFonts w:ascii="Arial" w:hAnsi="Arial" w:cs="Arial"/>
          <w:sz w:val="24"/>
          <w:szCs w:val="24"/>
        </w:rPr>
        <w:t>,</w:t>
      </w:r>
      <w:r w:rsidRPr="00527EEF">
        <w:rPr>
          <w:rFonts w:ascii="Arial" w:hAnsi="Arial" w:cs="Arial"/>
          <w:sz w:val="24"/>
          <w:szCs w:val="24"/>
        </w:rPr>
        <w:t xml:space="preserve"> policing must move beyond reacting to crime and embrace a proactive management strategy and the strategic placement of policing resources to effectively monitor the trends in urban crime. The papers of Braga et al. (2020) and Braga and Cook (2023) call for “Problem-Oriented Policing” or </w:t>
      </w:r>
      <w:r w:rsidRPr="00527EEF">
        <w:rPr>
          <w:rFonts w:ascii="Arial" w:hAnsi="Arial" w:cs="Arial"/>
          <w:sz w:val="24"/>
          <w:szCs w:val="24"/>
        </w:rPr>
        <w:lastRenderedPageBreak/>
        <w:t xml:space="preserve">“Precision Policing”, which targets the small number of re-offenders and the “hot spots” that generate the bulk of violent offenses. </w:t>
      </w:r>
    </w:p>
    <w:p w14:paraId="078C36C5"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Local studies by Viernes (2025) and Bayudan et al. (2025) outline that having the police present at all times (in the case of the P.R.O.T.E.C.T. Box Program in Isabela) makes people feel safer because it acts as a deterrent, "hardens" the environment for potential criminals, and significantly reduces emergency response times. The physical presence of a police officer is measured by the dramatic increase in homicides in Brazil during police strikes, as documented in the scientific literature by </w:t>
      </w:r>
      <w:proofErr w:type="spellStart"/>
      <w:r w:rsidRPr="00527EEF">
        <w:rPr>
          <w:rFonts w:ascii="Arial" w:hAnsi="Arial" w:cs="Arial"/>
          <w:sz w:val="24"/>
          <w:szCs w:val="24"/>
        </w:rPr>
        <w:t>Aziai</w:t>
      </w:r>
      <w:proofErr w:type="spellEnd"/>
      <w:r w:rsidRPr="00527EEF">
        <w:rPr>
          <w:rFonts w:ascii="Arial" w:hAnsi="Arial" w:cs="Arial"/>
          <w:sz w:val="24"/>
          <w:szCs w:val="24"/>
        </w:rPr>
        <w:t xml:space="preserve"> (2022), who found a difference of +251% in the homicides recorded during these strikes. It has been suggested that the distance between the police stations and crime location is exploited by criminals, as shown by Braga et al. (2022), who linked the closure of local police stations with an immediate increase in property crimes. Combine street lighting with increased patrols to cut serious offences by up to 36% in high crime sectors, according to Chalfin et al. (2021). Perry et al. (2023) and </w:t>
      </w:r>
      <w:proofErr w:type="spellStart"/>
      <w:r w:rsidRPr="00527EEF">
        <w:rPr>
          <w:rFonts w:ascii="Arial" w:hAnsi="Arial" w:cs="Arial"/>
          <w:sz w:val="24"/>
          <w:szCs w:val="24"/>
        </w:rPr>
        <w:t>Kuzlan</w:t>
      </w:r>
      <w:proofErr w:type="spellEnd"/>
      <w:r w:rsidRPr="00527EEF">
        <w:rPr>
          <w:rFonts w:ascii="Arial" w:hAnsi="Arial" w:cs="Arial"/>
          <w:sz w:val="24"/>
          <w:szCs w:val="24"/>
        </w:rPr>
        <w:t xml:space="preserve"> (2022) discuss the pros and cons of predictive policing and its possible for over-policing in disadvantaged communities, as well as the benefits of groundbreaking algorithms. Levitt (2024) and Marvell and Moody (2024) have established that historically, more officers generally lead to fewer crimes, while </w:t>
      </w:r>
      <w:proofErr w:type="spellStart"/>
      <w:r w:rsidRPr="00527EEF">
        <w:rPr>
          <w:rFonts w:ascii="Arial" w:hAnsi="Arial" w:cs="Arial"/>
          <w:sz w:val="24"/>
          <w:szCs w:val="24"/>
        </w:rPr>
        <w:t>Garicano</w:t>
      </w:r>
      <w:proofErr w:type="spellEnd"/>
      <w:r w:rsidRPr="00527EEF">
        <w:rPr>
          <w:rFonts w:ascii="Arial" w:hAnsi="Arial" w:cs="Arial"/>
          <w:sz w:val="24"/>
          <w:szCs w:val="24"/>
        </w:rPr>
        <w:t xml:space="preserve"> and Heaton (2020) have suggested that investment in information technology can only be effective when the officers are adequately trained to interpret the information. Sherman and Weisburd (2025) conclude that </w:t>
      </w:r>
      <w:r w:rsidRPr="00527EEF">
        <w:rPr>
          <w:rFonts w:ascii="Arial" w:hAnsi="Arial" w:cs="Arial"/>
          <w:sz w:val="24"/>
          <w:szCs w:val="24"/>
        </w:rPr>
        <w:lastRenderedPageBreak/>
        <w:t>"hot spots" policing will work only if it is applied over the long-term and crime does not just move to less-protected areas.</w:t>
      </w:r>
    </w:p>
    <w:p w14:paraId="291DCD3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Institutional Stability, Personnel Welfare, and Administrative Challenges</w:t>
      </w:r>
    </w:p>
    <w:p w14:paraId="7757039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Responses to crime and concerns about public order are directly related to the internal health and structure of the police force. </w:t>
      </w:r>
      <w:proofErr w:type="spellStart"/>
      <w:r w:rsidRPr="00527EEF">
        <w:rPr>
          <w:rFonts w:ascii="Arial" w:hAnsi="Arial" w:cs="Arial"/>
          <w:sz w:val="24"/>
          <w:szCs w:val="24"/>
        </w:rPr>
        <w:t>Binand</w:t>
      </w:r>
      <w:proofErr w:type="spellEnd"/>
      <w:r w:rsidRPr="00527EEF">
        <w:rPr>
          <w:rFonts w:ascii="Arial" w:hAnsi="Arial" w:cs="Arial"/>
          <w:sz w:val="24"/>
          <w:szCs w:val="24"/>
        </w:rPr>
        <w:t xml:space="preserve"> et al. (2024) and Molas et al. (2023) noted that administrative "red tape" and lack of leadership continuity cause "institutional amnesia," which leads to successful investigative tactics and knowledge being lost as commanders are frequently changed. </w:t>
      </w:r>
    </w:p>
    <w:p w14:paraId="603253D5"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At the individual level, Chopko et al. (2020) and Violanti et al. (2025) found that while the investigative response to trauma is necessary, it can result in "Compassion Fatigue" and PTSD for investigators and their failure to attend to important case details or to respond with empathy. Chew Moriarty (2025) and Bates (2025) state that in many police forces, officers have a culture of hardness, which results in increased rates of burnout, domestic problems, and early retirement. Levin et al. (2021) and Sollie et al. (2020) suggested that organizational support, including peer-support groups and team cohesion, serves as the best buffer against these occupational stressors. </w:t>
      </w:r>
    </w:p>
    <w:p w14:paraId="05C6FC68"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In addition, Manoni-Millar et al. (2025) and McDonald (2025) pointed out that the heavy administrative load and the living conditions of the police officers (such as insufficient police barracks) would further reduce the focus and operational spirit of the officers. Camo and Aguilar (2024) proposed the implementation of “Evidence-Based Management” which would be based on the quality of the case </w:t>
      </w:r>
      <w:r w:rsidRPr="00527EEF">
        <w:rPr>
          <w:rFonts w:ascii="Arial" w:hAnsi="Arial" w:cs="Arial"/>
          <w:sz w:val="24"/>
          <w:szCs w:val="24"/>
        </w:rPr>
        <w:lastRenderedPageBreak/>
        <w:t xml:space="preserve">resolved and the satisfaction of the victim, not on the number of people arrested. Lastly, Bowling and </w:t>
      </w:r>
      <w:proofErr w:type="spellStart"/>
      <w:r w:rsidRPr="00527EEF">
        <w:rPr>
          <w:rFonts w:ascii="Arial" w:hAnsi="Arial" w:cs="Arial"/>
          <w:sz w:val="24"/>
          <w:szCs w:val="24"/>
        </w:rPr>
        <w:t>Sheptycki</w:t>
      </w:r>
      <w:proofErr w:type="spellEnd"/>
      <w:r w:rsidRPr="00527EEF">
        <w:rPr>
          <w:rFonts w:ascii="Arial" w:hAnsi="Arial" w:cs="Arial"/>
          <w:sz w:val="24"/>
          <w:szCs w:val="24"/>
        </w:rPr>
        <w:t xml:space="preserve"> (2022), Reiner (2020), and Skolnick (2020) believed that law enforcement agencies should learn to navigate transnational complexities and changes to legal ethics and train officers to maintain their 'working personality' - a persona created by officers' constant exposure to danger and authority – in the 21st-century investigative environment, </w:t>
      </w:r>
      <w:r>
        <w:rPr>
          <w:rFonts w:ascii="Arial" w:hAnsi="Arial" w:cs="Arial"/>
          <w:sz w:val="24"/>
          <w:szCs w:val="24"/>
        </w:rPr>
        <w:t>to</w:t>
      </w:r>
      <w:r w:rsidRPr="00527EEF">
        <w:rPr>
          <w:rFonts w:ascii="Arial" w:hAnsi="Arial" w:cs="Arial"/>
          <w:sz w:val="24"/>
          <w:szCs w:val="24"/>
        </w:rPr>
        <w:t xml:space="preserve"> remain effective and ethical.</w:t>
      </w:r>
    </w:p>
    <w:p w14:paraId="3DCDD615"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Synthesis of the State-of-the-Art</w:t>
      </w:r>
    </w:p>
    <w:p w14:paraId="1C9AB53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Previous research has identified various factors affecting crime resolution and prevention, including the importance of resources, community involvement, and effective policing strategies. Research on forensic capacity, such as Bautista and Domingo, and Moyao-Donato, has highlighted the importance of proper lab facilities, skilled personnel, and effective processes to ensure successful investigations. Likewise, the studies on Police Community Relations (PCR) and youth satisfaction (</w:t>
      </w:r>
      <w:proofErr w:type="spellStart"/>
      <w:r w:rsidRPr="00527EEF">
        <w:rPr>
          <w:rFonts w:ascii="Arial" w:hAnsi="Arial" w:cs="Arial"/>
          <w:sz w:val="24"/>
          <w:szCs w:val="24"/>
        </w:rPr>
        <w:t>Moraleda</w:t>
      </w:r>
      <w:proofErr w:type="spellEnd"/>
      <w:r w:rsidRPr="00527EEF">
        <w:rPr>
          <w:rFonts w:ascii="Arial" w:hAnsi="Arial" w:cs="Arial"/>
          <w:sz w:val="24"/>
          <w:szCs w:val="24"/>
        </w:rPr>
        <w:t>; Dio et al.) highlight the importance of trust and cooperation between the police and the community in the solution of crimes. The presence of police officers, as Viernes reported, and problem-oriented and precision policing (Braga et al.; Chalfin et al.) have been repeatedly associated with deterrence and crime reduction.</w:t>
      </w:r>
    </w:p>
    <w:p w14:paraId="7627447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Furthermore, research into the impact of organizational and structural changes, including police station closures and strikes (</w:t>
      </w:r>
      <w:proofErr w:type="spellStart"/>
      <w:r w:rsidRPr="00527EEF">
        <w:rPr>
          <w:rFonts w:ascii="Arial" w:hAnsi="Arial" w:cs="Arial"/>
          <w:sz w:val="24"/>
          <w:szCs w:val="24"/>
        </w:rPr>
        <w:t>Aziai</w:t>
      </w:r>
      <w:proofErr w:type="spellEnd"/>
      <w:r w:rsidRPr="00527EEF">
        <w:rPr>
          <w:rFonts w:ascii="Arial" w:hAnsi="Arial" w:cs="Arial"/>
          <w:sz w:val="24"/>
          <w:szCs w:val="24"/>
        </w:rPr>
        <w:t xml:space="preserve">; Braga et al.), shows the importance of institutional stability and accessibility to public safety. Officers' psychological issues, such as stress and trauma (Chopko et al.), are also identified </w:t>
      </w:r>
      <w:r w:rsidRPr="00527EEF">
        <w:rPr>
          <w:rFonts w:ascii="Arial" w:hAnsi="Arial" w:cs="Arial"/>
          <w:sz w:val="24"/>
          <w:szCs w:val="24"/>
        </w:rPr>
        <w:lastRenderedPageBreak/>
        <w:t>as issues that can have a negative impact on officers' performance and impact investigations.</w:t>
      </w:r>
    </w:p>
    <w:p w14:paraId="5B7B681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There are significant differences between international and local studies as revealed by a comparative analysis. While Philippine studies are generally micro-level and focus on particular programs or agencies, highlighting challenges such as resource limitations, political interference, and weak forensic capacity (</w:t>
      </w:r>
      <w:proofErr w:type="spellStart"/>
      <w:r w:rsidRPr="00527EEF">
        <w:rPr>
          <w:rFonts w:ascii="Arial" w:hAnsi="Arial" w:cs="Arial"/>
          <w:sz w:val="24"/>
          <w:szCs w:val="24"/>
        </w:rPr>
        <w:t>Ronamae</w:t>
      </w:r>
      <w:proofErr w:type="spellEnd"/>
      <w:r w:rsidRPr="00527EEF">
        <w:rPr>
          <w:rFonts w:ascii="Arial" w:hAnsi="Arial" w:cs="Arial"/>
          <w:sz w:val="24"/>
          <w:szCs w:val="24"/>
        </w:rPr>
        <w:t xml:space="preserve">, </w:t>
      </w:r>
      <w:proofErr w:type="spellStart"/>
      <w:r w:rsidRPr="00527EEF">
        <w:rPr>
          <w:rFonts w:ascii="Arial" w:hAnsi="Arial" w:cs="Arial"/>
          <w:sz w:val="24"/>
          <w:szCs w:val="24"/>
        </w:rPr>
        <w:t>Pabelonia</w:t>
      </w:r>
      <w:proofErr w:type="spellEnd"/>
      <w:r w:rsidRPr="00527EEF">
        <w:rPr>
          <w:rFonts w:ascii="Arial" w:hAnsi="Arial" w:cs="Arial"/>
          <w:sz w:val="24"/>
          <w:szCs w:val="24"/>
        </w:rPr>
        <w:t>), the international literature tends to focus on a macro-level and considers the broader policing strategies adopted and their outcomes over time. In addition, international studies often use sophisticated quantitative research techniques such as quasi-experimental studies and statistical modeling, while local studies use descriptive or perception-based techniques.</w:t>
      </w:r>
    </w:p>
    <w:p w14:paraId="285638B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Another difference is the focus of the studies – international ones focus on crime prevention and community safety, whereas Philippine studies may focus on operational challenges in handling evidence, allocation of resources, and the resolution of cases. The disparities highlight the importance of context-specific research and solutions that can meet the specific demands of law enforcement agencies in the Philippines. </w:t>
      </w:r>
    </w:p>
    <w:p w14:paraId="0ECA9AF3"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Research Gap</w:t>
      </w:r>
    </w:p>
    <w:p w14:paraId="0DA72749" w14:textId="77777777" w:rsidR="00060FCA" w:rsidRPr="00527EEF" w:rsidRDefault="00060FCA" w:rsidP="00060FCA">
      <w:pPr>
        <w:pStyle w:val="NormalWeb"/>
        <w:spacing w:line="480" w:lineRule="auto"/>
        <w:ind w:firstLine="720"/>
        <w:jc w:val="both"/>
        <w:rPr>
          <w:rFonts w:ascii="Arial" w:eastAsiaTheme="minorHAnsi" w:hAnsi="Arial" w:cs="Arial"/>
        </w:rPr>
      </w:pPr>
      <w:r w:rsidRPr="00527EEF">
        <w:rPr>
          <w:rFonts w:ascii="Arial" w:eastAsiaTheme="minorHAnsi" w:hAnsi="Arial" w:cs="Arial"/>
        </w:rPr>
        <w:t xml:space="preserve">The results of the extensive studies conducted show that there is a significant gap in research regarding the challenges that are faced by the policemen in </w:t>
      </w:r>
      <w:proofErr w:type="spellStart"/>
      <w:r w:rsidRPr="00527EEF">
        <w:rPr>
          <w:rFonts w:ascii="Arial" w:eastAsiaTheme="minorHAnsi" w:hAnsi="Arial" w:cs="Arial"/>
        </w:rPr>
        <w:t>Iriga</w:t>
      </w:r>
      <w:proofErr w:type="spellEnd"/>
      <w:r w:rsidRPr="00527EEF">
        <w:rPr>
          <w:rFonts w:ascii="Arial" w:eastAsiaTheme="minorHAnsi" w:hAnsi="Arial" w:cs="Arial"/>
        </w:rPr>
        <w:t xml:space="preserve"> City in solving crimes. Although several studies have been conducted on crime-solving approaches, it has not been done in the context of </w:t>
      </w:r>
      <w:proofErr w:type="spellStart"/>
      <w:r w:rsidRPr="00527EEF">
        <w:rPr>
          <w:rFonts w:ascii="Arial" w:eastAsiaTheme="minorHAnsi" w:hAnsi="Arial" w:cs="Arial"/>
        </w:rPr>
        <w:lastRenderedPageBreak/>
        <w:t>Iriga</w:t>
      </w:r>
      <w:proofErr w:type="spellEnd"/>
      <w:r w:rsidRPr="00527EEF">
        <w:rPr>
          <w:rFonts w:ascii="Arial" w:eastAsiaTheme="minorHAnsi" w:hAnsi="Arial" w:cs="Arial"/>
        </w:rPr>
        <w:t xml:space="preserve"> City. This study seeks to overcome this gap by examining the problems encountered by </w:t>
      </w:r>
      <w:proofErr w:type="spellStart"/>
      <w:r w:rsidRPr="00527EEF">
        <w:rPr>
          <w:rFonts w:ascii="Arial" w:eastAsiaTheme="minorHAnsi" w:hAnsi="Arial" w:cs="Arial"/>
        </w:rPr>
        <w:t>Iriga</w:t>
      </w:r>
      <w:proofErr w:type="spellEnd"/>
      <w:r w:rsidRPr="00527EEF">
        <w:rPr>
          <w:rFonts w:ascii="Arial" w:eastAsiaTheme="minorHAnsi" w:hAnsi="Arial" w:cs="Arial"/>
        </w:rPr>
        <w:t xml:space="preserve"> City Police Officers and suggesting solutions. This research will help to guide data-informed decision-making and policy development, which will strengthen the City's crime-solving efforts and improve public safety.</w:t>
      </w:r>
    </w:p>
    <w:p w14:paraId="609AC82D" w14:textId="77777777" w:rsidR="00060FCA" w:rsidRPr="00527EEF" w:rsidRDefault="00060FCA" w:rsidP="00060FCA">
      <w:pPr>
        <w:pStyle w:val="NormalWeb"/>
        <w:spacing w:line="480" w:lineRule="auto"/>
        <w:ind w:firstLine="720"/>
        <w:jc w:val="center"/>
        <w:rPr>
          <w:rFonts w:ascii="Arial" w:eastAsiaTheme="minorHAnsi" w:hAnsi="Arial" w:cs="Arial"/>
        </w:rPr>
      </w:pPr>
    </w:p>
    <w:p w14:paraId="2CFE4A14" w14:textId="77777777" w:rsidR="00060FCA" w:rsidRPr="00527EEF" w:rsidRDefault="00060FCA" w:rsidP="00060FCA">
      <w:pPr>
        <w:pStyle w:val="NormalWeb"/>
        <w:spacing w:line="480" w:lineRule="auto"/>
        <w:ind w:firstLine="720"/>
        <w:jc w:val="center"/>
        <w:rPr>
          <w:rFonts w:ascii="Arial" w:eastAsiaTheme="minorHAnsi" w:hAnsi="Arial" w:cs="Arial"/>
        </w:rPr>
      </w:pPr>
    </w:p>
    <w:p w14:paraId="326CB20A" w14:textId="77777777" w:rsidR="00060FCA" w:rsidRPr="00527EEF" w:rsidRDefault="00060FCA" w:rsidP="00060FCA">
      <w:pPr>
        <w:pStyle w:val="NormalWeb"/>
        <w:spacing w:line="480" w:lineRule="auto"/>
        <w:ind w:firstLine="720"/>
        <w:jc w:val="center"/>
        <w:rPr>
          <w:rFonts w:ascii="Arial" w:eastAsiaTheme="minorHAnsi" w:hAnsi="Arial" w:cs="Arial"/>
        </w:rPr>
      </w:pPr>
    </w:p>
    <w:p w14:paraId="0EF6FC22" w14:textId="77777777" w:rsidR="00060FCA" w:rsidRPr="00527EEF" w:rsidRDefault="00060FCA" w:rsidP="00060FCA">
      <w:pPr>
        <w:pStyle w:val="NormalWeb"/>
        <w:spacing w:line="480" w:lineRule="auto"/>
        <w:ind w:firstLine="720"/>
        <w:jc w:val="center"/>
        <w:rPr>
          <w:rFonts w:ascii="Arial" w:eastAsiaTheme="minorHAnsi" w:hAnsi="Arial" w:cs="Arial"/>
        </w:rPr>
      </w:pPr>
    </w:p>
    <w:p w14:paraId="3433574E" w14:textId="77777777" w:rsidR="00060FCA" w:rsidRPr="00527EEF" w:rsidRDefault="00060FCA" w:rsidP="00060FCA">
      <w:pPr>
        <w:pStyle w:val="NormalWeb"/>
        <w:spacing w:line="480" w:lineRule="auto"/>
        <w:ind w:firstLine="720"/>
        <w:jc w:val="center"/>
        <w:rPr>
          <w:rFonts w:ascii="Arial" w:eastAsiaTheme="minorHAnsi" w:hAnsi="Arial" w:cs="Arial"/>
        </w:rPr>
      </w:pPr>
    </w:p>
    <w:p w14:paraId="30A91298" w14:textId="77777777" w:rsidR="00060FCA" w:rsidRPr="00527EEF" w:rsidRDefault="00060FCA" w:rsidP="00060FCA">
      <w:pPr>
        <w:pStyle w:val="NormalWeb"/>
        <w:spacing w:line="480" w:lineRule="auto"/>
        <w:ind w:firstLine="720"/>
        <w:jc w:val="center"/>
        <w:rPr>
          <w:rFonts w:ascii="Arial" w:eastAsiaTheme="minorHAnsi" w:hAnsi="Arial" w:cs="Arial"/>
        </w:rPr>
      </w:pPr>
    </w:p>
    <w:p w14:paraId="613B2117" w14:textId="77777777" w:rsidR="00060FCA" w:rsidRPr="00527EEF" w:rsidRDefault="00060FCA" w:rsidP="00060FCA">
      <w:pPr>
        <w:pStyle w:val="NormalWeb"/>
        <w:spacing w:line="480" w:lineRule="auto"/>
        <w:ind w:firstLine="720"/>
        <w:jc w:val="center"/>
        <w:rPr>
          <w:rFonts w:ascii="Arial" w:eastAsiaTheme="minorHAnsi" w:hAnsi="Arial" w:cs="Arial"/>
        </w:rPr>
      </w:pPr>
    </w:p>
    <w:p w14:paraId="34716153" w14:textId="77777777" w:rsidR="00060FCA" w:rsidRPr="00527EEF" w:rsidRDefault="00060FCA" w:rsidP="00060FCA">
      <w:pPr>
        <w:pStyle w:val="NormalWeb"/>
        <w:spacing w:line="480" w:lineRule="auto"/>
        <w:ind w:firstLine="720"/>
        <w:jc w:val="center"/>
        <w:rPr>
          <w:rFonts w:ascii="Arial" w:eastAsiaTheme="minorHAnsi" w:hAnsi="Arial" w:cs="Arial"/>
        </w:rPr>
      </w:pPr>
    </w:p>
    <w:p w14:paraId="7CAF6B31" w14:textId="77777777" w:rsidR="00060FCA" w:rsidRPr="00527EEF" w:rsidRDefault="00060FCA" w:rsidP="00060FCA">
      <w:pPr>
        <w:pStyle w:val="NormalWeb"/>
        <w:spacing w:line="480" w:lineRule="auto"/>
        <w:ind w:firstLine="720"/>
        <w:jc w:val="center"/>
        <w:rPr>
          <w:rFonts w:ascii="Arial" w:eastAsiaTheme="minorHAnsi" w:hAnsi="Arial" w:cs="Arial"/>
        </w:rPr>
      </w:pPr>
    </w:p>
    <w:p w14:paraId="70B01FEC" w14:textId="77777777" w:rsidR="00060FCA" w:rsidRPr="00527EEF" w:rsidRDefault="00060FCA" w:rsidP="00060FCA">
      <w:pPr>
        <w:pStyle w:val="NormalWeb"/>
        <w:spacing w:line="480" w:lineRule="auto"/>
        <w:ind w:firstLine="720"/>
        <w:jc w:val="center"/>
        <w:rPr>
          <w:rFonts w:ascii="Arial" w:eastAsiaTheme="minorHAnsi" w:hAnsi="Arial" w:cs="Arial"/>
        </w:rPr>
      </w:pPr>
    </w:p>
    <w:p w14:paraId="2FC59AF2" w14:textId="77777777" w:rsidR="00060FCA" w:rsidRDefault="00060FCA" w:rsidP="00060FCA">
      <w:pPr>
        <w:pStyle w:val="NormalWeb"/>
        <w:spacing w:line="480" w:lineRule="auto"/>
        <w:rPr>
          <w:rFonts w:ascii="Arial" w:eastAsiaTheme="minorHAnsi" w:hAnsi="Arial" w:cs="Arial"/>
        </w:rPr>
      </w:pPr>
    </w:p>
    <w:p w14:paraId="4AD5F348" w14:textId="77777777" w:rsidR="00060FCA" w:rsidRPr="00527EEF" w:rsidRDefault="00060FCA" w:rsidP="00060FCA">
      <w:pPr>
        <w:pStyle w:val="NormalWeb"/>
        <w:spacing w:line="480" w:lineRule="auto"/>
        <w:rPr>
          <w:rFonts w:ascii="Arial" w:eastAsiaTheme="minorHAnsi" w:hAnsi="Arial" w:cs="Arial"/>
        </w:rPr>
      </w:pPr>
    </w:p>
    <w:p w14:paraId="0CE2E1EF" w14:textId="77777777" w:rsidR="00060FCA" w:rsidRPr="00527EEF" w:rsidRDefault="00060FCA" w:rsidP="00060FCA">
      <w:pPr>
        <w:pStyle w:val="NormalWeb"/>
        <w:spacing w:line="480" w:lineRule="auto"/>
        <w:ind w:firstLine="720"/>
        <w:jc w:val="center"/>
        <w:rPr>
          <w:rFonts w:ascii="Arial" w:hAnsi="Arial" w:cs="Arial"/>
          <w:color w:val="000000" w:themeColor="text1"/>
        </w:rPr>
      </w:pPr>
      <w:r w:rsidRPr="00527EEF">
        <w:rPr>
          <w:rFonts w:ascii="Arial" w:hAnsi="Arial" w:cs="Arial"/>
          <w:b/>
          <w:bCs/>
          <w:color w:val="000000" w:themeColor="text1"/>
        </w:rPr>
        <w:lastRenderedPageBreak/>
        <w:t>Notes</w:t>
      </w:r>
    </w:p>
    <w:p w14:paraId="770239F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Aziai</w:t>
      </w:r>
      <w:proofErr w:type="spellEnd"/>
      <w:r w:rsidRPr="00527EEF">
        <w:rPr>
          <w:rFonts w:ascii="Arial" w:hAnsi="Arial" w:cs="Arial"/>
          <w:color w:val="000000" w:themeColor="text1"/>
        </w:rPr>
        <w:t xml:space="preserve">, M. (2022). The impact of police strikes on homicide rates: Empirical evidence from Brazil. </w:t>
      </w:r>
      <w:r w:rsidRPr="00527EEF">
        <w:rPr>
          <w:rFonts w:ascii="Arial" w:hAnsi="Arial" w:cs="Arial"/>
          <w:i/>
          <w:iCs/>
          <w:color w:val="000000" w:themeColor="text1"/>
          <w:bdr w:val="none" w:sz="0" w:space="0" w:color="auto" w:frame="1"/>
        </w:rPr>
        <w:t>Journal of Public Economics</w:t>
      </w:r>
      <w:r w:rsidRPr="00527EEF">
        <w:rPr>
          <w:rFonts w:ascii="Arial" w:hAnsi="Arial" w:cs="Arial"/>
          <w:color w:val="000000" w:themeColor="text1"/>
        </w:rPr>
        <w:t xml:space="preserve">, 208, 104-121. Retrieved from </w:t>
      </w:r>
      <w:hyperlink r:id="rId8" w:history="1">
        <w:r w:rsidRPr="00527EEF">
          <w:rPr>
            <w:rStyle w:val="Hyperlink"/>
            <w:rFonts w:ascii="Arial" w:hAnsi="Arial" w:cs="Arial"/>
            <w:color w:val="000000" w:themeColor="text1"/>
            <w:u w:val="none"/>
          </w:rPr>
          <w:t>https://www.researchgate.net/publication/369221607_What_happens_when_the_police_go_on_strike_Homicides_increase_Evidence_from_Ceara_Brazil</w:t>
        </w:r>
      </w:hyperlink>
      <w:r w:rsidRPr="00527EEF">
        <w:rPr>
          <w:rFonts w:ascii="Arial" w:hAnsi="Arial" w:cs="Arial"/>
          <w:color w:val="000000" w:themeColor="text1"/>
        </w:rPr>
        <w:t xml:space="preserve"> </w:t>
      </w:r>
    </w:p>
    <w:p w14:paraId="2B76455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34E220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Bates, L. (2025). Breaking the silence: Stigma and mental health in law enforcement agencies. </w:t>
      </w:r>
      <w:r w:rsidRPr="00527EEF">
        <w:rPr>
          <w:rFonts w:ascii="Arial" w:hAnsi="Arial" w:cs="Arial"/>
          <w:i/>
          <w:iCs/>
          <w:color w:val="000000" w:themeColor="text1"/>
          <w:bdr w:val="none" w:sz="0" w:space="0" w:color="auto" w:frame="1"/>
        </w:rPr>
        <w:t>International Journal of Police Science &amp; Management</w:t>
      </w:r>
      <w:r w:rsidRPr="00527EEF">
        <w:rPr>
          <w:rFonts w:ascii="Arial" w:hAnsi="Arial" w:cs="Arial"/>
          <w:color w:val="000000" w:themeColor="text1"/>
        </w:rPr>
        <w:t xml:space="preserve">, 27(1), 45-58. Retrieved from </w:t>
      </w:r>
      <w:hyperlink r:id="rId9" w:history="1">
        <w:r w:rsidRPr="00527EEF">
          <w:rPr>
            <w:rStyle w:val="Hyperlink"/>
            <w:rFonts w:ascii="Arial" w:hAnsi="Arial" w:cs="Arial"/>
            <w:color w:val="000000" w:themeColor="text1"/>
            <w:u w:val="none"/>
          </w:rPr>
          <w:t>https://www.researchgate.net/publication/394070952_Breaking_the_silence_addressing_stigma_in_mental_health</w:t>
        </w:r>
      </w:hyperlink>
      <w:r w:rsidRPr="00527EEF">
        <w:rPr>
          <w:rFonts w:ascii="Arial" w:hAnsi="Arial" w:cs="Arial"/>
          <w:color w:val="000000" w:themeColor="text1"/>
        </w:rPr>
        <w:t xml:space="preserve"> </w:t>
      </w:r>
    </w:p>
    <w:p w14:paraId="177CF63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FFF278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Bautista, R. (2024). </w:t>
      </w:r>
      <w:r w:rsidRPr="00527EEF">
        <w:rPr>
          <w:rFonts w:ascii="Arial" w:hAnsi="Arial" w:cs="Arial"/>
          <w:i/>
          <w:iCs/>
          <w:color w:val="000000" w:themeColor="text1"/>
          <w:bdr w:val="none" w:sz="0" w:space="0" w:color="auto" w:frame="1"/>
        </w:rPr>
        <w:t>Technical hurdles in DNA profiling: Resource allocation and procedural delays in the Philippines</w:t>
      </w:r>
      <w:r w:rsidRPr="00527EEF">
        <w:rPr>
          <w:rFonts w:ascii="Arial" w:hAnsi="Arial" w:cs="Arial"/>
          <w:color w:val="000000" w:themeColor="text1"/>
        </w:rPr>
        <w:t xml:space="preserve">. [Unpublished Master’s Thesis]. Philippine College of Criminology. </w:t>
      </w:r>
      <w:hyperlink r:id="rId10" w:history="1">
        <w:r w:rsidRPr="00527EEF">
          <w:rPr>
            <w:rStyle w:val="Hyperlink"/>
            <w:rFonts w:ascii="Arial" w:hAnsi="Arial" w:cs="Arial"/>
            <w:color w:val="000000" w:themeColor="text1"/>
            <w:u w:val="none"/>
          </w:rPr>
          <w:t>https://econpapers.repec.org/article/bcpjournl/v_3a8_3ay_3a2024_3ai_3a9_3ap_3a2859-2868.html</w:t>
        </w:r>
      </w:hyperlink>
      <w:r w:rsidRPr="00527EEF">
        <w:rPr>
          <w:rFonts w:ascii="Arial" w:hAnsi="Arial" w:cs="Arial"/>
          <w:color w:val="000000" w:themeColor="text1"/>
        </w:rPr>
        <w:t xml:space="preserve"> </w:t>
      </w:r>
    </w:p>
    <w:p w14:paraId="6A9D183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7B63D6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Bayudan, J., et al. (2025). Evaluating the P.R.O.T.E.C.T. Box Program: Impact on police visibility and response times in Isabela. </w:t>
      </w:r>
      <w:r w:rsidRPr="00527EEF">
        <w:rPr>
          <w:rFonts w:ascii="Arial" w:hAnsi="Arial" w:cs="Arial"/>
          <w:i/>
          <w:iCs/>
          <w:color w:val="000000" w:themeColor="text1"/>
          <w:bdr w:val="none" w:sz="0" w:space="0" w:color="auto" w:frame="1"/>
        </w:rPr>
        <w:t>Journal of Local Policing and Community Safety</w:t>
      </w:r>
      <w:r w:rsidRPr="00527EEF">
        <w:rPr>
          <w:rFonts w:ascii="Arial" w:hAnsi="Arial" w:cs="Arial"/>
          <w:color w:val="000000" w:themeColor="text1"/>
        </w:rPr>
        <w:t xml:space="preserve">, 3(1), 12-25. </w:t>
      </w:r>
      <w:hyperlink r:id="rId11" w:history="1">
        <w:r w:rsidRPr="00527EEF">
          <w:rPr>
            <w:rStyle w:val="Hyperlink"/>
            <w:rFonts w:ascii="Arial" w:hAnsi="Arial" w:cs="Arial"/>
            <w:color w:val="000000" w:themeColor="text1"/>
            <w:u w:val="none"/>
          </w:rPr>
          <w:t>https://www.scribd.com/document/595820515/Chapter-I</w:t>
        </w:r>
      </w:hyperlink>
      <w:r w:rsidRPr="00527EEF">
        <w:rPr>
          <w:rFonts w:ascii="Arial" w:hAnsi="Arial" w:cs="Arial"/>
          <w:color w:val="000000" w:themeColor="text1"/>
        </w:rPr>
        <w:t xml:space="preserve"> </w:t>
      </w:r>
    </w:p>
    <w:p w14:paraId="155EB9A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E05846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Binan, K., et al. (2024). Administrative red tape and its impact on crime prevention strategies in Olongapo City. </w:t>
      </w:r>
      <w:r w:rsidRPr="00527EEF">
        <w:rPr>
          <w:rFonts w:ascii="Arial" w:hAnsi="Arial" w:cs="Arial"/>
          <w:i/>
          <w:iCs/>
          <w:color w:val="000000" w:themeColor="text1"/>
          <w:bdr w:val="none" w:sz="0" w:space="0" w:color="auto" w:frame="1"/>
        </w:rPr>
        <w:t>Philippine Journal of Criminology</w:t>
      </w:r>
      <w:r w:rsidRPr="00527EEF">
        <w:rPr>
          <w:rFonts w:ascii="Arial" w:hAnsi="Arial" w:cs="Arial"/>
          <w:color w:val="000000" w:themeColor="text1"/>
        </w:rPr>
        <w:t>, 15(2), 88-102.</w:t>
      </w:r>
    </w:p>
    <w:p w14:paraId="64B52E7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5C5984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Borovec, K., </w:t>
      </w:r>
      <w:proofErr w:type="spellStart"/>
      <w:r w:rsidRPr="00527EEF">
        <w:rPr>
          <w:rFonts w:ascii="Arial" w:hAnsi="Arial" w:cs="Arial"/>
          <w:color w:val="000000" w:themeColor="text1"/>
        </w:rPr>
        <w:t>Balgač</w:t>
      </w:r>
      <w:proofErr w:type="spellEnd"/>
      <w:r w:rsidRPr="00527EEF">
        <w:rPr>
          <w:rFonts w:ascii="Arial" w:hAnsi="Arial" w:cs="Arial"/>
          <w:color w:val="000000" w:themeColor="text1"/>
        </w:rPr>
        <w:t xml:space="preserve">, I., &amp; </w:t>
      </w:r>
      <w:proofErr w:type="spellStart"/>
      <w:r w:rsidRPr="00527EEF">
        <w:rPr>
          <w:rFonts w:ascii="Arial" w:hAnsi="Arial" w:cs="Arial"/>
          <w:color w:val="000000" w:themeColor="text1"/>
        </w:rPr>
        <w:t>Cajner</w:t>
      </w:r>
      <w:proofErr w:type="spellEnd"/>
      <w:r w:rsidRPr="00527EEF">
        <w:rPr>
          <w:rFonts w:ascii="Arial" w:hAnsi="Arial" w:cs="Arial"/>
          <w:color w:val="000000" w:themeColor="text1"/>
        </w:rPr>
        <w:t xml:space="preserve"> Mraović, I. (2020). Perception of safety and trust in police: A multidimensional approach. </w:t>
      </w:r>
      <w:r w:rsidRPr="00527EEF">
        <w:rPr>
          <w:rFonts w:ascii="Arial" w:hAnsi="Arial" w:cs="Arial"/>
          <w:i/>
          <w:iCs/>
          <w:color w:val="000000" w:themeColor="text1"/>
          <w:bdr w:val="none" w:sz="0" w:space="0" w:color="auto" w:frame="1"/>
        </w:rPr>
        <w:t>Criminology &amp; Social Integration</w:t>
      </w:r>
      <w:r w:rsidRPr="00527EEF">
        <w:rPr>
          <w:rFonts w:ascii="Arial" w:hAnsi="Arial" w:cs="Arial"/>
          <w:color w:val="000000" w:themeColor="text1"/>
        </w:rPr>
        <w:t xml:space="preserve">, 27(2), 165-184. </w:t>
      </w:r>
      <w:hyperlink r:id="rId12" w:history="1">
        <w:r w:rsidRPr="00527EEF">
          <w:rPr>
            <w:rStyle w:val="Hyperlink"/>
            <w:rFonts w:ascii="Arial" w:hAnsi="Arial" w:cs="Arial"/>
            <w:color w:val="000000" w:themeColor="text1"/>
            <w:u w:val="none"/>
          </w:rPr>
          <w:t>https://www.semanticscholar.org/paper/Police-Visibility-as-an-Influencing-Factor-on-of-Borovec-Balga%C4%8D/fddc23c7f6d6b66bf0495e4cf928ef6948a8798e?utm_source=direct_link</w:t>
        </w:r>
      </w:hyperlink>
      <w:r w:rsidRPr="00527EEF">
        <w:rPr>
          <w:rFonts w:ascii="Arial" w:hAnsi="Arial" w:cs="Arial"/>
          <w:color w:val="000000" w:themeColor="text1"/>
        </w:rPr>
        <w:t xml:space="preserve"> </w:t>
      </w:r>
    </w:p>
    <w:p w14:paraId="586FA2F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DCC19B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Bowling, B., &amp; </w:t>
      </w:r>
      <w:proofErr w:type="spellStart"/>
      <w:r w:rsidRPr="00527EEF">
        <w:rPr>
          <w:rFonts w:ascii="Arial" w:hAnsi="Arial" w:cs="Arial"/>
          <w:color w:val="000000" w:themeColor="text1"/>
        </w:rPr>
        <w:t>Sheptycki</w:t>
      </w:r>
      <w:proofErr w:type="spellEnd"/>
      <w:r w:rsidRPr="00527EEF">
        <w:rPr>
          <w:rFonts w:ascii="Arial" w:hAnsi="Arial" w:cs="Arial"/>
          <w:color w:val="000000" w:themeColor="text1"/>
        </w:rPr>
        <w:t xml:space="preserve">, J. (2022). </w:t>
      </w:r>
      <w:r w:rsidRPr="00527EEF">
        <w:rPr>
          <w:rFonts w:ascii="Arial" w:hAnsi="Arial" w:cs="Arial"/>
          <w:i/>
          <w:iCs/>
          <w:color w:val="000000" w:themeColor="text1"/>
          <w:bdr w:val="none" w:sz="0" w:space="0" w:color="auto" w:frame="1"/>
        </w:rPr>
        <w:t>Global policing</w:t>
      </w:r>
      <w:r w:rsidRPr="00527EEF">
        <w:rPr>
          <w:rFonts w:ascii="Arial" w:hAnsi="Arial" w:cs="Arial"/>
          <w:color w:val="000000" w:themeColor="text1"/>
        </w:rPr>
        <w:t xml:space="preserve">. SAGE Publications. </w:t>
      </w:r>
      <w:hyperlink r:id="rId13" w:history="1">
        <w:r w:rsidRPr="00527EEF">
          <w:rPr>
            <w:rStyle w:val="Hyperlink"/>
            <w:rFonts w:ascii="Arial" w:hAnsi="Arial" w:cs="Arial"/>
            <w:color w:val="000000" w:themeColor="text1"/>
            <w:u w:val="none"/>
          </w:rPr>
          <w:t>https://books.google.com.ph/books/about/Global_Policing.html?id=XIQuNS5Vsv8C&amp;redir_esc=y</w:t>
        </w:r>
      </w:hyperlink>
      <w:r w:rsidRPr="00527EEF">
        <w:rPr>
          <w:rFonts w:ascii="Arial" w:hAnsi="Arial" w:cs="Arial"/>
          <w:color w:val="000000" w:themeColor="text1"/>
        </w:rPr>
        <w:t xml:space="preserve"> </w:t>
      </w:r>
    </w:p>
    <w:p w14:paraId="2A03C44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D8E554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Braga, A. A., &amp; Cook, P. J. (2023). Precision policing and the reduction of violent crime. </w:t>
      </w:r>
      <w:r w:rsidRPr="00527EEF">
        <w:rPr>
          <w:rFonts w:ascii="Arial" w:hAnsi="Arial" w:cs="Arial"/>
          <w:i/>
          <w:iCs/>
          <w:color w:val="000000" w:themeColor="text1"/>
          <w:bdr w:val="none" w:sz="0" w:space="0" w:color="auto" w:frame="1"/>
        </w:rPr>
        <w:t>Criminology &amp; Public Policy</w:t>
      </w:r>
      <w:r w:rsidRPr="00527EEF">
        <w:rPr>
          <w:rFonts w:ascii="Arial" w:hAnsi="Arial" w:cs="Arial"/>
          <w:color w:val="000000" w:themeColor="text1"/>
        </w:rPr>
        <w:t xml:space="preserve">, 22(1), 5-24. </w:t>
      </w:r>
      <w:hyperlink r:id="rId14" w:history="1">
        <w:r w:rsidRPr="00527EEF">
          <w:rPr>
            <w:rStyle w:val="Hyperlink"/>
            <w:rFonts w:ascii="Arial" w:hAnsi="Arial" w:cs="Arial"/>
            <w:color w:val="000000" w:themeColor="text1"/>
            <w:u w:val="none"/>
          </w:rPr>
          <w:t>https://share.google/q3tzV3J3X6UCcgA8E</w:t>
        </w:r>
      </w:hyperlink>
      <w:r w:rsidRPr="00527EEF">
        <w:rPr>
          <w:rFonts w:ascii="Arial" w:hAnsi="Arial" w:cs="Arial"/>
          <w:color w:val="000000" w:themeColor="text1"/>
        </w:rPr>
        <w:t xml:space="preserve"> </w:t>
      </w:r>
    </w:p>
    <w:p w14:paraId="086A4B1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0CF006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lastRenderedPageBreak/>
        <w:t xml:space="preserve">Braga, A. A., Macdonald, J. M., &amp; Guerette, R. T. (2022). The effects of police station closures on local crime rates. </w:t>
      </w:r>
      <w:r w:rsidRPr="00527EEF">
        <w:rPr>
          <w:rFonts w:ascii="Arial" w:hAnsi="Arial" w:cs="Arial"/>
          <w:i/>
          <w:iCs/>
          <w:color w:val="000000" w:themeColor="text1"/>
          <w:bdr w:val="none" w:sz="0" w:space="0" w:color="auto" w:frame="1"/>
        </w:rPr>
        <w:t>Journal of Quantitative Criminology</w:t>
      </w:r>
      <w:r w:rsidRPr="00527EEF">
        <w:rPr>
          <w:rFonts w:ascii="Arial" w:hAnsi="Arial" w:cs="Arial"/>
          <w:color w:val="000000" w:themeColor="text1"/>
        </w:rPr>
        <w:t xml:space="preserve">, 38, 415-438. </w:t>
      </w:r>
      <w:hyperlink r:id="rId15" w:history="1">
        <w:r w:rsidRPr="00527EEF">
          <w:rPr>
            <w:rStyle w:val="Hyperlink"/>
            <w:rFonts w:ascii="Arial" w:hAnsi="Arial" w:cs="Arial"/>
            <w:color w:val="000000" w:themeColor="text1"/>
            <w:u w:val="none"/>
          </w:rPr>
          <w:t>https://www.researchgate.net/publication/358486215_The_place-based_effects_of_police_stations_on_crime_Evidence_from_station_closures</w:t>
        </w:r>
      </w:hyperlink>
      <w:r w:rsidRPr="00527EEF">
        <w:rPr>
          <w:rFonts w:ascii="Arial" w:hAnsi="Arial" w:cs="Arial"/>
          <w:color w:val="000000" w:themeColor="text1"/>
        </w:rPr>
        <w:t xml:space="preserve"> </w:t>
      </w:r>
    </w:p>
    <w:p w14:paraId="50503E5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174B3C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Braga, A. A., Turchan, B. S., Papachristos, A. V., &amp; Hureau, D. M. (2020). Hot spots policing and crime prevention: An updated systematic review and meta-analysis. </w:t>
      </w:r>
      <w:r w:rsidRPr="00527EEF">
        <w:rPr>
          <w:rFonts w:ascii="Arial" w:hAnsi="Arial" w:cs="Arial"/>
          <w:i/>
          <w:iCs/>
          <w:color w:val="000000" w:themeColor="text1"/>
          <w:bdr w:val="none" w:sz="0" w:space="0" w:color="auto" w:frame="1"/>
        </w:rPr>
        <w:t>Justice Quarterly</w:t>
      </w:r>
      <w:r w:rsidRPr="00527EEF">
        <w:rPr>
          <w:rFonts w:ascii="Arial" w:hAnsi="Arial" w:cs="Arial"/>
          <w:color w:val="000000" w:themeColor="text1"/>
        </w:rPr>
        <w:t xml:space="preserve">, 36(1), 21-45. </w:t>
      </w:r>
      <w:hyperlink r:id="rId16" w:history="1">
        <w:r w:rsidRPr="00527EEF">
          <w:rPr>
            <w:rStyle w:val="Hyperlink"/>
            <w:rFonts w:ascii="Arial" w:hAnsi="Arial" w:cs="Arial"/>
            <w:color w:val="000000" w:themeColor="text1"/>
            <w:u w:val="none"/>
          </w:rPr>
          <w:t>https://share.google/f42vXdDTNn0HTpUiQ</w:t>
        </w:r>
      </w:hyperlink>
      <w:r w:rsidRPr="00527EEF">
        <w:rPr>
          <w:rFonts w:ascii="Arial" w:hAnsi="Arial" w:cs="Arial"/>
          <w:color w:val="000000" w:themeColor="text1"/>
        </w:rPr>
        <w:t xml:space="preserve"> </w:t>
      </w:r>
    </w:p>
    <w:p w14:paraId="65218BC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2FCD4E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Calubaquib</w:t>
      </w:r>
      <w:proofErr w:type="spellEnd"/>
      <w:r w:rsidRPr="00527EEF">
        <w:rPr>
          <w:rFonts w:ascii="Arial" w:hAnsi="Arial" w:cs="Arial"/>
          <w:color w:val="000000" w:themeColor="text1"/>
        </w:rPr>
        <w:t xml:space="preserve">, M. (2023). </w:t>
      </w:r>
      <w:r w:rsidRPr="00527EEF">
        <w:rPr>
          <w:rFonts w:ascii="Arial" w:hAnsi="Arial" w:cs="Arial"/>
          <w:i/>
          <w:iCs/>
          <w:color w:val="000000" w:themeColor="text1"/>
          <w:bdr w:val="none" w:sz="0" w:space="0" w:color="auto" w:frame="1"/>
        </w:rPr>
        <w:t>PNP Region 5 crime solution efficiency report: Strategies for sustainability</w:t>
      </w:r>
      <w:r w:rsidRPr="00527EEF">
        <w:rPr>
          <w:rFonts w:ascii="Arial" w:hAnsi="Arial" w:cs="Arial"/>
          <w:color w:val="000000" w:themeColor="text1"/>
        </w:rPr>
        <w:t xml:space="preserve">. Camp Ola, Legazpi City: Police Regional Office 5 Press Office. </w:t>
      </w:r>
      <w:hyperlink r:id="rId17" w:history="1">
        <w:r w:rsidRPr="00527EEF">
          <w:rPr>
            <w:rStyle w:val="Hyperlink"/>
            <w:rFonts w:ascii="Arial" w:hAnsi="Arial" w:cs="Arial"/>
            <w:color w:val="000000" w:themeColor="text1"/>
            <w:u w:val="none"/>
          </w:rPr>
          <w:t>https://share.google/Y3XwXc9nEyvhrZ9x6</w:t>
        </w:r>
      </w:hyperlink>
      <w:r w:rsidRPr="00527EEF">
        <w:rPr>
          <w:rFonts w:ascii="Arial" w:hAnsi="Arial" w:cs="Arial"/>
          <w:color w:val="000000" w:themeColor="text1"/>
        </w:rPr>
        <w:t xml:space="preserve"> </w:t>
      </w:r>
    </w:p>
    <w:p w14:paraId="488123F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D4DD0D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Camo, J., &amp; Aguilar, D. (2024). Evidence-based management in law enforcement: Beyond arrest statistics. </w:t>
      </w:r>
      <w:r w:rsidRPr="00527EEF">
        <w:rPr>
          <w:rFonts w:ascii="Arial" w:hAnsi="Arial" w:cs="Arial"/>
          <w:i/>
          <w:iCs/>
          <w:color w:val="000000" w:themeColor="text1"/>
          <w:bdr w:val="none" w:sz="0" w:space="0" w:color="auto" w:frame="1"/>
        </w:rPr>
        <w:t>Modern Policing Review</w:t>
      </w:r>
      <w:r w:rsidRPr="00527EEF">
        <w:rPr>
          <w:rFonts w:ascii="Arial" w:hAnsi="Arial" w:cs="Arial"/>
          <w:color w:val="000000" w:themeColor="text1"/>
        </w:rPr>
        <w:t xml:space="preserve">, 9(4), 210-225. </w:t>
      </w:r>
      <w:hyperlink r:id="rId18" w:history="1">
        <w:r w:rsidRPr="00527EEF">
          <w:rPr>
            <w:rStyle w:val="Hyperlink"/>
            <w:rFonts w:ascii="Arial" w:hAnsi="Arial" w:cs="Arial"/>
            <w:color w:val="000000" w:themeColor="text1"/>
            <w:u w:val="none"/>
          </w:rPr>
          <w:t>https://share.google/H0rvJGOztFwLs5ozi</w:t>
        </w:r>
      </w:hyperlink>
      <w:r w:rsidRPr="00527EEF">
        <w:rPr>
          <w:rFonts w:ascii="Arial" w:hAnsi="Arial" w:cs="Arial"/>
          <w:color w:val="000000" w:themeColor="text1"/>
        </w:rPr>
        <w:t xml:space="preserve"> </w:t>
      </w:r>
    </w:p>
    <w:p w14:paraId="4D508EB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6808D9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Chalfin, A., Hansen, B., Lerner, J., &amp; Parker, L. (2021). Reducing crime through environmental design: Evidence from a randomized experiment of street lighting in New York City. </w:t>
      </w:r>
      <w:r w:rsidRPr="00527EEF">
        <w:rPr>
          <w:rFonts w:ascii="Arial" w:hAnsi="Arial" w:cs="Arial"/>
          <w:i/>
          <w:iCs/>
          <w:color w:val="000000" w:themeColor="text1"/>
          <w:bdr w:val="none" w:sz="0" w:space="0" w:color="auto" w:frame="1"/>
        </w:rPr>
        <w:t>Journal of Quantitative Criminology</w:t>
      </w:r>
      <w:r w:rsidRPr="00527EEF">
        <w:rPr>
          <w:rFonts w:ascii="Arial" w:hAnsi="Arial" w:cs="Arial"/>
          <w:color w:val="000000" w:themeColor="text1"/>
        </w:rPr>
        <w:t xml:space="preserve">, 37, 1-28. </w:t>
      </w:r>
      <w:hyperlink r:id="rId19" w:history="1">
        <w:r w:rsidRPr="00527EEF">
          <w:rPr>
            <w:rStyle w:val="Hyperlink"/>
            <w:rFonts w:ascii="Arial" w:hAnsi="Arial" w:cs="Arial"/>
            <w:color w:val="000000" w:themeColor="text1"/>
            <w:u w:val="none"/>
          </w:rPr>
          <w:t>https://www.researchgate.net/publication/348404743_Reducing_Crime_Through_Environmental_Design_Evidence_from_a_Randomized_Experiment_of_Street_Lighting_in_New_York_City</w:t>
        </w:r>
      </w:hyperlink>
      <w:r w:rsidRPr="00527EEF">
        <w:rPr>
          <w:rFonts w:ascii="Arial" w:hAnsi="Arial" w:cs="Arial"/>
          <w:color w:val="000000" w:themeColor="text1"/>
        </w:rPr>
        <w:t xml:space="preserve"> </w:t>
      </w:r>
    </w:p>
    <w:p w14:paraId="2CC5157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FD5BC9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Chew Moriarty, P. (2025). The culture of hardness: Psychological barriers to wellness in investigative units. </w:t>
      </w:r>
      <w:r w:rsidRPr="00527EEF">
        <w:rPr>
          <w:rFonts w:ascii="Arial" w:hAnsi="Arial" w:cs="Arial"/>
          <w:i/>
          <w:iCs/>
          <w:color w:val="000000" w:themeColor="text1"/>
          <w:bdr w:val="none" w:sz="0" w:space="0" w:color="auto" w:frame="1"/>
        </w:rPr>
        <w:t>Police Practice and Research</w:t>
      </w:r>
      <w:r w:rsidRPr="00527EEF">
        <w:rPr>
          <w:rFonts w:ascii="Arial" w:hAnsi="Arial" w:cs="Arial"/>
          <w:color w:val="000000" w:themeColor="text1"/>
        </w:rPr>
        <w:t xml:space="preserve">, 26(2), 134-150. </w:t>
      </w:r>
      <w:hyperlink r:id="rId20" w:history="1">
        <w:r w:rsidRPr="00527EEF">
          <w:rPr>
            <w:rStyle w:val="Hyperlink"/>
            <w:rFonts w:ascii="Arial" w:hAnsi="Arial" w:cs="Arial"/>
            <w:color w:val="000000" w:themeColor="text1"/>
            <w:u w:val="none"/>
          </w:rPr>
          <w:t>https://share.google/d5LzLUp0Ou59UJeUB</w:t>
        </w:r>
      </w:hyperlink>
      <w:r w:rsidRPr="00527EEF">
        <w:rPr>
          <w:rFonts w:ascii="Arial" w:hAnsi="Arial" w:cs="Arial"/>
          <w:color w:val="000000" w:themeColor="text1"/>
        </w:rPr>
        <w:t xml:space="preserve"> </w:t>
      </w:r>
    </w:p>
    <w:p w14:paraId="65AFD8F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622A6B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Chopko, B. A., Palmieri, P. A., &amp; Adams, R. E. (2020). Critical incident exposure, PTSD symptoms, and occupational outcomes among police officers. </w:t>
      </w:r>
      <w:r w:rsidRPr="00527EEF">
        <w:rPr>
          <w:rFonts w:ascii="Arial" w:hAnsi="Arial" w:cs="Arial"/>
          <w:i/>
          <w:iCs/>
          <w:color w:val="000000" w:themeColor="text1"/>
          <w:bdr w:val="none" w:sz="0" w:space="0" w:color="auto" w:frame="1"/>
        </w:rPr>
        <w:t>Applied Psychology in Criminal Justice</w:t>
      </w:r>
      <w:r w:rsidRPr="00527EEF">
        <w:rPr>
          <w:rFonts w:ascii="Arial" w:hAnsi="Arial" w:cs="Arial"/>
          <w:color w:val="000000" w:themeColor="text1"/>
        </w:rPr>
        <w:t>, 16(1), 1-15.</w:t>
      </w:r>
    </w:p>
    <w:p w14:paraId="1A61818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9B419B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Diehr, A. J., et al. (2020). Community policing as a tool for counter-terrorism and domestic security. </w:t>
      </w:r>
      <w:r w:rsidRPr="00527EEF">
        <w:rPr>
          <w:rFonts w:ascii="Arial" w:hAnsi="Arial" w:cs="Arial"/>
          <w:i/>
          <w:iCs/>
          <w:color w:val="000000" w:themeColor="text1"/>
          <w:bdr w:val="none" w:sz="0" w:space="0" w:color="auto" w:frame="1"/>
        </w:rPr>
        <w:t>Homeland Security Affairs</w:t>
      </w:r>
      <w:r w:rsidRPr="00527EEF">
        <w:rPr>
          <w:rFonts w:ascii="Arial" w:hAnsi="Arial" w:cs="Arial"/>
          <w:color w:val="000000" w:themeColor="text1"/>
        </w:rPr>
        <w:t>, 16(4), 1-19.</w:t>
      </w:r>
    </w:p>
    <w:p w14:paraId="7D4ABE3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76F59A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Dio, R., Lanuza, M., &amp; de Castro, A. (2024). Youth satisfaction and trust in law enforcement: A study of community-centric policing. </w:t>
      </w:r>
      <w:r w:rsidRPr="00527EEF">
        <w:rPr>
          <w:rFonts w:ascii="Arial" w:hAnsi="Arial" w:cs="Arial"/>
          <w:i/>
          <w:iCs/>
          <w:color w:val="000000" w:themeColor="text1"/>
          <w:bdr w:val="none" w:sz="0" w:space="0" w:color="auto" w:frame="1"/>
        </w:rPr>
        <w:t>Asian Journal of Criminology and Public Safety</w:t>
      </w:r>
      <w:r w:rsidRPr="00527EEF">
        <w:rPr>
          <w:rFonts w:ascii="Arial" w:hAnsi="Arial" w:cs="Arial"/>
          <w:color w:val="000000" w:themeColor="text1"/>
        </w:rPr>
        <w:t>, 11(2), 45-62.</w:t>
      </w:r>
    </w:p>
    <w:p w14:paraId="45CF659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079FAD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Domingo, F., &amp; Moyao-Donato, G. (2024). Enhancing forensic DNA analysis in the Police Regional Office - Cordillera: A modern investigative approach. </w:t>
      </w:r>
      <w:r w:rsidRPr="00527EEF">
        <w:rPr>
          <w:rFonts w:ascii="Arial" w:hAnsi="Arial" w:cs="Arial"/>
          <w:i/>
          <w:iCs/>
          <w:color w:val="000000" w:themeColor="text1"/>
          <w:bdr w:val="none" w:sz="0" w:space="0" w:color="auto" w:frame="1"/>
        </w:rPr>
        <w:t>Cordillera Research Journal</w:t>
      </w:r>
      <w:r w:rsidRPr="00527EEF">
        <w:rPr>
          <w:rFonts w:ascii="Arial" w:hAnsi="Arial" w:cs="Arial"/>
          <w:color w:val="000000" w:themeColor="text1"/>
        </w:rPr>
        <w:t>, 5(1), 30-47.</w:t>
      </w:r>
    </w:p>
    <w:p w14:paraId="229A17C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lastRenderedPageBreak/>
        <w:t>Garicano</w:t>
      </w:r>
      <w:proofErr w:type="spellEnd"/>
      <w:r w:rsidRPr="00527EEF">
        <w:rPr>
          <w:rFonts w:ascii="Arial" w:hAnsi="Arial" w:cs="Arial"/>
          <w:color w:val="000000" w:themeColor="text1"/>
        </w:rPr>
        <w:t xml:space="preserve">, L., &amp; Heaton, P. (2020). Information technology, organization, and productivity in the public sector: Evidence from police departments. </w:t>
      </w:r>
      <w:r w:rsidRPr="00527EEF">
        <w:rPr>
          <w:rFonts w:ascii="Arial" w:hAnsi="Arial" w:cs="Arial"/>
          <w:i/>
          <w:iCs/>
          <w:color w:val="000000" w:themeColor="text1"/>
          <w:bdr w:val="none" w:sz="0" w:space="0" w:color="auto" w:frame="1"/>
        </w:rPr>
        <w:t>Journal of Labor Economics</w:t>
      </w:r>
      <w:r w:rsidRPr="00527EEF">
        <w:rPr>
          <w:rFonts w:ascii="Arial" w:hAnsi="Arial" w:cs="Arial"/>
          <w:color w:val="000000" w:themeColor="text1"/>
        </w:rPr>
        <w:t>, 28(1), 167-201.</w:t>
      </w:r>
    </w:p>
    <w:p w14:paraId="0C8DF95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DA266B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Gill, C., Weisburd, D., Telep, C. W., Vitter, Z., &amp; Bennett, T. (2024). Community-oriented policing to reduce crime, disorder and fear and increase satisfaction and legitimacy among citizens: A systematic review. </w:t>
      </w:r>
      <w:r w:rsidRPr="00527EEF">
        <w:rPr>
          <w:rFonts w:ascii="Arial" w:hAnsi="Arial" w:cs="Arial"/>
          <w:i/>
          <w:iCs/>
          <w:color w:val="000000" w:themeColor="text1"/>
          <w:bdr w:val="none" w:sz="0" w:space="0" w:color="auto" w:frame="1"/>
        </w:rPr>
        <w:t>Journal of Experimental Criminology</w:t>
      </w:r>
      <w:r w:rsidRPr="00527EEF">
        <w:rPr>
          <w:rFonts w:ascii="Arial" w:hAnsi="Arial" w:cs="Arial"/>
          <w:color w:val="000000" w:themeColor="text1"/>
        </w:rPr>
        <w:t>, 10, 399-428.</w:t>
      </w:r>
    </w:p>
    <w:p w14:paraId="1A4BC04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71CC51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Go, M. C., &amp; De </w:t>
      </w:r>
      <w:proofErr w:type="spellStart"/>
      <w:r w:rsidRPr="00527EEF">
        <w:rPr>
          <w:rFonts w:ascii="Arial" w:hAnsi="Arial" w:cs="Arial"/>
          <w:color w:val="000000" w:themeColor="text1"/>
        </w:rPr>
        <w:t>Ungia</w:t>
      </w:r>
      <w:proofErr w:type="spellEnd"/>
      <w:r w:rsidRPr="00527EEF">
        <w:rPr>
          <w:rFonts w:ascii="Arial" w:hAnsi="Arial" w:cs="Arial"/>
          <w:color w:val="000000" w:themeColor="text1"/>
        </w:rPr>
        <w:t xml:space="preserve">, M. C. (2020). Forensic science in the Philippines: Status and challenges in a tropical developing country. </w:t>
      </w:r>
      <w:r w:rsidRPr="00527EEF">
        <w:rPr>
          <w:rFonts w:ascii="Arial" w:hAnsi="Arial" w:cs="Arial"/>
          <w:i/>
          <w:iCs/>
          <w:color w:val="000000" w:themeColor="text1"/>
          <w:bdr w:val="none" w:sz="0" w:space="0" w:color="auto" w:frame="1"/>
        </w:rPr>
        <w:t>Forensic Science International: Synergy</w:t>
      </w:r>
      <w:r w:rsidRPr="00527EEF">
        <w:rPr>
          <w:rFonts w:ascii="Arial" w:hAnsi="Arial" w:cs="Arial"/>
          <w:color w:val="000000" w:themeColor="text1"/>
        </w:rPr>
        <w:t>, 1, 212-218.</w:t>
      </w:r>
    </w:p>
    <w:p w14:paraId="55C257B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BAB656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Hinkle, J. C., Weisburd, D., Telep, C. W., &amp; Petersen, K. (2020). Problem-oriented policing for reducing crime and disorder: An updated systematic review and meta-analysis. Campbell Systematic Reviews, 16(2), Article e1089. </w:t>
      </w:r>
      <w:hyperlink r:id="rId21" w:history="1">
        <w:r w:rsidRPr="00527EEF">
          <w:rPr>
            <w:rStyle w:val="Hyperlink"/>
            <w:rFonts w:ascii="Arial" w:hAnsi="Arial" w:cs="Arial"/>
            <w:color w:val="000000" w:themeColor="text1"/>
            <w:u w:val="none"/>
          </w:rPr>
          <w:t>https://doi.org/10.1002/cl2.1089</w:t>
        </w:r>
      </w:hyperlink>
    </w:p>
    <w:p w14:paraId="195D6E5E"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05FD91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IJFMR. (2024). The emergence of synthetic DNA and the threat of forensic fabrication in criminal justice. </w:t>
      </w:r>
      <w:r w:rsidRPr="00527EEF">
        <w:rPr>
          <w:rFonts w:ascii="Arial" w:hAnsi="Arial" w:cs="Arial"/>
          <w:i/>
          <w:iCs/>
          <w:color w:val="000000" w:themeColor="text1"/>
          <w:bdr w:val="none" w:sz="0" w:space="0" w:color="auto" w:frame="1"/>
        </w:rPr>
        <w:t>International Journal for Multidisciplinary Research</w:t>
      </w:r>
      <w:r w:rsidRPr="00527EEF">
        <w:rPr>
          <w:rFonts w:ascii="Arial" w:hAnsi="Arial" w:cs="Arial"/>
          <w:color w:val="000000" w:themeColor="text1"/>
        </w:rPr>
        <w:t>, 6(1).</w:t>
      </w:r>
    </w:p>
    <w:p w14:paraId="681882D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0F5FC45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Kipngetich, R. (2021). The CSI effect: Public expectations and the pressure on forensic investigators. </w:t>
      </w:r>
      <w:r w:rsidRPr="00527EEF">
        <w:rPr>
          <w:rFonts w:ascii="Arial" w:hAnsi="Arial" w:cs="Arial"/>
          <w:i/>
          <w:iCs/>
          <w:color w:val="000000" w:themeColor="text1"/>
          <w:bdr w:val="none" w:sz="0" w:space="0" w:color="auto" w:frame="1"/>
        </w:rPr>
        <w:t>Journal of Forensic Research and Crime Studies</w:t>
      </w:r>
      <w:r w:rsidRPr="00527EEF">
        <w:rPr>
          <w:rFonts w:ascii="Arial" w:hAnsi="Arial" w:cs="Arial"/>
          <w:color w:val="000000" w:themeColor="text1"/>
        </w:rPr>
        <w:t>, 8(3), 102-115.</w:t>
      </w:r>
    </w:p>
    <w:p w14:paraId="67FB7EA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3729C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Kyprianides</w:t>
      </w:r>
      <w:proofErr w:type="spellEnd"/>
      <w:r w:rsidRPr="00527EEF">
        <w:rPr>
          <w:rFonts w:ascii="Arial" w:hAnsi="Arial" w:cs="Arial"/>
          <w:color w:val="000000" w:themeColor="text1"/>
        </w:rPr>
        <w:t xml:space="preserve">, A., &amp; Bradford, B. (2025). The feedback loop: Negative police encounters and the erosion of informal social control. </w:t>
      </w:r>
      <w:r w:rsidRPr="00527EEF">
        <w:rPr>
          <w:rFonts w:ascii="Arial" w:hAnsi="Arial" w:cs="Arial"/>
          <w:i/>
          <w:iCs/>
          <w:color w:val="000000" w:themeColor="text1"/>
          <w:bdr w:val="none" w:sz="0" w:space="0" w:color="auto" w:frame="1"/>
        </w:rPr>
        <w:t>British Journal of Criminology</w:t>
      </w:r>
      <w:r w:rsidRPr="00527EEF">
        <w:rPr>
          <w:rFonts w:ascii="Arial" w:hAnsi="Arial" w:cs="Arial"/>
          <w:color w:val="000000" w:themeColor="text1"/>
        </w:rPr>
        <w:t>, 65(1), 22-40.</w:t>
      </w:r>
    </w:p>
    <w:p w14:paraId="7D4AB85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8DF36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Law Commission. (2024). </w:t>
      </w:r>
      <w:r w:rsidRPr="00527EEF">
        <w:rPr>
          <w:rFonts w:ascii="Arial" w:hAnsi="Arial" w:cs="Arial"/>
          <w:i/>
          <w:iCs/>
          <w:color w:val="000000" w:themeColor="text1"/>
          <w:bdr w:val="none" w:sz="0" w:space="0" w:color="auto" w:frame="1"/>
        </w:rPr>
        <w:t>Standardizing forensic evidence handling: A report on regional inconsistencies and judicial outcomes</w:t>
      </w:r>
      <w:r w:rsidRPr="00527EEF">
        <w:rPr>
          <w:rFonts w:ascii="Arial" w:hAnsi="Arial" w:cs="Arial"/>
          <w:color w:val="000000" w:themeColor="text1"/>
        </w:rPr>
        <w:t>. Government Publications.</w:t>
      </w:r>
    </w:p>
    <w:p w14:paraId="7EBEEF7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DF55B2E"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Levin, J. (2021). Organizational support and team cohesion as buffers against police stress. </w:t>
      </w:r>
      <w:r w:rsidRPr="00527EEF">
        <w:rPr>
          <w:rFonts w:ascii="Arial" w:hAnsi="Arial" w:cs="Arial"/>
          <w:i/>
          <w:iCs/>
          <w:color w:val="000000" w:themeColor="text1"/>
          <w:bdr w:val="none" w:sz="0" w:space="0" w:color="auto" w:frame="1"/>
        </w:rPr>
        <w:t>Occupational Health Psychology</w:t>
      </w:r>
      <w:r w:rsidRPr="00527EEF">
        <w:rPr>
          <w:rFonts w:ascii="Arial" w:hAnsi="Arial" w:cs="Arial"/>
          <w:color w:val="000000" w:themeColor="text1"/>
        </w:rPr>
        <w:t>, 26(3), 112-127.</w:t>
      </w:r>
    </w:p>
    <w:p w14:paraId="48B7E15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14C49D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Levitt, S. D. (2024). Using electoral cycles in police hiring to estimate the effect of police on crime. </w:t>
      </w:r>
      <w:r w:rsidRPr="00527EEF">
        <w:rPr>
          <w:rFonts w:ascii="Arial" w:hAnsi="Arial" w:cs="Arial"/>
          <w:i/>
          <w:iCs/>
          <w:color w:val="000000" w:themeColor="text1"/>
          <w:bdr w:val="none" w:sz="0" w:space="0" w:color="auto" w:frame="1"/>
        </w:rPr>
        <w:t>American Economic Review</w:t>
      </w:r>
      <w:r w:rsidRPr="00527EEF">
        <w:rPr>
          <w:rFonts w:ascii="Arial" w:hAnsi="Arial" w:cs="Arial"/>
          <w:color w:val="000000" w:themeColor="text1"/>
        </w:rPr>
        <w:t>, 87(3), 270-290.</w:t>
      </w:r>
    </w:p>
    <w:p w14:paraId="76B91C9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8A86C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Manoni-Millar, S. (2025). Social media, viral misconduct, and the fragility of public trust in policing. </w:t>
      </w:r>
      <w:r w:rsidRPr="00527EEF">
        <w:rPr>
          <w:rFonts w:ascii="Arial" w:hAnsi="Arial" w:cs="Arial"/>
          <w:i/>
          <w:iCs/>
          <w:color w:val="000000" w:themeColor="text1"/>
          <w:bdr w:val="none" w:sz="0" w:space="0" w:color="auto" w:frame="1"/>
        </w:rPr>
        <w:t>New Media &amp; Society</w:t>
      </w:r>
      <w:r w:rsidRPr="00527EEF">
        <w:rPr>
          <w:rFonts w:ascii="Arial" w:hAnsi="Arial" w:cs="Arial"/>
          <w:color w:val="000000" w:themeColor="text1"/>
        </w:rPr>
        <w:t>, 27(2), 88-105.</w:t>
      </w:r>
    </w:p>
    <w:p w14:paraId="7B61438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D67831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lastRenderedPageBreak/>
        <w:t xml:space="preserve">Marvell, T. B., &amp; Moody, C. E. (2024). Specification problems, police levels, and crime rates. </w:t>
      </w:r>
      <w:r w:rsidRPr="00527EEF">
        <w:rPr>
          <w:rFonts w:ascii="Arial" w:hAnsi="Arial" w:cs="Arial"/>
          <w:i/>
          <w:iCs/>
          <w:color w:val="000000" w:themeColor="text1"/>
          <w:bdr w:val="none" w:sz="0" w:space="0" w:color="auto" w:frame="1"/>
        </w:rPr>
        <w:t>Criminology</w:t>
      </w:r>
      <w:r w:rsidRPr="00527EEF">
        <w:rPr>
          <w:rFonts w:ascii="Arial" w:hAnsi="Arial" w:cs="Arial"/>
          <w:color w:val="000000" w:themeColor="text1"/>
        </w:rPr>
        <w:t>, 32(4), 609-646.</w:t>
      </w:r>
    </w:p>
    <w:p w14:paraId="671C809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B7DF10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McDonald, T. (2025). Logistical burdens: The impact of administrative red tape on investigative morale. </w:t>
      </w:r>
      <w:r w:rsidRPr="00527EEF">
        <w:rPr>
          <w:rFonts w:ascii="Arial" w:hAnsi="Arial" w:cs="Arial"/>
          <w:i/>
          <w:iCs/>
          <w:color w:val="000000" w:themeColor="text1"/>
          <w:bdr w:val="none" w:sz="0" w:space="0" w:color="auto" w:frame="1"/>
        </w:rPr>
        <w:t>Public Administration Review</w:t>
      </w:r>
      <w:r w:rsidRPr="00527EEF">
        <w:rPr>
          <w:rFonts w:ascii="Arial" w:hAnsi="Arial" w:cs="Arial"/>
          <w:color w:val="000000" w:themeColor="text1"/>
        </w:rPr>
        <w:t>, 85(1), 55-69.</w:t>
      </w:r>
    </w:p>
    <w:p w14:paraId="3994810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12670B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Molas, P., et al. (2023). Institutional amnesia: The impact of leadership turnover on crime prevention in Ormoc City. </w:t>
      </w:r>
      <w:r w:rsidRPr="00527EEF">
        <w:rPr>
          <w:rFonts w:ascii="Arial" w:hAnsi="Arial" w:cs="Arial"/>
          <w:i/>
          <w:iCs/>
          <w:color w:val="000000" w:themeColor="text1"/>
          <w:bdr w:val="none" w:sz="0" w:space="0" w:color="auto" w:frame="1"/>
        </w:rPr>
        <w:t>Visayas Policing Studies</w:t>
      </w:r>
      <w:r w:rsidRPr="00527EEF">
        <w:rPr>
          <w:rFonts w:ascii="Arial" w:hAnsi="Arial" w:cs="Arial"/>
          <w:color w:val="000000" w:themeColor="text1"/>
        </w:rPr>
        <w:t>, 7(3), 140-155.</w:t>
      </w:r>
    </w:p>
    <w:p w14:paraId="0ABFC6E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A3F116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Moraleda</w:t>
      </w:r>
      <w:proofErr w:type="spellEnd"/>
      <w:r w:rsidRPr="00527EEF">
        <w:rPr>
          <w:rFonts w:ascii="Arial" w:hAnsi="Arial" w:cs="Arial"/>
          <w:color w:val="000000" w:themeColor="text1"/>
        </w:rPr>
        <w:t xml:space="preserve">, R. (2020). Police-community relations in Albay: A catalyst for crime resolution and social stability. </w:t>
      </w:r>
      <w:r w:rsidRPr="00527EEF">
        <w:rPr>
          <w:rFonts w:ascii="Arial" w:hAnsi="Arial" w:cs="Arial"/>
          <w:i/>
          <w:iCs/>
          <w:color w:val="000000" w:themeColor="text1"/>
          <w:bdr w:val="none" w:sz="0" w:space="0" w:color="auto" w:frame="1"/>
        </w:rPr>
        <w:t>Bicol University Research Journal</w:t>
      </w:r>
      <w:r w:rsidRPr="00527EEF">
        <w:rPr>
          <w:rFonts w:ascii="Arial" w:hAnsi="Arial" w:cs="Arial"/>
          <w:color w:val="000000" w:themeColor="text1"/>
        </w:rPr>
        <w:t>, 12(1), 20-35.</w:t>
      </w:r>
    </w:p>
    <w:p w14:paraId="608C0CD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7D64FC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Pabelonia</w:t>
      </w:r>
      <w:proofErr w:type="spellEnd"/>
      <w:r w:rsidRPr="00527EEF">
        <w:rPr>
          <w:rFonts w:ascii="Arial" w:hAnsi="Arial" w:cs="Arial"/>
          <w:color w:val="000000" w:themeColor="text1"/>
        </w:rPr>
        <w:t xml:space="preserve">, G. (2022). The culture of silence: Witness intimidation and non-cooperation in local criminal trials. </w:t>
      </w:r>
      <w:r w:rsidRPr="00527EEF">
        <w:rPr>
          <w:rFonts w:ascii="Arial" w:hAnsi="Arial" w:cs="Arial"/>
          <w:i/>
          <w:iCs/>
          <w:color w:val="000000" w:themeColor="text1"/>
          <w:bdr w:val="none" w:sz="0" w:space="0" w:color="auto" w:frame="1"/>
        </w:rPr>
        <w:t>Philippine Law Review</w:t>
      </w:r>
      <w:r w:rsidRPr="00527EEF">
        <w:rPr>
          <w:rFonts w:ascii="Arial" w:hAnsi="Arial" w:cs="Arial"/>
          <w:color w:val="000000" w:themeColor="text1"/>
        </w:rPr>
        <w:t>, 48(2), 202-218.</w:t>
      </w:r>
    </w:p>
    <w:p w14:paraId="73BF68C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1243C5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Perry, W. L., McInnis, B., Price, C. C., Smith, S. C., &amp; Hollywood, J. S. (2023). </w:t>
      </w:r>
      <w:r w:rsidRPr="00527EEF">
        <w:rPr>
          <w:rFonts w:ascii="Arial" w:hAnsi="Arial" w:cs="Arial"/>
          <w:i/>
          <w:iCs/>
          <w:color w:val="000000" w:themeColor="text1"/>
          <w:bdr w:val="none" w:sz="0" w:space="0" w:color="auto" w:frame="1"/>
        </w:rPr>
        <w:t>Predictive policing: The role of crime forecasting in law enforcement operations</w:t>
      </w:r>
      <w:r w:rsidRPr="00527EEF">
        <w:rPr>
          <w:rFonts w:ascii="Arial" w:hAnsi="Arial" w:cs="Arial"/>
          <w:color w:val="000000" w:themeColor="text1"/>
        </w:rPr>
        <w:t>. RAND Corporation.</w:t>
      </w:r>
    </w:p>
    <w:p w14:paraId="362BB48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5B9F14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Reiner, R. (2020). </w:t>
      </w:r>
      <w:r w:rsidRPr="00527EEF">
        <w:rPr>
          <w:rFonts w:ascii="Arial" w:hAnsi="Arial" w:cs="Arial"/>
          <w:i/>
          <w:iCs/>
          <w:color w:val="000000" w:themeColor="text1"/>
          <w:bdr w:val="none" w:sz="0" w:space="0" w:color="auto" w:frame="1"/>
        </w:rPr>
        <w:t>The politics of the police</w:t>
      </w:r>
      <w:r w:rsidRPr="00527EEF">
        <w:rPr>
          <w:rFonts w:ascii="Arial" w:hAnsi="Arial" w:cs="Arial"/>
          <w:color w:val="000000" w:themeColor="text1"/>
        </w:rPr>
        <w:t>. Oxford University Press.</w:t>
      </w:r>
    </w:p>
    <w:p w14:paraId="096A97F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954069D" w14:textId="77777777" w:rsidR="00060FCA" w:rsidRPr="00527EEF" w:rsidRDefault="00060FCA" w:rsidP="00060FCA">
      <w:pPr>
        <w:pStyle w:val="NormalWeb"/>
        <w:spacing w:before="0" w:beforeAutospacing="0" w:after="240" w:afterAutospacing="0"/>
        <w:ind w:firstLine="709"/>
        <w:jc w:val="both"/>
        <w:rPr>
          <w:rFonts w:ascii="Arial" w:hAnsi="Arial" w:cs="Arial"/>
          <w:color w:val="000000" w:themeColor="text1"/>
        </w:rPr>
      </w:pPr>
      <w:r w:rsidRPr="00527EEF">
        <w:rPr>
          <w:rFonts w:ascii="Arial" w:hAnsi="Arial" w:cs="Arial"/>
          <w:color w:val="000000" w:themeColor="text1"/>
        </w:rPr>
        <w:t>Republic v. Ndung’u, (2021). Criminal Case No. 456 (High Court of Kenya). [Cited for international standards of crime scene preservation].</w:t>
      </w:r>
    </w:p>
    <w:p w14:paraId="078E9DD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roofErr w:type="spellStart"/>
      <w:r w:rsidRPr="00527EEF">
        <w:rPr>
          <w:rFonts w:ascii="Arial" w:hAnsi="Arial" w:cs="Arial"/>
          <w:color w:val="000000" w:themeColor="text1"/>
        </w:rPr>
        <w:t>Ronamae</w:t>
      </w:r>
      <w:proofErr w:type="spellEnd"/>
      <w:r w:rsidRPr="00527EEF">
        <w:rPr>
          <w:rFonts w:ascii="Arial" w:hAnsi="Arial" w:cs="Arial"/>
          <w:color w:val="000000" w:themeColor="text1"/>
        </w:rPr>
        <w:t xml:space="preserve">, S. (2023). </w:t>
      </w:r>
      <w:r w:rsidRPr="00527EEF">
        <w:rPr>
          <w:rFonts w:ascii="Arial" w:hAnsi="Arial" w:cs="Arial"/>
          <w:i/>
          <w:iCs/>
          <w:color w:val="000000" w:themeColor="text1"/>
          <w:bdr w:val="none" w:sz="0" w:space="0" w:color="auto" w:frame="1"/>
        </w:rPr>
        <w:t>The golden hour: Resource scarcity and expert support in local crime scene investigations</w:t>
      </w:r>
      <w:r w:rsidRPr="00527EEF">
        <w:rPr>
          <w:rFonts w:ascii="Arial" w:hAnsi="Arial" w:cs="Arial"/>
          <w:color w:val="000000" w:themeColor="text1"/>
        </w:rPr>
        <w:t>. [Master’s Thesis]. University of the Philippines.</w:t>
      </w:r>
    </w:p>
    <w:p w14:paraId="054ADF3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460D4E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Sang, L. (2023). The forensic reliability gap: Judicial skepticism and the burden of accuracy. </w:t>
      </w:r>
      <w:r w:rsidRPr="00527EEF">
        <w:rPr>
          <w:rFonts w:ascii="Arial" w:hAnsi="Arial" w:cs="Arial"/>
          <w:i/>
          <w:iCs/>
          <w:color w:val="000000" w:themeColor="text1"/>
          <w:bdr w:val="none" w:sz="0" w:space="0" w:color="auto" w:frame="1"/>
        </w:rPr>
        <w:t>Law and Science Quarterly</w:t>
      </w:r>
      <w:r w:rsidRPr="00527EEF">
        <w:rPr>
          <w:rFonts w:ascii="Arial" w:hAnsi="Arial" w:cs="Arial"/>
          <w:color w:val="000000" w:themeColor="text1"/>
        </w:rPr>
        <w:t>, 4(2), 77-92.</w:t>
      </w:r>
    </w:p>
    <w:p w14:paraId="31D3AE8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0DB556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Sherman, L. W., &amp; Weisburd, D. (2025). General deterrent effects of police patrol in crime "hot spots": A randomized, controlled trial. </w:t>
      </w:r>
      <w:r w:rsidRPr="00527EEF">
        <w:rPr>
          <w:rFonts w:ascii="Arial" w:hAnsi="Arial" w:cs="Arial"/>
          <w:i/>
          <w:iCs/>
          <w:color w:val="000000" w:themeColor="text1"/>
          <w:bdr w:val="none" w:sz="0" w:space="0" w:color="auto" w:frame="1"/>
        </w:rPr>
        <w:t>Justice Quarterly</w:t>
      </w:r>
      <w:r w:rsidRPr="00527EEF">
        <w:rPr>
          <w:rFonts w:ascii="Arial" w:hAnsi="Arial" w:cs="Arial"/>
          <w:color w:val="000000" w:themeColor="text1"/>
        </w:rPr>
        <w:t>, 12(4), 625-648.</w:t>
      </w:r>
    </w:p>
    <w:p w14:paraId="1966FFA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F6B1B0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Skolnick, J. H. (2020). </w:t>
      </w:r>
      <w:r w:rsidRPr="00527EEF">
        <w:rPr>
          <w:rFonts w:ascii="Arial" w:hAnsi="Arial" w:cs="Arial"/>
          <w:i/>
          <w:iCs/>
          <w:color w:val="000000" w:themeColor="text1"/>
          <w:bdr w:val="none" w:sz="0" w:space="0" w:color="auto" w:frame="1"/>
        </w:rPr>
        <w:t>Justice without trial: Law enforcement in democratic society</w:t>
      </w:r>
      <w:r w:rsidRPr="00527EEF">
        <w:rPr>
          <w:rFonts w:ascii="Arial" w:hAnsi="Arial" w:cs="Arial"/>
          <w:color w:val="000000" w:themeColor="text1"/>
        </w:rPr>
        <w:t>. Wiley.</w:t>
      </w:r>
    </w:p>
    <w:p w14:paraId="6AF81E6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BB326D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Sollie, H., et al. (2020). Team cohesion and its protective effect on police investigators exposed to traumatic material. </w:t>
      </w:r>
      <w:r w:rsidRPr="00527EEF">
        <w:rPr>
          <w:rFonts w:ascii="Arial" w:hAnsi="Arial" w:cs="Arial"/>
          <w:i/>
          <w:iCs/>
          <w:color w:val="000000" w:themeColor="text1"/>
          <w:bdr w:val="none" w:sz="0" w:space="0" w:color="auto" w:frame="1"/>
        </w:rPr>
        <w:t>Journal of Traumatic Stress</w:t>
      </w:r>
      <w:r w:rsidRPr="00527EEF">
        <w:rPr>
          <w:rFonts w:ascii="Arial" w:hAnsi="Arial" w:cs="Arial"/>
          <w:color w:val="000000" w:themeColor="text1"/>
        </w:rPr>
        <w:t>, 32(5), 720-730.</w:t>
      </w:r>
    </w:p>
    <w:p w14:paraId="32E6D73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Stelfox, P. (2023). </w:t>
      </w:r>
      <w:r w:rsidRPr="00527EEF">
        <w:rPr>
          <w:rFonts w:ascii="Arial" w:hAnsi="Arial" w:cs="Arial"/>
          <w:i/>
          <w:iCs/>
          <w:color w:val="000000" w:themeColor="text1"/>
          <w:bdr w:val="none" w:sz="0" w:space="0" w:color="auto" w:frame="1"/>
        </w:rPr>
        <w:t>Criminal investigation: An introduction</w:t>
      </w:r>
      <w:r w:rsidRPr="00527EEF">
        <w:rPr>
          <w:rFonts w:ascii="Arial" w:hAnsi="Arial" w:cs="Arial"/>
          <w:color w:val="000000" w:themeColor="text1"/>
        </w:rPr>
        <w:t>. Routledge.</w:t>
      </w:r>
    </w:p>
    <w:p w14:paraId="5CDAEDC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5E20B1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Tyler, T. R. (2020). </w:t>
      </w:r>
      <w:r w:rsidRPr="00527EEF">
        <w:rPr>
          <w:rFonts w:ascii="Arial" w:hAnsi="Arial" w:cs="Arial"/>
          <w:i/>
          <w:iCs/>
          <w:color w:val="000000" w:themeColor="text1"/>
          <w:bdr w:val="none" w:sz="0" w:space="0" w:color="auto" w:frame="1"/>
        </w:rPr>
        <w:t>Why people obey the law</w:t>
      </w:r>
      <w:r w:rsidRPr="00527EEF">
        <w:rPr>
          <w:rFonts w:ascii="Arial" w:hAnsi="Arial" w:cs="Arial"/>
          <w:color w:val="000000" w:themeColor="text1"/>
        </w:rPr>
        <w:t>. Princeton University Press.</w:t>
      </w:r>
    </w:p>
    <w:p w14:paraId="5BCF887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3B2BEF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Viernes, L. (2025). Deterrence and reassurance: The role of 24/7 police visibility in San Manuel, Isabela. </w:t>
      </w:r>
      <w:r w:rsidRPr="00527EEF">
        <w:rPr>
          <w:rFonts w:ascii="Arial" w:hAnsi="Arial" w:cs="Arial"/>
          <w:i/>
          <w:iCs/>
          <w:color w:val="000000" w:themeColor="text1"/>
          <w:bdr w:val="none" w:sz="0" w:space="0" w:color="auto" w:frame="1"/>
        </w:rPr>
        <w:t>Northern Luzon Law Enforcement Journal</w:t>
      </w:r>
      <w:r w:rsidRPr="00527EEF">
        <w:rPr>
          <w:rFonts w:ascii="Arial" w:hAnsi="Arial" w:cs="Arial"/>
          <w:color w:val="000000" w:themeColor="text1"/>
        </w:rPr>
        <w:t>, 4(1), 50-65.</w:t>
      </w:r>
    </w:p>
    <w:p w14:paraId="3B54774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271849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Violanti, J. M., et al. (2025). Chronic stress and procedural error rates among criminal investigators. </w:t>
      </w:r>
      <w:r w:rsidRPr="00527EEF">
        <w:rPr>
          <w:rFonts w:ascii="Arial" w:hAnsi="Arial" w:cs="Arial"/>
          <w:i/>
          <w:iCs/>
          <w:color w:val="000000" w:themeColor="text1"/>
          <w:bdr w:val="none" w:sz="0" w:space="0" w:color="auto" w:frame="1"/>
        </w:rPr>
        <w:t>Journal of Occupational and Environmental Medicine</w:t>
      </w:r>
      <w:r w:rsidRPr="00527EEF">
        <w:rPr>
          <w:rFonts w:ascii="Arial" w:hAnsi="Arial" w:cs="Arial"/>
          <w:color w:val="000000" w:themeColor="text1"/>
        </w:rPr>
        <w:t>, 67(1), 15-28.</w:t>
      </w:r>
    </w:p>
    <w:p w14:paraId="47F8508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C35087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Zhao, J., Scheider, M. C., &amp; Thurman, Q. (2022). The initiatives of community policing: Analysis of organizational change. </w:t>
      </w:r>
      <w:r w:rsidRPr="00527EEF">
        <w:rPr>
          <w:rFonts w:ascii="Arial" w:hAnsi="Arial" w:cs="Arial"/>
          <w:i/>
          <w:iCs/>
          <w:color w:val="000000" w:themeColor="text1"/>
          <w:bdr w:val="none" w:sz="0" w:space="0" w:color="auto" w:frame="1"/>
        </w:rPr>
        <w:t>Police Quarterly</w:t>
      </w:r>
      <w:r w:rsidRPr="00527EEF">
        <w:rPr>
          <w:rFonts w:ascii="Arial" w:hAnsi="Arial" w:cs="Arial"/>
          <w:color w:val="000000" w:themeColor="text1"/>
        </w:rPr>
        <w:t>, 5(1), 7-24.</w:t>
      </w:r>
    </w:p>
    <w:p w14:paraId="39922EB2" w14:textId="77777777" w:rsidR="00060FCA" w:rsidRPr="00527EEF" w:rsidRDefault="00060FCA" w:rsidP="00060FCA">
      <w:pPr>
        <w:ind w:left="1134" w:hanging="1134"/>
        <w:jc w:val="both"/>
        <w:rPr>
          <w:rFonts w:ascii="Arial" w:hAnsi="Arial" w:cs="Arial"/>
          <w:color w:val="000000" w:themeColor="text1"/>
        </w:rPr>
      </w:pPr>
    </w:p>
    <w:p w14:paraId="3816335D"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6BD425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65A5D47F"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25D5F962"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1CCCF80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7E52D1D7"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A492E0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74768A71"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02AA0618"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FB86FB4" w14:textId="77777777" w:rsidR="00060FCA" w:rsidRPr="00527EEF" w:rsidRDefault="00060FCA" w:rsidP="00060FCA">
      <w:pPr>
        <w:pStyle w:val="NormalWeb"/>
        <w:spacing w:line="480" w:lineRule="auto"/>
        <w:jc w:val="both"/>
        <w:rPr>
          <w:rFonts w:ascii="Arial" w:hAnsi="Arial" w:cs="Arial"/>
          <w:color w:val="000000" w:themeColor="text1"/>
        </w:rPr>
      </w:pPr>
    </w:p>
    <w:p w14:paraId="71A233F1" w14:textId="77777777" w:rsidR="00060FCA" w:rsidRPr="00527EEF" w:rsidRDefault="00060FCA" w:rsidP="00060FCA">
      <w:pPr>
        <w:pStyle w:val="NoSpacing"/>
        <w:jc w:val="center"/>
        <w:rPr>
          <w:rFonts w:ascii="Arial" w:hAnsi="Arial" w:cs="Arial"/>
          <w:b/>
          <w:color w:val="000000" w:themeColor="text1"/>
          <w:sz w:val="24"/>
          <w:szCs w:val="24"/>
        </w:rPr>
      </w:pPr>
      <w:r w:rsidRPr="00527EEF">
        <w:rPr>
          <w:rFonts w:ascii="Arial" w:hAnsi="Arial" w:cs="Arial"/>
          <w:b/>
          <w:noProof/>
          <w:color w:val="000000" w:themeColor="text1"/>
          <w:sz w:val="24"/>
          <w:szCs w:val="24"/>
          <w:lang w:eastAsia="en-PH"/>
        </w:rPr>
        <w:lastRenderedPageBreak/>
        <mc:AlternateContent>
          <mc:Choice Requires="wps">
            <w:drawing>
              <wp:anchor distT="0" distB="0" distL="114300" distR="114300" simplePos="0" relativeHeight="251659264" behindDoc="0" locked="0" layoutInCell="1" allowOverlap="1" wp14:anchorId="43FD8C48" wp14:editId="70FB804B">
                <wp:simplePos x="0" y="0"/>
                <wp:positionH relativeFrom="column">
                  <wp:posOffset>5347335</wp:posOffset>
                </wp:positionH>
                <wp:positionV relativeFrom="paragraph">
                  <wp:posOffset>-207949</wp:posOffset>
                </wp:positionV>
                <wp:extent cx="222250" cy="182880"/>
                <wp:effectExtent l="0" t="0" r="25400" b="26670"/>
                <wp:wrapNone/>
                <wp:docPr id="33" name="Oval 33"/>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495FC7C" id="Oval 33" o:spid="_x0000_s1026" style="position:absolute;margin-left:421.05pt;margin-top:-16.35pt;width:17.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" fillcolor="white [3212]" strokecolor="white [3212]" strokeweight="1pt">
                <v:stroke joinstyle="miter"/>
              </v:oval>
            </w:pict>
          </mc:Fallback>
        </mc:AlternateContent>
      </w:r>
      <w:r w:rsidRPr="00527EEF">
        <w:rPr>
          <w:rFonts w:ascii="Arial" w:hAnsi="Arial" w:cs="Arial"/>
          <w:b/>
          <w:color w:val="000000" w:themeColor="text1"/>
          <w:sz w:val="24"/>
          <w:szCs w:val="24"/>
        </w:rPr>
        <w:t>Chapter 2</w:t>
      </w:r>
    </w:p>
    <w:p w14:paraId="76AF9670" w14:textId="77777777" w:rsidR="00060FCA" w:rsidRPr="00527EEF" w:rsidRDefault="00060FCA" w:rsidP="00060FCA">
      <w:pPr>
        <w:pStyle w:val="NoSpacing"/>
        <w:jc w:val="center"/>
        <w:rPr>
          <w:rFonts w:ascii="Arial" w:hAnsi="Arial" w:cs="Arial"/>
          <w:b/>
          <w:color w:val="000000" w:themeColor="text1"/>
          <w:sz w:val="24"/>
          <w:szCs w:val="24"/>
        </w:rPr>
      </w:pPr>
    </w:p>
    <w:p w14:paraId="492B4A7C" w14:textId="77777777" w:rsidR="00060FCA" w:rsidRPr="00527EEF" w:rsidRDefault="00060FCA" w:rsidP="00060FCA">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RESEARCH METHODOLOGY</w:t>
      </w:r>
    </w:p>
    <w:p w14:paraId="1CD5645F" w14:textId="77777777" w:rsidR="00060FCA" w:rsidRPr="00527EEF" w:rsidRDefault="00060FCA" w:rsidP="00060FCA">
      <w:pPr>
        <w:pStyle w:val="NoSpacing"/>
        <w:jc w:val="both"/>
        <w:rPr>
          <w:rFonts w:ascii="Arial" w:hAnsi="Arial" w:cs="Arial"/>
          <w:b/>
          <w:color w:val="000000" w:themeColor="text1"/>
          <w:sz w:val="24"/>
          <w:szCs w:val="24"/>
        </w:rPr>
      </w:pPr>
    </w:p>
    <w:p w14:paraId="41784483" w14:textId="77777777" w:rsidR="00060FCA" w:rsidRPr="00527EEF" w:rsidRDefault="00060FCA" w:rsidP="00060FCA">
      <w:pPr>
        <w:pStyle w:val="NoSpacing"/>
        <w:jc w:val="both"/>
        <w:rPr>
          <w:rFonts w:ascii="Arial" w:hAnsi="Arial" w:cs="Arial"/>
          <w:b/>
          <w:color w:val="000000" w:themeColor="text1"/>
          <w:sz w:val="24"/>
          <w:szCs w:val="24"/>
        </w:rPr>
      </w:pPr>
    </w:p>
    <w:p w14:paraId="3DE931AD"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The method and procedure adopted for the collection and interpretation of the data for the present investigation are presented in this chapter. It focused on the description of the method or the design, the subject of the study, and the sampling design. This included the sources or instruments used and the statistical measures used to interpret the data.</w:t>
      </w:r>
    </w:p>
    <w:p w14:paraId="36239CC1"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To realize the aim of the study, the method procedures to be carried out were discussed and presented in this chapter. This instrument was also used, and statistical tools were applied and presented as well.</w:t>
      </w:r>
    </w:p>
    <w:p w14:paraId="0F4168F7" w14:textId="77777777" w:rsidR="00060FCA" w:rsidRPr="00527EEF" w:rsidRDefault="00060FCA" w:rsidP="00060FCA">
      <w:pPr>
        <w:spacing w:line="480" w:lineRule="auto"/>
        <w:jc w:val="both"/>
        <w:rPr>
          <w:rFonts w:ascii="Arial" w:hAnsi="Arial" w:cs="Arial"/>
          <w:b/>
          <w:color w:val="000000" w:themeColor="text1"/>
        </w:rPr>
      </w:pPr>
      <w:r w:rsidRPr="00527EEF">
        <w:rPr>
          <w:rFonts w:ascii="Arial" w:hAnsi="Arial" w:cs="Arial"/>
          <w:b/>
          <w:color w:val="000000" w:themeColor="text1"/>
        </w:rPr>
        <w:t>Research Design</w:t>
      </w:r>
    </w:p>
    <w:p w14:paraId="5B647ED5"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method of the study was a descriptive survey, which was used to analyze, describe, and interpret the facts in the condition of law enforcement challenges in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This was the best way to systematically collect empirical data on the perceptions, working experiences, and structural barriers facing staff as they tried to investigate cases, while avoiding the interference of experimental manipulation of the variables being examined, and allowing for a reliable cross-sectional analysis of the investigation environment at this station.</w:t>
      </w:r>
    </w:p>
    <w:p w14:paraId="39628693"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method employed in this study is a descriptive survey, which was used in eliciting the variables concerning the problem of the extent of the challenge </w:t>
      </w:r>
      <w:r w:rsidRPr="00527EEF">
        <w:rPr>
          <w:rFonts w:ascii="Arial" w:hAnsi="Arial" w:cs="Arial"/>
          <w:color w:val="000000" w:themeColor="text1"/>
        </w:rPr>
        <w:lastRenderedPageBreak/>
        <w:t xml:space="preserve">faced by the police personnel of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in solving crime and the effect of the challenge of crime on the resolution of the crime.</w:t>
      </w:r>
    </w:p>
    <w:p w14:paraId="13D17D09" w14:textId="77777777" w:rsidR="00060FCA" w:rsidRPr="00527EEF" w:rsidRDefault="00060FCA" w:rsidP="00060FCA">
      <w:pPr>
        <w:spacing w:line="480" w:lineRule="auto"/>
        <w:ind w:firstLine="720"/>
        <w:jc w:val="both"/>
        <w:rPr>
          <w:rFonts w:ascii="Arial" w:hAnsi="Arial" w:cs="Arial"/>
          <w:b/>
          <w:color w:val="000000" w:themeColor="text1"/>
        </w:rPr>
      </w:pPr>
      <w:r w:rsidRPr="00527EEF">
        <w:rPr>
          <w:rFonts w:ascii="Arial" w:hAnsi="Arial" w:cs="Arial"/>
          <w:b/>
          <w:color w:val="000000" w:themeColor="text1"/>
        </w:rPr>
        <w:t>Respondents</w:t>
      </w:r>
    </w:p>
    <w:p w14:paraId="66B68E9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primary study focused entirely on the sixty-nine (69) operational and investigative personnel of the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Police Station. To ensure instrument validity and prevent data contamination within the target population, a comprehensive dry run and pilot-testing phase was conducted; during this dry run, the personnel of the Nabua Municipal Police Station (PNP Nabua) were utilized as respondents instead of the PNP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w:t>
      </w:r>
    </w:p>
    <w:p w14:paraId="048A4720" w14:textId="77777777" w:rsidR="00060FCA" w:rsidRPr="00527EEF" w:rsidRDefault="00060FCA" w:rsidP="00060FCA">
      <w:pPr>
        <w:spacing w:line="480" w:lineRule="auto"/>
        <w:ind w:firstLine="720"/>
        <w:jc w:val="both"/>
        <w:rPr>
          <w:rFonts w:ascii="Arial" w:hAnsi="Arial" w:cs="Arial"/>
          <w:b/>
          <w:color w:val="000000" w:themeColor="text1"/>
        </w:rPr>
      </w:pPr>
      <w:r w:rsidRPr="00527EEF">
        <w:rPr>
          <w:rFonts w:ascii="Arial" w:hAnsi="Arial" w:cs="Arial"/>
          <w:b/>
          <w:color w:val="000000" w:themeColor="text1"/>
        </w:rPr>
        <w:t>Data Gathering Tools</w:t>
      </w:r>
    </w:p>
    <w:p w14:paraId="47D7568A" w14:textId="77777777" w:rsidR="00060FCA" w:rsidRPr="00527EEF" w:rsidRDefault="00060FCA" w:rsidP="00060FCA">
      <w:pPr>
        <w:spacing w:before="40" w:after="40" w:line="480" w:lineRule="auto"/>
        <w:ind w:firstLine="720"/>
        <w:jc w:val="both"/>
        <w:rPr>
          <w:rFonts w:ascii="Arial" w:hAnsi="Arial" w:cs="Arial"/>
          <w:color w:val="000000" w:themeColor="text1"/>
        </w:rPr>
      </w:pPr>
      <w:r w:rsidRPr="00527EEF">
        <w:rPr>
          <w:rFonts w:ascii="Arial" w:hAnsi="Arial" w:cs="Arial"/>
          <w:color w:val="000000" w:themeColor="text1"/>
        </w:rPr>
        <w:t xml:space="preserve">The researchers used a self-made survey questionnaire to collect data. The questionnaire was the main tool used in the study to assess the extent of the challenges encountered by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police personnel in solving crimes and the effect of these challenges on the resolution of the crime.</w:t>
      </w:r>
    </w:p>
    <w:p w14:paraId="2B1FC3A7"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Questionnaire</w:t>
      </w:r>
    </w:p>
    <w:p w14:paraId="7CA19722"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needed information could not be obtained without the aid of the questionnaire checklist to be distributed to the target respondents. </w:t>
      </w:r>
    </w:p>
    <w:p w14:paraId="5E2FFFC4"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Preparation of Questionnaire</w:t>
      </w:r>
      <w:r w:rsidRPr="00527EEF">
        <w:rPr>
          <w:rFonts w:ascii="Arial" w:hAnsi="Arial" w:cs="Arial"/>
          <w:color w:val="000000" w:themeColor="text1"/>
        </w:rPr>
        <w:t>. The questionnaire checklist was the main tool in this study. This was formulated by the researchers after reading and scanning several studies that were related to the present study.</w:t>
      </w:r>
    </w:p>
    <w:p w14:paraId="7273EB53" w14:textId="77777777" w:rsidR="00060FCA" w:rsidRPr="00527EEF" w:rsidRDefault="00060FCA" w:rsidP="00060FCA">
      <w:pPr>
        <w:spacing w:line="480" w:lineRule="auto"/>
        <w:ind w:firstLine="720"/>
        <w:jc w:val="both"/>
        <w:rPr>
          <w:rFonts w:ascii="Arial" w:hAnsi="Arial" w:cs="Arial"/>
          <w:b/>
          <w:bCs/>
          <w:color w:val="000000" w:themeColor="text1"/>
        </w:rPr>
      </w:pPr>
      <w:r w:rsidRPr="00527EEF">
        <w:rPr>
          <w:rFonts w:ascii="Arial" w:hAnsi="Arial" w:cs="Arial"/>
          <w:b/>
          <w:bCs/>
          <w:color w:val="000000" w:themeColor="text1"/>
        </w:rPr>
        <w:lastRenderedPageBreak/>
        <w:t xml:space="preserve">Validation of the Questionnaire. </w:t>
      </w:r>
      <w:r w:rsidRPr="00527EEF">
        <w:rPr>
          <w:rFonts w:ascii="Arial" w:hAnsi="Arial" w:cs="Arial"/>
          <w:color w:val="000000" w:themeColor="text1"/>
        </w:rPr>
        <w:t xml:space="preserve">To test reliability and clarity of the instrument, a dry run or pilot testing was done among police personnel who were not one of the actual target respondents but had similar characteristics. This preliminary step helped the researcher to decide whether the questions were understandable, whether the terminology, particularly the police operational procedures and Quality Service Desk, were accurate or not, and whether the instructions were clear. The PNP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was not used in the dry-run; instead, the personnel of the Nabua Municipal Police Station (PNP Nabua) were used as respondents. The researcher was observing the respondents to the questionnaire to see how they answered the items and to determine any items that were confusing or needed further explanation.</w:t>
      </w:r>
    </w:p>
    <w:p w14:paraId="6417C949"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 xml:space="preserve">Administration and Retrieval. </w:t>
      </w:r>
      <w:r w:rsidRPr="00527EEF">
        <w:rPr>
          <w:rFonts w:ascii="Arial" w:hAnsi="Arial" w:cs="Arial"/>
          <w:color w:val="000000" w:themeColor="text1"/>
        </w:rPr>
        <w:t xml:space="preserve">The systematic and personalized distribution and retrieval of the research instrument were used to maximize participation and data accuracy. The researcher personally distributed the questionnaires to the target respondents, which were printed, and based on the acquired clearance and approval from the Head of Office of the </w:t>
      </w:r>
      <w:proofErr w:type="spellStart"/>
      <w:r w:rsidRPr="00527EEF">
        <w:rPr>
          <w:rFonts w:ascii="Arial" w:hAnsi="Arial" w:cs="Arial"/>
          <w:color w:val="000000" w:themeColor="text1"/>
        </w:rPr>
        <w:t>Iriga</w:t>
      </w:r>
      <w:proofErr w:type="spellEnd"/>
      <w:r w:rsidRPr="00527EEF">
        <w:rPr>
          <w:rFonts w:ascii="Arial" w:hAnsi="Arial" w:cs="Arial"/>
          <w:color w:val="000000" w:themeColor="text1"/>
        </w:rPr>
        <w:t xml:space="preserve"> City Police Station. This face-to-face method was selected for two main reasons: to be able to simply inform the respondents why the study was being conducted and to remind them that their answers would be confidential; and to offer immediate clarification of technical terms or instructions.</w:t>
      </w:r>
    </w:p>
    <w:p w14:paraId="7F91D25A"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 xml:space="preserve">Informal Interview. </w:t>
      </w:r>
      <w:r w:rsidRPr="00527EEF">
        <w:rPr>
          <w:rFonts w:ascii="Arial" w:hAnsi="Arial" w:cs="Arial"/>
          <w:color w:val="000000" w:themeColor="text1"/>
        </w:rPr>
        <w:t xml:space="preserve"> The researcher has spent valuable time viewing the process from an informal interview so as to be able to verify what the process </w:t>
      </w:r>
      <w:r w:rsidRPr="00527EEF">
        <w:rPr>
          <w:rFonts w:ascii="Arial" w:hAnsi="Arial" w:cs="Arial"/>
          <w:color w:val="000000" w:themeColor="text1"/>
        </w:rPr>
        <w:lastRenderedPageBreak/>
        <w:t>would be like for the actual data to be collected. This activity helped provide information to answer the problems sought for this study.</w:t>
      </w:r>
    </w:p>
    <w:p w14:paraId="183FC8EC"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bCs/>
          <w:color w:val="000000" w:themeColor="text1"/>
        </w:rPr>
        <w:t xml:space="preserve">Ethical Consideration. </w:t>
      </w:r>
      <w:r w:rsidRPr="00527EEF">
        <w:rPr>
          <w:rFonts w:ascii="Arial" w:hAnsi="Arial" w:cs="Arial"/>
          <w:color w:val="000000" w:themeColor="text1"/>
        </w:rPr>
        <w:t>Ethics were considered first by obtaining informed consent from participants, ensuring confidentiality, seeking to minimize harm to participants, and ensuring that participants can make informed decisions in consenting to participate in this study.</w:t>
      </w:r>
    </w:p>
    <w:p w14:paraId="620BD3E2" w14:textId="77777777" w:rsidR="00060FCA" w:rsidRPr="00527EEF" w:rsidRDefault="00060FCA" w:rsidP="00060FCA">
      <w:pPr>
        <w:spacing w:line="480" w:lineRule="auto"/>
        <w:jc w:val="both"/>
        <w:rPr>
          <w:rFonts w:ascii="Arial" w:hAnsi="Arial" w:cs="Arial"/>
          <w:b/>
          <w:color w:val="000000" w:themeColor="text1"/>
        </w:rPr>
      </w:pPr>
      <w:r w:rsidRPr="00527EEF">
        <w:rPr>
          <w:rFonts w:ascii="Arial" w:hAnsi="Arial" w:cs="Arial"/>
          <w:b/>
          <w:color w:val="000000" w:themeColor="text1"/>
        </w:rPr>
        <w:t>Statistical Treatment of Data</w:t>
      </w:r>
    </w:p>
    <w:p w14:paraId="7ACC703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This research utilized varied means in the treatment of data gathered. After the necessary data-gathering was completed, the resulting information was collated, organized, tabulated, analyzed, and treated statistically. The tools to be used were as follows:</w:t>
      </w:r>
    </w:p>
    <w:p w14:paraId="0FFB175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vertAlign w:val="superscript"/>
        </w:rPr>
      </w:pPr>
      <w:r w:rsidRPr="00527EEF">
        <w:rPr>
          <w:rFonts w:ascii="Arial" w:hAnsi="Arial" w:cs="Arial"/>
          <w:b/>
          <w:color w:val="000000" w:themeColor="text1"/>
          <w:sz w:val="24"/>
          <w:szCs w:val="24"/>
          <w:lang w:val="en-US"/>
        </w:rPr>
        <w:t>Frequency Distribution</w:t>
      </w:r>
    </w:p>
    <w:p w14:paraId="2EBB91E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lang w:val="en-US"/>
        </w:rPr>
        <w:t>The scores were categorized into groups using intervals, enabling the calculation of how frequently each group occurred, provided insights into the profile of the study participants.</w:t>
      </w:r>
    </w:p>
    <w:p w14:paraId="6CD99D0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Weighted Mean</w:t>
      </w:r>
      <w:r w:rsidRPr="00527EEF">
        <w:rPr>
          <w:rFonts w:ascii="Arial" w:hAnsi="Arial" w:cs="Arial"/>
          <w:color w:val="000000" w:themeColor="text1"/>
          <w:sz w:val="24"/>
          <w:szCs w:val="24"/>
        </w:rPr>
        <w:t>. The researchers utilized the weighted mean to determine the rate of variables, with the formula:</w:t>
      </w:r>
    </w:p>
    <w:p w14:paraId="73698894"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color w:val="000000" w:themeColor="text1"/>
          <w:sz w:val="24"/>
          <w:szCs w:val="24"/>
        </w:rPr>
        <w:tab/>
        <w:t>WM=(∑</w:t>
      </w:r>
      <w:proofErr w:type="spellStart"/>
      <w:r w:rsidRPr="00527EEF">
        <w:rPr>
          <w:rFonts w:ascii="Arial" w:hAnsi="Arial" w:cs="Arial"/>
          <w:color w:val="000000" w:themeColor="text1"/>
          <w:sz w:val="24"/>
          <w:szCs w:val="24"/>
        </w:rPr>
        <w:t>fx</w:t>
      </w:r>
      <w:proofErr w:type="spellEnd"/>
      <w:r w:rsidRPr="00527EEF">
        <w:rPr>
          <w:rFonts w:ascii="Arial" w:hAnsi="Arial" w:cs="Arial"/>
          <w:color w:val="000000" w:themeColor="text1"/>
          <w:sz w:val="24"/>
          <w:szCs w:val="24"/>
        </w:rPr>
        <w:t>)/N</w:t>
      </w:r>
    </w:p>
    <w:p w14:paraId="32A985C9" w14:textId="77777777" w:rsidR="00060FCA" w:rsidRPr="00527EEF" w:rsidRDefault="00060FCA" w:rsidP="00060FCA">
      <w:pPr>
        <w:pStyle w:val="NoSpacing"/>
        <w:spacing w:line="480" w:lineRule="auto"/>
        <w:ind w:left="720" w:firstLine="720"/>
        <w:jc w:val="both"/>
        <w:rPr>
          <w:rFonts w:ascii="Arial" w:hAnsi="Arial" w:cs="Arial"/>
          <w:color w:val="000000" w:themeColor="text1"/>
          <w:sz w:val="24"/>
          <w:szCs w:val="24"/>
        </w:rPr>
      </w:pPr>
      <w:r w:rsidRPr="00527EEF">
        <w:rPr>
          <w:rFonts w:ascii="Arial" w:hAnsi="Arial" w:cs="Arial"/>
          <w:color w:val="000000" w:themeColor="text1"/>
          <w:sz w:val="24"/>
          <w:szCs w:val="24"/>
        </w:rPr>
        <w:t>Where:</w:t>
      </w:r>
    </w:p>
    <w:p w14:paraId="2C7E38C7"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t>WM =</w:t>
      </w:r>
      <w:r>
        <w:rPr>
          <w:rFonts w:ascii="Arial" w:hAnsi="Arial" w:cs="Arial"/>
          <w:color w:val="000000" w:themeColor="text1"/>
          <w:sz w:val="24"/>
          <w:szCs w:val="24"/>
        </w:rPr>
        <w:t xml:space="preserve"> </w:t>
      </w:r>
      <w:r w:rsidRPr="00527EEF">
        <w:rPr>
          <w:rFonts w:ascii="Arial" w:hAnsi="Arial" w:cs="Arial"/>
          <w:color w:val="000000" w:themeColor="text1"/>
          <w:sz w:val="24"/>
          <w:szCs w:val="24"/>
        </w:rPr>
        <w:t>weighted men</w:t>
      </w:r>
    </w:p>
    <w:p w14:paraId="0154EC16"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t>∑</w:t>
      </w:r>
      <w:proofErr w:type="spellStart"/>
      <w:r w:rsidRPr="00527EEF">
        <w:rPr>
          <w:rFonts w:ascii="Arial" w:hAnsi="Arial" w:cs="Arial"/>
          <w:color w:val="000000" w:themeColor="text1"/>
          <w:sz w:val="24"/>
          <w:szCs w:val="24"/>
        </w:rPr>
        <w:t>fx</w:t>
      </w:r>
      <w:proofErr w:type="spellEnd"/>
      <w:r w:rsidRPr="00527EE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527EEF">
        <w:rPr>
          <w:rFonts w:ascii="Arial" w:hAnsi="Arial" w:cs="Arial"/>
          <w:color w:val="000000" w:themeColor="text1"/>
          <w:sz w:val="24"/>
          <w:szCs w:val="24"/>
        </w:rPr>
        <w:t xml:space="preserve">sum of all the </w:t>
      </w:r>
      <w:r>
        <w:rPr>
          <w:rFonts w:ascii="Arial" w:hAnsi="Arial" w:cs="Arial"/>
          <w:color w:val="000000" w:themeColor="text1"/>
          <w:sz w:val="24"/>
          <w:szCs w:val="24"/>
        </w:rPr>
        <w:t>products</w:t>
      </w:r>
      <w:r w:rsidRPr="00527EEF">
        <w:rPr>
          <w:rFonts w:ascii="Arial" w:hAnsi="Arial" w:cs="Arial"/>
          <w:color w:val="000000" w:themeColor="text1"/>
          <w:sz w:val="24"/>
          <w:szCs w:val="24"/>
        </w:rPr>
        <w:t xml:space="preserve"> of the weight</w:t>
      </w:r>
    </w:p>
    <w:p w14:paraId="31F1A78A"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N =number of respondents</w:t>
      </w:r>
    </w:p>
    <w:p w14:paraId="1EB51EAB" w14:textId="77777777" w:rsidR="00060FCA" w:rsidRPr="00527EEF" w:rsidRDefault="00060FCA" w:rsidP="00060FCA">
      <w:pPr>
        <w:pStyle w:val="NoSpacing"/>
        <w:spacing w:line="480" w:lineRule="auto"/>
        <w:jc w:val="both"/>
        <w:rPr>
          <w:rFonts w:ascii="Arial" w:hAnsi="Arial" w:cs="Arial"/>
          <w:b/>
          <w:color w:val="000000" w:themeColor="text1"/>
          <w:sz w:val="24"/>
          <w:szCs w:val="24"/>
        </w:rPr>
      </w:pPr>
      <w:r w:rsidRPr="00527EEF">
        <w:rPr>
          <w:rFonts w:ascii="Arial" w:hAnsi="Arial" w:cs="Arial"/>
          <w:b/>
          <w:color w:val="000000" w:themeColor="text1"/>
          <w:sz w:val="24"/>
          <w:szCs w:val="24"/>
          <w:lang w:val="en-US"/>
        </w:rPr>
        <w:t>Quantification of variables</w:t>
      </w:r>
    </w:p>
    <w:p w14:paraId="25665AA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lang w:val="en-US"/>
        </w:rPr>
      </w:pPr>
      <w:r w:rsidRPr="00527EEF">
        <w:rPr>
          <w:rFonts w:ascii="Arial" w:hAnsi="Arial" w:cs="Arial"/>
          <w:color w:val="000000" w:themeColor="text1"/>
          <w:sz w:val="24"/>
          <w:szCs w:val="24"/>
          <w:lang w:val="en-US"/>
        </w:rPr>
        <w:t>The relevance of the listed indicators was determined by assigning numerical values (0-based) to each indicator based on its corresponding interpretation. This approach facilitated the quantification of variables for analysis.</w:t>
      </w:r>
    </w:p>
    <w:p w14:paraId="62B18B2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lang w:val="en-US"/>
        </w:rPr>
      </w:pPr>
    </w:p>
    <w:p w14:paraId="503459BB" w14:textId="77777777" w:rsidR="00060FCA" w:rsidRPr="00527EEF" w:rsidRDefault="00060FCA" w:rsidP="00060FCA">
      <w:pPr>
        <w:pStyle w:val="NoSpacing"/>
        <w:spacing w:line="480" w:lineRule="auto"/>
        <w:jc w:val="both"/>
        <w:rPr>
          <w:rFonts w:ascii="Arial" w:hAnsi="Arial" w:cs="Arial"/>
          <w:color w:val="000000" w:themeColor="text1"/>
          <w:sz w:val="24"/>
          <w:szCs w:val="24"/>
          <w:vertAlign w:val="superscript"/>
        </w:rPr>
      </w:pPr>
      <w:r w:rsidRPr="00527EEF">
        <w:rPr>
          <w:rFonts w:ascii="Arial" w:hAnsi="Arial" w:cs="Arial"/>
          <w:b/>
          <w:color w:val="000000" w:themeColor="text1"/>
          <w:sz w:val="24"/>
          <w:szCs w:val="24"/>
          <w:lang w:val="en-US"/>
        </w:rPr>
        <w:t>Five-Point Likert Scale</w:t>
      </w:r>
    </w:p>
    <w:p w14:paraId="0363352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lang w:val="en-US"/>
        </w:rPr>
        <w:t xml:space="preserve">The researcher utilized a Five-Point Likert Scale to interpret the computed weighted means for each variable or </w:t>
      </w:r>
      <w:r>
        <w:rPr>
          <w:rFonts w:ascii="Arial" w:hAnsi="Arial" w:cs="Arial"/>
          <w:color w:val="000000" w:themeColor="text1"/>
          <w:sz w:val="24"/>
          <w:szCs w:val="24"/>
          <w:lang w:val="en-US"/>
        </w:rPr>
        <w:t>statement</w:t>
      </w:r>
      <w:r w:rsidRPr="00527EEF">
        <w:rPr>
          <w:rFonts w:ascii="Arial" w:hAnsi="Arial" w:cs="Arial"/>
          <w:color w:val="000000" w:themeColor="text1"/>
          <w:sz w:val="24"/>
          <w:szCs w:val="24"/>
          <w:lang w:val="en-US"/>
        </w:rPr>
        <w:t xml:space="preserve"> related to the extent of the challenges encountered by </w:t>
      </w:r>
      <w:proofErr w:type="spellStart"/>
      <w:r w:rsidRPr="00527EEF">
        <w:rPr>
          <w:rFonts w:ascii="Arial" w:hAnsi="Arial" w:cs="Arial"/>
          <w:color w:val="000000" w:themeColor="text1"/>
          <w:sz w:val="24"/>
          <w:szCs w:val="24"/>
          <w:lang w:val="en-US"/>
        </w:rPr>
        <w:t>Iriga</w:t>
      </w:r>
      <w:proofErr w:type="spellEnd"/>
      <w:r w:rsidRPr="00527EEF">
        <w:rPr>
          <w:rFonts w:ascii="Arial" w:hAnsi="Arial" w:cs="Arial"/>
          <w:color w:val="000000" w:themeColor="text1"/>
          <w:sz w:val="24"/>
          <w:szCs w:val="24"/>
          <w:lang w:val="en-US"/>
        </w:rPr>
        <w:t xml:space="preserve"> City police personnel in solving crimes and the effect of the challenges on the resolution of the crime.</w:t>
      </w:r>
    </w:p>
    <w:tbl>
      <w:tblPr>
        <w:tblStyle w:val="TableGrid"/>
        <w:tblpPr w:leftFromText="180" w:rightFromText="180" w:vertAnchor="text" w:horzAnchor="margin" w:tblpXSpec="center" w:tblpY="304"/>
        <w:tblW w:w="7833" w:type="dxa"/>
        <w:tblLook w:val="04A0" w:firstRow="1" w:lastRow="0" w:firstColumn="1" w:lastColumn="0" w:noHBand="0" w:noVBand="1"/>
      </w:tblPr>
      <w:tblGrid>
        <w:gridCol w:w="1975"/>
        <w:gridCol w:w="2633"/>
        <w:gridCol w:w="3225"/>
      </w:tblGrid>
      <w:tr w:rsidR="00060FCA" w:rsidRPr="00527EEF" w14:paraId="7B724330" w14:textId="77777777" w:rsidTr="00D04D26">
        <w:trPr>
          <w:trHeight w:val="464"/>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0FFAC0F5"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Weight</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21C93BCA"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Scale</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4007847B"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 xml:space="preserve">        Verbal Interpretation</w:t>
            </w:r>
          </w:p>
        </w:tc>
      </w:tr>
      <w:tr w:rsidR="00060FCA" w:rsidRPr="00527EEF" w14:paraId="7EE2EBD3"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98886D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5</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35A9D06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4.20 – 5.00</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4EADDC2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Extreme Challenge (EC)</w:t>
            </w:r>
          </w:p>
        </w:tc>
      </w:tr>
      <w:tr w:rsidR="00060FCA" w:rsidRPr="00527EEF" w14:paraId="2BEA88DC"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27DF7EF"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59D7673"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3.40 – 4.19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4D5DF76"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Major Challenge (</w:t>
            </w:r>
            <w:proofErr w:type="spellStart"/>
            <w:r w:rsidRPr="00527EEF">
              <w:rPr>
                <w:rFonts w:ascii="Arial" w:hAnsi="Arial" w:cs="Arial"/>
                <w:color w:val="000000" w:themeColor="text1"/>
                <w:sz w:val="24"/>
                <w:szCs w:val="24"/>
              </w:rPr>
              <w:t>MaC</w:t>
            </w:r>
            <w:proofErr w:type="spellEnd"/>
            <w:r w:rsidRPr="00527EEF">
              <w:rPr>
                <w:rFonts w:ascii="Arial" w:hAnsi="Arial" w:cs="Arial"/>
                <w:color w:val="000000" w:themeColor="text1"/>
                <w:sz w:val="24"/>
                <w:szCs w:val="24"/>
              </w:rPr>
              <w:t>)</w:t>
            </w:r>
          </w:p>
        </w:tc>
      </w:tr>
      <w:tr w:rsidR="00060FCA" w:rsidRPr="00527EEF" w14:paraId="26463873" w14:textId="77777777" w:rsidTr="00D04D26">
        <w:trPr>
          <w:trHeight w:val="15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F91355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0B8272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2.60 – 3.39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C2766F"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Moderate Challenge (</w:t>
            </w:r>
            <w:proofErr w:type="spellStart"/>
            <w:r w:rsidRPr="00527EEF">
              <w:rPr>
                <w:rFonts w:ascii="Arial" w:hAnsi="Arial" w:cs="Arial"/>
                <w:color w:val="000000" w:themeColor="text1"/>
                <w:sz w:val="24"/>
                <w:szCs w:val="24"/>
              </w:rPr>
              <w:t>MoC</w:t>
            </w:r>
            <w:proofErr w:type="spellEnd"/>
            <w:r w:rsidRPr="00527EEF">
              <w:rPr>
                <w:rFonts w:ascii="Arial" w:hAnsi="Arial" w:cs="Arial"/>
                <w:color w:val="000000" w:themeColor="text1"/>
                <w:sz w:val="24"/>
                <w:szCs w:val="24"/>
              </w:rPr>
              <w:t>)</w:t>
            </w:r>
          </w:p>
        </w:tc>
      </w:tr>
      <w:tr w:rsidR="00060FCA" w:rsidRPr="00527EEF" w14:paraId="51931CCF"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EF0492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32370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1.80 – 2.59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0876D34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Minor Challenge (</w:t>
            </w:r>
            <w:proofErr w:type="spellStart"/>
            <w:r w:rsidRPr="00527EEF">
              <w:rPr>
                <w:rFonts w:ascii="Arial" w:hAnsi="Arial" w:cs="Arial"/>
                <w:color w:val="000000" w:themeColor="text1"/>
                <w:sz w:val="24"/>
                <w:szCs w:val="24"/>
              </w:rPr>
              <w:t>MiC</w:t>
            </w:r>
            <w:proofErr w:type="spellEnd"/>
            <w:r w:rsidRPr="00527EEF">
              <w:rPr>
                <w:rFonts w:ascii="Arial" w:hAnsi="Arial" w:cs="Arial"/>
                <w:color w:val="000000" w:themeColor="text1"/>
                <w:sz w:val="24"/>
                <w:szCs w:val="24"/>
              </w:rPr>
              <w:t>)</w:t>
            </w:r>
          </w:p>
        </w:tc>
      </w:tr>
      <w:tr w:rsidR="00060FCA" w:rsidRPr="00527EEF" w14:paraId="48D15C39" w14:textId="77777777" w:rsidTr="00D04D26">
        <w:trPr>
          <w:trHeight w:val="1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C513E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0A98810C"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1.00 – 1.79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79B68D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Not a Challenge (NC)</w:t>
            </w:r>
          </w:p>
          <w:p w14:paraId="40113AB9" w14:textId="77777777" w:rsidR="00060FCA" w:rsidRPr="00527EEF" w:rsidRDefault="00060FCA" w:rsidP="00D04D26">
            <w:pPr>
              <w:pStyle w:val="NoSpacing"/>
              <w:jc w:val="center"/>
              <w:rPr>
                <w:rFonts w:ascii="Arial" w:hAnsi="Arial" w:cs="Arial"/>
                <w:color w:val="000000" w:themeColor="text1"/>
                <w:sz w:val="24"/>
                <w:szCs w:val="24"/>
              </w:rPr>
            </w:pPr>
          </w:p>
          <w:p w14:paraId="70069D67" w14:textId="77777777" w:rsidR="00060FCA" w:rsidRPr="00527EEF" w:rsidRDefault="00060FCA" w:rsidP="00D04D26">
            <w:pPr>
              <w:pStyle w:val="NoSpacing"/>
              <w:jc w:val="center"/>
              <w:rPr>
                <w:rFonts w:ascii="Arial" w:hAnsi="Arial" w:cs="Arial"/>
                <w:color w:val="000000" w:themeColor="text1"/>
                <w:sz w:val="24"/>
                <w:szCs w:val="24"/>
              </w:rPr>
            </w:pPr>
          </w:p>
        </w:tc>
      </w:tr>
    </w:tbl>
    <w:p w14:paraId="22CBCE73" w14:textId="77777777" w:rsidR="00060FCA" w:rsidRPr="00527EEF" w:rsidRDefault="00060FCA" w:rsidP="00060FCA">
      <w:pPr>
        <w:rPr>
          <w:rFonts w:ascii="Arial" w:hAnsi="Arial" w:cs="Arial"/>
          <w:b/>
          <w:bCs/>
          <w:color w:val="000000" w:themeColor="text1"/>
        </w:rPr>
      </w:pPr>
    </w:p>
    <w:p w14:paraId="7FBBE026" w14:textId="77777777" w:rsidR="00060FCA" w:rsidRPr="00527EEF" w:rsidRDefault="00060FCA" w:rsidP="00060FCA">
      <w:pPr>
        <w:rPr>
          <w:rFonts w:ascii="Arial" w:hAnsi="Arial" w:cs="Arial"/>
          <w:b/>
          <w:bCs/>
          <w:color w:val="000000" w:themeColor="text1"/>
        </w:rPr>
      </w:pPr>
    </w:p>
    <w:tbl>
      <w:tblPr>
        <w:tblStyle w:val="TableGrid"/>
        <w:tblpPr w:leftFromText="180" w:rightFromText="180" w:vertAnchor="text" w:horzAnchor="margin" w:tblpXSpec="center" w:tblpY="-188"/>
        <w:tblW w:w="7833" w:type="dxa"/>
        <w:tblLook w:val="04A0" w:firstRow="1" w:lastRow="0" w:firstColumn="1" w:lastColumn="0" w:noHBand="0" w:noVBand="1"/>
      </w:tblPr>
      <w:tblGrid>
        <w:gridCol w:w="1975"/>
        <w:gridCol w:w="2633"/>
        <w:gridCol w:w="3225"/>
      </w:tblGrid>
      <w:tr w:rsidR="00060FCA" w:rsidRPr="00527EEF" w14:paraId="20EF71CC" w14:textId="77777777" w:rsidTr="00D04D26">
        <w:trPr>
          <w:trHeight w:val="464"/>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659311DB" w14:textId="77777777" w:rsidR="00060FCA" w:rsidRPr="00527EEF" w:rsidRDefault="00060FCA" w:rsidP="00D04D26">
            <w:pPr>
              <w:pStyle w:val="NoSpacing"/>
              <w:jc w:val="center"/>
              <w:rPr>
                <w:rFonts w:ascii="Arial" w:hAnsi="Arial" w:cs="Arial"/>
                <w:b/>
                <w:color w:val="000000" w:themeColor="text1"/>
                <w:sz w:val="24"/>
                <w:szCs w:val="24"/>
              </w:rPr>
            </w:pPr>
          </w:p>
          <w:p w14:paraId="5620E8BB"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Weight</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478D3689"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Scale</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0F71EF21"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 xml:space="preserve">        Verbal Interpretation</w:t>
            </w:r>
          </w:p>
        </w:tc>
      </w:tr>
      <w:tr w:rsidR="00060FCA" w:rsidRPr="00527EEF" w14:paraId="01C2A903"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CED6A6A"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5</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B182D09"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4.20 – 5.00</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4984ABE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Extreme Effect (EE)</w:t>
            </w:r>
          </w:p>
        </w:tc>
      </w:tr>
      <w:tr w:rsidR="00060FCA" w:rsidRPr="00527EEF" w14:paraId="07CF838F"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23DA9C8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4B2AE2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3.40 – 4.19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25CEC10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Major Effect (</w:t>
            </w:r>
            <w:proofErr w:type="spellStart"/>
            <w:r w:rsidRPr="00527EEF">
              <w:rPr>
                <w:rFonts w:ascii="Arial" w:hAnsi="Arial" w:cs="Arial"/>
                <w:color w:val="000000" w:themeColor="text1"/>
                <w:sz w:val="24"/>
                <w:szCs w:val="24"/>
              </w:rPr>
              <w:t>MaE</w:t>
            </w:r>
            <w:proofErr w:type="spellEnd"/>
            <w:r w:rsidRPr="00527EEF">
              <w:rPr>
                <w:rFonts w:ascii="Arial" w:hAnsi="Arial" w:cs="Arial"/>
                <w:color w:val="000000" w:themeColor="text1"/>
                <w:sz w:val="24"/>
                <w:szCs w:val="24"/>
              </w:rPr>
              <w:t>)</w:t>
            </w:r>
          </w:p>
        </w:tc>
      </w:tr>
      <w:tr w:rsidR="00060FCA" w:rsidRPr="00527EEF" w14:paraId="53E84433" w14:textId="77777777" w:rsidTr="00D04D26">
        <w:trPr>
          <w:trHeight w:val="15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3EF6B4E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986E55A"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2.60 – 3.39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7196298"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Moderate Effect (</w:t>
            </w:r>
            <w:proofErr w:type="spellStart"/>
            <w:r w:rsidRPr="00527EEF">
              <w:rPr>
                <w:rFonts w:ascii="Arial" w:hAnsi="Arial" w:cs="Arial"/>
                <w:color w:val="000000" w:themeColor="text1"/>
                <w:sz w:val="24"/>
                <w:szCs w:val="24"/>
              </w:rPr>
              <w:t>MoE</w:t>
            </w:r>
            <w:proofErr w:type="spellEnd"/>
            <w:r w:rsidRPr="00527EEF">
              <w:rPr>
                <w:rFonts w:ascii="Arial" w:hAnsi="Arial" w:cs="Arial"/>
                <w:color w:val="000000" w:themeColor="text1"/>
                <w:sz w:val="24"/>
                <w:szCs w:val="24"/>
              </w:rPr>
              <w:t>)</w:t>
            </w:r>
          </w:p>
        </w:tc>
      </w:tr>
      <w:tr w:rsidR="00060FCA" w:rsidRPr="00527EEF" w14:paraId="0AB631F7"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08D3059"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84755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1.80 – 2.59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B9553A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Minor Effect (</w:t>
            </w:r>
            <w:proofErr w:type="spellStart"/>
            <w:r w:rsidRPr="00527EEF">
              <w:rPr>
                <w:rFonts w:ascii="Arial" w:hAnsi="Arial" w:cs="Arial"/>
                <w:color w:val="000000" w:themeColor="text1"/>
                <w:sz w:val="24"/>
                <w:szCs w:val="24"/>
              </w:rPr>
              <w:t>MiE</w:t>
            </w:r>
            <w:proofErr w:type="spellEnd"/>
            <w:r w:rsidRPr="00527EEF">
              <w:rPr>
                <w:rFonts w:ascii="Arial" w:hAnsi="Arial" w:cs="Arial"/>
                <w:color w:val="000000" w:themeColor="text1"/>
                <w:sz w:val="24"/>
                <w:szCs w:val="24"/>
              </w:rPr>
              <w:t>)</w:t>
            </w:r>
          </w:p>
        </w:tc>
      </w:tr>
      <w:tr w:rsidR="00060FCA" w:rsidRPr="00527EEF" w14:paraId="1A691432"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A7887B"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2B8F8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1.00 – 1.79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A2F0F4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No Effect (NE)</w:t>
            </w:r>
          </w:p>
        </w:tc>
      </w:tr>
    </w:tbl>
    <w:p w14:paraId="4C388500" w14:textId="77777777" w:rsidR="00060FCA" w:rsidRPr="00527EEF" w:rsidRDefault="00060FCA" w:rsidP="00060FCA">
      <w:pPr>
        <w:jc w:val="center"/>
        <w:rPr>
          <w:rFonts w:ascii="Arial" w:hAnsi="Arial" w:cs="Arial"/>
          <w:b/>
          <w:bCs/>
          <w:color w:val="000000" w:themeColor="text1"/>
        </w:rPr>
      </w:pPr>
    </w:p>
    <w:p w14:paraId="2F532BBD" w14:textId="77777777" w:rsidR="00060FCA" w:rsidRPr="00527EEF" w:rsidRDefault="00060FCA" w:rsidP="00060FCA">
      <w:pPr>
        <w:spacing w:line="480" w:lineRule="auto"/>
        <w:rPr>
          <w:rFonts w:ascii="Arial" w:hAnsi="Arial" w:cs="Arial"/>
          <w:b/>
          <w:bCs/>
          <w:color w:val="000000" w:themeColor="text1"/>
        </w:rPr>
      </w:pPr>
    </w:p>
    <w:p w14:paraId="24C1CA3A" w14:textId="77777777" w:rsidR="00060FCA" w:rsidRPr="00527EEF" w:rsidRDefault="00060FCA" w:rsidP="00060FCA">
      <w:pPr>
        <w:spacing w:line="480" w:lineRule="auto"/>
        <w:rPr>
          <w:rFonts w:ascii="Arial" w:hAnsi="Arial" w:cs="Arial"/>
          <w:b/>
          <w:bCs/>
          <w:color w:val="000000" w:themeColor="text1"/>
        </w:rPr>
      </w:pPr>
      <w:r w:rsidRPr="00527EEF">
        <w:rPr>
          <w:rFonts w:ascii="Arial" w:hAnsi="Arial" w:cs="Arial"/>
          <w:b/>
          <w:bCs/>
          <w:color w:val="000000" w:themeColor="text1"/>
        </w:rPr>
        <w:lastRenderedPageBreak/>
        <w:t>Focus Group Discussion</w:t>
      </w:r>
    </w:p>
    <w:p w14:paraId="3977E15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Focus Group Discussion (FGD) was an important qualitative instrument used in this study, as it </w:t>
      </w:r>
      <w:r>
        <w:rPr>
          <w:rFonts w:ascii="Arial" w:hAnsi="Arial" w:cs="Arial"/>
          <w:color w:val="000000" w:themeColor="text1"/>
        </w:rPr>
        <w:t xml:space="preserve">enabled the collection of nuances in the experiences and collective insights of the </w:t>
      </w:r>
      <w:proofErr w:type="spellStart"/>
      <w:r>
        <w:rPr>
          <w:rFonts w:ascii="Arial" w:hAnsi="Arial" w:cs="Arial"/>
          <w:color w:val="000000" w:themeColor="text1"/>
        </w:rPr>
        <w:t>Iriga</w:t>
      </w:r>
      <w:proofErr w:type="spellEnd"/>
      <w:r>
        <w:rPr>
          <w:rFonts w:ascii="Arial" w:hAnsi="Arial" w:cs="Arial"/>
          <w:color w:val="000000" w:themeColor="text1"/>
        </w:rPr>
        <w:t xml:space="preserve"> City Police, which would otherwise not have </w:t>
      </w:r>
      <w:r w:rsidRPr="00527EEF">
        <w:rPr>
          <w:rFonts w:ascii="Arial" w:hAnsi="Arial" w:cs="Arial"/>
          <w:color w:val="000000" w:themeColor="text1"/>
        </w:rPr>
        <w:t xml:space="preserve">been captured by a structured questionnaire. This approach included a facilitated and participatory discussion with a select group of stakeholders with expertise in investigative work, patrol operations, and administration to explore these operational challenges in greater detail. Unlike individual surveys, the FGD used the power of group dynamics by encouraging participants to draw on each other's answers and uncover common problems that included systemic logistical issues, a "culture of silence" among witnesses, or administrative pressures at the Quality Service Desk. The qualitative data generated were useful to triangulate the quantitative data and gave a lot of </w:t>
      </w:r>
      <w:proofErr w:type="gramStart"/>
      <w:r>
        <w:rPr>
          <w:rFonts w:ascii="Arial" w:hAnsi="Arial" w:cs="Arial"/>
          <w:color w:val="000000" w:themeColor="text1"/>
        </w:rPr>
        <w:t>context</w:t>
      </w:r>
      <w:proofErr w:type="gramEnd"/>
      <w:r w:rsidRPr="00527EEF">
        <w:rPr>
          <w:rFonts w:ascii="Arial" w:hAnsi="Arial" w:cs="Arial"/>
          <w:color w:val="000000" w:themeColor="text1"/>
        </w:rPr>
        <w:t>, so that the recommendations for policy reform and strategic interventions were not out of the context of what law enforcement officers were experiencing.</w:t>
      </w:r>
    </w:p>
    <w:p w14:paraId="470DCC3C" w14:textId="77777777" w:rsidR="00060FCA" w:rsidRPr="00527EEF" w:rsidRDefault="00060FCA" w:rsidP="00060FCA">
      <w:pPr>
        <w:spacing w:line="480" w:lineRule="auto"/>
        <w:ind w:firstLine="720"/>
        <w:jc w:val="both"/>
        <w:rPr>
          <w:rFonts w:ascii="Arial" w:hAnsi="Arial" w:cs="Arial"/>
          <w:color w:val="000000" w:themeColor="text1"/>
        </w:rPr>
      </w:pPr>
    </w:p>
    <w:p w14:paraId="7760E1A6" w14:textId="77777777" w:rsidR="00060FCA" w:rsidRPr="00527EEF" w:rsidRDefault="00060FCA" w:rsidP="00060FCA">
      <w:pPr>
        <w:spacing w:line="480" w:lineRule="auto"/>
        <w:ind w:firstLine="720"/>
        <w:jc w:val="both"/>
        <w:rPr>
          <w:rFonts w:ascii="Arial" w:hAnsi="Arial" w:cs="Arial"/>
          <w:color w:val="000000" w:themeColor="text1"/>
        </w:rPr>
      </w:pPr>
    </w:p>
    <w:p w14:paraId="5ABDA4EC" w14:textId="77777777" w:rsidR="00060FCA" w:rsidRPr="00527EEF" w:rsidRDefault="00060FCA" w:rsidP="00060FCA">
      <w:pPr>
        <w:spacing w:line="480" w:lineRule="auto"/>
        <w:ind w:firstLine="720"/>
        <w:jc w:val="both"/>
        <w:rPr>
          <w:rFonts w:ascii="Arial" w:hAnsi="Arial" w:cs="Arial"/>
          <w:color w:val="000000" w:themeColor="text1"/>
        </w:rPr>
      </w:pPr>
    </w:p>
    <w:p w14:paraId="386CE93F" w14:textId="77777777" w:rsidR="00060FCA" w:rsidRPr="00527EEF" w:rsidRDefault="00060FCA" w:rsidP="00060FCA">
      <w:pPr>
        <w:spacing w:line="480" w:lineRule="auto"/>
        <w:ind w:firstLine="720"/>
        <w:jc w:val="both"/>
        <w:rPr>
          <w:rFonts w:ascii="Arial" w:hAnsi="Arial" w:cs="Arial"/>
          <w:color w:val="000000" w:themeColor="text1"/>
        </w:rPr>
      </w:pPr>
    </w:p>
    <w:p w14:paraId="453CE4DC" w14:textId="77777777" w:rsidR="00060FCA" w:rsidRPr="00527EEF" w:rsidRDefault="00060FCA" w:rsidP="00060FCA">
      <w:pPr>
        <w:spacing w:line="480" w:lineRule="auto"/>
        <w:jc w:val="both"/>
        <w:rPr>
          <w:rFonts w:ascii="Arial" w:hAnsi="Arial" w:cs="Arial"/>
          <w:color w:val="000000" w:themeColor="text1"/>
        </w:rPr>
      </w:pPr>
    </w:p>
    <w:p w14:paraId="4C24B6FE" w14:textId="77777777" w:rsidR="00060FCA" w:rsidRPr="00527EEF" w:rsidRDefault="00060FCA" w:rsidP="00060FCA">
      <w:pPr>
        <w:jc w:val="center"/>
        <w:rPr>
          <w:rFonts w:ascii="Arial" w:hAnsi="Arial" w:cs="Arial"/>
          <w:b/>
          <w:bCs/>
          <w:color w:val="000000" w:themeColor="text1"/>
        </w:rPr>
      </w:pPr>
      <w:r w:rsidRPr="00527EEF">
        <w:rPr>
          <w:rFonts w:ascii="Arial" w:hAnsi="Arial" w:cs="Arial"/>
          <w:b/>
          <w:bCs/>
          <w:color w:val="000000" w:themeColor="text1"/>
        </w:rPr>
        <w:lastRenderedPageBreak/>
        <w:t>Notes</w:t>
      </w:r>
    </w:p>
    <w:p w14:paraId="378D1DC4"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lang w:val="en-US"/>
        </w:rPr>
        <w:t xml:space="preserve">Sevilla (2019) </w:t>
      </w:r>
      <w:r w:rsidRPr="00527EEF">
        <w:rPr>
          <w:rFonts w:ascii="Arial" w:hAnsi="Arial" w:cs="Arial"/>
          <w:color w:val="000000" w:themeColor="text1"/>
        </w:rPr>
        <w:t xml:space="preserve">Descriptive Research Definition | Retrieved from </w:t>
      </w:r>
      <w:hyperlink r:id="rId22" w:history="1">
        <w:r w:rsidRPr="00527EEF">
          <w:rPr>
            <w:rStyle w:val="Hyperlink"/>
            <w:rFonts w:ascii="Arial" w:hAnsi="Arial" w:cs="Arial"/>
            <w:color w:val="000000" w:themeColor="text1"/>
          </w:rPr>
          <w:t>https://www.scribbr.com/methodology/descriptive-research/</w:t>
        </w:r>
      </w:hyperlink>
      <w:r w:rsidRPr="00527EEF">
        <w:rPr>
          <w:rStyle w:val="Hyperlink"/>
          <w:rFonts w:ascii="Arial" w:hAnsi="Arial" w:cs="Arial"/>
          <w:color w:val="000000" w:themeColor="text1"/>
        </w:rPr>
        <w:t xml:space="preserve"> on December 2025</w:t>
      </w:r>
    </w:p>
    <w:p w14:paraId="3BBBCCD5" w14:textId="77777777" w:rsidR="00060FCA" w:rsidRPr="00527EEF" w:rsidRDefault="00060FCA" w:rsidP="00060FCA">
      <w:pPr>
        <w:spacing w:after="0"/>
        <w:jc w:val="both"/>
        <w:rPr>
          <w:rFonts w:ascii="Arial" w:hAnsi="Arial" w:cs="Arial"/>
          <w:b/>
          <w:bCs/>
          <w:color w:val="000000" w:themeColor="text1"/>
        </w:rPr>
      </w:pPr>
    </w:p>
    <w:p w14:paraId="2EADDF0C"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rPr>
        <w:t xml:space="preserve">Frequency Distribution | Retrieved from </w:t>
      </w:r>
      <w:hyperlink r:id="rId23" w:anchor=":~:text=Frequency%20distributions%20are%visual%20displays,such%20as%20proportions%20or%20percentages" w:history="1">
        <w:r w:rsidRPr="00527EEF">
          <w:rPr>
            <w:rStyle w:val="Hyperlink"/>
            <w:rFonts w:ascii="Arial" w:hAnsi="Arial" w:cs="Arial"/>
            <w:color w:val="000000" w:themeColor="text1"/>
          </w:rPr>
          <w:t>https://www.abs.gov.au/statistics/understandingstatistics/statisticaltermsandconcepts/frequencydistribution#:~:text=Frequency%20distributions%20are%visual%20displays,such%20as%20proportions%20or%20percentages</w:t>
        </w:r>
      </w:hyperlink>
      <w:r w:rsidRPr="00527EEF">
        <w:rPr>
          <w:rStyle w:val="Hyperlink"/>
          <w:rFonts w:ascii="Arial" w:hAnsi="Arial" w:cs="Arial"/>
          <w:color w:val="000000" w:themeColor="text1"/>
        </w:rPr>
        <w:t xml:space="preserve"> on December 2025</w:t>
      </w:r>
    </w:p>
    <w:p w14:paraId="5F5296C4" w14:textId="77777777" w:rsidR="00060FCA" w:rsidRPr="00527EEF" w:rsidRDefault="00060FCA" w:rsidP="00060FCA">
      <w:pPr>
        <w:shd w:val="clear" w:color="auto" w:fill="FFFFFF"/>
        <w:spacing w:after="0" w:line="240" w:lineRule="auto"/>
        <w:ind w:firstLine="720"/>
        <w:jc w:val="both"/>
        <w:rPr>
          <w:rFonts w:ascii="Arial" w:hAnsi="Arial" w:cs="Arial"/>
          <w:color w:val="000000" w:themeColor="text1"/>
        </w:rPr>
      </w:pPr>
    </w:p>
    <w:p w14:paraId="7E6EBB03" w14:textId="77777777" w:rsidR="00060FCA" w:rsidRPr="00527EEF" w:rsidRDefault="00060FCA" w:rsidP="00060FCA">
      <w:pPr>
        <w:spacing w:after="0"/>
        <w:jc w:val="both"/>
        <w:rPr>
          <w:rFonts w:ascii="Arial" w:hAnsi="Arial" w:cs="Arial"/>
          <w:b/>
          <w:bCs/>
          <w:color w:val="000000" w:themeColor="text1"/>
        </w:rPr>
      </w:pPr>
    </w:p>
    <w:p w14:paraId="79094BCF" w14:textId="77777777" w:rsidR="00060FCA" w:rsidRPr="00527EEF" w:rsidRDefault="00060FCA" w:rsidP="00060FCA">
      <w:pPr>
        <w:spacing w:after="0"/>
        <w:ind w:firstLine="720"/>
        <w:jc w:val="both"/>
        <w:rPr>
          <w:rFonts w:ascii="Arial" w:hAnsi="Arial" w:cs="Arial"/>
          <w:color w:val="000000" w:themeColor="text1"/>
        </w:rPr>
      </w:pPr>
      <w:r w:rsidRPr="00527EEF">
        <w:rPr>
          <w:rFonts w:ascii="Arial" w:hAnsi="Arial" w:cs="Arial"/>
          <w:color w:val="000000" w:themeColor="text1"/>
        </w:rPr>
        <w:t xml:space="preserve">Weighted mean | 2023, December Weighted mean. Corporate Finance Institute. | Retrieved from </w:t>
      </w:r>
      <w:hyperlink r:id="rId24" w:anchor=":~:test=What%20is%20the%20weighted%20Mean,summing%20all%20the%20products%20together" w:history="1">
        <w:r w:rsidRPr="00527EEF">
          <w:rPr>
            <w:rStyle w:val="Hyperlink"/>
            <w:rFonts w:ascii="Arial" w:hAnsi="Arial" w:cs="Arial"/>
            <w:color w:val="000000" w:themeColor="text1"/>
          </w:rPr>
          <w:t>https://corporatefinanceinstitute.com/resources/datascience/weightedmean/#:~:test=What%20is%20the%20weighted%20Mean,summing%20all%20the%20products%20together</w:t>
        </w:r>
      </w:hyperlink>
      <w:r w:rsidRPr="00527EEF">
        <w:rPr>
          <w:rFonts w:ascii="Arial" w:hAnsi="Arial" w:cs="Arial"/>
          <w:color w:val="000000" w:themeColor="text1"/>
        </w:rPr>
        <w:t xml:space="preserve">. </w:t>
      </w:r>
      <w:r w:rsidRPr="00527EEF">
        <w:rPr>
          <w:rStyle w:val="Hyperlink"/>
          <w:rFonts w:ascii="Arial" w:hAnsi="Arial" w:cs="Arial"/>
          <w:color w:val="000000" w:themeColor="text1"/>
        </w:rPr>
        <w:t>on December 2025</w:t>
      </w:r>
    </w:p>
    <w:p w14:paraId="74AE4FCA" w14:textId="77777777" w:rsidR="00060FCA" w:rsidRPr="00527EEF" w:rsidRDefault="00060FCA" w:rsidP="00060FCA">
      <w:pPr>
        <w:shd w:val="clear" w:color="auto" w:fill="FFFFFF"/>
        <w:spacing w:after="0" w:line="240" w:lineRule="auto"/>
        <w:jc w:val="both"/>
        <w:rPr>
          <w:rFonts w:ascii="Arial" w:hAnsi="Arial" w:cs="Arial"/>
          <w:color w:val="000000" w:themeColor="text1"/>
        </w:rPr>
      </w:pPr>
    </w:p>
    <w:p w14:paraId="5E37E181" w14:textId="77777777" w:rsidR="00060FCA" w:rsidRPr="00527EEF" w:rsidRDefault="00060FCA" w:rsidP="00060FCA">
      <w:pPr>
        <w:spacing w:after="0"/>
        <w:jc w:val="both"/>
        <w:rPr>
          <w:rFonts w:ascii="Arial" w:hAnsi="Arial" w:cs="Arial"/>
          <w:b/>
          <w:bCs/>
          <w:color w:val="000000" w:themeColor="text1"/>
        </w:rPr>
      </w:pPr>
    </w:p>
    <w:p w14:paraId="20D30C13"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rPr>
        <w:t xml:space="preserve">Percentage | 2023, December 4Wikimedia Foundation. Percentage. Wikipedia. | Retrieved from </w:t>
      </w:r>
      <w:hyperlink r:id="rId25" w:history="1">
        <w:r w:rsidRPr="00527EEF">
          <w:rPr>
            <w:rStyle w:val="Hyperlink"/>
            <w:rFonts w:ascii="Arial" w:hAnsi="Arial" w:cs="Arial"/>
            <w:color w:val="000000" w:themeColor="text1"/>
          </w:rPr>
          <w:t>https://en.m.wikipedia.org/wiki/Percentage</w:t>
        </w:r>
      </w:hyperlink>
      <w:r w:rsidRPr="00527EEF">
        <w:rPr>
          <w:rStyle w:val="Hyperlink"/>
          <w:rFonts w:ascii="Arial" w:hAnsi="Arial" w:cs="Arial"/>
          <w:color w:val="000000" w:themeColor="text1"/>
        </w:rPr>
        <w:t xml:space="preserve"> on December 2025</w:t>
      </w:r>
    </w:p>
    <w:p w14:paraId="5B82F231" w14:textId="77777777" w:rsidR="00060FCA" w:rsidRPr="00527EEF" w:rsidRDefault="00060FCA" w:rsidP="00060FCA">
      <w:pPr>
        <w:shd w:val="clear" w:color="auto" w:fill="FFFFFF"/>
        <w:spacing w:after="0" w:line="240" w:lineRule="auto"/>
        <w:ind w:firstLine="720"/>
        <w:jc w:val="both"/>
        <w:rPr>
          <w:rStyle w:val="Hyperlink"/>
          <w:rFonts w:ascii="Arial" w:hAnsi="Arial" w:cs="Arial"/>
          <w:color w:val="000000" w:themeColor="text1"/>
        </w:rPr>
      </w:pPr>
    </w:p>
    <w:p w14:paraId="499231F8" w14:textId="77777777" w:rsidR="00060FCA" w:rsidRPr="00527EEF" w:rsidRDefault="00060FCA" w:rsidP="00060FCA">
      <w:pPr>
        <w:shd w:val="clear" w:color="auto" w:fill="FFFFFF"/>
        <w:spacing w:after="0" w:line="240" w:lineRule="auto"/>
        <w:ind w:firstLine="720"/>
        <w:jc w:val="both"/>
        <w:rPr>
          <w:rStyle w:val="Hyperlink"/>
          <w:rFonts w:ascii="Arial" w:hAnsi="Arial" w:cs="Arial"/>
          <w:color w:val="000000" w:themeColor="text1"/>
        </w:rPr>
      </w:pPr>
    </w:p>
    <w:p w14:paraId="0893CDB7" w14:textId="77777777" w:rsidR="00060FCA" w:rsidRPr="00527EEF" w:rsidRDefault="00060FCA" w:rsidP="00060FCA">
      <w:pPr>
        <w:spacing w:after="0"/>
        <w:ind w:firstLine="720"/>
        <w:jc w:val="both"/>
        <w:rPr>
          <w:rStyle w:val="Hyperlink"/>
          <w:rFonts w:ascii="Arial" w:hAnsi="Arial" w:cs="Arial"/>
          <w:color w:val="000000" w:themeColor="text1"/>
        </w:rPr>
      </w:pPr>
      <w:r w:rsidRPr="00527EEF">
        <w:rPr>
          <w:rFonts w:ascii="Arial" w:hAnsi="Arial" w:cs="Arial"/>
          <w:color w:val="000000" w:themeColor="text1"/>
        </w:rPr>
        <w:t xml:space="preserve">Likert Scale Questionnaire | 2023, July 31, Likert scale: Examples &amp; Analysis | Retrieved from </w:t>
      </w:r>
      <w:hyperlink r:id="rId26" w:history="1">
        <w:r w:rsidRPr="00527EEF">
          <w:rPr>
            <w:rStyle w:val="Hyperlink"/>
            <w:rFonts w:ascii="Arial" w:hAnsi="Arial" w:cs="Arial"/>
            <w:color w:val="000000" w:themeColor="text1"/>
          </w:rPr>
          <w:t>https://www.simplypsychology.org/likert-scale.html</w:t>
        </w:r>
      </w:hyperlink>
      <w:r w:rsidRPr="00527EEF">
        <w:rPr>
          <w:rStyle w:val="Hyperlink"/>
          <w:rFonts w:ascii="Arial" w:hAnsi="Arial" w:cs="Arial"/>
          <w:color w:val="000000" w:themeColor="text1"/>
        </w:rPr>
        <w:t xml:space="preserve"> on December 2025</w:t>
      </w:r>
    </w:p>
    <w:p w14:paraId="2947980F" w14:textId="77777777" w:rsidR="00060FCA" w:rsidRPr="00527EEF" w:rsidRDefault="00060FCA" w:rsidP="00060FCA">
      <w:pPr>
        <w:spacing w:line="480" w:lineRule="auto"/>
        <w:rPr>
          <w:rFonts w:ascii="Arial" w:hAnsi="Arial" w:cs="Arial"/>
          <w:b/>
          <w:color w:val="000000" w:themeColor="text1"/>
          <w:lang w:val="en-GB"/>
        </w:rPr>
      </w:pPr>
    </w:p>
    <w:p w14:paraId="3AA1423A" w14:textId="77777777" w:rsidR="00060FCA" w:rsidRPr="00527EEF" w:rsidRDefault="00060FCA" w:rsidP="00060FCA">
      <w:pPr>
        <w:spacing w:line="480" w:lineRule="auto"/>
        <w:rPr>
          <w:rFonts w:ascii="Arial" w:hAnsi="Arial" w:cs="Arial"/>
          <w:b/>
          <w:color w:val="000000" w:themeColor="text1"/>
          <w:lang w:val="en-GB"/>
        </w:rPr>
      </w:pPr>
    </w:p>
    <w:p w14:paraId="57768F8C" w14:textId="77777777" w:rsidR="00060FCA" w:rsidRPr="00527EEF" w:rsidRDefault="00060FCA" w:rsidP="00060FCA">
      <w:pPr>
        <w:spacing w:line="480" w:lineRule="auto"/>
        <w:rPr>
          <w:rFonts w:ascii="Arial" w:hAnsi="Arial" w:cs="Arial"/>
          <w:b/>
          <w:color w:val="000000" w:themeColor="text1"/>
          <w:lang w:val="en-GB"/>
        </w:rPr>
      </w:pPr>
    </w:p>
    <w:p w14:paraId="7A6DDDF3" w14:textId="77777777" w:rsidR="00060FCA" w:rsidRPr="00527EEF" w:rsidRDefault="00060FCA" w:rsidP="00060FCA">
      <w:pPr>
        <w:spacing w:line="480" w:lineRule="auto"/>
        <w:rPr>
          <w:rFonts w:ascii="Arial" w:hAnsi="Arial" w:cs="Arial"/>
          <w:b/>
          <w:color w:val="000000" w:themeColor="text1"/>
          <w:lang w:val="en-GB"/>
        </w:rPr>
      </w:pPr>
    </w:p>
    <w:p w14:paraId="63E8A94A" w14:textId="77777777" w:rsidR="00060FCA" w:rsidRPr="00527EEF" w:rsidRDefault="00060FCA" w:rsidP="00060FCA">
      <w:pPr>
        <w:spacing w:line="480" w:lineRule="auto"/>
        <w:rPr>
          <w:rFonts w:ascii="Arial" w:hAnsi="Arial" w:cs="Arial"/>
          <w:b/>
          <w:color w:val="000000" w:themeColor="text1"/>
          <w:lang w:val="en-GB"/>
        </w:rPr>
      </w:pPr>
    </w:p>
    <w:p w14:paraId="6FB35904" w14:textId="77777777" w:rsidR="00060FCA" w:rsidRPr="00527EEF" w:rsidRDefault="00060FCA" w:rsidP="00060FCA">
      <w:pPr>
        <w:spacing w:line="480" w:lineRule="auto"/>
        <w:rPr>
          <w:rFonts w:ascii="Arial" w:hAnsi="Arial" w:cs="Arial"/>
          <w:b/>
          <w:color w:val="000000" w:themeColor="text1"/>
          <w:lang w:val="en-GB"/>
        </w:rPr>
      </w:pPr>
    </w:p>
    <w:p w14:paraId="4E6AE630" w14:textId="77777777" w:rsidR="00060FCA" w:rsidRPr="00527EEF" w:rsidRDefault="00060FCA" w:rsidP="00060FCA">
      <w:pPr>
        <w:jc w:val="center"/>
        <w:rPr>
          <w:rFonts w:ascii="Arial" w:hAnsi="Arial" w:cs="Arial"/>
          <w:b/>
          <w:bCs/>
          <w:color w:val="000000" w:themeColor="text1"/>
        </w:rPr>
      </w:pPr>
      <w:r w:rsidRPr="00527EEF">
        <w:rPr>
          <w:rFonts w:ascii="Arial" w:hAnsi="Arial" w:cs="Arial"/>
          <w:b/>
          <w:noProof/>
          <w:color w:val="000000" w:themeColor="text1"/>
          <w:lang w:eastAsia="en-PH"/>
        </w:rPr>
        <w:lastRenderedPageBreak/>
        <mc:AlternateContent>
          <mc:Choice Requires="wps">
            <w:drawing>
              <wp:anchor distT="0" distB="0" distL="114300" distR="114300" simplePos="0" relativeHeight="251673600" behindDoc="0" locked="0" layoutInCell="1" allowOverlap="1" wp14:anchorId="7B75AACA" wp14:editId="6C25F6CC">
                <wp:simplePos x="0" y="0"/>
                <wp:positionH relativeFrom="column">
                  <wp:posOffset>5315585</wp:posOffset>
                </wp:positionH>
                <wp:positionV relativeFrom="paragraph">
                  <wp:posOffset>-236579</wp:posOffset>
                </wp:positionV>
                <wp:extent cx="222250" cy="182880"/>
                <wp:effectExtent l="0" t="0" r="25400" b="26670"/>
                <wp:wrapNone/>
                <wp:docPr id="34" name="Oval 34"/>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AC044AE" id="Oval 34" o:spid="_x0000_s1026" style="position:absolute;margin-left:418.55pt;margin-top:-18.65pt;width:17.5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" fillcolor="white [3212]" strokecolor="white [3212]" strokeweight="1pt">
                <v:stroke joinstyle="miter"/>
              </v:oval>
            </w:pict>
          </mc:Fallback>
        </mc:AlternateContent>
      </w:r>
      <w:r w:rsidRPr="00527EEF">
        <w:rPr>
          <w:rFonts w:ascii="Arial" w:hAnsi="Arial" w:cs="Arial"/>
          <w:b/>
          <w:bCs/>
          <w:color w:val="000000" w:themeColor="text1"/>
        </w:rPr>
        <w:t>Chapter 3</w:t>
      </w:r>
    </w:p>
    <w:p w14:paraId="760DA377" w14:textId="77777777" w:rsidR="00060FCA" w:rsidRPr="00527EEF" w:rsidRDefault="00060FCA" w:rsidP="00060FCA">
      <w:pPr>
        <w:jc w:val="center"/>
        <w:rPr>
          <w:rFonts w:ascii="Arial" w:hAnsi="Arial" w:cs="Arial"/>
          <w:b/>
          <w:bCs/>
          <w:color w:val="000000" w:themeColor="text1"/>
        </w:rPr>
      </w:pPr>
      <w:r w:rsidRPr="00527EEF">
        <w:rPr>
          <w:rFonts w:ascii="Arial" w:hAnsi="Arial" w:cs="Arial"/>
          <w:b/>
          <w:bCs/>
          <w:color w:val="000000" w:themeColor="text1"/>
          <w:lang w:bidi="en-PH"/>
        </w:rPr>
        <w:t>CHALLENGES ENCOUNTERED BY IRIGA CITY POLICE PERSONNEL IN SOLVING CRIMES</w:t>
      </w:r>
    </w:p>
    <w:p w14:paraId="0444F8E1" w14:textId="77777777" w:rsidR="00060FCA" w:rsidRPr="00527EEF" w:rsidRDefault="00060FCA" w:rsidP="00060FCA">
      <w:pPr>
        <w:spacing w:line="480" w:lineRule="auto"/>
        <w:ind w:firstLine="720"/>
        <w:jc w:val="both"/>
        <w:rPr>
          <w:rFonts w:ascii="Arial" w:eastAsiaTheme="minorHAnsi" w:hAnsi="Arial" w:cs="Arial"/>
          <w:bCs/>
          <w:color w:val="000000" w:themeColor="text1"/>
          <w:kern w:val="0"/>
          <w:lang w:val="en-US"/>
          <w14:ligatures w14:val="none"/>
        </w:rPr>
      </w:pPr>
      <w:r w:rsidRPr="00527EEF">
        <w:rPr>
          <w:rFonts w:ascii="Arial" w:eastAsiaTheme="minorHAnsi" w:hAnsi="Arial" w:cs="Arial"/>
          <w:bCs/>
          <w:color w:val="000000" w:themeColor="text1"/>
          <w:kern w:val="0"/>
          <w:lang w:val="en-US"/>
          <w14:ligatures w14:val="none"/>
        </w:rPr>
        <w:t xml:space="preserve">This chapter presents the data gathered during the study and explained what the findings meant for the </w:t>
      </w:r>
      <w:proofErr w:type="spellStart"/>
      <w:r w:rsidRPr="00527EEF">
        <w:rPr>
          <w:rFonts w:ascii="Arial" w:eastAsiaTheme="minorHAnsi" w:hAnsi="Arial" w:cs="Arial"/>
          <w:bCs/>
          <w:color w:val="000000" w:themeColor="text1"/>
          <w:kern w:val="0"/>
          <w:lang w:val="en-US"/>
          <w14:ligatures w14:val="none"/>
        </w:rPr>
        <w:t>Iriga</w:t>
      </w:r>
      <w:proofErr w:type="spellEnd"/>
      <w:r w:rsidRPr="00527EEF">
        <w:rPr>
          <w:rFonts w:ascii="Arial" w:eastAsiaTheme="minorHAnsi" w:hAnsi="Arial" w:cs="Arial"/>
          <w:bCs/>
          <w:color w:val="000000" w:themeColor="text1"/>
          <w:kern w:val="0"/>
          <w:lang w:val="en-US"/>
          <w14:ligatures w14:val="none"/>
        </w:rPr>
        <w:t xml:space="preserve"> City Police Station. It includes a detailed analysis and discussion of the specific challenges identified by the respondents, such as logistical gaps and procedural hurdles. By organizing the results into clear tables and descriptions, this section showed exactly how these issues affected crime-solving in the city and provided a foundation for the study's conclusions and recommendations.</w:t>
      </w:r>
    </w:p>
    <w:p w14:paraId="650C91E6"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1</w:t>
      </w:r>
    </w:p>
    <w:p w14:paraId="2E460D4E" w14:textId="77777777" w:rsidR="00060FCA" w:rsidRPr="00527EEF" w:rsidRDefault="00060FCA" w:rsidP="00060FCA">
      <w:pPr>
        <w:jc w:val="center"/>
        <w:rPr>
          <w:rFonts w:ascii="Arial" w:hAnsi="Arial" w:cs="Arial"/>
          <w:b/>
          <w:i/>
          <w:color w:val="000000" w:themeColor="text1"/>
          <w:lang w:val="en-GB"/>
        </w:rPr>
      </w:pPr>
      <w:r w:rsidRPr="00527EEF">
        <w:rPr>
          <w:rFonts w:ascii="Arial" w:hAnsi="Arial" w:cs="Arial"/>
          <w:b/>
          <w:color w:val="000000" w:themeColor="text1"/>
          <w:lang w:val="en-GB"/>
        </w:rPr>
        <w:t xml:space="preserve">Challenges Encountered by </w:t>
      </w:r>
      <w:proofErr w:type="spellStart"/>
      <w:r w:rsidRPr="00527EEF">
        <w:rPr>
          <w:rFonts w:ascii="Arial" w:hAnsi="Arial" w:cs="Arial"/>
          <w:b/>
          <w:color w:val="000000" w:themeColor="text1"/>
          <w:lang w:val="en-GB"/>
        </w:rPr>
        <w:t>Iriga</w:t>
      </w:r>
      <w:proofErr w:type="spellEnd"/>
      <w:r w:rsidRPr="00527EEF">
        <w:rPr>
          <w:rFonts w:ascii="Arial" w:hAnsi="Arial" w:cs="Arial"/>
          <w:b/>
          <w:color w:val="000000" w:themeColor="text1"/>
          <w:lang w:val="en-GB"/>
        </w:rPr>
        <w:t xml:space="preserve"> City Police Personnel in Solving Crimes terms of Handling and Preserving Evidence</w:t>
      </w:r>
    </w:p>
    <w:tbl>
      <w:tblPr>
        <w:tblpPr w:leftFromText="180" w:rightFromText="180" w:vertAnchor="text" w:horzAnchor="margin" w:tblpY="65"/>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11"/>
        <w:gridCol w:w="974"/>
        <w:gridCol w:w="655"/>
      </w:tblGrid>
      <w:tr w:rsidR="00060FCA" w:rsidRPr="00527EEF" w14:paraId="701EA6E3" w14:textId="77777777" w:rsidTr="00D04D26">
        <w:trPr>
          <w:trHeight w:val="244"/>
        </w:trPr>
        <w:tc>
          <w:tcPr>
            <w:tcW w:w="6381" w:type="dxa"/>
            <w:tcBorders>
              <w:top w:val="single" w:sz="18" w:space="0" w:color="000000" w:themeColor="text1"/>
              <w:left w:val="single" w:sz="2" w:space="0" w:color="FFFFFF" w:themeColor="background1"/>
              <w:right w:val="single" w:sz="2" w:space="0" w:color="FFFFFF" w:themeColor="background1"/>
            </w:tcBorders>
          </w:tcPr>
          <w:p w14:paraId="507940A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911" w:type="dxa"/>
            <w:tcBorders>
              <w:top w:val="single" w:sz="18" w:space="0" w:color="000000" w:themeColor="text1"/>
              <w:left w:val="single" w:sz="2" w:space="0" w:color="FFFFFF" w:themeColor="background1"/>
              <w:right w:val="single" w:sz="2" w:space="0" w:color="FFFFFF" w:themeColor="background1"/>
            </w:tcBorders>
            <w:vAlign w:val="center"/>
          </w:tcPr>
          <w:p w14:paraId="56B12B6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74" w:type="dxa"/>
            <w:tcBorders>
              <w:top w:val="single" w:sz="18" w:space="0" w:color="000000" w:themeColor="text1"/>
              <w:left w:val="single" w:sz="2" w:space="0" w:color="FFFFFF" w:themeColor="background1"/>
              <w:right w:val="single" w:sz="2" w:space="0" w:color="FFFFFF" w:themeColor="background1"/>
            </w:tcBorders>
            <w:vAlign w:val="center"/>
          </w:tcPr>
          <w:p w14:paraId="65DB73E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55" w:type="dxa"/>
            <w:tcBorders>
              <w:top w:val="single" w:sz="18" w:space="0" w:color="000000" w:themeColor="text1"/>
              <w:left w:val="single" w:sz="2" w:space="0" w:color="FFFFFF" w:themeColor="background1"/>
              <w:right w:val="single" w:sz="2" w:space="0" w:color="FFFFFF" w:themeColor="background1"/>
            </w:tcBorders>
            <w:vAlign w:val="center"/>
          </w:tcPr>
          <w:p w14:paraId="2EFB0C9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7FBA7139" w14:textId="77777777" w:rsidTr="00D04D26">
        <w:trPr>
          <w:trHeight w:val="259"/>
        </w:trPr>
        <w:tc>
          <w:tcPr>
            <w:tcW w:w="6381"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2F54ED8"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 Collecting physical evidence at crime scenes.</w:t>
            </w:r>
          </w:p>
        </w:tc>
        <w:tc>
          <w:tcPr>
            <w:tcW w:w="911"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7DEA26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3.84</w:t>
            </w:r>
          </w:p>
        </w:tc>
        <w:tc>
          <w:tcPr>
            <w:tcW w:w="974"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3089BB6"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6C4A76BF"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w:t>
            </w:r>
          </w:p>
        </w:tc>
      </w:tr>
      <w:tr w:rsidR="00060FCA" w:rsidRPr="00527EEF" w14:paraId="2B83FD2D"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969104"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 Preserving the integrity of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146234A"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3.83</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AC4A9BE"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5B0D26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4</w:t>
            </w:r>
          </w:p>
        </w:tc>
      </w:tr>
      <w:tr w:rsidR="00060FCA" w:rsidRPr="00527EEF" w14:paraId="65B30FCB" w14:textId="77777777" w:rsidTr="00D04D26">
        <w:trPr>
          <w:trHeight w:val="28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947FB1"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 Ensuring proper chain of custody for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F362B2"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3.71</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C1E25BF"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9B08F2"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5</w:t>
            </w:r>
          </w:p>
        </w:tc>
      </w:tr>
      <w:tr w:rsidR="00060FCA" w:rsidRPr="00527EEF" w14:paraId="4C070A25"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71BD7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 Handling digital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7DFBC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3.94</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3301B8B"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79D63B5"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1</w:t>
            </w:r>
          </w:p>
        </w:tc>
      </w:tr>
      <w:tr w:rsidR="00060FCA" w:rsidRPr="00527EEF" w14:paraId="67FF70D1" w14:textId="77777777" w:rsidTr="00D04D26">
        <w:trPr>
          <w:trHeight w:val="28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1CFCC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 Documenting evidence properly.</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41AB8F0"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3.64</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03583B7"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00AC39E"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7</w:t>
            </w:r>
          </w:p>
        </w:tc>
      </w:tr>
      <w:tr w:rsidR="00060FCA" w:rsidRPr="00527EEF" w14:paraId="6222A7A4"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97FBD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 Utilizing specialized equipment for evidence collection.</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AA50886"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3.88</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44D6F9"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3F7BD36"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2</w:t>
            </w:r>
          </w:p>
        </w:tc>
      </w:tr>
      <w:tr w:rsidR="00060FCA" w:rsidRPr="00527EEF" w14:paraId="17A6DEDB"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86356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 Implementing quality control measures for evidence handling.</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5BC007E"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3.65</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86BCB92" w14:textId="77777777" w:rsidR="00060FCA" w:rsidRPr="00527EEF" w:rsidRDefault="00060FCA" w:rsidP="00D04D26">
            <w:pPr>
              <w:pStyle w:val="NoSpacing"/>
              <w:jc w:val="center"/>
              <w:rPr>
                <w:rFonts w:ascii="Arial" w:hAnsi="Arial" w:cs="Arial"/>
                <w:sz w:val="24"/>
                <w:szCs w:val="24"/>
              </w:rPr>
            </w:pPr>
            <w:proofErr w:type="spellStart"/>
            <w:r w:rsidRPr="00527EEF">
              <w:rPr>
                <w:rFonts w:ascii="Arial" w:hAnsi="Arial" w:cs="Arial"/>
                <w:sz w:val="24"/>
                <w:szCs w:val="24"/>
              </w:rPr>
              <w:t>MaC</w:t>
            </w:r>
            <w:proofErr w:type="spellEnd"/>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A6D8C29"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6</w:t>
            </w:r>
          </w:p>
        </w:tc>
      </w:tr>
      <w:tr w:rsidR="00060FCA" w:rsidRPr="00527EEF" w14:paraId="539CCB7A" w14:textId="77777777" w:rsidTr="00D04D26">
        <w:trPr>
          <w:trHeight w:val="232"/>
        </w:trPr>
        <w:tc>
          <w:tcPr>
            <w:tcW w:w="638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77C048D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91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6B7D67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3.78</w:t>
            </w:r>
          </w:p>
        </w:tc>
        <w:tc>
          <w:tcPr>
            <w:tcW w:w="1629"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75AB9C6C"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r>
    </w:tbl>
    <w:p w14:paraId="4136E50E" w14:textId="77777777" w:rsidR="00060FCA" w:rsidRPr="00527EEF" w:rsidRDefault="00060FCA" w:rsidP="00060FCA">
      <w:pPr>
        <w:pStyle w:val="NoSpacing"/>
        <w:rPr>
          <w:rFonts w:ascii="Arial" w:hAnsi="Arial" w:cs="Arial"/>
          <w:spacing w:val="-4"/>
          <w:sz w:val="24"/>
          <w:szCs w:val="24"/>
        </w:rPr>
      </w:pPr>
      <w:r w:rsidRPr="00527EEF">
        <w:rPr>
          <w:rFonts w:ascii="Arial" w:hAnsi="Arial" w:cs="Arial"/>
          <w:i/>
          <w:sz w:val="24"/>
          <w:szCs w:val="24"/>
        </w:rPr>
        <w:t>Legend</w:t>
      </w:r>
      <w:r w:rsidRPr="00527EEF">
        <w:rPr>
          <w:rFonts w:ascii="Arial" w:hAnsi="Arial" w:cs="Arial"/>
          <w:sz w:val="24"/>
          <w:szCs w:val="24"/>
        </w:rPr>
        <w:t>: 5 - Extreme Challenge (EC)</w:t>
      </w:r>
      <w:r w:rsidRPr="00527EEF">
        <w:rPr>
          <w:rFonts w:ascii="Arial" w:hAnsi="Arial" w:cs="Arial"/>
          <w:spacing w:val="-2"/>
          <w:sz w:val="24"/>
          <w:szCs w:val="24"/>
        </w:rPr>
        <w:t xml:space="preserve"> </w:t>
      </w:r>
      <w:r w:rsidRPr="00527EEF">
        <w:rPr>
          <w:rFonts w:ascii="Arial" w:hAnsi="Arial" w:cs="Arial"/>
          <w:sz w:val="24"/>
          <w:szCs w:val="24"/>
        </w:rPr>
        <w:t>4 - Major Challenge (</w:t>
      </w:r>
      <w:proofErr w:type="spellStart"/>
      <w:r w:rsidRPr="00527EEF">
        <w:rPr>
          <w:rFonts w:ascii="Arial" w:hAnsi="Arial" w:cs="Arial"/>
          <w:sz w:val="24"/>
          <w:szCs w:val="24"/>
        </w:rPr>
        <w:t>MaC</w:t>
      </w:r>
      <w:proofErr w:type="spellEnd"/>
      <w:r w:rsidRPr="00527EEF">
        <w:rPr>
          <w:rFonts w:ascii="Arial" w:hAnsi="Arial" w:cs="Arial"/>
          <w:sz w:val="24"/>
          <w:szCs w:val="24"/>
        </w:rPr>
        <w:t>)</w:t>
      </w:r>
      <w:r w:rsidRPr="00527EEF">
        <w:rPr>
          <w:rFonts w:ascii="Arial" w:hAnsi="Arial" w:cs="Arial"/>
          <w:spacing w:val="-1"/>
          <w:sz w:val="24"/>
          <w:szCs w:val="24"/>
        </w:rPr>
        <w:t xml:space="preserve"> </w:t>
      </w:r>
      <w:r w:rsidRPr="00527EEF">
        <w:rPr>
          <w:rFonts w:ascii="Arial" w:hAnsi="Arial" w:cs="Arial"/>
          <w:sz w:val="24"/>
          <w:szCs w:val="24"/>
        </w:rPr>
        <w:t>3 - Moderate Challenge (</w:t>
      </w:r>
      <w:proofErr w:type="spellStart"/>
      <w:r w:rsidRPr="00527EEF">
        <w:rPr>
          <w:rFonts w:ascii="Arial" w:hAnsi="Arial" w:cs="Arial"/>
          <w:sz w:val="24"/>
          <w:szCs w:val="24"/>
        </w:rPr>
        <w:t>MoC</w:t>
      </w:r>
      <w:proofErr w:type="spellEnd"/>
      <w:r w:rsidRPr="00527EEF">
        <w:rPr>
          <w:rFonts w:ascii="Arial" w:hAnsi="Arial" w:cs="Arial"/>
          <w:sz w:val="24"/>
          <w:szCs w:val="24"/>
        </w:rPr>
        <w:t>)</w:t>
      </w:r>
      <w:r w:rsidRPr="00527EEF">
        <w:rPr>
          <w:rFonts w:ascii="Arial" w:hAnsi="Arial" w:cs="Arial"/>
          <w:spacing w:val="-2"/>
          <w:sz w:val="24"/>
          <w:szCs w:val="24"/>
        </w:rPr>
        <w:t xml:space="preserve"> </w:t>
      </w:r>
      <w:r w:rsidRPr="00527EEF">
        <w:rPr>
          <w:rFonts w:ascii="Arial" w:hAnsi="Arial" w:cs="Arial"/>
          <w:sz w:val="24"/>
          <w:szCs w:val="24"/>
        </w:rPr>
        <w:t>2 - Minor</w:t>
      </w:r>
      <w:r w:rsidRPr="00527EEF">
        <w:rPr>
          <w:rFonts w:ascii="Arial" w:hAnsi="Arial" w:cs="Arial"/>
          <w:spacing w:val="-2"/>
          <w:sz w:val="24"/>
          <w:szCs w:val="24"/>
        </w:rPr>
        <w:t xml:space="preserve"> </w:t>
      </w:r>
      <w:r w:rsidRPr="00527EEF">
        <w:rPr>
          <w:rFonts w:ascii="Arial" w:hAnsi="Arial" w:cs="Arial"/>
          <w:sz w:val="24"/>
          <w:szCs w:val="24"/>
        </w:rPr>
        <w:t>Challenge (</w:t>
      </w:r>
      <w:proofErr w:type="spellStart"/>
      <w:r w:rsidRPr="00527EEF">
        <w:rPr>
          <w:rFonts w:ascii="Arial" w:hAnsi="Arial" w:cs="Arial"/>
          <w:sz w:val="24"/>
          <w:szCs w:val="24"/>
        </w:rPr>
        <w:t>MiC</w:t>
      </w:r>
      <w:proofErr w:type="spellEnd"/>
      <w:r w:rsidRPr="00527EEF">
        <w:rPr>
          <w:rFonts w:ascii="Arial" w:hAnsi="Arial" w:cs="Arial"/>
          <w:sz w:val="24"/>
          <w:szCs w:val="24"/>
        </w:rPr>
        <w:t>)</w:t>
      </w:r>
      <w:r w:rsidRPr="00527EEF">
        <w:rPr>
          <w:rFonts w:ascii="Arial" w:hAnsi="Arial" w:cs="Arial"/>
          <w:spacing w:val="-2"/>
          <w:sz w:val="24"/>
          <w:szCs w:val="24"/>
        </w:rPr>
        <w:t xml:space="preserve"> </w:t>
      </w:r>
      <w:r w:rsidRPr="00527EEF">
        <w:rPr>
          <w:rFonts w:ascii="Arial" w:hAnsi="Arial" w:cs="Arial"/>
          <w:sz w:val="24"/>
          <w:szCs w:val="24"/>
        </w:rPr>
        <w:t>1 - Not a Challenge</w:t>
      </w:r>
      <w:r w:rsidRPr="00527EEF">
        <w:rPr>
          <w:rFonts w:ascii="Arial" w:hAnsi="Arial" w:cs="Arial"/>
          <w:spacing w:val="-1"/>
          <w:sz w:val="24"/>
          <w:szCs w:val="24"/>
        </w:rPr>
        <w:t xml:space="preserve"> </w:t>
      </w:r>
      <w:r w:rsidRPr="00527EEF">
        <w:rPr>
          <w:rFonts w:ascii="Arial" w:hAnsi="Arial" w:cs="Arial"/>
          <w:spacing w:val="-4"/>
          <w:sz w:val="24"/>
          <w:szCs w:val="24"/>
        </w:rPr>
        <w:t>(NC)</w:t>
      </w:r>
    </w:p>
    <w:p w14:paraId="71FE2CD7" w14:textId="77777777" w:rsidR="00060FCA" w:rsidRPr="00527EEF" w:rsidRDefault="00060FCA" w:rsidP="00060FCA">
      <w:pPr>
        <w:pStyle w:val="NoSpacing"/>
        <w:rPr>
          <w:rStyle w:val="citation-181"/>
          <w:rFonts w:ascii="Arial" w:hAnsi="Arial" w:cs="Arial"/>
          <w:spacing w:val="-1"/>
          <w:sz w:val="24"/>
          <w:szCs w:val="24"/>
        </w:rPr>
      </w:pPr>
    </w:p>
    <w:p w14:paraId="3F0B1D61" w14:textId="77777777" w:rsidR="00060FCA" w:rsidRPr="00527EEF" w:rsidRDefault="00060FCA" w:rsidP="00060FCA">
      <w:pPr>
        <w:spacing w:line="480" w:lineRule="auto"/>
        <w:ind w:firstLine="720"/>
        <w:jc w:val="both"/>
        <w:rPr>
          <w:rFonts w:ascii="Arial" w:eastAsiaTheme="minorHAnsi" w:hAnsi="Arial" w:cs="Arial"/>
          <w:color w:val="000000" w:themeColor="text1"/>
          <w:kern w:val="0"/>
          <w14:ligatures w14:val="none"/>
        </w:rPr>
      </w:pPr>
      <w:r w:rsidRPr="00527EEF">
        <w:rPr>
          <w:rFonts w:ascii="Arial" w:eastAsiaTheme="minorHAnsi" w:hAnsi="Arial" w:cs="Arial"/>
          <w:color w:val="000000" w:themeColor="text1"/>
          <w:kern w:val="0"/>
          <w14:ligatures w14:val="none"/>
        </w:rPr>
        <w:t xml:space="preserve">Table 1 gave an in-depth presentation and interpretation of the data on the challenge </w:t>
      </w:r>
      <w:proofErr w:type="spellStart"/>
      <w:r w:rsidRPr="00527EEF">
        <w:rPr>
          <w:rFonts w:ascii="Arial" w:eastAsiaTheme="minorHAnsi" w:hAnsi="Arial" w:cs="Arial"/>
          <w:color w:val="000000" w:themeColor="text1"/>
          <w:kern w:val="0"/>
          <w14:ligatures w14:val="none"/>
        </w:rPr>
        <w:t>Iriga</w:t>
      </w:r>
      <w:proofErr w:type="spellEnd"/>
      <w:r w:rsidRPr="00527EEF">
        <w:rPr>
          <w:rFonts w:ascii="Arial" w:eastAsiaTheme="minorHAnsi" w:hAnsi="Arial" w:cs="Arial"/>
          <w:color w:val="000000" w:themeColor="text1"/>
          <w:kern w:val="0"/>
          <w14:ligatures w14:val="none"/>
        </w:rPr>
        <w:t xml:space="preserve"> City Police Personnel experience in handling and preserving evidence.</w:t>
      </w:r>
    </w:p>
    <w:p w14:paraId="2872F405" w14:textId="77777777" w:rsidR="00060FCA" w:rsidRPr="00527EEF" w:rsidRDefault="00060FCA" w:rsidP="00060FCA">
      <w:pPr>
        <w:pStyle w:val="NoSpacing"/>
        <w:spacing w:line="480" w:lineRule="auto"/>
        <w:ind w:firstLine="720"/>
        <w:jc w:val="both"/>
        <w:rPr>
          <w:rStyle w:val="citation-181"/>
          <w:rFonts w:ascii="Arial" w:hAnsi="Arial" w:cs="Arial"/>
          <w:color w:val="000000" w:themeColor="text1"/>
          <w:sz w:val="24"/>
          <w:szCs w:val="24"/>
          <w:bdr w:val="none" w:sz="0" w:space="0" w:color="auto" w:frame="1"/>
        </w:rPr>
      </w:pPr>
      <w:r w:rsidRPr="00527EEF">
        <w:rPr>
          <w:rStyle w:val="citation-181"/>
          <w:rFonts w:ascii="Arial" w:hAnsi="Arial" w:cs="Arial"/>
          <w:color w:val="000000" w:themeColor="text1"/>
          <w:sz w:val="24"/>
          <w:szCs w:val="24"/>
          <w:bdr w:val="none" w:sz="0" w:space="0" w:color="auto" w:frame="1"/>
        </w:rPr>
        <w:lastRenderedPageBreak/>
        <w:t>The average weighted mean (WM) for Handing and Preserving Evidence is 3.78. In the category of challenges, the most popular were dealing with digital evidence (WM: 3.94) and the use of specialized equipment for collecting evidence (WM: 3.88). Other significant indicators were collecting physical evidence (WM: 3.84); preserving the integrity of evidence (WM: 3.83); ensuring proper chain of custody (WM: 3.71); implementing quality control measures (WM: 3.65); and documenting evidence properly (WM: 3.64). This indicated that while documentation was normally challenging, the technical aspects of digital and/or specialized forensics most likely had the highest challenges for personnel.</w:t>
      </w:r>
    </w:p>
    <w:p w14:paraId="5D083F3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These findings suggested that there was a significant and measurable "technological gap" in the local police force. The two leading challenges were ranked as digital evidence and specialized equipment, indicating that officers were aware of traditional police methods, but felt they were either under-equipped or under-trained to deal with today's type of crime scene that often-included electronic evidence and high-tech forensics. It had dire consequences for the “Golden Hour” of investigation; if digital footprints were not captured properly at the start, then the leads could be lost forever. In addition, the chain of custody and integrity preservation also came out as a big challenge; therefore, there was a possibility that evidence gathered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might be challenged or rejected in court for technicalities, with the possibility of acquittal of the culprits.</w:t>
      </w:r>
    </w:p>
    <w:p w14:paraId="206E84FD" w14:textId="77777777" w:rsidR="00060FCA" w:rsidRPr="00527EEF" w:rsidRDefault="00060FCA" w:rsidP="00060FCA">
      <w:pPr>
        <w:spacing w:line="480" w:lineRule="auto"/>
        <w:ind w:firstLine="720"/>
        <w:jc w:val="both"/>
        <w:rPr>
          <w:rFonts w:ascii="Arial" w:eastAsiaTheme="minorHAnsi" w:hAnsi="Arial" w:cs="Arial"/>
          <w:color w:val="000000" w:themeColor="text1"/>
          <w:kern w:val="0"/>
          <w:bdr w:val="none" w:sz="0" w:space="0" w:color="auto" w:frame="1"/>
          <w14:ligatures w14:val="none"/>
        </w:rPr>
      </w:pPr>
      <w:r w:rsidRPr="00527EEF">
        <w:rPr>
          <w:rFonts w:ascii="Arial" w:eastAsiaTheme="minorHAnsi" w:hAnsi="Arial" w:cs="Arial"/>
          <w:color w:val="000000" w:themeColor="text1"/>
          <w:kern w:val="0"/>
          <w:bdr w:val="none" w:sz="0" w:space="0" w:color="auto" w:frame="1"/>
          <w14:ligatures w14:val="none"/>
        </w:rPr>
        <w:t xml:space="preserve">These findings were similar to the study of Garcia (2021), where he highlighted that cybercrime continues to evolve at a fast pace and the standard </w:t>
      </w:r>
      <w:r w:rsidRPr="00527EEF">
        <w:rPr>
          <w:rFonts w:ascii="Arial" w:eastAsiaTheme="minorHAnsi" w:hAnsi="Arial" w:cs="Arial"/>
          <w:color w:val="000000" w:themeColor="text1"/>
          <w:kern w:val="0"/>
          <w:bdr w:val="none" w:sz="0" w:space="0" w:color="auto" w:frame="1"/>
          <w14:ligatures w14:val="none"/>
        </w:rPr>
        <w:lastRenderedPageBreak/>
        <w:t xml:space="preserve">training modules equipped to the local police units in the Philippines were not keeping up with the fast-paced evolution of cybercrime, leaving them "digitally overwhelmed. The station-level Digital Forensic Units were not always available, thus compromising the integrity of electronic evidence, as found by Miller (2020). In addition, the issues identified with specialized equipment and quality control issues had been identified by the PNP Operational Procedures (2021), which called for the need to adhere to forensic protocols, but noted that some provincial and city stations had limited budgets to supply high-end investigative equipment. The study confirmed the importance of providing technical training at the local level and indicated that the notion of "Major Challenge" status in </w:t>
      </w:r>
      <w:proofErr w:type="spellStart"/>
      <w:r w:rsidRPr="00527EEF">
        <w:rPr>
          <w:rFonts w:ascii="Arial" w:eastAsiaTheme="minorHAnsi" w:hAnsi="Arial" w:cs="Arial"/>
          <w:color w:val="000000" w:themeColor="text1"/>
          <w:kern w:val="0"/>
          <w:bdr w:val="none" w:sz="0" w:space="0" w:color="auto" w:frame="1"/>
          <w14:ligatures w14:val="none"/>
        </w:rPr>
        <w:t>Iriga</w:t>
      </w:r>
      <w:proofErr w:type="spellEnd"/>
      <w:r w:rsidRPr="00527EEF">
        <w:rPr>
          <w:rFonts w:ascii="Arial" w:eastAsiaTheme="minorHAnsi" w:hAnsi="Arial" w:cs="Arial"/>
          <w:color w:val="000000" w:themeColor="text1"/>
          <w:kern w:val="0"/>
          <w:bdr w:val="none" w:sz="0" w:space="0" w:color="auto" w:frame="1"/>
          <w14:ligatures w14:val="none"/>
        </w:rPr>
        <w:t xml:space="preserve"> City was representative of a national challenge faced by law enforcement to modernize investigative practices.</w:t>
      </w:r>
    </w:p>
    <w:p w14:paraId="4AF0AD7C"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2</w:t>
      </w:r>
    </w:p>
    <w:p w14:paraId="0E3C4425"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Dealing with Uncooperative Witnesses</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885"/>
        <w:gridCol w:w="948"/>
        <w:gridCol w:w="634"/>
      </w:tblGrid>
      <w:tr w:rsidR="00060FCA" w:rsidRPr="00527EEF" w14:paraId="2B4624E9" w14:textId="77777777" w:rsidTr="00D04D26">
        <w:trPr>
          <w:trHeight w:val="303"/>
        </w:trPr>
        <w:tc>
          <w:tcPr>
            <w:tcW w:w="6196" w:type="dxa"/>
            <w:tcBorders>
              <w:top w:val="single" w:sz="18" w:space="0" w:color="000000" w:themeColor="text1"/>
              <w:left w:val="single" w:sz="2" w:space="0" w:color="FFFFFF" w:themeColor="background1"/>
              <w:right w:val="single" w:sz="2" w:space="0" w:color="FFFFFF" w:themeColor="background1"/>
            </w:tcBorders>
          </w:tcPr>
          <w:p w14:paraId="390EE79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85" w:type="dxa"/>
            <w:tcBorders>
              <w:top w:val="single" w:sz="18" w:space="0" w:color="000000" w:themeColor="text1"/>
              <w:left w:val="single" w:sz="2" w:space="0" w:color="FFFFFF" w:themeColor="background1"/>
              <w:right w:val="single" w:sz="2" w:space="0" w:color="FFFFFF" w:themeColor="background1"/>
            </w:tcBorders>
          </w:tcPr>
          <w:p w14:paraId="0BD7E69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48" w:type="dxa"/>
            <w:tcBorders>
              <w:top w:val="single" w:sz="18" w:space="0" w:color="000000" w:themeColor="text1"/>
              <w:left w:val="single" w:sz="2" w:space="0" w:color="FFFFFF" w:themeColor="background1"/>
              <w:right w:val="single" w:sz="2" w:space="0" w:color="FFFFFF" w:themeColor="background1"/>
            </w:tcBorders>
          </w:tcPr>
          <w:p w14:paraId="74B550E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34" w:type="dxa"/>
            <w:tcBorders>
              <w:top w:val="single" w:sz="18" w:space="0" w:color="000000" w:themeColor="text1"/>
              <w:left w:val="single" w:sz="2" w:space="0" w:color="FFFFFF" w:themeColor="background1"/>
              <w:right w:val="single" w:sz="2" w:space="0" w:color="FFFFFF" w:themeColor="background1"/>
            </w:tcBorders>
          </w:tcPr>
          <w:p w14:paraId="6AED439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0660F7EA" w14:textId="77777777" w:rsidTr="00D04D26">
        <w:trPr>
          <w:trHeight w:val="136"/>
        </w:trPr>
        <w:tc>
          <w:tcPr>
            <w:tcW w:w="6196"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3D02D5A3"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 Witnesses are unwilling to cooperate with investigations.</w:t>
            </w:r>
          </w:p>
        </w:tc>
        <w:tc>
          <w:tcPr>
            <w:tcW w:w="88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0CAA3A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4.17</w:t>
            </w:r>
          </w:p>
        </w:tc>
        <w:tc>
          <w:tcPr>
            <w:tcW w:w="948"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68F45A63"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013C6E5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w:t>
            </w:r>
          </w:p>
        </w:tc>
      </w:tr>
      <w:tr w:rsidR="00060FCA" w:rsidRPr="00527EEF" w14:paraId="1142A25D" w14:textId="77777777" w:rsidTr="00D04D26">
        <w:trPr>
          <w:trHeight w:val="9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13815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 Witnesses are hesitant to provide information due to fear of retaliation.</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5671F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4.14</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5F96AE"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246BA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w:t>
            </w:r>
          </w:p>
        </w:tc>
      </w:tr>
      <w:tr w:rsidR="00060FCA" w:rsidRPr="00527EEF" w14:paraId="1304BC7E" w14:textId="77777777" w:rsidTr="00D04D26">
        <w:trPr>
          <w:trHeight w:val="9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5B825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 Witnesses are unresponsive or uncooperative during interviews.</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5A4BC39"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4.13</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BD57E0C"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85153B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w:t>
            </w:r>
          </w:p>
        </w:tc>
      </w:tr>
      <w:tr w:rsidR="00060FCA" w:rsidRPr="00527EEF" w14:paraId="26AD96CC"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BFE5AC"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 Witnesses provide inconsistent or unreliable testimony.</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7DABE4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4.12</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DC30FAB"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3D1DD0"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w:t>
            </w:r>
          </w:p>
        </w:tc>
      </w:tr>
      <w:tr w:rsidR="00060FCA" w:rsidRPr="00527EEF" w14:paraId="2CA21DC6"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7EC89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 Building trust with witnesses.</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6E2BA80"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4.09</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3199265"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7121AFD"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w:t>
            </w:r>
          </w:p>
        </w:tc>
      </w:tr>
      <w:tr w:rsidR="00060FCA" w:rsidRPr="00527EEF" w14:paraId="17AD15B2"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5D01CE"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 Developing effective strategies for witness persuasion.</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51B239D"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3.97</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D320778"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553A5F"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w:t>
            </w:r>
          </w:p>
        </w:tc>
      </w:tr>
      <w:tr w:rsidR="00060FCA" w:rsidRPr="00527EEF" w14:paraId="4E01549F" w14:textId="77777777" w:rsidTr="00D04D26">
        <w:trPr>
          <w:trHeight w:val="343"/>
        </w:trPr>
        <w:tc>
          <w:tcPr>
            <w:tcW w:w="6196"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66261691"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 Providing support and protection for witnesses.</w:t>
            </w:r>
          </w:p>
        </w:tc>
        <w:tc>
          <w:tcPr>
            <w:tcW w:w="885"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E3CAEC3"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3.78</w:t>
            </w:r>
          </w:p>
        </w:tc>
        <w:tc>
          <w:tcPr>
            <w:tcW w:w="948"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90952DE" w14:textId="77777777" w:rsidR="00060FCA" w:rsidRPr="00527EEF" w:rsidRDefault="00060FCA" w:rsidP="00D04D26">
            <w:pPr>
              <w:pStyle w:val="NoSpacing"/>
              <w:rPr>
                <w:rFonts w:ascii="Arial" w:hAnsi="Arial" w:cs="Arial"/>
                <w:sz w:val="24"/>
                <w:szCs w:val="24"/>
              </w:rPr>
            </w:pPr>
            <w:proofErr w:type="spellStart"/>
            <w:r w:rsidRPr="00527EEF">
              <w:rPr>
                <w:rFonts w:ascii="Arial" w:hAnsi="Arial" w:cs="Arial"/>
                <w:sz w:val="24"/>
                <w:szCs w:val="24"/>
              </w:rPr>
              <w:t>MaC</w:t>
            </w:r>
            <w:proofErr w:type="spellEnd"/>
          </w:p>
        </w:tc>
        <w:tc>
          <w:tcPr>
            <w:tcW w:w="634"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5BCFB4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w:t>
            </w:r>
          </w:p>
        </w:tc>
      </w:tr>
      <w:tr w:rsidR="00060FCA" w:rsidRPr="00527EEF" w14:paraId="3634963F" w14:textId="77777777" w:rsidTr="00D04D26">
        <w:trPr>
          <w:trHeight w:val="360"/>
        </w:trPr>
        <w:tc>
          <w:tcPr>
            <w:tcW w:w="6196"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4183294" w14:textId="77777777" w:rsidR="00060FCA" w:rsidRPr="00527EEF" w:rsidRDefault="00060FCA" w:rsidP="00D04D26">
            <w:pPr>
              <w:pStyle w:val="NoSpacing"/>
              <w:jc w:val="center"/>
              <w:rPr>
                <w:rFonts w:ascii="Arial" w:hAnsi="Arial" w:cs="Arial"/>
                <w:b/>
                <w:bCs/>
                <w:sz w:val="24"/>
                <w:szCs w:val="24"/>
              </w:rPr>
            </w:pPr>
            <w:r w:rsidRPr="00527EEF">
              <w:rPr>
                <w:rFonts w:ascii="Arial" w:hAnsi="Arial" w:cs="Arial"/>
                <w:b/>
                <w:bCs/>
                <w:sz w:val="24"/>
                <w:szCs w:val="24"/>
              </w:rPr>
              <w:t>Average Weighted Mean</w:t>
            </w:r>
          </w:p>
        </w:tc>
        <w:tc>
          <w:tcPr>
            <w:tcW w:w="88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4F5910EF" w14:textId="77777777" w:rsidR="00060FCA" w:rsidRPr="00527EEF" w:rsidRDefault="00060FCA" w:rsidP="00D04D26">
            <w:pPr>
              <w:pStyle w:val="NoSpacing"/>
              <w:rPr>
                <w:rFonts w:ascii="Arial" w:hAnsi="Arial" w:cs="Arial"/>
                <w:b/>
                <w:bCs/>
                <w:sz w:val="24"/>
                <w:szCs w:val="24"/>
              </w:rPr>
            </w:pPr>
            <w:r w:rsidRPr="00527EEF">
              <w:rPr>
                <w:rFonts w:ascii="Arial" w:hAnsi="Arial" w:cs="Arial"/>
                <w:b/>
                <w:bCs/>
                <w:sz w:val="24"/>
                <w:szCs w:val="24"/>
              </w:rPr>
              <w:t>4.06</w:t>
            </w:r>
          </w:p>
        </w:tc>
        <w:tc>
          <w:tcPr>
            <w:tcW w:w="1582"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26EB915E" w14:textId="77777777" w:rsidR="00060FCA" w:rsidRPr="00527EEF" w:rsidRDefault="00060FCA" w:rsidP="00D04D26">
            <w:pPr>
              <w:pStyle w:val="NoSpacing"/>
              <w:rPr>
                <w:rFonts w:ascii="Arial" w:hAnsi="Arial" w:cs="Arial"/>
                <w:b/>
                <w:bCs/>
                <w:sz w:val="24"/>
                <w:szCs w:val="24"/>
              </w:rPr>
            </w:pPr>
            <w:proofErr w:type="spellStart"/>
            <w:r w:rsidRPr="00527EEF">
              <w:rPr>
                <w:rFonts w:ascii="Arial" w:hAnsi="Arial" w:cs="Arial"/>
                <w:b/>
                <w:bCs/>
                <w:sz w:val="24"/>
                <w:szCs w:val="24"/>
              </w:rPr>
              <w:t>MaC</w:t>
            </w:r>
            <w:proofErr w:type="spellEnd"/>
          </w:p>
        </w:tc>
      </w:tr>
    </w:tbl>
    <w:p w14:paraId="1A74B339"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lastRenderedPageBreak/>
        <w:t>Table 2 shows the difficulties that police personnel experienced in their interaction with witnesses. The overall average weighted mean for the category was 4.06, which was interpreted as a Major Challenge. The highest indicators were witnesses who were unwilling to cooperate (WM: 4.17) and being afraid of retaliation (WM: 4.14). The next were witnesses being unresponsive (WM: 4.13), inconsistent or unreliable (WM: 4.12), difficulties in establishing rapport (WM: 4.09), persuasion difficulties (WM: 3.97) and providing support and protection (WM: 3.78). High scores within this category showed there was a serious dysfunction in the relationship between the community and the police, largely because of concerns with witnesses’ safety.</w:t>
      </w:r>
    </w:p>
    <w:p w14:paraId="0A0C5E5D"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t xml:space="preserve">The results indicated that the residents of </w:t>
      </w:r>
      <w:proofErr w:type="spellStart"/>
      <w:r w:rsidRPr="00527EEF">
        <w:rPr>
          <w:rFonts w:ascii="Arial" w:hAnsi="Arial" w:cs="Arial"/>
          <w:color w:val="000000" w:themeColor="text1"/>
          <w:bdr w:val="none" w:sz="0" w:space="0" w:color="auto" w:frame="1"/>
        </w:rPr>
        <w:t>Iriga</w:t>
      </w:r>
      <w:proofErr w:type="spellEnd"/>
      <w:r w:rsidRPr="00527EEF">
        <w:rPr>
          <w:rFonts w:ascii="Arial" w:hAnsi="Arial" w:cs="Arial"/>
          <w:color w:val="000000" w:themeColor="text1"/>
          <w:bdr w:val="none" w:sz="0" w:space="0" w:color="auto" w:frame="1"/>
        </w:rPr>
        <w:t xml:space="preserve"> City have a high level of perceived risk and a critical 'crisis of confidence'. If the primary concerns were retaliation and overall cooperation, it indicated that the general public was not convinced of the current security and legal systems' effectiveness in protecting them. The investigator was left with "dead-end" cases in which physical evidence may have existed but the human evidence needed to identify suspects or to determine intent was lacking due to the lack of cooperation. This put a significant strain on the Quality Service Desk and field officers who were required to transcend the role of police officer and become community negotiators. If they had not provided effective protection of witnesses and mechanisms to build trust, the </w:t>
      </w:r>
      <w:proofErr w:type="spellStart"/>
      <w:r w:rsidRPr="00527EEF">
        <w:rPr>
          <w:rFonts w:ascii="Arial" w:hAnsi="Arial" w:cs="Arial"/>
          <w:color w:val="000000" w:themeColor="text1"/>
          <w:bdr w:val="none" w:sz="0" w:space="0" w:color="auto" w:frame="1"/>
        </w:rPr>
        <w:t>Iriga</w:t>
      </w:r>
      <w:proofErr w:type="spellEnd"/>
      <w:r w:rsidRPr="00527EEF">
        <w:rPr>
          <w:rFonts w:ascii="Arial" w:hAnsi="Arial" w:cs="Arial"/>
          <w:color w:val="000000" w:themeColor="text1"/>
          <w:bdr w:val="none" w:sz="0" w:space="0" w:color="auto" w:frame="1"/>
        </w:rPr>
        <w:t xml:space="preserve"> City Police may have become even more challenged in securing convictions, with witnesses giving contradictory or completely withdrawing their testimony for fear.</w:t>
      </w:r>
    </w:p>
    <w:p w14:paraId="178CC24C"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lastRenderedPageBreak/>
        <w:t xml:space="preserve">The findings were similar to the "Silence of the Witnesses" phenomenon, which was reported in the literature of Philippine criminology. Bautista (2022) found that in local contexts, witness non-cooperation was frequently a rational means of dealing with the failure of police to offer extended protection from local criminals. This was consistent with the high ranking of "fear of retaliation" in the table. Moreover, the difficulty of building trust (WM: 4.09) was similar to Thompson's (2019) conclusions that police in tight-knit urban communities were seen as outsiders and thus, the “blue wall” of the police was hard to break down for community cooperation. The findings of this study were consistent with those of the Community Affairs Manual of the PNP, which indicated that the apprehensions of the same fears placed a great hindrance on the success of the Barangay Peacekeeping Action Teams (BPATs) locally. The data confirmed that crime solving in </w:t>
      </w:r>
      <w:proofErr w:type="spellStart"/>
      <w:r w:rsidRPr="00527EEF">
        <w:rPr>
          <w:rFonts w:ascii="Arial" w:hAnsi="Arial" w:cs="Arial"/>
          <w:color w:val="000000" w:themeColor="text1"/>
          <w:bdr w:val="none" w:sz="0" w:space="0" w:color="auto" w:frame="1"/>
        </w:rPr>
        <w:t>Iriga</w:t>
      </w:r>
      <w:proofErr w:type="spellEnd"/>
      <w:r w:rsidRPr="00527EEF">
        <w:rPr>
          <w:rFonts w:ascii="Arial" w:hAnsi="Arial" w:cs="Arial"/>
          <w:color w:val="000000" w:themeColor="text1"/>
          <w:bdr w:val="none" w:sz="0" w:space="0" w:color="auto" w:frame="1"/>
        </w:rPr>
        <w:t xml:space="preserve"> City was a social problem as well as a technical.</w:t>
      </w:r>
    </w:p>
    <w:p w14:paraId="0E068D0B"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3</w:t>
      </w:r>
    </w:p>
    <w:p w14:paraId="2C5D91A6"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Crime Contamination and Ensuring Proper Documentation</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871"/>
        <w:gridCol w:w="933"/>
        <w:gridCol w:w="623"/>
      </w:tblGrid>
      <w:tr w:rsidR="00060FCA" w:rsidRPr="00527EEF" w14:paraId="52668B0D" w14:textId="77777777" w:rsidTr="00D04D26">
        <w:trPr>
          <w:trHeight w:val="237"/>
        </w:trPr>
        <w:tc>
          <w:tcPr>
            <w:tcW w:w="6087" w:type="dxa"/>
            <w:tcBorders>
              <w:top w:val="single" w:sz="18" w:space="0" w:color="000000" w:themeColor="text1"/>
              <w:left w:val="single" w:sz="2" w:space="0" w:color="FFFFFF" w:themeColor="background1"/>
              <w:right w:val="single" w:sz="2" w:space="0" w:color="FFFFFF" w:themeColor="background1"/>
            </w:tcBorders>
          </w:tcPr>
          <w:p w14:paraId="1CA95F0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71" w:type="dxa"/>
            <w:tcBorders>
              <w:top w:val="single" w:sz="18" w:space="0" w:color="000000" w:themeColor="text1"/>
              <w:left w:val="single" w:sz="2" w:space="0" w:color="FFFFFF" w:themeColor="background1"/>
              <w:right w:val="single" w:sz="2" w:space="0" w:color="FFFFFF" w:themeColor="background1"/>
            </w:tcBorders>
          </w:tcPr>
          <w:p w14:paraId="28B0561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33" w:type="dxa"/>
            <w:tcBorders>
              <w:top w:val="single" w:sz="18" w:space="0" w:color="000000" w:themeColor="text1"/>
              <w:left w:val="single" w:sz="2" w:space="0" w:color="FFFFFF" w:themeColor="background1"/>
              <w:right w:val="single" w:sz="2" w:space="0" w:color="FFFFFF" w:themeColor="background1"/>
            </w:tcBorders>
          </w:tcPr>
          <w:p w14:paraId="0FE32D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3" w:type="dxa"/>
            <w:tcBorders>
              <w:top w:val="single" w:sz="18" w:space="0" w:color="000000" w:themeColor="text1"/>
              <w:left w:val="single" w:sz="2" w:space="0" w:color="FFFFFF" w:themeColor="background1"/>
              <w:right w:val="single" w:sz="2" w:space="0" w:color="FFFFFF" w:themeColor="background1"/>
            </w:tcBorders>
          </w:tcPr>
          <w:p w14:paraId="195E516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28B06666" w14:textId="77777777" w:rsidTr="00D04D26">
        <w:trPr>
          <w:trHeight w:val="148"/>
        </w:trPr>
        <w:tc>
          <w:tcPr>
            <w:tcW w:w="6087"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2F1645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Crime scenes are often contaminated by unauthorized personnel.</w:t>
            </w:r>
          </w:p>
        </w:tc>
        <w:tc>
          <w:tcPr>
            <w:tcW w:w="871"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1A41A2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3.99</w:t>
            </w:r>
          </w:p>
        </w:tc>
        <w:tc>
          <w:tcPr>
            <w:tcW w:w="933"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F8D1ABF"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47E88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0870CA17"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552B8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Ensuring proper documentation of crime scenes.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8729C2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3.90</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FDE398D"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52897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6384AA43" w14:textId="77777777" w:rsidTr="00D04D26">
        <w:trPr>
          <w:trHeight w:val="242"/>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0593B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Maintaining the integrity of crime scenes.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301D37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3.77</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81B38BB"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5C1B0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23E31F46"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84AF5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Documenting evidence in a timely manner.</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446B49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78B73A6"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E0A33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7A6912A7" w14:textId="77777777" w:rsidTr="00D04D26">
        <w:trPr>
          <w:trHeight w:val="242"/>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337840"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Ensuring accuracy and completeness of crime reports.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099157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3.74</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D8D3B0"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83DEAE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0E8DADEB"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FD8B2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Implementing crime scene security protocols.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D1169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3.68</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85C5F25"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ABAE2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0E707F04" w14:textId="77777777" w:rsidTr="00D04D26">
        <w:trPr>
          <w:trHeight w:val="242"/>
        </w:trPr>
        <w:tc>
          <w:tcPr>
            <w:tcW w:w="6087"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6C55D1E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Conducting thorough crime scene assessments.</w:t>
            </w:r>
          </w:p>
        </w:tc>
        <w:tc>
          <w:tcPr>
            <w:tcW w:w="871"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3363953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3.67</w:t>
            </w:r>
          </w:p>
        </w:tc>
        <w:tc>
          <w:tcPr>
            <w:tcW w:w="933"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E5F4ADA"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3"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78C73CB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28599A67" w14:textId="77777777" w:rsidTr="00D04D26">
        <w:trPr>
          <w:trHeight w:val="198"/>
        </w:trPr>
        <w:tc>
          <w:tcPr>
            <w:tcW w:w="6087"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CC563CB"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7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B92241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3.80</w:t>
            </w:r>
          </w:p>
        </w:tc>
        <w:tc>
          <w:tcPr>
            <w:tcW w:w="155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007F2275"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w:t>
            </w:r>
            <w:proofErr w:type="spellStart"/>
            <w:r w:rsidRPr="00527EEF">
              <w:rPr>
                <w:rFonts w:ascii="Arial" w:hAnsi="Arial" w:cs="Arial"/>
                <w:b/>
                <w:bCs/>
                <w:color w:val="000000" w:themeColor="text1"/>
                <w:sz w:val="24"/>
                <w:szCs w:val="24"/>
                <w:lang w:val="en-GB"/>
              </w:rPr>
              <w:t>MaC</w:t>
            </w:r>
            <w:proofErr w:type="spellEnd"/>
          </w:p>
        </w:tc>
      </w:tr>
    </w:tbl>
    <w:p w14:paraId="1085283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lastRenderedPageBreak/>
        <w:t>Table 3 provides a description of issues with physical and administrative crime scene management. The data revealed an average weighted mean of 3.80, which was considered a Major Challenge.</w:t>
      </w:r>
    </w:p>
    <w:p w14:paraId="5F6510FF"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most critical one was contamination from unauthorized people (WM: 3.99), followed by proper documentation (WM: 3.90) and evidence documentation in a timely manner (WM: 3.87). Other indicators were maintaining scene integrity (WM: 3.77), accuracy and completeness of scene reports (WM: 3.74), security protocols (WM: 3.68), and thorough assessments (WM: 3.67). This was a sign of outside threats, in this case, from the trespass of unauthorized persons, to investigative integrity.</w:t>
      </w:r>
    </w:p>
    <w:p w14:paraId="4349F99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These conclusions suggested that the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Police had difficulty in "crowd control" and maintaining boundaries in the early days of an investigation. The high rate of unauthorized personnel contamination may have been due to members of the public, journalists, or even overzealous local officials. This indicates that the regular cordoning aspects may not have been adequate or that enforcement of these aspects may have been problematic in the local environment. This had a cascading effect on the second and third ranked challenges: when the scene was crowded or disturbed, there was chaos in the documentation, and time-critical evidence could be lost or altered. It also meant the need for a more comprehensive training program for the Quality Service Desk and the first responders on the "First Responder" protocol, so the physical environment would be kept pristine for the forensic specialists. If there is no </w:t>
      </w:r>
      <w:r w:rsidRPr="00527EEF">
        <w:rPr>
          <w:rFonts w:ascii="Arial" w:hAnsi="Arial" w:cs="Arial"/>
          <w:color w:val="000000" w:themeColor="text1"/>
          <w:sz w:val="24"/>
          <w:szCs w:val="24"/>
          <w:bdr w:val="none" w:sz="0" w:space="0" w:color="auto" w:frame="1"/>
        </w:rPr>
        <w:lastRenderedPageBreak/>
        <w:t>solution to the contamination issue, then even the most accurate reporting would be founded on bad data, and could lead to “fruit of the poisonous tree” issues at trial.</w:t>
      </w:r>
    </w:p>
    <w:p w14:paraId="07F9DEA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findings aligned with those of Lee and Harris (2019), who reported that the "First Officer on Scene" may be under a significant amount of social pressure in a dense urban setting that can negatively impact the ability to set up a crime scene perimeter. In fact, findings from a study that was conducted in 2020 by the Philippine Criminology Review showed that one of the leading causes of the loss of biological evidence during police operations in the provinces was due to "bystander interference. Moreover, the difficulty of documentation on time and accuracy (WM: 3.87 and 3.74) was related to the "Police Paperwork Burden" theory proposed by Scott (2021), which posited that the burden of scene security, especially for physical documentation, would affect the quality and timeliness of the written narrative. This data further illustrated the need for the PNP's "Cordon and Secure" mandate and showcased a missing link in its execution in the context of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w:t>
      </w:r>
    </w:p>
    <w:p w14:paraId="17DF14EB" w14:textId="77777777" w:rsidR="00060FCA" w:rsidRPr="00527EEF" w:rsidRDefault="00060FCA" w:rsidP="00060FCA">
      <w:pPr>
        <w:pStyle w:val="NoSpacing"/>
        <w:ind w:left="720" w:firstLine="720"/>
        <w:rPr>
          <w:rStyle w:val="citation-169"/>
          <w:rFonts w:ascii="Arial" w:hAnsi="Arial" w:cs="Arial"/>
          <w:sz w:val="24"/>
          <w:szCs w:val="24"/>
        </w:rPr>
      </w:pPr>
    </w:p>
    <w:p w14:paraId="64323EF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table 4 shows the information about how law enforcement officers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managed the huge amount of information and operational data received during the investigation. The weighted average mean of the category was 3.82, or a Major Challenge. The greatest challenges were analyzing and interpreting complex data (WM: 3.96), managing large amounts of information (WM: 3.87), and using data visualization tools (WM: 3.84).</w:t>
      </w:r>
    </w:p>
    <w:p w14:paraId="76A610B2" w14:textId="77777777" w:rsidR="00060FCA" w:rsidRPr="00527EEF" w:rsidRDefault="00060FCA" w:rsidP="00060FCA">
      <w:pPr>
        <w:pStyle w:val="NoSpacing"/>
        <w:spacing w:line="480" w:lineRule="auto"/>
        <w:jc w:val="center"/>
        <w:rPr>
          <w:rFonts w:ascii="Arial" w:hAnsi="Arial" w:cs="Arial"/>
          <w:bCs/>
          <w:iCs/>
          <w:color w:val="000000" w:themeColor="text1"/>
          <w:sz w:val="24"/>
          <w:szCs w:val="24"/>
          <w:lang w:val="en-GB"/>
        </w:rPr>
      </w:pPr>
      <w:r w:rsidRPr="00527EEF">
        <w:rPr>
          <w:rFonts w:ascii="Arial" w:hAnsi="Arial" w:cs="Arial"/>
          <w:bCs/>
          <w:iCs/>
          <w:color w:val="000000" w:themeColor="text1"/>
          <w:sz w:val="24"/>
          <w:szCs w:val="24"/>
          <w:lang w:val="en-GB"/>
        </w:rPr>
        <w:lastRenderedPageBreak/>
        <w:t>Table 4</w:t>
      </w:r>
    </w:p>
    <w:tbl>
      <w:tblPr>
        <w:tblpPr w:leftFromText="180" w:rightFromText="180"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gridCol w:w="865"/>
        <w:gridCol w:w="927"/>
        <w:gridCol w:w="619"/>
      </w:tblGrid>
      <w:tr w:rsidR="00060FCA" w:rsidRPr="00527EEF" w14:paraId="5BF44CA5" w14:textId="77777777" w:rsidTr="00D04D26">
        <w:trPr>
          <w:trHeight w:val="244"/>
        </w:trPr>
        <w:tc>
          <w:tcPr>
            <w:tcW w:w="6049" w:type="dxa"/>
            <w:tcBorders>
              <w:top w:val="single" w:sz="18" w:space="0" w:color="000000" w:themeColor="text1"/>
              <w:left w:val="single" w:sz="2" w:space="0" w:color="FFFFFF" w:themeColor="background1"/>
              <w:right w:val="single" w:sz="2" w:space="0" w:color="FFFFFF" w:themeColor="background1"/>
            </w:tcBorders>
          </w:tcPr>
          <w:p w14:paraId="5BDB78B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5" w:type="dxa"/>
            <w:tcBorders>
              <w:top w:val="single" w:sz="18" w:space="0" w:color="000000" w:themeColor="text1"/>
              <w:left w:val="single" w:sz="2" w:space="0" w:color="FFFFFF" w:themeColor="background1"/>
              <w:right w:val="single" w:sz="2" w:space="0" w:color="FFFFFF" w:themeColor="background1"/>
            </w:tcBorders>
          </w:tcPr>
          <w:p w14:paraId="0DB409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7" w:type="dxa"/>
            <w:tcBorders>
              <w:top w:val="single" w:sz="18" w:space="0" w:color="000000" w:themeColor="text1"/>
              <w:left w:val="single" w:sz="2" w:space="0" w:color="FFFFFF" w:themeColor="background1"/>
              <w:right w:val="single" w:sz="2" w:space="0" w:color="FFFFFF" w:themeColor="background1"/>
            </w:tcBorders>
          </w:tcPr>
          <w:p w14:paraId="4EDABD3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19" w:type="dxa"/>
            <w:tcBorders>
              <w:top w:val="single" w:sz="18" w:space="0" w:color="000000" w:themeColor="text1"/>
              <w:left w:val="single" w:sz="2" w:space="0" w:color="FFFFFF" w:themeColor="background1"/>
              <w:right w:val="single" w:sz="2" w:space="0" w:color="FFFFFF" w:themeColor="background1"/>
            </w:tcBorders>
          </w:tcPr>
          <w:p w14:paraId="3898E0C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183F2EEE" w14:textId="77777777" w:rsidTr="00D04D26">
        <w:trPr>
          <w:trHeight w:val="297"/>
        </w:trPr>
        <w:tc>
          <w:tcPr>
            <w:tcW w:w="6049"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62D36AC"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Managing large amounts of data and information.</w:t>
            </w:r>
          </w:p>
        </w:tc>
        <w:tc>
          <w:tcPr>
            <w:tcW w:w="86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F97516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2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B1BC6D8"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A83D2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1BC3BC71"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F81CA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Prioritizing and focusing on relevant information.</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B6F20D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3.81</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14C5FA0"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9FD76C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13FF3817" w14:textId="77777777" w:rsidTr="00D04D26">
        <w:trPr>
          <w:trHeight w:val="246"/>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F20FB5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 xml:space="preserve">3. </w:t>
            </w:r>
            <w:proofErr w:type="spellStart"/>
            <w:r w:rsidRPr="00527EEF">
              <w:rPr>
                <w:rFonts w:ascii="Arial" w:hAnsi="Arial" w:cs="Arial"/>
                <w:bCs/>
                <w:color w:val="000000" w:themeColor="text1"/>
                <w:sz w:val="24"/>
                <w:szCs w:val="24"/>
                <w:lang w:val="en-GB"/>
              </w:rPr>
              <w:t>Analyzing</w:t>
            </w:r>
            <w:proofErr w:type="spellEnd"/>
            <w:r w:rsidRPr="00527EEF">
              <w:rPr>
                <w:rFonts w:ascii="Arial" w:hAnsi="Arial" w:cs="Arial"/>
                <w:bCs/>
                <w:color w:val="000000" w:themeColor="text1"/>
                <w:sz w:val="24"/>
                <w:szCs w:val="24"/>
                <w:lang w:val="en-GB"/>
              </w:rPr>
              <w:t xml:space="preserve"> and interpreting complex data.</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F570C9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3.96</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98B3B2C"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D69EEE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05B8A42B"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177CEF"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Sharing information effectively with team members.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D20A79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8CAA36D"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EC565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48DBF89E" w14:textId="77777777" w:rsidTr="00D04D26">
        <w:trPr>
          <w:trHeight w:val="246"/>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7EBC53"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Keeping track of multiple leads and tips.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40B6BB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2F2DF6"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E031F7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2BC30FD7"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DDA90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Utilizing data visualization tools for information analysis.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7AB47E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3.84</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0F1CC72"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73D0A5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39B9EFBE" w14:textId="77777777" w:rsidTr="00D04D26">
        <w:trPr>
          <w:trHeight w:val="246"/>
        </w:trPr>
        <w:tc>
          <w:tcPr>
            <w:tcW w:w="6049"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5436938"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Developing information management protocols.</w:t>
            </w:r>
          </w:p>
        </w:tc>
        <w:tc>
          <w:tcPr>
            <w:tcW w:w="865"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362879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3.83</w:t>
            </w:r>
          </w:p>
        </w:tc>
        <w:tc>
          <w:tcPr>
            <w:tcW w:w="927"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49C78D56"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19"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785F94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758B6F6C" w14:textId="77777777" w:rsidTr="00D04D26">
        <w:trPr>
          <w:trHeight w:val="246"/>
        </w:trPr>
        <w:tc>
          <w:tcPr>
            <w:tcW w:w="6049"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D2F0DA9"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12BEA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3.82</w:t>
            </w:r>
          </w:p>
        </w:tc>
        <w:tc>
          <w:tcPr>
            <w:tcW w:w="154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0CD8D5B6"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w:t>
            </w:r>
            <w:proofErr w:type="spellStart"/>
            <w:r w:rsidRPr="00527EEF">
              <w:rPr>
                <w:rFonts w:ascii="Arial" w:hAnsi="Arial" w:cs="Arial"/>
                <w:b/>
                <w:bCs/>
                <w:color w:val="000000" w:themeColor="text1"/>
                <w:sz w:val="24"/>
                <w:szCs w:val="24"/>
                <w:lang w:val="en-GB"/>
              </w:rPr>
              <w:t>MaC</w:t>
            </w:r>
            <w:proofErr w:type="spellEnd"/>
          </w:p>
        </w:tc>
      </w:tr>
    </w:tbl>
    <w:p w14:paraId="013E7272"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Managing Information Overload</w:t>
      </w:r>
    </w:p>
    <w:p w14:paraId="53B92002"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000DC71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Other challenges were also identified including the creation of management protocols (WM: 3.83), </w:t>
      </w:r>
      <w:proofErr w:type="spellStart"/>
      <w:r w:rsidRPr="00527EEF">
        <w:rPr>
          <w:rFonts w:ascii="Arial" w:hAnsi="Arial" w:cs="Arial"/>
          <w:color w:val="000000" w:themeColor="text1"/>
          <w:sz w:val="24"/>
          <w:szCs w:val="24"/>
          <w:bdr w:val="none" w:sz="0" w:space="0" w:color="auto" w:frame="1"/>
        </w:rPr>
        <w:t>prioritisation</w:t>
      </w:r>
      <w:proofErr w:type="spellEnd"/>
      <w:r w:rsidRPr="00527EEF">
        <w:rPr>
          <w:rFonts w:ascii="Arial" w:hAnsi="Arial" w:cs="Arial"/>
          <w:color w:val="000000" w:themeColor="text1"/>
          <w:sz w:val="24"/>
          <w:szCs w:val="24"/>
          <w:bdr w:val="none" w:sz="0" w:space="0" w:color="auto" w:frame="1"/>
        </w:rPr>
        <w:t xml:space="preserve"> of relevant information (WM: 3.81), managing multiple leads (WM: 3.72) and effective information sharing (WM: 3.71). The findings revealed that the police had data, but lacked the mental and technical abilities to convert it into intelligence.</w:t>
      </w:r>
    </w:p>
    <w:p w14:paraId="2B9BA4E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results suggested that the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Police had "cognitive overload" because in their experience, the amount of information they received—from digital footprints, CCTV footage, and classic tips—was overwhelming for them at the time. The high score on "Analyzing and interpreting complex data" indicated that although information was being gathered there was a great deal of difficulty in the ability to convert the information into "actionable intelligence". This posed a risk as important leads could be missed due to being overshadowed by other data. This highlighted the need for digital literacy and specific analytical roles for the station's</w:t>
      </w:r>
      <w:r>
        <w:rPr>
          <w:rFonts w:ascii="Arial" w:hAnsi="Arial" w:cs="Arial"/>
          <w:color w:val="000000" w:themeColor="text1"/>
          <w:sz w:val="24"/>
          <w:szCs w:val="24"/>
          <w:bdr w:val="none" w:sz="0" w:space="0" w:color="auto" w:frame="1"/>
        </w:rPr>
        <w:t xml:space="preserve"> </w:t>
      </w:r>
      <w:r w:rsidRPr="00527EEF">
        <w:rPr>
          <w:rFonts w:ascii="Arial" w:hAnsi="Arial" w:cs="Arial"/>
          <w:color w:val="000000" w:themeColor="text1"/>
          <w:sz w:val="24"/>
          <w:szCs w:val="24"/>
          <w:bdr w:val="none" w:sz="0" w:space="0" w:color="auto" w:frame="1"/>
        </w:rPr>
        <w:lastRenderedPageBreak/>
        <w:t>operations, as it would take time and be error-prone to go from fact-gathering to case solving if there were no better protocols and tools for data visualization.</w:t>
      </w:r>
    </w:p>
    <w:p w14:paraId="0D12332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findings were in line with the "Information Overload in Policing" theory suggested by Dean (2020) who believed that investigators in the modern era were often paralyzed with information when presented with large amounts of disorganized information. The need for </w:t>
      </w:r>
      <w:proofErr w:type="spellStart"/>
      <w:r w:rsidRPr="00527EEF">
        <w:rPr>
          <w:rFonts w:ascii="Arial" w:hAnsi="Arial" w:cs="Arial"/>
          <w:color w:val="000000" w:themeColor="text1"/>
          <w:sz w:val="24"/>
          <w:szCs w:val="24"/>
          <w:bdr w:val="none" w:sz="0" w:space="0" w:color="auto" w:frame="1"/>
        </w:rPr>
        <w:t>analysing</w:t>
      </w:r>
      <w:proofErr w:type="spellEnd"/>
      <w:r w:rsidRPr="00527EEF">
        <w:rPr>
          <w:rFonts w:ascii="Arial" w:hAnsi="Arial" w:cs="Arial"/>
          <w:color w:val="000000" w:themeColor="text1"/>
          <w:sz w:val="24"/>
          <w:szCs w:val="24"/>
          <w:bdr w:val="none" w:sz="0" w:space="0" w:color="auto" w:frame="1"/>
        </w:rPr>
        <w:t xml:space="preserve"> complex data (WM: 3.96) was also highlighted by a study conducted by Wilson (2021) on rural and semi-urban police units, showing that officers sometimes did not have access to the specialized software or training needed to synthesize multi-source intelligence. “This is similar to the recommendations in the PNP's Next Gen Investigation Manual regarding the incorporation of digital data into traditional case folders, which is one of the most challenging transitions for field personnel,” he continued. It was observed from the data that the problem of the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Police wasn't information but the lack of a systematic method to effectively process information.</w:t>
      </w:r>
    </w:p>
    <w:p w14:paraId="0E41ECC3"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5</w:t>
      </w:r>
    </w:p>
    <w:p w14:paraId="1224BD26"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Navigating Legal Procedural Mandate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67"/>
        <w:gridCol w:w="929"/>
        <w:gridCol w:w="620"/>
      </w:tblGrid>
      <w:tr w:rsidR="00060FCA" w:rsidRPr="00527EEF" w14:paraId="2C01EC0F" w14:textId="77777777" w:rsidTr="00D04D26">
        <w:trPr>
          <w:trHeight w:val="346"/>
        </w:trPr>
        <w:tc>
          <w:tcPr>
            <w:tcW w:w="6062" w:type="dxa"/>
            <w:tcBorders>
              <w:top w:val="single" w:sz="18" w:space="0" w:color="000000" w:themeColor="text1"/>
              <w:left w:val="single" w:sz="2" w:space="0" w:color="FFFFFF" w:themeColor="background1"/>
              <w:right w:val="single" w:sz="2" w:space="0" w:color="FFFFFF" w:themeColor="background1"/>
            </w:tcBorders>
          </w:tcPr>
          <w:p w14:paraId="2679192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7" w:type="dxa"/>
            <w:tcBorders>
              <w:top w:val="single" w:sz="18" w:space="0" w:color="000000" w:themeColor="text1"/>
              <w:left w:val="single" w:sz="2" w:space="0" w:color="FFFFFF" w:themeColor="background1"/>
              <w:right w:val="single" w:sz="2" w:space="0" w:color="FFFFFF" w:themeColor="background1"/>
            </w:tcBorders>
          </w:tcPr>
          <w:p w14:paraId="0EC67F1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9" w:type="dxa"/>
            <w:tcBorders>
              <w:top w:val="single" w:sz="18" w:space="0" w:color="000000" w:themeColor="text1"/>
              <w:left w:val="single" w:sz="2" w:space="0" w:color="FFFFFF" w:themeColor="background1"/>
              <w:right w:val="single" w:sz="2" w:space="0" w:color="FFFFFF" w:themeColor="background1"/>
            </w:tcBorders>
          </w:tcPr>
          <w:p w14:paraId="7005E58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0" w:type="dxa"/>
            <w:tcBorders>
              <w:top w:val="single" w:sz="18" w:space="0" w:color="000000" w:themeColor="text1"/>
              <w:left w:val="single" w:sz="2" w:space="0" w:color="FFFFFF" w:themeColor="background1"/>
              <w:right w:val="single" w:sz="2" w:space="0" w:color="FFFFFF" w:themeColor="background1"/>
            </w:tcBorders>
          </w:tcPr>
          <w:p w14:paraId="2D44306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4AB221AC" w14:textId="77777777" w:rsidTr="00D04D26">
        <w:trPr>
          <w:trHeight w:val="268"/>
        </w:trPr>
        <w:tc>
          <w:tcPr>
            <w:tcW w:w="6062"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0C9D2F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Understanding and applying relevant laws and regulations.</w:t>
            </w:r>
          </w:p>
        </w:tc>
        <w:tc>
          <w:tcPr>
            <w:tcW w:w="86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9AF2D9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1073D35E"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6807FC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0B628705"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C2A86A"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Ensuring compliance with legal procedures.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CC3B7A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B6A91DB"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26A844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4.5</w:t>
            </w:r>
          </w:p>
        </w:tc>
      </w:tr>
      <w:tr w:rsidR="00060FCA" w:rsidRPr="00527EEF" w14:paraId="4AECA7A0"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E286C2"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Navigating complex legal requirements.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658A64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1F0D268"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EC4B1F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4.5</w:t>
            </w:r>
          </w:p>
        </w:tc>
      </w:tr>
      <w:tr w:rsidR="00060FCA" w:rsidRPr="00527EEF" w14:paraId="09BD9CCE"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E77CD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Managing paperwork and documentation required by law.</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2AE1F0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CE90305"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225A87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1081B790"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3532B3"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Staying up-to-date with changes in laws and regulations.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E6C8C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3.75</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1B16CA2"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EA163E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0DE3A31A"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6BB680"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Interpreting and applying case law and precedents.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E45264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3.67</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DD9C968"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10784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330CAD1B" w14:textId="77777777" w:rsidTr="00D04D26">
        <w:trPr>
          <w:trHeight w:val="251"/>
        </w:trPr>
        <w:tc>
          <w:tcPr>
            <w:tcW w:w="6062"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0F4C55A"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Collaborating with legal experts for guidance.</w:t>
            </w:r>
          </w:p>
        </w:tc>
        <w:tc>
          <w:tcPr>
            <w:tcW w:w="867"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794414A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3.62</w:t>
            </w:r>
          </w:p>
        </w:tc>
        <w:tc>
          <w:tcPr>
            <w:tcW w:w="929"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43D8B6AA"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6BE45E9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3CCD197D" w14:textId="77777777" w:rsidTr="00D04D26">
        <w:trPr>
          <w:trHeight w:val="205"/>
        </w:trPr>
        <w:tc>
          <w:tcPr>
            <w:tcW w:w="6062"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0859A2C7"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7"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71C6681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1549" w:type="dxa"/>
            <w:gridSpan w:val="2"/>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6393EBE2"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w:t>
            </w:r>
            <w:proofErr w:type="spellStart"/>
            <w:r w:rsidRPr="00527EEF">
              <w:rPr>
                <w:rFonts w:ascii="Arial" w:hAnsi="Arial" w:cs="Arial"/>
                <w:b/>
                <w:bCs/>
                <w:color w:val="000000" w:themeColor="text1"/>
                <w:sz w:val="24"/>
                <w:szCs w:val="24"/>
                <w:lang w:val="en-GB"/>
              </w:rPr>
              <w:t>MaC</w:t>
            </w:r>
            <w:proofErr w:type="spellEnd"/>
          </w:p>
        </w:tc>
      </w:tr>
    </w:tbl>
    <w:p w14:paraId="2357A8D4" w14:textId="77777777" w:rsidR="00060FCA" w:rsidRPr="00527EEF" w:rsidRDefault="00060FCA" w:rsidP="00060FCA">
      <w:pPr>
        <w:pStyle w:val="NoSpacing"/>
        <w:ind w:left="720" w:firstLine="720"/>
        <w:rPr>
          <w:rStyle w:val="citation-165"/>
          <w:rFonts w:ascii="Arial" w:hAnsi="Arial" w:cs="Arial"/>
          <w:sz w:val="24"/>
          <w:szCs w:val="24"/>
        </w:rPr>
      </w:pPr>
    </w:p>
    <w:p w14:paraId="74F48D60"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Table 5 describes the challenges encountered by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Police officers in complying with the law and the procedure of a criminal investigation. This category received an average weighted mean of 3.72, which is viewed as a Major Challenge.</w:t>
      </w:r>
    </w:p>
    <w:p w14:paraId="64E09D3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most significant task was dealing with paperwork mandated by law (WM: 3.87). Following is to stay informed of law changes (WM: 3.75), to know and use laws (WM: 3.72), and to ensure compliance and to meet requirements (both: WM: 3.71). The category was completed with interpreting case law (WM: 3.67) and working with Legal experts (WM: 3.62). These values suggested that the understanding of legal principles was more burdensome than the administrative "red tape.</w:t>
      </w:r>
    </w:p>
    <w:p w14:paraId="17FB9B26"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results suggested that administrative burden is the heaviest legal challenge faced by police officers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The obstacles that were predominantly paperwork indicated that investigators may have been inundated with paperwork requirements in the judicial process, potentially detracting from field investigations. Also, the scores of staying current with the law suggested a "knowledge lag" in which workers had trouble keeping up with the rapidly evolving legal field, like new Supreme Court decisions on arrests and searches. This made the station's chances of "technical dismissals" a threat; it means the cases were tossed out of court, not because the person suspected of violation is innocent, but due to a failure to properly manage a document or a process. This highlighted the </w:t>
      </w:r>
      <w:r w:rsidRPr="00527EEF">
        <w:rPr>
          <w:rFonts w:ascii="Arial" w:hAnsi="Arial" w:cs="Arial"/>
          <w:color w:val="000000" w:themeColor="text1"/>
          <w:sz w:val="24"/>
          <w:szCs w:val="24"/>
          <w:bdr w:val="none" w:sz="0" w:space="0" w:color="auto" w:frame="1"/>
        </w:rPr>
        <w:lastRenderedPageBreak/>
        <w:t>need for localized legal workshops and possibly a station legal officer at the station level to offer on the spot advice.</w:t>
      </w:r>
    </w:p>
    <w:p w14:paraId="2A7BD0A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findings were in line with the study of Hernandez (2022), where Filipino police officers have reported that “procedural perfection” is a hindrance in police efficiency, especially the number of affidavits and reports needed to conduct a thorough investigation. Staying up to date on laws (WM: 3.75) was also a challenge similarly found in Roberts (2020) study that found law enforcement officers often were using outdated practices that resulted in "fruit of the poisonous tree" violations. At the local level, this manifested itself in the observations made in the PNP's Revised Criminal Investigation Manual, that the complexity of the legal requirements, including the requirement for the Chain of Custody and the Anti-Cybercrime Law, have heavily burdened field officers with heavier workloads and legal responsibilities. The information further confirmed that the struggle for justice was not only on the streets but also in the documentation and legal process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w:t>
      </w:r>
    </w:p>
    <w:p w14:paraId="6B016ED0" w14:textId="77777777" w:rsidR="00060FCA" w:rsidRPr="00527EEF" w:rsidRDefault="00060FCA" w:rsidP="00060FCA">
      <w:pPr>
        <w:pStyle w:val="NoSpacing"/>
        <w:spacing w:line="480" w:lineRule="auto"/>
        <w:jc w:val="center"/>
        <w:rPr>
          <w:rFonts w:ascii="Arial" w:hAnsi="Arial" w:cs="Arial"/>
          <w:bCs/>
          <w:iCs/>
          <w:color w:val="000000" w:themeColor="text1"/>
          <w:sz w:val="24"/>
          <w:szCs w:val="24"/>
          <w:lang w:val="en-GB"/>
        </w:rPr>
      </w:pPr>
      <w:r w:rsidRPr="00527EEF">
        <w:rPr>
          <w:rFonts w:ascii="Arial" w:hAnsi="Arial" w:cs="Arial"/>
          <w:bCs/>
          <w:iCs/>
          <w:color w:val="000000" w:themeColor="text1"/>
          <w:sz w:val="24"/>
          <w:szCs w:val="24"/>
          <w:lang w:val="en-GB"/>
        </w:rPr>
        <w:t>Table 6</w:t>
      </w:r>
    </w:p>
    <w:p w14:paraId="310505F8"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 xml:space="preserve">Summary Table of the Challenges Encountered by </w:t>
      </w:r>
      <w:proofErr w:type="spellStart"/>
      <w:r w:rsidRPr="00527EEF">
        <w:rPr>
          <w:rFonts w:ascii="Arial" w:hAnsi="Arial" w:cs="Arial"/>
          <w:b/>
          <w:color w:val="000000" w:themeColor="text1"/>
          <w:lang w:val="en-GB"/>
        </w:rPr>
        <w:t>Iriga</w:t>
      </w:r>
      <w:proofErr w:type="spellEnd"/>
      <w:r w:rsidRPr="00527EEF">
        <w:rPr>
          <w:rFonts w:ascii="Arial" w:hAnsi="Arial" w:cs="Arial"/>
          <w:b/>
          <w:color w:val="000000" w:themeColor="text1"/>
          <w:lang w:val="en-GB"/>
        </w:rPr>
        <w:t xml:space="preserve"> City Police Personnel in Solving Crimes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67"/>
        <w:gridCol w:w="929"/>
        <w:gridCol w:w="620"/>
      </w:tblGrid>
      <w:tr w:rsidR="00060FCA" w:rsidRPr="00527EEF" w14:paraId="4EED312B" w14:textId="77777777" w:rsidTr="00D04D26">
        <w:trPr>
          <w:trHeight w:val="228"/>
        </w:trPr>
        <w:tc>
          <w:tcPr>
            <w:tcW w:w="6062"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28C2BDD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7"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51FA4E5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9"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0A9BC93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0"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15829DD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1E0A7CB6" w14:textId="77777777" w:rsidTr="00D04D26">
        <w:trPr>
          <w:trHeight w:val="268"/>
        </w:trPr>
        <w:tc>
          <w:tcPr>
            <w:tcW w:w="6062"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7C841B14"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Handling and Preserving Evidence</w:t>
            </w:r>
          </w:p>
        </w:tc>
        <w:tc>
          <w:tcPr>
            <w:tcW w:w="86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0FD40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3.78</w:t>
            </w:r>
          </w:p>
        </w:tc>
        <w:tc>
          <w:tcPr>
            <w:tcW w:w="92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14559C5"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1C91BCF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41E7B803"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5F2212"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Dealing with Uncooperative Witnesses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3AAB8B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4.06</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77E57AC"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4F624A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7EEB1E4F"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8B132B"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Crime Contamination and Ensuring Proper Documentation</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F6B4EC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3.80</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2BA39BA"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D45842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1AAB1D80"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F6B69C"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Managing Information Overload</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C8468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3.82</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1468A4E"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A347CF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5A9DAA6F"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97699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Navigating Legal Procedural Mandate</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8BA9CE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A21762F" w14:textId="77777777" w:rsidR="00060FCA" w:rsidRPr="00527EEF" w:rsidRDefault="00060FCA" w:rsidP="00D04D26">
            <w:pPr>
              <w:pStyle w:val="NoSpacing"/>
              <w:jc w:val="center"/>
              <w:rPr>
                <w:rFonts w:ascii="Arial" w:hAnsi="Arial" w:cs="Arial"/>
                <w:b/>
                <w:bCs/>
                <w:color w:val="000000" w:themeColor="text1"/>
                <w:sz w:val="24"/>
                <w:szCs w:val="24"/>
                <w:lang w:val="en-GB"/>
              </w:rPr>
            </w:pPr>
            <w:proofErr w:type="spellStart"/>
            <w:r w:rsidRPr="00527EEF">
              <w:rPr>
                <w:rFonts w:ascii="Arial" w:hAnsi="Arial" w:cs="Arial"/>
                <w:b/>
                <w:bCs/>
                <w:color w:val="000000" w:themeColor="text1"/>
                <w:sz w:val="24"/>
                <w:szCs w:val="24"/>
                <w:lang w:val="en-GB"/>
              </w:rPr>
              <w:t>MaC</w:t>
            </w:r>
            <w:proofErr w:type="spellEnd"/>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BFD6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79831DD8" w14:textId="77777777" w:rsidTr="00D04D26">
        <w:trPr>
          <w:trHeight w:val="205"/>
        </w:trPr>
        <w:tc>
          <w:tcPr>
            <w:tcW w:w="6062"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6DA050BF"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7"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3A468E5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3.84</w:t>
            </w:r>
          </w:p>
        </w:tc>
        <w:tc>
          <w:tcPr>
            <w:tcW w:w="1549" w:type="dxa"/>
            <w:gridSpan w:val="2"/>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3FCEBF06"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w:t>
            </w:r>
            <w:proofErr w:type="spellStart"/>
            <w:r w:rsidRPr="00527EEF">
              <w:rPr>
                <w:rFonts w:ascii="Arial" w:hAnsi="Arial" w:cs="Arial"/>
                <w:b/>
                <w:bCs/>
                <w:color w:val="000000" w:themeColor="text1"/>
                <w:sz w:val="24"/>
                <w:szCs w:val="24"/>
                <w:lang w:val="en-GB"/>
              </w:rPr>
              <w:t>MaC</w:t>
            </w:r>
            <w:proofErr w:type="spellEnd"/>
          </w:p>
        </w:tc>
      </w:tr>
    </w:tbl>
    <w:p w14:paraId="361CF16A" w14:textId="77777777" w:rsidR="00060FCA" w:rsidRPr="00527EEF" w:rsidRDefault="00060FCA" w:rsidP="00060FCA">
      <w:pPr>
        <w:pStyle w:val="NoSpacing"/>
        <w:ind w:left="720" w:firstLine="720"/>
        <w:rPr>
          <w:rFonts w:ascii="Arial" w:hAnsi="Arial" w:cs="Arial"/>
          <w:sz w:val="24"/>
          <w:szCs w:val="24"/>
        </w:rPr>
      </w:pPr>
    </w:p>
    <w:p w14:paraId="0F66326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To understand the overall investigative challenges in the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Police, the city police convened an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Government consultative meeting, which analyzed different facets of law enforcement operations, and presented the results in tabular form as shown in Table 6. The study found an overall weighted mean of 3.84, which is below the verbal interpretation of a Major Challenge.</w:t>
      </w:r>
    </w:p>
    <w:p w14:paraId="5EA9149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Overall, the data showed a hierarchy of difficulties, with Dealing with Uncooperative Witnesses being the most important (WM: 4.06, Rank 1), emphasizing the role of community-related factors in case resolution. The second most cited, with a higher score of 3.82 on the WM scale and a rank of 2, was Managing Information Overload (WM: 3.82, Rank 2), a cognitive and technical effort to manage large amounts of investigative information. There was a second primary concern where the physical risks to evidence integrity were raised: Crime Scene Contamination and Ensuring Proper Documentation (WM: 3.80, Rank 3). Additionally, Handling and Preserving Evidence (WM: 3.78, Rank 4) was a significant challenge, especially in areas of specialized and digital forensics. Lastly, the administrative and legalistic requirements of the judicial system were still a major burden on personnel as revealed by the lowest overall rating of Navigating Legal Procedural Mandates (WM 3.72, Rank 5).</w:t>
      </w:r>
    </w:p>
    <w:p w14:paraId="17874636"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All of this information indicated that external social contexts, particularly witness cooperation, and external complexity of modern data, are the most challenging issues to the successful solving of a crime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with internal procedural tasks and legal mandates coming in next.</w:t>
      </w:r>
    </w:p>
    <w:p w14:paraId="3B9D544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lastRenderedPageBreak/>
        <w:t xml:space="preserve">The summary findings suggested that the most significant problem in delivering justice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was the “human element” – the lack of communication between the police and the community. A high rank of witness non-cooperation indicated that the lack of a safe forum for citizens to testify would hinder even the most able investigators in constructing cases. Additionally, the high ranking of information overload (Rank 2) suggested that the station was in a transition phase wherein the amount of information being transmitted digitally and physically was exceeding what they could analyze at the time. As a whole, the results showed the need for a multi-faceted solution – improved community-police dialogue to overcome witness anxiety and improved data management systems to cope with the volume of investigative data. Failure to deal with these "major challenges" would result in further loss of public confidence and a further drop in case clearance.</w:t>
      </w:r>
    </w:p>
    <w:p w14:paraId="1DB7907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results also supported the findings of a comprehensive study conducted by the Philippine Institute for Development Studies (2021), which highlighted that "community apathy and fear" continues to be a major impediment to local criminal investigations. With the dominance of witness-related issues, the top challenge was said to be influenced by the “Social Distance Theory” in policing, which states that citizens' lack of trust in the police led to an information void. Further, the results of information overload and crime scene contamination matched the findings of Peterson (2020), which stated that the policing in modern urban developing cities, such as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were often facing a "resource-capability </w:t>
      </w:r>
      <w:r w:rsidRPr="00527EEF">
        <w:rPr>
          <w:rFonts w:ascii="Arial" w:hAnsi="Arial" w:cs="Arial"/>
          <w:color w:val="000000" w:themeColor="text1"/>
          <w:sz w:val="24"/>
          <w:szCs w:val="24"/>
          <w:bdr w:val="none" w:sz="0" w:space="0" w:color="auto" w:frame="1"/>
        </w:rPr>
        <w:lastRenderedPageBreak/>
        <w:t xml:space="preserve">mismatch", that the traditional manner of policing was not adequate for the modern sophisticated crimes which involve information. Summaries locally mirrored the core of the PNP MATATAG program, which aimed to professionalize the force and to underscore the fact that "the community is the police, and the police is the community. The data showed that crime-solving in </w:t>
      </w:r>
      <w:proofErr w:type="spellStart"/>
      <w:r w:rsidRPr="00527EEF">
        <w:rPr>
          <w:rFonts w:ascii="Arial" w:hAnsi="Arial" w:cs="Arial"/>
          <w:color w:val="000000" w:themeColor="text1"/>
          <w:sz w:val="24"/>
          <w:szCs w:val="24"/>
          <w:bdr w:val="none" w:sz="0" w:space="0" w:color="auto" w:frame="1"/>
        </w:rPr>
        <w:t>Iriga</w:t>
      </w:r>
      <w:proofErr w:type="spellEnd"/>
      <w:r w:rsidRPr="00527EEF">
        <w:rPr>
          <w:rFonts w:ascii="Arial" w:hAnsi="Arial" w:cs="Arial"/>
          <w:color w:val="000000" w:themeColor="text1"/>
          <w:sz w:val="24"/>
          <w:szCs w:val="24"/>
          <w:bdr w:val="none" w:sz="0" w:space="0" w:color="auto" w:frame="1"/>
        </w:rPr>
        <w:t xml:space="preserve"> City was a technical task, which is a complicated social and administrative task.</w:t>
      </w:r>
    </w:p>
    <w:p w14:paraId="262D3F08" w14:textId="77777777" w:rsidR="00060FCA" w:rsidRPr="00527EEF" w:rsidRDefault="00060FCA" w:rsidP="00060FCA">
      <w:pPr>
        <w:pStyle w:val="NoSpacing"/>
        <w:spacing w:line="480" w:lineRule="auto"/>
        <w:jc w:val="both"/>
        <w:rPr>
          <w:rFonts w:ascii="Arial" w:hAnsi="Arial" w:cs="Arial"/>
          <w:b/>
          <w:i/>
          <w:color w:val="000000" w:themeColor="text1"/>
          <w:sz w:val="24"/>
          <w:szCs w:val="24"/>
          <w:lang w:val="en-GB"/>
        </w:rPr>
      </w:pPr>
      <w:r w:rsidRPr="00527EEF">
        <w:rPr>
          <w:rFonts w:ascii="Arial" w:hAnsi="Arial" w:cs="Arial"/>
          <w:b/>
          <w:color w:val="000000" w:themeColor="text1"/>
          <w:sz w:val="24"/>
          <w:szCs w:val="24"/>
          <w:lang w:val="en-GB"/>
        </w:rPr>
        <w:t>The Effect of the Challenges on the Resolution of the Crime</w:t>
      </w:r>
    </w:p>
    <w:p w14:paraId="30D7D2A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Table 7 presents the data on the subsequent effects on crime resolution by the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Personnel, which was then presented, analyzed, and interpreted. Overall, the average WM for the collective challenges was 3.97, and the challenges had a Major Effect (</w:t>
      </w:r>
      <w:proofErr w:type="spellStart"/>
      <w:r w:rsidRPr="00527EEF">
        <w:rPr>
          <w:rFonts w:ascii="Arial" w:hAnsi="Arial" w:cs="Arial"/>
          <w:color w:val="000000" w:themeColor="text1"/>
          <w:sz w:val="24"/>
          <w:szCs w:val="24"/>
        </w:rPr>
        <w:t>MaE</w:t>
      </w:r>
      <w:proofErr w:type="spellEnd"/>
      <w:r w:rsidRPr="00527EEF">
        <w:rPr>
          <w:rFonts w:ascii="Arial" w:hAnsi="Arial" w:cs="Arial"/>
          <w:color w:val="000000" w:themeColor="text1"/>
          <w:sz w:val="24"/>
          <w:szCs w:val="24"/>
        </w:rPr>
        <w:t>) on crime resolution.</w:t>
      </w:r>
    </w:p>
    <w:p w14:paraId="62B9F63C" w14:textId="77777777" w:rsidR="00060FCA" w:rsidRPr="00527EEF" w:rsidRDefault="00060FCA" w:rsidP="00060FCA">
      <w:pPr>
        <w:pStyle w:val="NoSpacing"/>
        <w:spacing w:line="480" w:lineRule="auto"/>
        <w:ind w:firstLine="720"/>
        <w:jc w:val="both"/>
        <w:rPr>
          <w:rStyle w:val="citation-159"/>
          <w:rFonts w:ascii="Arial" w:hAnsi="Arial" w:cs="Arial"/>
          <w:color w:val="000000" w:themeColor="text1"/>
          <w:sz w:val="24"/>
          <w:szCs w:val="24"/>
          <w:bdr w:val="none" w:sz="0" w:space="0" w:color="auto" w:frame="1"/>
        </w:rPr>
      </w:pPr>
      <w:r w:rsidRPr="00527EEF">
        <w:rPr>
          <w:rStyle w:val="citation-159"/>
          <w:rFonts w:ascii="Arial" w:hAnsi="Arial" w:cs="Arial"/>
          <w:color w:val="000000" w:themeColor="text1"/>
          <w:sz w:val="24"/>
          <w:szCs w:val="24"/>
          <w:bdr w:val="none" w:sz="0" w:space="0" w:color="auto" w:frame="1"/>
        </w:rPr>
        <w:t>The most severe impacts were cost and resource allocation (WM: 4.09) and delays in investigation, where justice was delayed (WM: 4.07). The data also identified reduced accuracy of evidence (WM: 4.06), increased workload (WM: 4.01), and the likelihood of cases being dismissed or acquitted (WM: 4.00) as factors of inefficiency in police work.</w:t>
      </w:r>
    </w:p>
    <w:p w14:paraId="13284F44" w14:textId="77777777" w:rsidR="00060FCA" w:rsidRPr="00527EEF" w:rsidRDefault="00060FCA" w:rsidP="00060FCA">
      <w:pPr>
        <w:pStyle w:val="NoSpacing"/>
        <w:spacing w:line="480" w:lineRule="auto"/>
        <w:ind w:firstLine="720"/>
        <w:jc w:val="both"/>
        <w:rPr>
          <w:rStyle w:val="citation-159"/>
          <w:rFonts w:ascii="Arial" w:hAnsi="Arial" w:cs="Arial"/>
          <w:color w:val="000000" w:themeColor="text1"/>
          <w:sz w:val="24"/>
          <w:szCs w:val="24"/>
          <w:bdr w:val="none" w:sz="0" w:space="0" w:color="auto" w:frame="1"/>
        </w:rPr>
      </w:pPr>
      <w:r w:rsidRPr="00527EEF">
        <w:rPr>
          <w:rStyle w:val="citation-159"/>
          <w:rFonts w:ascii="Arial" w:hAnsi="Arial" w:cs="Arial"/>
          <w:color w:val="000000" w:themeColor="text1"/>
          <w:sz w:val="24"/>
          <w:szCs w:val="24"/>
          <w:bdr w:val="none" w:sz="0" w:space="0" w:color="auto" w:frame="1"/>
        </w:rPr>
        <w:t xml:space="preserve">Other notable impacts were found to be in a poor ability to identify and subsequently apprehend suspects (WM: 3.99), forensic analysis (WM: 3.97), and a decline in morale and ability to collect evidence (both WM: 3.96). Social impacts were seen, such as the damage to police-community relationships (WM: 3.93), a decrease in inter-agency cooperation (WM: 3.88), an increased risk of wrongful </w:t>
      </w:r>
      <w:r w:rsidRPr="00527EEF">
        <w:rPr>
          <w:rStyle w:val="citation-159"/>
          <w:rFonts w:ascii="Arial" w:hAnsi="Arial" w:cs="Arial"/>
          <w:color w:val="000000" w:themeColor="text1"/>
          <w:sz w:val="24"/>
          <w:szCs w:val="24"/>
          <w:bdr w:val="none" w:sz="0" w:space="0" w:color="auto" w:frame="1"/>
        </w:rPr>
        <w:lastRenderedPageBreak/>
        <w:t>convictions (WM: 3.87), decreased public satisfaction (WM: 3.86), and a negative effect on community safety (WM: 3.80).</w:t>
      </w:r>
    </w:p>
    <w:p w14:paraId="0C7593A9" w14:textId="77777777" w:rsidR="00060FCA" w:rsidRPr="00527EEF" w:rsidRDefault="00060FCA" w:rsidP="00060FCA">
      <w:pPr>
        <w:spacing w:before="40" w:after="40" w:line="480" w:lineRule="auto"/>
        <w:jc w:val="center"/>
        <w:rPr>
          <w:rFonts w:ascii="Arial" w:hAnsi="Arial" w:cs="Arial"/>
          <w:iCs/>
          <w:color w:val="000000" w:themeColor="text1"/>
        </w:rPr>
      </w:pPr>
      <w:r w:rsidRPr="00527EEF">
        <w:rPr>
          <w:rFonts w:ascii="Arial" w:hAnsi="Arial" w:cs="Arial"/>
          <w:iCs/>
          <w:color w:val="000000" w:themeColor="text1"/>
        </w:rPr>
        <w:t>Table 7</w:t>
      </w:r>
    </w:p>
    <w:p w14:paraId="15AE7777"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The Effect of the Challenges on the Resolution of the Crime</w:t>
      </w:r>
    </w:p>
    <w:tbl>
      <w:tblPr>
        <w:tblpPr w:leftFromText="180" w:rightFromText="180" w:vertAnchor="text" w:horzAnchor="margin" w:tblpY="1"/>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645"/>
        <w:gridCol w:w="1115"/>
        <w:gridCol w:w="530"/>
      </w:tblGrid>
      <w:tr w:rsidR="00060FCA" w:rsidRPr="00147A9A" w14:paraId="083AE47B" w14:textId="77777777" w:rsidTr="00D04D26">
        <w:trPr>
          <w:trHeight w:val="333"/>
        </w:trPr>
        <w:tc>
          <w:tcPr>
            <w:tcW w:w="6578"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6129C521"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INDICATORS</w:t>
            </w:r>
          </w:p>
        </w:tc>
        <w:tc>
          <w:tcPr>
            <w:tcW w:w="64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1A7C65F9"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WM</w:t>
            </w:r>
          </w:p>
        </w:tc>
        <w:tc>
          <w:tcPr>
            <w:tcW w:w="111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3160B2E9"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VI</w:t>
            </w:r>
          </w:p>
        </w:tc>
        <w:tc>
          <w:tcPr>
            <w:tcW w:w="530"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65BC69FC"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R</w:t>
            </w:r>
          </w:p>
        </w:tc>
      </w:tr>
      <w:tr w:rsidR="00060FCA" w:rsidRPr="00147A9A" w14:paraId="128D8917" w14:textId="77777777" w:rsidTr="00D04D26">
        <w:trPr>
          <w:trHeight w:val="512"/>
        </w:trPr>
        <w:tc>
          <w:tcPr>
            <w:tcW w:w="6578"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tcPr>
          <w:p w14:paraId="565C06CB"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 Delays in investigation and resolution of crimes: Prolonged investigations lead to justice being delayed.</w:t>
            </w:r>
          </w:p>
        </w:tc>
        <w:tc>
          <w:tcPr>
            <w:tcW w:w="645"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237D77D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4.07</w:t>
            </w:r>
          </w:p>
        </w:tc>
        <w:tc>
          <w:tcPr>
            <w:tcW w:w="1115"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1F6BEBCB" w14:textId="77777777" w:rsidR="00060FCA" w:rsidRPr="00147A9A" w:rsidRDefault="00060FCA" w:rsidP="00D04D26">
            <w:pPr>
              <w:pStyle w:val="NoSpacing"/>
              <w:ind w:left="39"/>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0A419F6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2</w:t>
            </w:r>
          </w:p>
        </w:tc>
      </w:tr>
      <w:tr w:rsidR="00060FCA" w:rsidRPr="00147A9A" w14:paraId="5F4C303C"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D0FA31"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2. Reduced accuracy and reliability of evidence: Compromised evidence integrity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E1B048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D89FAB4"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163735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3.5</w:t>
            </w:r>
          </w:p>
        </w:tc>
      </w:tr>
      <w:tr w:rsidR="00060FCA" w:rsidRPr="00147A9A" w14:paraId="65152329"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E35C05"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3. Increased costs and resource allocation for investigations: More resources are needed to overcome challenges.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54DF22D"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4.09</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A507153"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B187A36"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w:t>
            </w:r>
          </w:p>
        </w:tc>
      </w:tr>
      <w:tr w:rsidR="00060FCA" w:rsidRPr="00147A9A" w14:paraId="167D8394"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F2C8EA"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4. Decreased morale and motivation among police personnel: Frustration and burnout affect police performance.</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129DD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43EEDA4"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D2F9BE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9.5</w:t>
            </w:r>
          </w:p>
        </w:tc>
      </w:tr>
      <w:tr w:rsidR="00060FCA" w:rsidRPr="00147A9A" w14:paraId="59550AD6" w14:textId="77777777" w:rsidTr="00D04D26">
        <w:trPr>
          <w:trHeight w:val="59"/>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2D8C3F"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5. Increased public dissatisfaction and loss of trust in law enforcement: Community trust is eroded due to ineffective crime resolution.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66A31A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002C5D"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8B2AAF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14</w:t>
            </w:r>
          </w:p>
        </w:tc>
      </w:tr>
      <w:tr w:rsidR="00060FCA" w:rsidRPr="00147A9A" w14:paraId="191F1DE3"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8D966D"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6. Difficulty in identifying and apprehending suspects: Challenges in investigation hinder suspect identification.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D08F8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3.99</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41F86F6"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895F7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7</w:t>
            </w:r>
          </w:p>
        </w:tc>
      </w:tr>
      <w:tr w:rsidR="00060FCA" w:rsidRPr="00147A9A" w14:paraId="6EC42E87"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CA4AE8"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 xml:space="preserve">7. Reduced ability to gather and </w:t>
            </w:r>
            <w:proofErr w:type="spellStart"/>
            <w:r w:rsidRPr="00147A9A">
              <w:rPr>
                <w:rFonts w:ascii="Arial" w:hAnsi="Arial" w:cs="Arial"/>
                <w:color w:val="000000" w:themeColor="text1"/>
                <w:lang w:val="en-GB"/>
              </w:rPr>
              <w:t>analyze</w:t>
            </w:r>
            <w:proofErr w:type="spellEnd"/>
            <w:r w:rsidRPr="00147A9A">
              <w:rPr>
                <w:rFonts w:ascii="Arial" w:hAnsi="Arial" w:cs="Arial"/>
                <w:color w:val="000000" w:themeColor="text1"/>
                <w:lang w:val="en-GB"/>
              </w:rPr>
              <w:t xml:space="preserve"> evidence effectively: Inefficient evidence handling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0A87E06"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AF77A8F"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257347"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9.5</w:t>
            </w:r>
          </w:p>
        </w:tc>
      </w:tr>
      <w:tr w:rsidR="00060FCA" w:rsidRPr="00147A9A" w14:paraId="574E260F"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39D2AC"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8. Increased likelihood of cases being dismissed or acquitted: Weak evidence and investigation challenges lead to case dismissals.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540467"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4.00</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23996E5"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65EA0DD"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6</w:t>
            </w:r>
          </w:p>
        </w:tc>
      </w:tr>
      <w:tr w:rsidR="00060FCA" w:rsidRPr="00147A9A" w14:paraId="18B2D11F"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16FD3D"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9. Negative impact on community safety and security: Ineffective crime resolution compromises public safety.</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8FE0DA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3.80</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55EFA03"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AA3B54"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15</w:t>
            </w:r>
          </w:p>
        </w:tc>
      </w:tr>
      <w:tr w:rsidR="00060FCA" w:rsidRPr="00147A9A" w14:paraId="45EFE81A"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0D504E"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10. Inefficient use of police resources and manpower: Challenges lead to wasted resources and manpower.</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CCE8318"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98829D9"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7BA6CE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3.5</w:t>
            </w:r>
          </w:p>
        </w:tc>
      </w:tr>
      <w:tr w:rsidR="00060FCA" w:rsidRPr="00147A9A" w14:paraId="29F7536C"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A80ABC"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11. Increased workload for police personnel: Overwhelmed police personnel struggle to manage cases.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CB0873F"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4.01</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413129"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07D15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5</w:t>
            </w:r>
          </w:p>
        </w:tc>
      </w:tr>
      <w:tr w:rsidR="00060FCA" w:rsidRPr="00147A9A" w14:paraId="71AB7F00" w14:textId="77777777" w:rsidTr="00D04D26">
        <w:trPr>
          <w:trHeight w:val="512"/>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481507"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12. Decreased collaboration between law enforcement agencies: Challenges hinder inter-agency cooperation.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5B694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3.88</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5E20044"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A30EAC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12</w:t>
            </w:r>
          </w:p>
        </w:tc>
      </w:tr>
      <w:tr w:rsidR="00060FCA" w:rsidRPr="00147A9A" w14:paraId="4A530E88"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34115E"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13. Inadequate forensic analysis and evidence processing: Delayed or inaccurate forensic analysis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78B326A"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3.97</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21A0299"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AE26540"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8</w:t>
            </w:r>
          </w:p>
        </w:tc>
      </w:tr>
      <w:tr w:rsidR="00060FCA" w:rsidRPr="00147A9A" w14:paraId="6BBB31B7"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615FC7"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14. Increased risk of wrongful convictions or acquittals: Investigation challenges lead to potential miscarriages of justice.</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5A4567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3.87</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C961921"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4ED12A"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13</w:t>
            </w:r>
          </w:p>
        </w:tc>
      </w:tr>
      <w:tr w:rsidR="00060FCA" w:rsidRPr="00147A9A" w14:paraId="0353843E" w14:textId="77777777" w:rsidTr="00D04D26">
        <w:trPr>
          <w:trHeight w:val="505"/>
        </w:trPr>
        <w:tc>
          <w:tcPr>
            <w:tcW w:w="6578"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tcPr>
          <w:p w14:paraId="076F2442"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15. Erosion of police-community relationships: Repeated failures to resolve crimes erode community trust and cooperation.</w:t>
            </w:r>
          </w:p>
        </w:tc>
        <w:tc>
          <w:tcPr>
            <w:tcW w:w="645"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4DCEA54F"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3.93</w:t>
            </w:r>
          </w:p>
        </w:tc>
        <w:tc>
          <w:tcPr>
            <w:tcW w:w="1115"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0BA89D6C" w14:textId="77777777" w:rsidR="00060FCA" w:rsidRPr="00147A9A" w:rsidRDefault="00060FCA" w:rsidP="00D04D26">
            <w:pPr>
              <w:pStyle w:val="NoSpacing"/>
              <w:jc w:val="center"/>
              <w:rPr>
                <w:rFonts w:ascii="Arial" w:hAnsi="Arial" w:cs="Arial"/>
                <w:b/>
                <w:color w:val="000000" w:themeColor="text1"/>
                <w:lang w:val="en-GB"/>
              </w:rPr>
            </w:pPr>
            <w:proofErr w:type="spellStart"/>
            <w:r w:rsidRPr="00147A9A">
              <w:rPr>
                <w:rFonts w:ascii="Arial" w:hAnsi="Arial" w:cs="Arial"/>
                <w:b/>
                <w:color w:val="000000" w:themeColor="text1"/>
                <w:lang w:val="en-GB"/>
              </w:rPr>
              <w:t>MaE</w:t>
            </w:r>
            <w:proofErr w:type="spellEnd"/>
          </w:p>
        </w:tc>
        <w:tc>
          <w:tcPr>
            <w:tcW w:w="530"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5EABE3E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11</w:t>
            </w:r>
          </w:p>
        </w:tc>
      </w:tr>
      <w:tr w:rsidR="00060FCA" w:rsidRPr="00147A9A" w14:paraId="493A1EAC" w14:textId="77777777" w:rsidTr="00D04D26">
        <w:trPr>
          <w:trHeight w:val="333"/>
        </w:trPr>
        <w:tc>
          <w:tcPr>
            <w:tcW w:w="6578"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3604F82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Average Weighted Mean</w:t>
            </w:r>
          </w:p>
        </w:tc>
        <w:tc>
          <w:tcPr>
            <w:tcW w:w="64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77B0711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3.97</w:t>
            </w:r>
          </w:p>
        </w:tc>
        <w:tc>
          <w:tcPr>
            <w:tcW w:w="1645" w:type="dxa"/>
            <w:gridSpan w:val="2"/>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46EE90E9" w14:textId="77777777" w:rsidR="00060FCA" w:rsidRPr="00147A9A" w:rsidRDefault="00060FCA" w:rsidP="00D04D26">
            <w:pPr>
              <w:pStyle w:val="NoSpacing"/>
              <w:rPr>
                <w:rFonts w:ascii="Arial" w:hAnsi="Arial" w:cs="Arial"/>
                <w:b/>
                <w:color w:val="000000" w:themeColor="text1"/>
                <w:lang w:val="en-GB"/>
              </w:rPr>
            </w:pPr>
            <w:r w:rsidRPr="00147A9A">
              <w:rPr>
                <w:rFonts w:ascii="Arial" w:hAnsi="Arial" w:cs="Arial"/>
                <w:b/>
                <w:color w:val="000000" w:themeColor="text1"/>
                <w:lang w:val="en-GB"/>
              </w:rPr>
              <w:t xml:space="preserve">   </w:t>
            </w:r>
            <w:r w:rsidRPr="00147A9A">
              <w:rPr>
                <w:b/>
                <w:lang w:val="en-GB"/>
              </w:rPr>
              <w:t xml:space="preserve"> </w:t>
            </w:r>
            <w:proofErr w:type="spellStart"/>
            <w:r w:rsidRPr="00147A9A">
              <w:rPr>
                <w:rFonts w:ascii="Arial" w:hAnsi="Arial" w:cs="Arial"/>
                <w:b/>
                <w:color w:val="000000" w:themeColor="text1"/>
                <w:lang w:val="en-GB"/>
              </w:rPr>
              <w:t>MaE</w:t>
            </w:r>
            <w:proofErr w:type="spellEnd"/>
          </w:p>
        </w:tc>
      </w:tr>
    </w:tbl>
    <w:p w14:paraId="55B79921" w14:textId="77777777" w:rsidR="00060FCA" w:rsidRPr="00147A9A" w:rsidRDefault="00060FCA" w:rsidP="00060FCA">
      <w:pPr>
        <w:pStyle w:val="NoSpacing"/>
        <w:ind w:firstLine="720"/>
        <w:rPr>
          <w:rFonts w:ascii="Arial" w:hAnsi="Arial" w:cs="Arial"/>
          <w:spacing w:val="-2"/>
        </w:rPr>
      </w:pPr>
      <w:r w:rsidRPr="00147A9A">
        <w:rPr>
          <w:rFonts w:ascii="Arial" w:hAnsi="Arial" w:cs="Arial"/>
          <w:i/>
        </w:rPr>
        <w:t>Legend</w:t>
      </w:r>
      <w:r w:rsidRPr="00147A9A">
        <w:rPr>
          <w:rFonts w:ascii="Arial" w:hAnsi="Arial" w:cs="Arial"/>
        </w:rPr>
        <w:t>: 5 - Extreme Effect (EE)</w:t>
      </w:r>
      <w:r w:rsidRPr="00147A9A">
        <w:rPr>
          <w:rFonts w:ascii="Arial" w:hAnsi="Arial" w:cs="Arial"/>
          <w:spacing w:val="-2"/>
        </w:rPr>
        <w:t xml:space="preserve"> </w:t>
      </w:r>
      <w:r w:rsidRPr="00147A9A">
        <w:rPr>
          <w:rFonts w:ascii="Arial" w:hAnsi="Arial" w:cs="Arial"/>
        </w:rPr>
        <w:t>4 - Major Effect (</w:t>
      </w:r>
      <w:proofErr w:type="spellStart"/>
      <w:r w:rsidRPr="00147A9A">
        <w:rPr>
          <w:rFonts w:ascii="Arial" w:hAnsi="Arial" w:cs="Arial"/>
        </w:rPr>
        <w:t>MaE</w:t>
      </w:r>
      <w:proofErr w:type="spellEnd"/>
      <w:r w:rsidRPr="00147A9A">
        <w:rPr>
          <w:rFonts w:ascii="Arial" w:hAnsi="Arial" w:cs="Arial"/>
        </w:rPr>
        <w:t>)</w:t>
      </w:r>
      <w:r w:rsidRPr="00147A9A">
        <w:rPr>
          <w:rFonts w:ascii="Arial" w:hAnsi="Arial" w:cs="Arial"/>
          <w:spacing w:val="-1"/>
        </w:rPr>
        <w:t xml:space="preserve"> </w:t>
      </w:r>
      <w:r w:rsidRPr="00147A9A">
        <w:rPr>
          <w:rFonts w:ascii="Arial" w:hAnsi="Arial" w:cs="Arial"/>
        </w:rPr>
        <w:t>3 - Moderate Effect (</w:t>
      </w:r>
      <w:proofErr w:type="spellStart"/>
      <w:r w:rsidRPr="00147A9A">
        <w:rPr>
          <w:rFonts w:ascii="Arial" w:hAnsi="Arial" w:cs="Arial"/>
        </w:rPr>
        <w:t>MoE</w:t>
      </w:r>
      <w:proofErr w:type="spellEnd"/>
      <w:r w:rsidRPr="00147A9A">
        <w:rPr>
          <w:rFonts w:ascii="Arial" w:hAnsi="Arial" w:cs="Arial"/>
        </w:rPr>
        <w:t>)</w:t>
      </w:r>
      <w:r w:rsidRPr="00147A9A">
        <w:rPr>
          <w:rFonts w:ascii="Arial" w:hAnsi="Arial" w:cs="Arial"/>
          <w:spacing w:val="-2"/>
        </w:rPr>
        <w:t xml:space="preserve"> </w:t>
      </w:r>
      <w:r w:rsidRPr="00147A9A">
        <w:rPr>
          <w:rFonts w:ascii="Arial" w:hAnsi="Arial" w:cs="Arial"/>
        </w:rPr>
        <w:t>2 - Minor</w:t>
      </w:r>
      <w:r w:rsidRPr="00147A9A">
        <w:rPr>
          <w:rFonts w:ascii="Arial" w:hAnsi="Arial" w:cs="Arial"/>
          <w:spacing w:val="-2"/>
        </w:rPr>
        <w:t xml:space="preserve"> </w:t>
      </w:r>
      <w:proofErr w:type="spellStart"/>
      <w:r w:rsidRPr="00147A9A">
        <w:rPr>
          <w:rFonts w:ascii="Arial" w:hAnsi="Arial" w:cs="Arial"/>
        </w:rPr>
        <w:t>Effecr</w:t>
      </w:r>
      <w:proofErr w:type="spellEnd"/>
      <w:r w:rsidRPr="00147A9A">
        <w:rPr>
          <w:rFonts w:ascii="Arial" w:hAnsi="Arial" w:cs="Arial"/>
        </w:rPr>
        <w:t xml:space="preserve"> (</w:t>
      </w:r>
      <w:proofErr w:type="spellStart"/>
      <w:r w:rsidRPr="00147A9A">
        <w:rPr>
          <w:rFonts w:ascii="Arial" w:hAnsi="Arial" w:cs="Arial"/>
        </w:rPr>
        <w:t>MiE</w:t>
      </w:r>
      <w:proofErr w:type="spellEnd"/>
      <w:r w:rsidRPr="00147A9A">
        <w:rPr>
          <w:rFonts w:ascii="Arial" w:hAnsi="Arial" w:cs="Arial"/>
        </w:rPr>
        <w:t>)</w:t>
      </w:r>
      <w:r w:rsidRPr="00147A9A">
        <w:rPr>
          <w:rFonts w:ascii="Arial" w:hAnsi="Arial" w:cs="Arial"/>
          <w:spacing w:val="-2"/>
        </w:rPr>
        <w:t xml:space="preserve"> </w:t>
      </w:r>
      <w:r w:rsidRPr="00147A9A">
        <w:rPr>
          <w:rFonts w:ascii="Arial" w:hAnsi="Arial" w:cs="Arial"/>
        </w:rPr>
        <w:t xml:space="preserve">1 – No Effect at All </w:t>
      </w:r>
      <w:r w:rsidRPr="00147A9A">
        <w:rPr>
          <w:rFonts w:ascii="Arial" w:hAnsi="Arial" w:cs="Arial"/>
          <w:spacing w:val="-4"/>
        </w:rPr>
        <w:t>(NE)</w:t>
      </w:r>
    </w:p>
    <w:p w14:paraId="7F7A6F5C" w14:textId="77777777" w:rsidR="00060FCA" w:rsidRPr="00147A9A" w:rsidRDefault="00060FCA" w:rsidP="00060FCA">
      <w:pPr>
        <w:pStyle w:val="NoSpacing"/>
        <w:ind w:left="720" w:firstLine="720"/>
        <w:rPr>
          <w:rStyle w:val="citation-159"/>
          <w:rFonts w:ascii="Arial" w:hAnsi="Arial" w:cs="Arial"/>
        </w:rPr>
      </w:pPr>
    </w:p>
    <w:p w14:paraId="170F1D9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 xml:space="preserve">The results on the impact of these challenges on crime resolution showed that the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Personnel are experiencing a major impact; this was interpreted as a Major Effect. The results most strongly suggested a high cost and loss of human capital, as investigative activity was becoming too costly and inefficient to sustain in police terms. This functional aberration resulted in a "justice bottleneck" with substantial delays in investigations and an increased risk of case dismissal or acquittal, because of a lack of accuracy and reliability in evidence. In addition, the data suggested that internal and external conditions were worsening, with personnel reporting greater workloads and lower morale, and police-community relations were impacted, and public satisfaction with the police was lower. In this regard, the findings indicated that if no action was taken on forensic analysis and suspect apprehension strategies, the negative effect on community safety, with the risk of wrongful convictions, would be felt even more in the region and undermine the rule of law.</w:t>
      </w:r>
    </w:p>
    <w:p w14:paraId="39EF561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These findings were in keeping with the "Systemic Inefficiency Theory" in criminal justice, which posited that a failure of one aspect of the investigative process would lead to greater delays and higher costs in the system. Anderson (2020) found that logistical and procedural challenges were directly related to the fiscal resources that local police stations spend. Additionally, the harm to the evidence and on the criminal case dismissal were found to be similar to the observations made by the Philippine Judicial Academy (PJA) in its 2022 report, wherein it reported that a significant number of criminal cases in regional trial </w:t>
      </w:r>
      <w:r w:rsidRPr="00527EEF">
        <w:rPr>
          <w:rFonts w:ascii="Arial" w:hAnsi="Arial" w:cs="Arial"/>
          <w:color w:val="000000" w:themeColor="text1"/>
          <w:sz w:val="24"/>
          <w:szCs w:val="24"/>
        </w:rPr>
        <w:lastRenderedPageBreak/>
        <w:t>courts were dismissed for "procedural lapses" and "delayed investigative reports. The data in the local area also showed that the PNP's Performance Governance System (PGS) of monitoring the "Cost of Crime" and "Case Tracks" indicated that the difficulties faced by the local area were not mere abstract problems, but real obstacles that would lead to a decrease in resources and slow down the justice system.</w:t>
      </w:r>
    </w:p>
    <w:p w14:paraId="2DC7871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This section included some qualitative information that was obtained from a focus group discussion with local law enforcement officials. The purpose of the session was to review and confirm the findings of the pilot study, and give practitioners a context for the statistics and some insight into the issues they encountered in their practice.</w:t>
      </w:r>
    </w:p>
    <w:p w14:paraId="5A95DD5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Logistical and human issues often compromised the handling and preservation of evidence. The use of limited resources (such as a lack of modern forensic tooling, personal protective equipment (PPE), and laboratory facilities) restricted the effectiveness of personnel to properly collect and analyze evidence. This was often compounded by the presence of unskilled personnel who may not have been fully knowledgeable about crime scene investigation procedures. Additionally, physical evidence may be ruined by the bystanders, media, or even the local law enforcement at the scene, as well as the environment, such as rain or very hot weather. Evidence also degraded or vanished as a result of delayed responses caused by great distances and a heavy workload. Most importantly, any inaccuracies in documenting and in the chain of custody made the evidence </w:t>
      </w:r>
      <w:r w:rsidRPr="00527EEF">
        <w:rPr>
          <w:rFonts w:ascii="Arial" w:hAnsi="Arial" w:cs="Arial"/>
          <w:color w:val="000000" w:themeColor="text1"/>
          <w:sz w:val="24"/>
          <w:szCs w:val="24"/>
        </w:rPr>
        <w:lastRenderedPageBreak/>
        <w:t>unusable in court, and the speed of the cybercrime landscape created a unique problem because digital forensic tools and trained digital forensic investigators were not available.</w:t>
      </w:r>
    </w:p>
    <w:p w14:paraId="4259FD1F"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One of the biggest obstacles to the successful prosecution of crime continued to be the failure to deal with recalcitrant witnesses. Participants expressed that lack of interest in sharing information with the police because they feared being harmed, lack of belief in the authorities, and fear of losing their personal privacy and safety were among the recurring reasons. There was also silence due to trauma from the incident, legal inconvenience, and the difficulty in establishing facts and determining who may have been responsible for the incident, all of which contributed to the delay in investigations. </w:t>
      </w:r>
      <w:proofErr w:type="spellStart"/>
      <w:r w:rsidRPr="00527EEF">
        <w:rPr>
          <w:rFonts w:ascii="Arial" w:hAnsi="Arial" w:cs="Arial"/>
          <w:color w:val="000000" w:themeColor="text1"/>
          <w:sz w:val="24"/>
          <w:szCs w:val="24"/>
        </w:rPr>
        <w:t>Iriga</w:t>
      </w:r>
      <w:proofErr w:type="spellEnd"/>
      <w:r w:rsidRPr="00527EEF">
        <w:rPr>
          <w:rFonts w:ascii="Arial" w:hAnsi="Arial" w:cs="Arial"/>
          <w:color w:val="000000" w:themeColor="text1"/>
          <w:sz w:val="24"/>
          <w:szCs w:val="24"/>
        </w:rPr>
        <w:t xml:space="preserve"> City police officers, therefore, set their attention to enhancing the protection of witnesses, confidentiality of information, and the public's trust in the police in their interviews. Their goal was to establish a greater sense of security to report and exchange crucial information, with legal awareness and psychological assistance.</w:t>
      </w:r>
    </w:p>
    <w:p w14:paraId="11505AE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Contamination of the crime scene and inadequate documentation were constant difficulties that demanded meticulous attention to investigative procedures. Often, scenes were not immediately secured, and first responders may have moved or touched evidence, allowing unauthorized access by bystanders. Furthermore, there may be some failures in the reporting or technical errors in sketching, labelling, and photography due to a heavy workload. Local police highlighted the importance of a speedy response to secure scenes and </w:t>
      </w:r>
      <w:r w:rsidRPr="00527EEF">
        <w:rPr>
          <w:rFonts w:ascii="Arial" w:hAnsi="Arial" w:cs="Arial"/>
          <w:color w:val="000000" w:themeColor="text1"/>
          <w:sz w:val="24"/>
          <w:szCs w:val="24"/>
        </w:rPr>
        <w:lastRenderedPageBreak/>
        <w:t>training on forensic procedures. They collaborated with the high-level offices to harmonize documentation and leveraged technology such as Body Worn Cameras to create a proper chain of custody that was court-proof.</w:t>
      </w:r>
    </w:p>
    <w:p w14:paraId="52BC95E1"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One of the new challenges in today's increasingly overloaded investigations is dealing with information overload. Finding relevant evidence in a sea of irrelevant files or reports was often difficult, and investigators lacked some of the advanced analytical tools needed to speed the task. This time, there may be substantial delays in investigations, which would impact the overall resolution of investigations. Meanwhile, navigating legal procedural mandates added another layer of complexity. It was important that arrests, searches, and file processors abided by the human rights and due process protections to prevent administrative and criminal complaints against officers. Closer coordination with prosecutors, digital documentation systems, and Police Information Continuing Education (PICE) was critical to the integrity of the legal process.</w:t>
      </w:r>
    </w:p>
    <w:p w14:paraId="27CEAE8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These challenges had a cumulative effect that was extremely influential not only on the outcome of crimes but also on the community as a whole. Evidence was frequently not presented adequately, or procedures were not followed, and convictions were low, with a loss of trust and confidence resulting. This setting might lead to more crime and increase the number of pending cases, which will further deplete police resources. Delayed justice left the victims and the public frustrated, distressed, and discontented with the justice system. The institutional </w:t>
      </w:r>
      <w:r w:rsidRPr="00527EEF">
        <w:rPr>
          <w:rFonts w:ascii="Arial" w:hAnsi="Arial" w:cs="Arial"/>
          <w:color w:val="000000" w:themeColor="text1"/>
          <w:sz w:val="24"/>
          <w:szCs w:val="24"/>
        </w:rPr>
        <w:lastRenderedPageBreak/>
        <w:t>and external constraints, however, had to be overcome by strategic training and allocation of resources to make the justice system effective and credible.</w:t>
      </w:r>
    </w:p>
    <w:p w14:paraId="3F0A706C" w14:textId="77777777" w:rsidR="00060FCA" w:rsidRPr="00527EEF" w:rsidRDefault="00060FCA" w:rsidP="00060FCA">
      <w:pPr>
        <w:pStyle w:val="NormalWeb"/>
        <w:spacing w:before="0" w:beforeAutospacing="0" w:after="0" w:afterAutospacing="0"/>
        <w:rPr>
          <w:rStyle w:val="citation-271"/>
          <w:rFonts w:ascii="Arial" w:hAnsi="Arial" w:cs="Arial"/>
          <w:b/>
          <w:bCs/>
          <w:color w:val="000000" w:themeColor="text1"/>
          <w:bdr w:val="none" w:sz="0" w:space="0" w:color="auto" w:frame="1"/>
        </w:rPr>
      </w:pPr>
      <w:r w:rsidRPr="00527EEF">
        <w:rPr>
          <w:rStyle w:val="citation-271"/>
          <w:rFonts w:ascii="Arial" w:hAnsi="Arial" w:cs="Arial"/>
          <w:b/>
          <w:bCs/>
          <w:color w:val="000000" w:themeColor="text1"/>
          <w:bdr w:val="none" w:sz="0" w:space="0" w:color="auto" w:frame="1"/>
        </w:rPr>
        <w:t>Proposed Strategy</w:t>
      </w:r>
    </w:p>
    <w:p w14:paraId="0E87B0FC" w14:textId="77777777" w:rsidR="00060FCA" w:rsidRPr="00527EEF" w:rsidRDefault="00060FCA" w:rsidP="00060FCA">
      <w:pPr>
        <w:pStyle w:val="NormalWeb"/>
        <w:spacing w:before="0" w:beforeAutospacing="0" w:after="0" w:afterAutospacing="0"/>
        <w:rPr>
          <w:rStyle w:val="citation-271"/>
          <w:rFonts w:ascii="Arial" w:hAnsi="Arial" w:cs="Arial"/>
          <w:color w:val="000000" w:themeColor="text1"/>
          <w:bdr w:val="none" w:sz="0" w:space="0" w:color="auto" w:frame="1"/>
        </w:rPr>
      </w:pPr>
    </w:p>
    <w:p w14:paraId="069D6D8C" w14:textId="77777777" w:rsidR="00060FCA" w:rsidRPr="00527EEF" w:rsidRDefault="00060FCA" w:rsidP="00060FCA">
      <w:pPr>
        <w:pStyle w:val="NoSpacing"/>
        <w:spacing w:line="480" w:lineRule="auto"/>
        <w:ind w:firstLine="720"/>
        <w:jc w:val="both"/>
        <w:rPr>
          <w:rStyle w:val="citation-271"/>
          <w:rFonts w:ascii="Arial" w:eastAsiaTheme="minorEastAsia" w:hAnsi="Arial" w:cs="Arial"/>
          <w:color w:val="000000" w:themeColor="text1"/>
          <w:sz w:val="24"/>
          <w:szCs w:val="24"/>
          <w:bdr w:val="none" w:sz="0" w:space="0" w:color="auto" w:frame="1"/>
        </w:rPr>
      </w:pPr>
      <w:r w:rsidRPr="00527EEF">
        <w:rPr>
          <w:rStyle w:val="citation-271"/>
          <w:rFonts w:ascii="Arial" w:eastAsiaTheme="minorEastAsia" w:hAnsi="Arial" w:cs="Arial"/>
          <w:color w:val="000000" w:themeColor="text1"/>
          <w:sz w:val="24"/>
          <w:szCs w:val="24"/>
          <w:bdr w:val="none" w:sz="0" w:space="0" w:color="auto" w:frame="1"/>
        </w:rPr>
        <w:t xml:space="preserve">Based on the findings of this study, appropriate recommendations, which include the </w:t>
      </w:r>
      <w:r w:rsidRPr="00527EEF">
        <w:rPr>
          <w:rStyle w:val="citation-271"/>
          <w:rFonts w:ascii="Arial" w:eastAsiaTheme="minorEastAsia" w:hAnsi="Arial" w:cs="Arial"/>
          <w:b/>
          <w:bCs/>
          <w:color w:val="000000" w:themeColor="text1"/>
          <w:sz w:val="24"/>
          <w:szCs w:val="24"/>
          <w:bdr w:val="none" w:sz="0" w:space="0" w:color="auto" w:frame="1"/>
        </w:rPr>
        <w:t>Integrated Investigative Enhancement Strategy (IIES),</w:t>
      </w:r>
      <w:r w:rsidRPr="00527EEF">
        <w:rPr>
          <w:rStyle w:val="citation-271"/>
          <w:rFonts w:ascii="Arial" w:eastAsiaTheme="minorEastAsia" w:hAnsi="Arial" w:cs="Arial"/>
          <w:color w:val="000000" w:themeColor="text1"/>
          <w:sz w:val="24"/>
          <w:szCs w:val="24"/>
          <w:bdr w:val="none" w:sz="0" w:space="0" w:color="auto" w:frame="1"/>
        </w:rPr>
        <w:t xml:space="preserve"> were suggested as a complete solution to address the grave issue of challenges and their effect on the crime resolution process of </w:t>
      </w:r>
      <w:proofErr w:type="spellStart"/>
      <w:r w:rsidRPr="00527EEF">
        <w:rPr>
          <w:rStyle w:val="citation-271"/>
          <w:rFonts w:ascii="Arial" w:eastAsiaTheme="minorEastAsia" w:hAnsi="Arial" w:cs="Arial"/>
          <w:color w:val="000000" w:themeColor="text1"/>
          <w:sz w:val="24"/>
          <w:szCs w:val="24"/>
          <w:bdr w:val="none" w:sz="0" w:space="0" w:color="auto" w:frame="1"/>
        </w:rPr>
        <w:t>Iriga</w:t>
      </w:r>
      <w:proofErr w:type="spellEnd"/>
      <w:r w:rsidRPr="00527EEF">
        <w:rPr>
          <w:rStyle w:val="citation-271"/>
          <w:rFonts w:ascii="Arial" w:eastAsiaTheme="minorEastAsia" w:hAnsi="Arial" w:cs="Arial"/>
          <w:color w:val="000000" w:themeColor="text1"/>
          <w:sz w:val="24"/>
          <w:szCs w:val="24"/>
          <w:bdr w:val="none" w:sz="0" w:space="0" w:color="auto" w:frame="1"/>
        </w:rPr>
        <w:t xml:space="preserve"> City Police.</w:t>
      </w:r>
    </w:p>
    <w:p w14:paraId="60803799"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Style w:val="citation-271"/>
          <w:rFonts w:ascii="Arial" w:eastAsiaTheme="minorEastAsia" w:hAnsi="Arial" w:cs="Arial"/>
          <w:color w:val="000000" w:themeColor="text1"/>
          <w:sz w:val="24"/>
          <w:szCs w:val="24"/>
          <w:bdr w:val="none" w:sz="0" w:space="0" w:color="auto" w:frame="1"/>
        </w:rPr>
        <w:t xml:space="preserve">The IIES was designed to produce a positive feedback loop. Police were able to gather better evidence when they were able to protect witnesses. When better evidence was available and the technical tools, cases were resolved quicker and more accurately. This efficiency resulted in more convictions and, as a consequence, a greater public confidence and morale among personnel. In conclusion, this approach has transformed the </w:t>
      </w:r>
      <w:proofErr w:type="spellStart"/>
      <w:r w:rsidRPr="00527EEF">
        <w:rPr>
          <w:rStyle w:val="citation-271"/>
          <w:rFonts w:ascii="Arial" w:eastAsiaTheme="minorEastAsia" w:hAnsi="Arial" w:cs="Arial"/>
          <w:color w:val="000000" w:themeColor="text1"/>
          <w:sz w:val="24"/>
          <w:szCs w:val="24"/>
          <w:bdr w:val="none" w:sz="0" w:space="0" w:color="auto" w:frame="1"/>
        </w:rPr>
        <w:t>Iriga</w:t>
      </w:r>
      <w:proofErr w:type="spellEnd"/>
      <w:r w:rsidRPr="00527EEF">
        <w:rPr>
          <w:rStyle w:val="citation-271"/>
          <w:rFonts w:ascii="Arial" w:eastAsiaTheme="minorEastAsia" w:hAnsi="Arial" w:cs="Arial"/>
          <w:color w:val="000000" w:themeColor="text1"/>
          <w:sz w:val="24"/>
          <w:szCs w:val="24"/>
          <w:bdr w:val="none" w:sz="0" w:space="0" w:color="auto" w:frame="1"/>
        </w:rPr>
        <w:t xml:space="preserve"> City Police from a reactive police force that was plagued with "Major Challenges" to a proactive body of police officers who investigate evidence.</w:t>
      </w:r>
    </w:p>
    <w:p w14:paraId="31E1DB1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409E305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0FB205B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3B917A6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5712454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72F83F3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389DB79C" w14:textId="77777777" w:rsidR="00060FCA" w:rsidRPr="00527EEF" w:rsidRDefault="00060FCA" w:rsidP="00060FCA">
      <w:pPr>
        <w:pStyle w:val="NoSpacing"/>
        <w:rPr>
          <w:rFonts w:ascii="Arial" w:hAnsi="Arial" w:cs="Arial"/>
          <w:color w:val="000000" w:themeColor="text1"/>
          <w:sz w:val="24"/>
          <w:szCs w:val="24"/>
          <w:bdr w:val="none" w:sz="0" w:space="0" w:color="auto" w:frame="1"/>
        </w:rPr>
      </w:pPr>
    </w:p>
    <w:p w14:paraId="1599B01E" w14:textId="77777777" w:rsidR="00060FCA" w:rsidRPr="00E21825" w:rsidRDefault="00060FCA" w:rsidP="00060FCA">
      <w:pPr>
        <w:pStyle w:val="NoSpacing"/>
        <w:rPr>
          <w:rFonts w:ascii="Arial" w:hAnsi="Arial" w:cs="Arial"/>
          <w:b/>
          <w:bCs/>
          <w:color w:val="000000" w:themeColor="text1"/>
          <w:sz w:val="24"/>
          <w:szCs w:val="24"/>
          <w:bdr w:val="none" w:sz="0" w:space="0" w:color="auto" w:frame="1"/>
        </w:rPr>
      </w:pPr>
    </w:p>
    <w:p w14:paraId="6C3B2FB2" w14:textId="77777777" w:rsidR="00060FCA" w:rsidRPr="00362DAF" w:rsidRDefault="00060FCA" w:rsidP="00060FCA">
      <w:pPr>
        <w:pStyle w:val="Heading3"/>
        <w:spacing w:before="0" w:after="0" w:line="360" w:lineRule="auto"/>
        <w:jc w:val="center"/>
        <w:rPr>
          <w:rFonts w:ascii="Arial" w:eastAsia="Times New Roman" w:hAnsi="Arial" w:cs="Arial"/>
          <w:b/>
          <w:bCs/>
          <w:color w:val="1F1F1F"/>
          <w:sz w:val="24"/>
          <w:szCs w:val="24"/>
          <w:bdr w:val="none" w:sz="0" w:space="0" w:color="auto" w:frame="1"/>
        </w:rPr>
      </w:pPr>
      <w:r w:rsidRPr="00362DAF">
        <w:rPr>
          <w:rFonts w:ascii="Arial" w:eastAsia="Times New Roman" w:hAnsi="Arial" w:cs="Arial"/>
          <w:b/>
          <w:bCs/>
          <w:color w:val="1F1F1F"/>
          <w:sz w:val="24"/>
          <w:szCs w:val="24"/>
          <w:bdr w:val="none" w:sz="0" w:space="0" w:color="auto" w:frame="1"/>
        </w:rPr>
        <w:lastRenderedPageBreak/>
        <w:t>THE INTEGRATED INVESTIGATIVE ENHANCEMENT STRATEGY (IIES)</w:t>
      </w:r>
    </w:p>
    <w:p w14:paraId="35A1BF31" w14:textId="77777777" w:rsidR="00060FCA" w:rsidRPr="00362DAF" w:rsidRDefault="00060FCA" w:rsidP="00060FCA">
      <w:pPr>
        <w:rPr>
          <w:rFonts w:ascii="Arial" w:hAnsi="Arial" w:cs="Arial"/>
        </w:rPr>
      </w:pPr>
    </w:p>
    <w:p w14:paraId="19309AA3"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Integrated Investigative Enhancement Strategy (IIES)</w:t>
      </w:r>
      <w:r w:rsidRPr="00362DAF">
        <w:rPr>
          <w:rFonts w:ascii="Arial" w:hAnsi="Arial" w:cs="Arial"/>
          <w:color w:val="1F1F1F"/>
        </w:rPr>
        <w:t xml:space="preserve"> serves as a comprehensive framework designed to modernize and optimize the investigative capabilities of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This strategy emerges as a direct response to critical challenges in modern law enforcement, most notably the high rate of witness non-cooperation driven by fear of retaliation and the technical complexities associated with digital evidence. By focusing on four strategic pillars—</w:t>
      </w:r>
      <w:r w:rsidRPr="00362DAF">
        <w:rPr>
          <w:rFonts w:ascii="Arial" w:hAnsi="Arial" w:cs="Arial"/>
          <w:b/>
          <w:bCs/>
          <w:color w:val="1F1F1F"/>
        </w:rPr>
        <w:t>Community-Witness Partnership</w:t>
      </w:r>
      <w:r w:rsidRPr="00362DAF">
        <w:rPr>
          <w:rFonts w:ascii="Arial" w:hAnsi="Arial" w:cs="Arial"/>
          <w:color w:val="1F1F1F"/>
        </w:rPr>
        <w:t xml:space="preserve">, </w:t>
      </w:r>
      <w:r w:rsidRPr="00362DAF">
        <w:rPr>
          <w:rFonts w:ascii="Arial" w:hAnsi="Arial" w:cs="Arial"/>
          <w:b/>
          <w:bCs/>
          <w:color w:val="1F1F1F"/>
        </w:rPr>
        <w:t>Technical Modernization</w:t>
      </w:r>
      <w:r w:rsidRPr="00362DAF">
        <w:rPr>
          <w:rFonts w:ascii="Arial" w:hAnsi="Arial" w:cs="Arial"/>
          <w:color w:val="1F1F1F"/>
        </w:rPr>
        <w:t xml:space="preserve">, </w:t>
      </w:r>
      <w:r w:rsidRPr="00362DAF">
        <w:rPr>
          <w:rFonts w:ascii="Arial" w:hAnsi="Arial" w:cs="Arial"/>
          <w:b/>
          <w:bCs/>
          <w:color w:val="1F1F1F"/>
        </w:rPr>
        <w:t>Scene Integrity Management</w:t>
      </w:r>
      <w:r w:rsidRPr="00362DAF">
        <w:rPr>
          <w:rFonts w:ascii="Arial" w:hAnsi="Arial" w:cs="Arial"/>
          <w:color w:val="1F1F1F"/>
        </w:rPr>
        <w:t xml:space="preserve">, and </w:t>
      </w:r>
      <w:r w:rsidRPr="00362DAF">
        <w:rPr>
          <w:rFonts w:ascii="Arial" w:hAnsi="Arial" w:cs="Arial"/>
          <w:b/>
          <w:bCs/>
          <w:color w:val="1F1F1F"/>
        </w:rPr>
        <w:t>Administrative Streamlining</w:t>
      </w:r>
      <w:r w:rsidRPr="00362DAF">
        <w:rPr>
          <w:rFonts w:ascii="Arial" w:hAnsi="Arial" w:cs="Arial"/>
          <w:color w:val="1F1F1F"/>
        </w:rPr>
        <w:t>—the IIES aims to bridge the gap between traditional policing and contemporary forensic demands.</w:t>
      </w:r>
    </w:p>
    <w:p w14:paraId="78A91EE7"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p>
    <w:p w14:paraId="0B136CE5"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t>The primary objective of this strategy is to dismantle the social and technical barriers that currently hinder case resolutions. Through the implementation of localized witness support desks, advanced forensic training, and digital documentation systems, the IIES seeks to reduce investigative delays, prevent crime scene contamination, and alleviate the administrative burden on personnel. Ultimately, these interventions are designed to enhance the accuracy of evidence and reduce case dismissals, thereby restoring public confidence in the judicial process.</w:t>
      </w:r>
    </w:p>
    <w:p w14:paraId="0345531B"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1591D1FB" w14:textId="77777777" w:rsidR="00060FCA" w:rsidRPr="00362DAF" w:rsidRDefault="00060FCA" w:rsidP="00060FCA">
      <w:pPr>
        <w:pStyle w:val="Heading4"/>
        <w:spacing w:before="0" w:after="0" w:line="360" w:lineRule="auto"/>
        <w:jc w:val="both"/>
        <w:rPr>
          <w:rFonts w:ascii="Arial" w:eastAsia="Times New Roman" w:hAnsi="Arial" w:cs="Arial"/>
          <w:b/>
          <w:bCs/>
          <w:color w:val="1F1F1F"/>
          <w:bdr w:val="none" w:sz="0" w:space="0" w:color="auto" w:frame="1"/>
        </w:rPr>
      </w:pPr>
      <w:r w:rsidRPr="00362DAF">
        <w:rPr>
          <w:rFonts w:ascii="Arial" w:eastAsia="Times New Roman" w:hAnsi="Arial" w:cs="Arial"/>
          <w:b/>
          <w:bCs/>
          <w:color w:val="1F1F1F"/>
          <w:bdr w:val="none" w:sz="0" w:space="0" w:color="auto" w:frame="1"/>
        </w:rPr>
        <w:t>THE FOUR STRATEGIC PILLARS</w:t>
      </w:r>
    </w:p>
    <w:p w14:paraId="1631533E"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Pillar 1: Community-Witness Protection and Engagement</w:t>
      </w:r>
    </w:p>
    <w:p w14:paraId="7D533FD2" w14:textId="77777777" w:rsidR="00060FCA" w:rsidRPr="00362DAF" w:rsidRDefault="00060FCA" w:rsidP="00060FCA">
      <w:pPr>
        <w:pStyle w:val="NormalWeb"/>
        <w:spacing w:after="0" w:afterAutospacing="0"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Community-Witness Protection and Engagement Program</w:t>
      </w:r>
      <w:r w:rsidRPr="00362DAF">
        <w:rPr>
          <w:rFonts w:ascii="Arial" w:hAnsi="Arial" w:cs="Arial"/>
          <w:color w:val="1F1F1F"/>
        </w:rPr>
        <w:t xml:space="preserve"> is the cornerstone of the IIES, designed specifically to address the most significant challenge facing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w:t>
      </w:r>
      <w:r w:rsidRPr="00362DAF">
        <w:rPr>
          <w:rFonts w:ascii="Arial" w:hAnsi="Arial" w:cs="Arial"/>
          <w:b/>
          <w:bCs/>
          <w:color w:val="1F1F1F"/>
        </w:rPr>
        <w:t>uncooperative witnesses</w:t>
      </w:r>
      <w:r w:rsidRPr="00362DAF">
        <w:rPr>
          <w:rFonts w:ascii="Arial" w:hAnsi="Arial" w:cs="Arial"/>
          <w:color w:val="1F1F1F"/>
        </w:rPr>
        <w:t>. This pillar recognizes that investigative success is fundamentally linked to the social environment and the safety of those who provide information.</w:t>
      </w:r>
    </w:p>
    <w:p w14:paraId="7DC4545F" w14:textId="77777777" w:rsidR="00060FCA" w:rsidRPr="00362DAF" w:rsidRDefault="00060FCA" w:rsidP="00060FCA">
      <w:pPr>
        <w:pStyle w:val="NormalWeb"/>
        <w:spacing w:after="0" w:afterAutospacing="0" w:line="360" w:lineRule="auto"/>
        <w:ind w:firstLine="720"/>
        <w:jc w:val="both"/>
        <w:rPr>
          <w:rFonts w:ascii="Arial" w:hAnsi="Arial" w:cs="Arial"/>
          <w:color w:val="1F1F1F"/>
        </w:rPr>
      </w:pPr>
      <w:r w:rsidRPr="00362DAF">
        <w:rPr>
          <w:rFonts w:ascii="Arial" w:hAnsi="Arial" w:cs="Arial"/>
          <w:color w:val="1F1F1F"/>
        </w:rPr>
        <w:lastRenderedPageBreak/>
        <w:t xml:space="preserve">The primary operational priority of the IIES directly addresses the highest-ranked impediment identified by field personnel: witness non-cooperation and the underlying social friction in the investigative environment. This pillar is systematically designed to counter the empirical indicators where witnesses are completely unwilling to cooperate with investigations </w:t>
      </w:r>
      <w:r w:rsidRPr="00362DAF">
        <w:rPr>
          <w:rFonts w:ascii="Arial" w:hAnsi="Arial" w:cs="Arial"/>
          <w:i/>
          <w:iCs/>
          <w:color w:val="1F1F1F"/>
        </w:rPr>
        <w:t>(WM = 4.17)</w:t>
      </w:r>
      <w:r w:rsidRPr="00362DAF">
        <w:rPr>
          <w:rFonts w:ascii="Arial" w:hAnsi="Arial" w:cs="Arial"/>
          <w:color w:val="1F1F1F"/>
        </w:rPr>
        <w:t xml:space="preserve"> and remain deeply hesitant to provide information due to fear of retaliation </w:t>
      </w:r>
      <w:r w:rsidRPr="00362DAF">
        <w:rPr>
          <w:rFonts w:ascii="Arial" w:hAnsi="Arial" w:cs="Arial"/>
          <w:i/>
          <w:iCs/>
          <w:color w:val="1F1F1F"/>
        </w:rPr>
        <w:t>(WM = 4.14</w:t>
      </w:r>
      <w:r w:rsidRPr="00362DAF">
        <w:rPr>
          <w:rFonts w:ascii="Arial" w:hAnsi="Arial" w:cs="Arial"/>
          <w:color w:val="1F1F1F"/>
        </w:rPr>
        <w:t xml:space="preserve">). It similarly provides field adjustments to manage instances where individuals are unresponsive or uncooperative during standard interviews </w:t>
      </w:r>
      <w:r w:rsidRPr="00362DAF">
        <w:rPr>
          <w:rFonts w:ascii="Arial" w:hAnsi="Arial" w:cs="Arial"/>
          <w:i/>
          <w:iCs/>
          <w:color w:val="1F1F1F"/>
        </w:rPr>
        <w:t xml:space="preserve">(WM = 4.13) </w:t>
      </w:r>
      <w:r w:rsidRPr="00362DAF">
        <w:rPr>
          <w:rFonts w:ascii="Arial" w:hAnsi="Arial" w:cs="Arial"/>
          <w:color w:val="1F1F1F"/>
        </w:rPr>
        <w:t xml:space="preserve">or provide highly inconsistent or unreliable testimony </w:t>
      </w:r>
      <w:r w:rsidRPr="00362DAF">
        <w:rPr>
          <w:rFonts w:ascii="Arial" w:hAnsi="Arial" w:cs="Arial"/>
          <w:i/>
          <w:iCs/>
          <w:color w:val="1F1F1F"/>
        </w:rPr>
        <w:t>(WM = 4.12</w:t>
      </w:r>
      <w:r w:rsidRPr="00362DAF">
        <w:rPr>
          <w:rFonts w:ascii="Arial" w:hAnsi="Arial" w:cs="Arial"/>
          <w:color w:val="1F1F1F"/>
        </w:rPr>
        <w:t>) due to community isolation. To target these precise benchmarks, the strategy shifts away from public, exposed interview configurations by establishing localized Witness Support Desks physically isolated from suspect containment areas, combined with end-to-end encrypted anonymous tip-lines to eliminate the fear of reprisal. Furthermore, to overcome the critical hurdle of building trust with witnesses</w:t>
      </w:r>
      <w:r w:rsidRPr="00362DAF">
        <w:rPr>
          <w:rFonts w:ascii="Arial" w:hAnsi="Arial" w:cs="Arial"/>
          <w:i/>
          <w:iCs/>
          <w:color w:val="1F1F1F"/>
        </w:rPr>
        <w:t xml:space="preserve"> (WM = 4.09), </w:t>
      </w:r>
      <w:r w:rsidRPr="00362DAF">
        <w:rPr>
          <w:rFonts w:ascii="Arial" w:hAnsi="Arial" w:cs="Arial"/>
          <w:color w:val="1F1F1F"/>
        </w:rPr>
        <w:t>the Community Relations Section is mobilized to conduct proactive community reassurance dialogues, effectively neutralizing the local "culture of silence" and preventing downstream case dismissals caused by retracted testimonies.</w:t>
      </w:r>
    </w:p>
    <w:p w14:paraId="6FE5AEBB"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A. Addressing the Fear of Retaliation</w:t>
      </w:r>
    </w:p>
    <w:p w14:paraId="596D1D44"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 xml:space="preserve">The strategy identifies that the primary driver behind the witness's unwillingness to cooperate is the </w:t>
      </w:r>
      <w:r w:rsidRPr="00362DAF">
        <w:rPr>
          <w:rFonts w:ascii="Arial" w:hAnsi="Arial" w:cs="Arial"/>
          <w:b/>
          <w:bCs/>
          <w:color w:val="1F1F1F"/>
        </w:rPr>
        <w:t>fear of retaliation</w:t>
      </w:r>
      <w:r w:rsidRPr="00362DAF">
        <w:rPr>
          <w:rFonts w:ascii="Arial" w:hAnsi="Arial" w:cs="Arial"/>
          <w:color w:val="1F1F1F"/>
        </w:rPr>
        <w:t>. To combat this, the program moves beyond traditional policing by establishing:</w:t>
      </w:r>
    </w:p>
    <w:p w14:paraId="4A0891BE" w14:textId="77777777" w:rsidR="00060FCA" w:rsidRPr="00362DAF" w:rsidRDefault="00060FCA" w:rsidP="00060FCA">
      <w:pPr>
        <w:pStyle w:val="NormalWeb"/>
        <w:numPr>
          <w:ilvl w:val="0"/>
          <w:numId w:val="7"/>
        </w:numPr>
        <w:spacing w:after="0" w:afterAutospacing="0" w:line="360" w:lineRule="auto"/>
        <w:jc w:val="both"/>
        <w:rPr>
          <w:rFonts w:ascii="Arial" w:hAnsi="Arial" w:cs="Arial"/>
          <w:color w:val="1F1F1F"/>
        </w:rPr>
      </w:pPr>
      <w:r w:rsidRPr="00362DAF">
        <w:rPr>
          <w:rFonts w:ascii="Arial" w:hAnsi="Arial" w:cs="Arial"/>
          <w:b/>
          <w:bCs/>
          <w:color w:val="1F1F1F"/>
        </w:rPr>
        <w:t>Local Witness Support Desk:</w:t>
      </w:r>
      <w:r w:rsidRPr="00362DAF">
        <w:rPr>
          <w:rFonts w:ascii="Arial" w:hAnsi="Arial" w:cs="Arial"/>
          <w:color w:val="1F1F1F"/>
        </w:rPr>
        <w:t xml:space="preserve"> This is a dedicated unit focused on providing immediate security and support for witnesses. By localizing this service, the station aims to mitigate fear through accessible, visible protection during the critical early stages of an investigation.</w:t>
      </w:r>
    </w:p>
    <w:p w14:paraId="45CC1046" w14:textId="77777777" w:rsidR="00060FCA" w:rsidRPr="00362DAF" w:rsidRDefault="00060FCA" w:rsidP="00060FCA">
      <w:pPr>
        <w:pStyle w:val="NormalWeb"/>
        <w:numPr>
          <w:ilvl w:val="0"/>
          <w:numId w:val="7"/>
        </w:numPr>
        <w:spacing w:after="0" w:afterAutospacing="0" w:line="360" w:lineRule="auto"/>
        <w:jc w:val="both"/>
        <w:rPr>
          <w:rFonts w:ascii="Arial" w:hAnsi="Arial" w:cs="Arial"/>
          <w:color w:val="1F1F1F"/>
        </w:rPr>
      </w:pPr>
      <w:r w:rsidRPr="00362DAF">
        <w:rPr>
          <w:rFonts w:ascii="Arial" w:hAnsi="Arial" w:cs="Arial"/>
          <w:b/>
          <w:bCs/>
          <w:color w:val="1F1F1F"/>
        </w:rPr>
        <w:t>Confidential Tip-Line Modernization:</w:t>
      </w:r>
      <w:r w:rsidRPr="00362DAF">
        <w:rPr>
          <w:rFonts w:ascii="Arial" w:hAnsi="Arial" w:cs="Arial"/>
          <w:color w:val="1F1F1F"/>
        </w:rPr>
        <w:t xml:space="preserve"> To encourage information sharing without the immediate need for a physical presence at the station, the </w:t>
      </w:r>
      <w:r w:rsidRPr="00362DAF">
        <w:rPr>
          <w:rFonts w:ascii="Arial" w:hAnsi="Arial" w:cs="Arial"/>
          <w:color w:val="1F1F1F"/>
        </w:rPr>
        <w:lastRenderedPageBreak/>
        <w:t>strategy prioritizes enhancing anonymous reporting systems. This provides a "buffer zone" for citizens who possess vital information but remain concerned about their personal safety.</w:t>
      </w:r>
    </w:p>
    <w:p w14:paraId="409916A3"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B. Bridging the Trust Gap</w:t>
      </w:r>
    </w:p>
    <w:p w14:paraId="4C063073"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 xml:space="preserve">A major hurdle identified in the strategy is the </w:t>
      </w:r>
      <w:r w:rsidRPr="00362DAF">
        <w:rPr>
          <w:rFonts w:ascii="Arial" w:hAnsi="Arial" w:cs="Arial"/>
          <w:b/>
          <w:bCs/>
          <w:color w:val="1F1F1F"/>
        </w:rPr>
        <w:t>difficulty in building trust</w:t>
      </w:r>
      <w:r w:rsidRPr="00362DAF">
        <w:rPr>
          <w:rFonts w:ascii="Arial" w:hAnsi="Arial" w:cs="Arial"/>
          <w:color w:val="1F1F1F"/>
        </w:rPr>
        <w:t xml:space="preserve"> between the community and law enforcement. The program utilizes proactive engagement to repair this relationship:</w:t>
      </w:r>
    </w:p>
    <w:p w14:paraId="247D7F53" w14:textId="77777777" w:rsidR="00060FCA" w:rsidRPr="00362DAF" w:rsidRDefault="00060FCA" w:rsidP="00060FCA">
      <w:pPr>
        <w:pStyle w:val="NormalWeb"/>
        <w:numPr>
          <w:ilvl w:val="0"/>
          <w:numId w:val="8"/>
        </w:numPr>
        <w:spacing w:after="0" w:afterAutospacing="0" w:line="360" w:lineRule="auto"/>
        <w:jc w:val="both"/>
        <w:rPr>
          <w:rFonts w:ascii="Arial" w:hAnsi="Arial" w:cs="Arial"/>
          <w:color w:val="1F1F1F"/>
        </w:rPr>
      </w:pPr>
      <w:r w:rsidRPr="00362DAF">
        <w:rPr>
          <w:rFonts w:ascii="Arial" w:hAnsi="Arial" w:cs="Arial"/>
          <w:b/>
          <w:bCs/>
          <w:color w:val="1F1F1F"/>
        </w:rPr>
        <w:t>Trust-Building Initiatives:</w:t>
      </w:r>
      <w:r w:rsidRPr="00362DAF">
        <w:rPr>
          <w:rFonts w:ascii="Arial" w:hAnsi="Arial" w:cs="Arial"/>
          <w:color w:val="1F1F1F"/>
        </w:rPr>
        <w:t xml:space="preserve"> The station is tasked with implementing regular </w:t>
      </w:r>
      <w:r w:rsidRPr="00362DAF">
        <w:rPr>
          <w:rFonts w:ascii="Arial" w:hAnsi="Arial" w:cs="Arial"/>
          <w:b/>
          <w:bCs/>
          <w:color w:val="1F1F1F"/>
        </w:rPr>
        <w:t>community dialogues</w:t>
      </w:r>
      <w:r w:rsidRPr="00362DAF">
        <w:rPr>
          <w:rFonts w:ascii="Arial" w:hAnsi="Arial" w:cs="Arial"/>
          <w:color w:val="1F1F1F"/>
        </w:rPr>
        <w:t>. These sessions serve as a platform to directly address community concerns and demonstrate transparency, which is vital for encouraging cooperation.</w:t>
      </w:r>
    </w:p>
    <w:p w14:paraId="7D8A5AEE" w14:textId="77777777" w:rsidR="00060FCA" w:rsidRPr="00362DAF" w:rsidRDefault="00060FCA" w:rsidP="00060FCA">
      <w:pPr>
        <w:pStyle w:val="NormalWeb"/>
        <w:numPr>
          <w:ilvl w:val="0"/>
          <w:numId w:val="8"/>
        </w:numPr>
        <w:spacing w:after="0" w:afterAutospacing="0" w:line="360" w:lineRule="auto"/>
        <w:jc w:val="both"/>
        <w:rPr>
          <w:rFonts w:ascii="Arial" w:hAnsi="Arial" w:cs="Arial"/>
          <w:color w:val="1F1F1F"/>
        </w:rPr>
      </w:pPr>
      <w:r w:rsidRPr="00362DAF">
        <w:rPr>
          <w:rFonts w:ascii="Arial" w:hAnsi="Arial" w:cs="Arial"/>
          <w:b/>
          <w:bCs/>
          <w:color w:val="1F1F1F"/>
        </w:rPr>
        <w:t>Community Relations Involvement:</w:t>
      </w:r>
      <w:r w:rsidRPr="00362DAF">
        <w:rPr>
          <w:rFonts w:ascii="Arial" w:hAnsi="Arial" w:cs="Arial"/>
          <w:color w:val="1F1F1F"/>
        </w:rPr>
        <w:t xml:space="preserve"> The </w:t>
      </w:r>
      <w:r w:rsidRPr="00362DAF">
        <w:rPr>
          <w:rFonts w:ascii="Arial" w:hAnsi="Arial" w:cs="Arial"/>
          <w:b/>
          <w:bCs/>
          <w:color w:val="1F1F1F"/>
        </w:rPr>
        <w:t>Community Relations Section</w:t>
      </w:r>
      <w:r w:rsidRPr="00362DAF">
        <w:rPr>
          <w:rFonts w:ascii="Arial" w:hAnsi="Arial" w:cs="Arial"/>
          <w:color w:val="1F1F1F"/>
        </w:rPr>
        <w:t xml:space="preserve"> is designated as a responsible office for these activities, ensuring that engagement is handled by personnel trained in social outreach rather than just tactical investigation.</w:t>
      </w:r>
    </w:p>
    <w:p w14:paraId="3FCF5D1D"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C. Strategic Goals and Outcomes</w:t>
      </w:r>
    </w:p>
    <w:p w14:paraId="1133F6BB"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By integrating these social measures into the investigative process, the IIES seeks to achieve specific operational results:</w:t>
      </w:r>
    </w:p>
    <w:p w14:paraId="118D2B91" w14:textId="77777777" w:rsidR="00060FCA" w:rsidRPr="00362DAF"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Increased Cooperation:</w:t>
      </w:r>
      <w:r w:rsidRPr="00362DAF">
        <w:rPr>
          <w:rFonts w:ascii="Arial" w:hAnsi="Arial" w:cs="Arial"/>
          <w:color w:val="1F1F1F"/>
        </w:rPr>
        <w:t xml:space="preserve"> The direct expected outcome is a measurable increase in witness participation in criminal cases.</w:t>
      </w:r>
    </w:p>
    <w:p w14:paraId="6FCD2606" w14:textId="77777777" w:rsidR="00060FCA" w:rsidRPr="00362DAF"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Restoration of Public Trust:</w:t>
      </w:r>
      <w:r w:rsidRPr="00362DAF">
        <w:rPr>
          <w:rFonts w:ascii="Arial" w:hAnsi="Arial" w:cs="Arial"/>
          <w:color w:val="1F1F1F"/>
        </w:rPr>
        <w:t xml:space="preserve"> By dismantling the "social barriers" to cooperation, the strategy aims to improve the overall relationship between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and the public.</w:t>
      </w:r>
    </w:p>
    <w:p w14:paraId="2997B86C" w14:textId="212A7260" w:rsidR="00060FCA" w:rsidRPr="00060FCA"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Reduced Case Dismissals:</w:t>
      </w:r>
      <w:r w:rsidRPr="00362DAF">
        <w:rPr>
          <w:rFonts w:ascii="Arial" w:hAnsi="Arial" w:cs="Arial"/>
          <w:color w:val="1F1F1F"/>
        </w:rPr>
        <w:t xml:space="preserve"> Improved witness testimony leads to stronger case files, which directly addresses the "major effect" of case dismissals.</w:t>
      </w:r>
    </w:p>
    <w:p w14:paraId="3C8ADED3"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b/>
          <w:bCs/>
          <w:color w:val="1F1F1F"/>
        </w:rPr>
        <w:lastRenderedPageBreak/>
        <w:t>Summary of Responsibilities</w:t>
      </w:r>
    </w:p>
    <w:tbl>
      <w:tblPr>
        <w:tblStyle w:val="TableGrid"/>
        <w:tblW w:w="0" w:type="auto"/>
        <w:tblLook w:val="04A0" w:firstRow="1" w:lastRow="0" w:firstColumn="1" w:lastColumn="0" w:noHBand="0" w:noVBand="1"/>
      </w:tblPr>
      <w:tblGrid>
        <w:gridCol w:w="3494"/>
        <w:gridCol w:w="3818"/>
      </w:tblGrid>
      <w:tr w:rsidR="00060FCA" w:rsidRPr="00362DAF" w14:paraId="087212E4" w14:textId="77777777" w:rsidTr="00D04D26">
        <w:tc>
          <w:tcPr>
            <w:tcW w:w="0" w:type="auto"/>
            <w:shd w:val="clear" w:color="auto" w:fill="50637D" w:themeFill="text2" w:themeFillTint="E6"/>
            <w:hideMark/>
          </w:tcPr>
          <w:p w14:paraId="36932B74"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hideMark/>
          </w:tcPr>
          <w:p w14:paraId="46F6E312"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Responsible Office</w:t>
            </w:r>
          </w:p>
        </w:tc>
      </w:tr>
      <w:tr w:rsidR="00060FCA" w:rsidRPr="00362DAF" w14:paraId="12B2EE78" w14:textId="77777777" w:rsidTr="00D04D26">
        <w:tc>
          <w:tcPr>
            <w:tcW w:w="0" w:type="auto"/>
            <w:shd w:val="clear" w:color="auto" w:fill="BDD3E9"/>
            <w:hideMark/>
          </w:tcPr>
          <w:p w14:paraId="1B4B7724"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Establishing Support Desks</w:t>
            </w:r>
          </w:p>
        </w:tc>
        <w:tc>
          <w:tcPr>
            <w:tcW w:w="0" w:type="auto"/>
            <w:hideMark/>
          </w:tcPr>
          <w:p w14:paraId="3926706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r w:rsidR="00060FCA" w:rsidRPr="00362DAF" w14:paraId="34E08CC4" w14:textId="77777777" w:rsidTr="00D04D26">
        <w:tc>
          <w:tcPr>
            <w:tcW w:w="0" w:type="auto"/>
            <w:shd w:val="clear" w:color="auto" w:fill="BDD3E9"/>
            <w:hideMark/>
          </w:tcPr>
          <w:p w14:paraId="75733D45"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Securing Tip-Lines</w:t>
            </w:r>
          </w:p>
        </w:tc>
        <w:tc>
          <w:tcPr>
            <w:tcW w:w="0" w:type="auto"/>
            <w:hideMark/>
          </w:tcPr>
          <w:p w14:paraId="61026B7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r w:rsidR="00060FCA" w:rsidRPr="00362DAF" w14:paraId="48BD39A7" w14:textId="77777777" w:rsidTr="00D04D26">
        <w:tc>
          <w:tcPr>
            <w:tcW w:w="0" w:type="auto"/>
            <w:shd w:val="clear" w:color="auto" w:fill="BDD3E9"/>
            <w:hideMark/>
          </w:tcPr>
          <w:p w14:paraId="25851651"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Conducting Community Dialogues</w:t>
            </w:r>
          </w:p>
        </w:tc>
        <w:tc>
          <w:tcPr>
            <w:tcW w:w="0" w:type="auto"/>
            <w:hideMark/>
          </w:tcPr>
          <w:p w14:paraId="7DB5F67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bl>
    <w:p w14:paraId="1E59906A"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2: Forensic and Digital Intelligence Modernization</w:t>
      </w:r>
    </w:p>
    <w:p w14:paraId="6D05F6B1"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Forensic and Digital Intelligence Modernization</w:t>
      </w:r>
      <w:r w:rsidRPr="00362DAF">
        <w:rPr>
          <w:rFonts w:ascii="Arial" w:hAnsi="Arial" w:cs="Arial"/>
          <w:color w:val="1F1F1F"/>
        </w:rPr>
        <w:t xml:space="preserve"> pillar of the IIES is a strategic response to the evolving nature of crime, where digital evidence and complex data often serve as the primary hurdles for investigators. This section of the strategy focuses on equipping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with the technical proficiency and resources required to handle modern evidentiary demands.</w:t>
      </w:r>
    </w:p>
    <w:p w14:paraId="18D5C962"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second strategic pillar of the IIES is restructured to resolve the severe technical-analytical bottlenecks stemming from information overload and advanced data complexity. This intervention targets the exact indicators where personnel struggle with analyzing and interpreting complex data </w:t>
      </w:r>
      <w:r w:rsidRPr="00362DAF">
        <w:rPr>
          <w:rFonts w:ascii="Arial" w:hAnsi="Arial" w:cs="Arial"/>
          <w:i/>
          <w:iCs/>
          <w:color w:val="1F1F1F"/>
        </w:rPr>
        <w:t xml:space="preserve">(WM = 3.96) </w:t>
      </w:r>
      <w:r w:rsidRPr="00362DAF">
        <w:rPr>
          <w:rFonts w:ascii="Arial" w:hAnsi="Arial" w:cs="Arial"/>
          <w:color w:val="1F1F1F"/>
        </w:rPr>
        <w:t xml:space="preserve">and experience operational friction when handling digital evidence </w:t>
      </w:r>
      <w:r w:rsidRPr="00362DAF">
        <w:rPr>
          <w:rFonts w:ascii="Arial" w:hAnsi="Arial" w:cs="Arial"/>
          <w:i/>
          <w:iCs/>
          <w:color w:val="1F1F1F"/>
        </w:rPr>
        <w:t xml:space="preserve">(WM = 3.94) </w:t>
      </w:r>
      <w:r w:rsidRPr="00362DAF">
        <w:rPr>
          <w:rFonts w:ascii="Arial" w:hAnsi="Arial" w:cs="Arial"/>
          <w:color w:val="1F1F1F"/>
        </w:rPr>
        <w:t xml:space="preserve">due to a lack of technical training. It directly addresses the station's constraints in utilizing data visualization tools for information analysis </w:t>
      </w:r>
      <w:r w:rsidRPr="00362DAF">
        <w:rPr>
          <w:rFonts w:ascii="Arial" w:hAnsi="Arial" w:cs="Arial"/>
          <w:i/>
          <w:iCs/>
          <w:color w:val="1F1F1F"/>
        </w:rPr>
        <w:t xml:space="preserve">(WM = 3.84) </w:t>
      </w:r>
      <w:r w:rsidRPr="00362DAF">
        <w:rPr>
          <w:rFonts w:ascii="Arial" w:hAnsi="Arial" w:cs="Arial"/>
          <w:color w:val="1F1F1F"/>
        </w:rPr>
        <w:t xml:space="preserve">and developing robust information management protocols </w:t>
      </w:r>
      <w:r w:rsidRPr="00362DAF">
        <w:rPr>
          <w:rFonts w:ascii="Arial" w:hAnsi="Arial" w:cs="Arial"/>
          <w:i/>
          <w:iCs/>
          <w:color w:val="1F1F1F"/>
        </w:rPr>
        <w:t>(WM = 3.83)</w:t>
      </w:r>
      <w:r w:rsidRPr="00362DAF">
        <w:rPr>
          <w:rFonts w:ascii="Arial" w:hAnsi="Arial" w:cs="Arial"/>
          <w:color w:val="1F1F1F"/>
        </w:rPr>
        <w:t xml:space="preserve"> to keep track of multiple leads and tips</w:t>
      </w:r>
      <w:r w:rsidRPr="00362DAF">
        <w:rPr>
          <w:rFonts w:ascii="Arial" w:hAnsi="Arial" w:cs="Arial"/>
          <w:i/>
          <w:iCs/>
          <w:color w:val="1F1F1F"/>
        </w:rPr>
        <w:t xml:space="preserve"> (WM = 3.72). </w:t>
      </w:r>
      <w:r w:rsidRPr="00362DAF">
        <w:rPr>
          <w:rFonts w:ascii="Arial" w:hAnsi="Arial" w:cs="Arial"/>
          <w:color w:val="1F1F1F"/>
        </w:rPr>
        <w:t xml:space="preserve">To mitigate these pressures, the IIES introduces specialized node-link data visualization software and automated digital forensic toolkits backed by targeted funding from the Budget and Finance Office. This technological integration enables the IT and Forensic Section to rapidly triage mass data extractions, allowing investigators to easily prioritize and focus on relevant information </w:t>
      </w:r>
      <w:r w:rsidRPr="00362DAF">
        <w:rPr>
          <w:rFonts w:ascii="Arial" w:hAnsi="Arial" w:cs="Arial"/>
          <w:i/>
          <w:iCs/>
          <w:color w:val="1F1F1F"/>
        </w:rPr>
        <w:t>(WM = 3.81)</w:t>
      </w:r>
      <w:r w:rsidRPr="00362DAF">
        <w:rPr>
          <w:rFonts w:ascii="Arial" w:hAnsi="Arial" w:cs="Arial"/>
          <w:color w:val="1F1F1F"/>
        </w:rPr>
        <w:t xml:space="preserve"> and share information effectively with team members </w:t>
      </w:r>
      <w:r w:rsidRPr="00362DAF">
        <w:rPr>
          <w:rFonts w:ascii="Arial" w:hAnsi="Arial" w:cs="Arial"/>
          <w:i/>
          <w:iCs/>
          <w:color w:val="1F1F1F"/>
        </w:rPr>
        <w:t>(WM = 3.71),</w:t>
      </w:r>
      <w:r w:rsidRPr="00362DAF">
        <w:rPr>
          <w:rFonts w:ascii="Arial" w:hAnsi="Arial" w:cs="Arial"/>
          <w:color w:val="1F1F1F"/>
        </w:rPr>
        <w:t xml:space="preserve"> accelerating overall processing timelines.</w:t>
      </w:r>
    </w:p>
    <w:p w14:paraId="5128569C" w14:textId="77777777" w:rsidR="00060FCA" w:rsidRPr="00362DAF" w:rsidRDefault="00060FCA" w:rsidP="00060FCA">
      <w:pPr>
        <w:pStyle w:val="NormalWeb"/>
        <w:spacing w:line="360" w:lineRule="auto"/>
        <w:jc w:val="both"/>
        <w:rPr>
          <w:rFonts w:ascii="Arial" w:hAnsi="Arial" w:cs="Arial"/>
          <w:color w:val="1F1F1F"/>
        </w:rPr>
      </w:pPr>
    </w:p>
    <w:p w14:paraId="138F7A9D"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lastRenderedPageBreak/>
        <w:t>A. Overcoming Technical Hurdles</w:t>
      </w:r>
    </w:p>
    <w:p w14:paraId="025F87A5"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identifies that handling digital evidence and interpreting complex data are currently ranked as the top technical challenges for the station. To address these "primary technical challenges," the IIES mandates:</w:t>
      </w:r>
    </w:p>
    <w:p w14:paraId="25E377AB" w14:textId="77777777" w:rsidR="00060FCA" w:rsidRPr="00362DAF" w:rsidRDefault="00060FCA" w:rsidP="00060FCA">
      <w:pPr>
        <w:pStyle w:val="NormalWeb"/>
        <w:numPr>
          <w:ilvl w:val="0"/>
          <w:numId w:val="10"/>
        </w:numPr>
        <w:spacing w:line="360" w:lineRule="auto"/>
        <w:jc w:val="both"/>
        <w:rPr>
          <w:rFonts w:ascii="Arial" w:hAnsi="Arial" w:cs="Arial"/>
          <w:color w:val="1F1F1F"/>
        </w:rPr>
      </w:pPr>
      <w:r w:rsidRPr="00362DAF">
        <w:rPr>
          <w:rFonts w:ascii="Arial" w:hAnsi="Arial" w:cs="Arial"/>
          <w:b/>
          <w:bCs/>
          <w:color w:val="1F1F1F"/>
        </w:rPr>
        <w:t>Specialized Training in Digital Forensics:</w:t>
      </w:r>
      <w:r w:rsidRPr="00362DAF">
        <w:rPr>
          <w:rFonts w:ascii="Arial" w:hAnsi="Arial" w:cs="Arial"/>
          <w:color w:val="1F1F1F"/>
        </w:rPr>
        <w:t xml:space="preserve"> Personnel will receive advanced training to ensure they are proficient in handling digital evidence and utilizing specialized forensic equipment.</w:t>
      </w:r>
    </w:p>
    <w:p w14:paraId="2272B3D7" w14:textId="77777777" w:rsidR="00060FCA" w:rsidRPr="00362DAF" w:rsidRDefault="00060FCA" w:rsidP="00060FCA">
      <w:pPr>
        <w:pStyle w:val="NormalWeb"/>
        <w:numPr>
          <w:ilvl w:val="0"/>
          <w:numId w:val="10"/>
        </w:numPr>
        <w:spacing w:line="360" w:lineRule="auto"/>
        <w:jc w:val="both"/>
        <w:rPr>
          <w:rFonts w:ascii="Arial" w:hAnsi="Arial" w:cs="Arial"/>
          <w:color w:val="1F1F1F"/>
        </w:rPr>
      </w:pPr>
      <w:r w:rsidRPr="00362DAF">
        <w:rPr>
          <w:rFonts w:ascii="Arial" w:hAnsi="Arial" w:cs="Arial"/>
          <w:b/>
          <w:bCs/>
          <w:color w:val="1F1F1F"/>
        </w:rPr>
        <w:t>Data Visualization Tool Adoption:</w:t>
      </w:r>
      <w:r w:rsidRPr="00362DAF">
        <w:rPr>
          <w:rFonts w:ascii="Arial" w:hAnsi="Arial" w:cs="Arial"/>
          <w:color w:val="1F1F1F"/>
        </w:rPr>
        <w:t xml:space="preserve"> The station will invest in software that simplifies the analysis of large datasets. This is specifically designed to combat "information overload," allowing investigators to identify patterns and insights that might otherwise be missed.</w:t>
      </w:r>
    </w:p>
    <w:p w14:paraId="256A0BFC"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B. Strategic Resource Allocation</w:t>
      </w:r>
    </w:p>
    <w:p w14:paraId="705A83F5"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A critical component of this pillar is the recognition that technical modernization requires targeted financial support to be effective.</w:t>
      </w:r>
    </w:p>
    <w:p w14:paraId="5B853DCC" w14:textId="77777777" w:rsidR="00060FCA" w:rsidRPr="00362DAF" w:rsidRDefault="00060FCA" w:rsidP="00060FCA">
      <w:pPr>
        <w:pStyle w:val="NormalWeb"/>
        <w:numPr>
          <w:ilvl w:val="0"/>
          <w:numId w:val="11"/>
        </w:numPr>
        <w:spacing w:line="360" w:lineRule="auto"/>
        <w:jc w:val="both"/>
        <w:rPr>
          <w:rFonts w:ascii="Arial" w:hAnsi="Arial" w:cs="Arial"/>
          <w:color w:val="1F1F1F"/>
        </w:rPr>
      </w:pPr>
      <w:r w:rsidRPr="00362DAF">
        <w:rPr>
          <w:rFonts w:ascii="Arial" w:hAnsi="Arial" w:cs="Arial"/>
          <w:b/>
          <w:bCs/>
          <w:color w:val="1F1F1F"/>
        </w:rPr>
        <w:t>Budgetary Focus:</w:t>
      </w:r>
      <w:r w:rsidRPr="00362DAF">
        <w:rPr>
          <w:rFonts w:ascii="Arial" w:hAnsi="Arial" w:cs="Arial"/>
          <w:color w:val="1F1F1F"/>
        </w:rPr>
        <w:t xml:space="preserve"> The strategy calls for direct budget increases toward forensic processing. This is intended to mitigate the "major effect" that inadequate forensic analysis currently has on overall case outcomes.</w:t>
      </w:r>
    </w:p>
    <w:p w14:paraId="21A09540" w14:textId="77777777" w:rsidR="00060FCA" w:rsidRPr="00362DAF" w:rsidRDefault="00060FCA" w:rsidP="00060FCA">
      <w:pPr>
        <w:pStyle w:val="NormalWeb"/>
        <w:numPr>
          <w:ilvl w:val="0"/>
          <w:numId w:val="11"/>
        </w:numPr>
        <w:spacing w:line="360" w:lineRule="auto"/>
        <w:jc w:val="both"/>
        <w:rPr>
          <w:rFonts w:ascii="Arial" w:hAnsi="Arial" w:cs="Arial"/>
          <w:color w:val="1F1F1F"/>
        </w:rPr>
      </w:pPr>
      <w:r w:rsidRPr="00362DAF">
        <w:rPr>
          <w:rFonts w:ascii="Arial" w:hAnsi="Arial" w:cs="Arial"/>
          <w:b/>
          <w:bCs/>
          <w:color w:val="1F1F1F"/>
        </w:rPr>
        <w:t>Procurement:</w:t>
      </w:r>
      <w:r w:rsidRPr="00362DAF">
        <w:rPr>
          <w:rFonts w:ascii="Arial" w:hAnsi="Arial" w:cs="Arial"/>
          <w:color w:val="1F1F1F"/>
        </w:rPr>
        <w:t xml:space="preserve"> The action plan specifies the procurement of digital forensic tools as a primary activity to ensure the IT and Forensic sections have the necessary hardware and software to perform their duties.</w:t>
      </w:r>
    </w:p>
    <w:p w14:paraId="288A7F6F"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C. Expected Operational Impact</w:t>
      </w:r>
    </w:p>
    <w:p w14:paraId="64478E3A"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 xml:space="preserve">By modernizing forensic capabilities,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Station expects to achieve the following:</w:t>
      </w:r>
    </w:p>
    <w:p w14:paraId="28283D29"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lastRenderedPageBreak/>
        <w:t>Improved Evidence Handling:</w:t>
      </w:r>
      <w:r w:rsidRPr="00362DAF">
        <w:rPr>
          <w:rFonts w:ascii="Arial" w:hAnsi="Arial" w:cs="Arial"/>
          <w:color w:val="1F1F1F"/>
        </w:rPr>
        <w:t xml:space="preserve"> Enhanced accuracy and integrity in the collection and preservation of digital evidence.</w:t>
      </w:r>
    </w:p>
    <w:p w14:paraId="2ABF0B90"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t>Faster Interpretation:</w:t>
      </w:r>
      <w:r w:rsidRPr="00362DAF">
        <w:rPr>
          <w:rFonts w:ascii="Arial" w:hAnsi="Arial" w:cs="Arial"/>
          <w:color w:val="1F1F1F"/>
        </w:rPr>
        <w:t xml:space="preserve"> Reducing the time required to process complex data, thereby accelerating the overall investigative timeline.</w:t>
      </w:r>
    </w:p>
    <w:p w14:paraId="7E2B5997"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t>Reduced Case Dismissals:</w:t>
      </w:r>
      <w:r w:rsidRPr="00362DAF">
        <w:rPr>
          <w:rFonts w:ascii="Arial" w:hAnsi="Arial" w:cs="Arial"/>
          <w:color w:val="1F1F1F"/>
        </w:rPr>
        <w:t xml:space="preserve"> By closing "technical gaps" in evidence handling, the station aims to build stronger cases that are less likely to be dismissed in court.</w:t>
      </w:r>
    </w:p>
    <w:p w14:paraId="60190498"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Responsibility Matrix</w:t>
      </w:r>
    </w:p>
    <w:tbl>
      <w:tblPr>
        <w:tblStyle w:val="TableGrid"/>
        <w:tblW w:w="9142" w:type="dxa"/>
        <w:tblLook w:val="04A0" w:firstRow="1" w:lastRow="0" w:firstColumn="1" w:lastColumn="0" w:noHBand="0" w:noVBand="1"/>
      </w:tblPr>
      <w:tblGrid>
        <w:gridCol w:w="5266"/>
        <w:gridCol w:w="3876"/>
      </w:tblGrid>
      <w:tr w:rsidR="00060FCA" w:rsidRPr="00362DAF" w14:paraId="275DF31F" w14:textId="77777777" w:rsidTr="00D04D26">
        <w:trPr>
          <w:trHeight w:val="396"/>
        </w:trPr>
        <w:tc>
          <w:tcPr>
            <w:tcW w:w="0" w:type="auto"/>
            <w:shd w:val="clear" w:color="auto" w:fill="50637D" w:themeFill="text2" w:themeFillTint="E6"/>
            <w:hideMark/>
          </w:tcPr>
          <w:p w14:paraId="3AD2161B"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hideMark/>
          </w:tcPr>
          <w:p w14:paraId="28A6F050"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Responsible Office</w:t>
            </w:r>
          </w:p>
        </w:tc>
      </w:tr>
      <w:tr w:rsidR="00060FCA" w:rsidRPr="00362DAF" w14:paraId="2E1A2095" w14:textId="77777777" w:rsidTr="00D04D26">
        <w:trPr>
          <w:trHeight w:val="396"/>
        </w:trPr>
        <w:tc>
          <w:tcPr>
            <w:tcW w:w="0" w:type="auto"/>
            <w:shd w:val="clear" w:color="auto" w:fill="BDD3E9"/>
            <w:hideMark/>
          </w:tcPr>
          <w:p w14:paraId="5A44BFBB"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Procurement of Digital Tools</w:t>
            </w:r>
          </w:p>
        </w:tc>
        <w:tc>
          <w:tcPr>
            <w:tcW w:w="0" w:type="auto"/>
            <w:hideMark/>
          </w:tcPr>
          <w:p w14:paraId="1A7C501D"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Logistics</w:t>
            </w:r>
          </w:p>
        </w:tc>
      </w:tr>
      <w:tr w:rsidR="00060FCA" w:rsidRPr="00362DAF" w14:paraId="263A3C08" w14:textId="77777777" w:rsidTr="00D04D26">
        <w:trPr>
          <w:trHeight w:val="416"/>
        </w:trPr>
        <w:tc>
          <w:tcPr>
            <w:tcW w:w="0" w:type="auto"/>
            <w:shd w:val="clear" w:color="auto" w:fill="BDD3E9"/>
            <w:hideMark/>
          </w:tcPr>
          <w:p w14:paraId="3B60C8E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Specialized Equipment Training</w:t>
            </w:r>
          </w:p>
        </w:tc>
        <w:tc>
          <w:tcPr>
            <w:tcW w:w="0" w:type="auto"/>
            <w:hideMark/>
          </w:tcPr>
          <w:p w14:paraId="0B06FD9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IT &amp; Forensic Section</w:t>
            </w:r>
          </w:p>
        </w:tc>
      </w:tr>
      <w:tr w:rsidR="00060FCA" w:rsidRPr="00362DAF" w14:paraId="28A2FDF6" w14:textId="77777777" w:rsidTr="00D04D26">
        <w:trPr>
          <w:trHeight w:val="396"/>
        </w:trPr>
        <w:tc>
          <w:tcPr>
            <w:tcW w:w="0" w:type="auto"/>
            <w:shd w:val="clear" w:color="auto" w:fill="BDD3E9"/>
            <w:hideMark/>
          </w:tcPr>
          <w:p w14:paraId="231DB3A8"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Forensic Data Interpretation</w:t>
            </w:r>
          </w:p>
        </w:tc>
        <w:tc>
          <w:tcPr>
            <w:tcW w:w="0" w:type="auto"/>
            <w:hideMark/>
          </w:tcPr>
          <w:p w14:paraId="45820913"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IT &amp; Forensic Section</w:t>
            </w:r>
          </w:p>
        </w:tc>
      </w:tr>
      <w:tr w:rsidR="00060FCA" w:rsidRPr="00362DAF" w14:paraId="1E408325" w14:textId="77777777" w:rsidTr="00D04D26">
        <w:trPr>
          <w:trHeight w:val="376"/>
        </w:trPr>
        <w:tc>
          <w:tcPr>
            <w:tcW w:w="0" w:type="auto"/>
            <w:shd w:val="clear" w:color="auto" w:fill="BDD3E9"/>
            <w:hideMark/>
          </w:tcPr>
          <w:p w14:paraId="0FF59AF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Budget Reallocation</w:t>
            </w:r>
          </w:p>
        </w:tc>
        <w:tc>
          <w:tcPr>
            <w:tcW w:w="0" w:type="auto"/>
            <w:hideMark/>
          </w:tcPr>
          <w:p w14:paraId="5C46ABFA"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Budget &amp; Finance Office</w:t>
            </w:r>
          </w:p>
        </w:tc>
      </w:tr>
    </w:tbl>
    <w:p w14:paraId="2BF3D671"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3: Crime Scene Control and Integrity Protocol</w:t>
      </w:r>
    </w:p>
    <w:p w14:paraId="44768923"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Crime Scene Control and Integrity Protocol</w:t>
      </w:r>
      <w:r w:rsidRPr="00362DAF">
        <w:rPr>
          <w:rFonts w:ascii="Arial" w:hAnsi="Arial" w:cs="Arial"/>
          <w:color w:val="1F1F1F"/>
        </w:rPr>
        <w:t xml:space="preserve"> is a critical component of the IIES designed to combat the high rate of crime scene contamination by unauthorized personnel. This pillar focuses on maintaining the "sanctity" of the scene to ensure that all evidence collected is admissible and accurate.</w:t>
      </w:r>
    </w:p>
    <w:p w14:paraId="1277E6A0"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The third operational priority of the IIES establishes a rigid, protective framework to eliminate crime scene contamination by unauthorized entities, translating data from the specific challenge indicators identified by the station. This strategic intervention responds directly to the foundational realities where external interference, bystander encroachment, and uncoordinated first responders threaten to compromise evidence.</w:t>
      </w:r>
    </w:p>
    <w:p w14:paraId="1CD7329D"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To systematically secure the physical environment from the immediate inception of an incident, this protocol targets the specific baseline indicators quantified under the station's evidence-handling parameters. It is structured to directly improve the core processes of utilizing specialized equipment for evidence collection</w:t>
      </w:r>
      <w:r w:rsidRPr="00362DAF">
        <w:rPr>
          <w:rFonts w:ascii="Arial" w:hAnsi="Arial" w:cs="Arial"/>
          <w:i/>
          <w:iCs/>
          <w:color w:val="1F1F1F"/>
        </w:rPr>
        <w:t xml:space="preserve"> (WM = 3.88) </w:t>
      </w:r>
      <w:r w:rsidRPr="00362DAF">
        <w:rPr>
          <w:rFonts w:ascii="Arial" w:hAnsi="Arial" w:cs="Arial"/>
          <w:color w:val="1F1F1F"/>
        </w:rPr>
        <w:t xml:space="preserve">and collecting physical evidence at crime scenes </w:t>
      </w:r>
      <w:r w:rsidRPr="00362DAF">
        <w:rPr>
          <w:rFonts w:ascii="Arial" w:hAnsi="Arial" w:cs="Arial"/>
          <w:i/>
          <w:iCs/>
          <w:color w:val="1F1F1F"/>
        </w:rPr>
        <w:t>(WM = 3.84)</w:t>
      </w:r>
      <w:r w:rsidRPr="00362DAF">
        <w:rPr>
          <w:rFonts w:ascii="Arial" w:hAnsi="Arial" w:cs="Arial"/>
          <w:color w:val="1F1F1F"/>
        </w:rPr>
        <w:t xml:space="preserve">, ensuring that the initial gathering of material proof is structurally insulated from external friction. By enforcing a strict, multi-layered "hard perimeter" system consisting of isolated inner and outer cordons, the protocol preserves the overall integrity of evidence </w:t>
      </w:r>
      <w:r w:rsidRPr="00362DAF">
        <w:rPr>
          <w:rFonts w:ascii="Arial" w:hAnsi="Arial" w:cs="Arial"/>
          <w:i/>
          <w:iCs/>
          <w:color w:val="1F1F1F"/>
        </w:rPr>
        <w:t>(WM = 3.83)</w:t>
      </w:r>
      <w:r w:rsidRPr="00362DAF">
        <w:rPr>
          <w:rFonts w:ascii="Arial" w:hAnsi="Arial" w:cs="Arial"/>
          <w:color w:val="1F1F1F"/>
        </w:rPr>
        <w:t xml:space="preserve"> against degradation or accidental alteration by crowds. Furthermore, to anchor a reliable chain of custody for evidence </w:t>
      </w:r>
      <w:r w:rsidRPr="00362DAF">
        <w:rPr>
          <w:rFonts w:ascii="Arial" w:hAnsi="Arial" w:cs="Arial"/>
          <w:i/>
          <w:iCs/>
          <w:color w:val="1F1F1F"/>
        </w:rPr>
        <w:t>(WM = 3.71)</w:t>
      </w:r>
      <w:r w:rsidRPr="00362DAF">
        <w:rPr>
          <w:rFonts w:ascii="Arial" w:hAnsi="Arial" w:cs="Arial"/>
          <w:color w:val="1F1F1F"/>
        </w:rPr>
        <w:t xml:space="preserve"> and maintain rigorous quality control measures for evidence handling </w:t>
      </w:r>
      <w:r w:rsidRPr="00362DAF">
        <w:rPr>
          <w:rFonts w:ascii="Arial" w:hAnsi="Arial" w:cs="Arial"/>
          <w:i/>
          <w:iCs/>
          <w:color w:val="1F1F1F"/>
        </w:rPr>
        <w:t>(WM = 3.65)</w:t>
      </w:r>
      <w:r w:rsidRPr="00362DAF">
        <w:rPr>
          <w:rFonts w:ascii="Arial" w:hAnsi="Arial" w:cs="Arial"/>
          <w:color w:val="1F1F1F"/>
        </w:rPr>
        <w:t xml:space="preserve">, first responders will deploy real-time, mobile-based digital access log applications. This operational transition ensures that the baseline act of documenting evidence properly </w:t>
      </w:r>
      <w:r w:rsidRPr="00362DAF">
        <w:rPr>
          <w:rFonts w:ascii="Arial" w:hAnsi="Arial" w:cs="Arial"/>
          <w:i/>
          <w:iCs/>
          <w:color w:val="1F1F1F"/>
        </w:rPr>
        <w:t>(WM = 3.64)</w:t>
      </w:r>
      <w:r w:rsidRPr="00362DAF">
        <w:rPr>
          <w:rFonts w:ascii="Arial" w:hAnsi="Arial" w:cs="Arial"/>
          <w:color w:val="1F1F1F"/>
        </w:rPr>
        <w:t xml:space="preserve"> is executed within a validated, highly controlled environment, creating an unassailable evidentiary foundation for downstream court presentations.</w:t>
      </w:r>
    </w:p>
    <w:p w14:paraId="4F5F8A3A" w14:textId="77777777" w:rsidR="00060FCA"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Simultaneously, this pillar directly targets the reality that crime scenes are often contaminated by unauthorized personnel, which emerged as the highest priority within this category</w:t>
      </w:r>
      <w:r w:rsidRPr="00362DAF">
        <w:rPr>
          <w:rFonts w:ascii="Arial" w:hAnsi="Arial" w:cs="Arial"/>
          <w:i/>
          <w:iCs/>
          <w:color w:val="1F1F1F"/>
        </w:rPr>
        <w:t xml:space="preserve"> (WM = 3.99). </w:t>
      </w:r>
      <w:r w:rsidRPr="00362DAF">
        <w:rPr>
          <w:rFonts w:ascii="Arial" w:hAnsi="Arial" w:cs="Arial"/>
          <w:color w:val="1F1F1F"/>
        </w:rPr>
        <w:t xml:space="preserve">To eliminate this critical vulnerability, the protocol mandates the strict enforcement of a dual-tier "hard perimeter" cordoning system to physically isolate incident nodes completely, thereby preventing unauthorized steps within core evidence sectors. This hard perimeter functions alongside targeted protocols designed to streamline the vital task of ensuring proper documentation of crime scenes </w:t>
      </w:r>
      <w:r w:rsidRPr="00362DAF">
        <w:rPr>
          <w:rFonts w:ascii="Arial" w:hAnsi="Arial" w:cs="Arial"/>
          <w:i/>
          <w:iCs/>
          <w:color w:val="1F1F1F"/>
        </w:rPr>
        <w:t xml:space="preserve">(WM = 3.90) </w:t>
      </w:r>
      <w:r w:rsidRPr="00362DAF">
        <w:rPr>
          <w:rFonts w:ascii="Arial" w:hAnsi="Arial" w:cs="Arial"/>
          <w:color w:val="1F1F1F"/>
        </w:rPr>
        <w:t xml:space="preserve">and documenting evidence in a timely manner </w:t>
      </w:r>
      <w:r w:rsidRPr="00362DAF">
        <w:rPr>
          <w:rFonts w:ascii="Arial" w:hAnsi="Arial" w:cs="Arial"/>
          <w:i/>
          <w:iCs/>
          <w:color w:val="1F1F1F"/>
        </w:rPr>
        <w:t xml:space="preserve">(WM = 3.87). </w:t>
      </w:r>
      <w:r w:rsidRPr="00362DAF">
        <w:rPr>
          <w:rFonts w:ascii="Arial" w:hAnsi="Arial" w:cs="Arial"/>
          <w:color w:val="1F1F1F"/>
        </w:rPr>
        <w:t xml:space="preserve">By equipping first responders and patrol personnel with a real-time, mobile-based digital access log application, the station automates entry and exit timestamps. </w:t>
      </w:r>
    </w:p>
    <w:p w14:paraId="2AB767E9" w14:textId="697BD9CD"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 xml:space="preserve">Furthermore, this operational framework is engineered to optimize the field indicators for maintaining the integrity of crime scenes </w:t>
      </w:r>
      <w:r w:rsidRPr="00362DAF">
        <w:rPr>
          <w:rFonts w:ascii="Arial" w:hAnsi="Arial" w:cs="Arial"/>
          <w:i/>
          <w:iCs/>
          <w:color w:val="1F1F1F"/>
        </w:rPr>
        <w:t>(WM = 3.77)</w:t>
      </w:r>
      <w:r w:rsidRPr="00362DAF">
        <w:rPr>
          <w:rFonts w:ascii="Arial" w:hAnsi="Arial" w:cs="Arial"/>
          <w:color w:val="1F1F1F"/>
        </w:rPr>
        <w:t xml:space="preserve"> and ensuring the accuracy and completeness of crime reports </w:t>
      </w:r>
      <w:r w:rsidRPr="00362DAF">
        <w:rPr>
          <w:rFonts w:ascii="Arial" w:hAnsi="Arial" w:cs="Arial"/>
          <w:i/>
          <w:iCs/>
          <w:color w:val="1F1F1F"/>
        </w:rPr>
        <w:t xml:space="preserve">(WM = 3.74). </w:t>
      </w:r>
      <w:r w:rsidRPr="00362DAF">
        <w:rPr>
          <w:rFonts w:ascii="Arial" w:hAnsi="Arial" w:cs="Arial"/>
          <w:color w:val="1F1F1F"/>
        </w:rPr>
        <w:t xml:space="preserve">This system is structurally reinforced by implementing enhanced crime scene security protocols </w:t>
      </w:r>
      <w:r w:rsidRPr="00362DAF">
        <w:rPr>
          <w:rFonts w:ascii="Arial" w:hAnsi="Arial" w:cs="Arial"/>
          <w:i/>
          <w:iCs/>
          <w:color w:val="1F1F1F"/>
        </w:rPr>
        <w:t>(WM = 3.68)</w:t>
      </w:r>
      <w:r w:rsidRPr="00362DAF">
        <w:rPr>
          <w:rFonts w:ascii="Arial" w:hAnsi="Arial" w:cs="Arial"/>
          <w:color w:val="1F1F1F"/>
        </w:rPr>
        <w:t xml:space="preserve"> and conducting thorough crime scene assessments </w:t>
      </w:r>
      <w:r w:rsidRPr="00362DAF">
        <w:rPr>
          <w:rFonts w:ascii="Arial" w:hAnsi="Arial" w:cs="Arial"/>
          <w:i/>
          <w:iCs/>
          <w:color w:val="1F1F1F"/>
        </w:rPr>
        <w:t>(WM = 3.67),</w:t>
      </w:r>
      <w:r w:rsidRPr="00362DAF">
        <w:rPr>
          <w:rFonts w:ascii="Arial" w:hAnsi="Arial" w:cs="Arial"/>
          <w:color w:val="1F1F1F"/>
        </w:rPr>
        <w:t xml:space="preserve"> mandating specialized rapid-response training for first responders immediately upon arrival.</w:t>
      </w:r>
    </w:p>
    <w:p w14:paraId="591A1D46"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This integrated dual approach ensures that the community is educated on scene preservation, securely locking in the administrative sanctity of active law enforcement perimeters.</w:t>
      </w:r>
    </w:p>
    <w:p w14:paraId="59E1F925"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b/>
          <w:bCs/>
          <w:color w:val="1F1F1F"/>
        </w:rPr>
        <w:t>1. Prevention of Contamination</w:t>
      </w:r>
    </w:p>
    <w:p w14:paraId="4D1FDDCD"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identifies that external interference and unauthorized access are primary threats to evidence integrity. To mitigate these risks, the protocol mandates:</w:t>
      </w:r>
    </w:p>
    <w:p w14:paraId="5A8CE7C0"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Enhanced Cordoning Procedures:</w:t>
      </w:r>
      <w:r w:rsidRPr="00362DAF">
        <w:rPr>
          <w:rFonts w:ascii="Arial" w:hAnsi="Arial" w:cs="Arial"/>
          <w:color w:val="1F1F1F"/>
        </w:rPr>
        <w:t xml:space="preserve"> The implementation of stricter "hard perimeter" protocols to physically isolate the scene.</w:t>
      </w:r>
    </w:p>
    <w:p w14:paraId="6AA38844"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Access Control:</w:t>
      </w:r>
      <w:r w:rsidRPr="00362DAF">
        <w:rPr>
          <w:rFonts w:ascii="Arial" w:hAnsi="Arial" w:cs="Arial"/>
          <w:color w:val="1F1F1F"/>
        </w:rPr>
        <w:t xml:space="preserve"> The use of "Authorized Personnel Only" log systems to track every individual who enters or exits the secured area.</w:t>
      </w:r>
    </w:p>
    <w:p w14:paraId="1EAF788A"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Specialized Training:</w:t>
      </w:r>
      <w:r w:rsidRPr="00362DAF">
        <w:rPr>
          <w:rFonts w:ascii="Arial" w:hAnsi="Arial" w:cs="Arial"/>
          <w:color w:val="1F1F1F"/>
        </w:rPr>
        <w:t xml:space="preserve"> First responders receive targeted training on how to establish and maintain these boundaries immediately upon arrival.</w:t>
      </w:r>
    </w:p>
    <w:p w14:paraId="4CB005D2"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2. Digital Integrity and Documentation</w:t>
      </w:r>
    </w:p>
    <w:p w14:paraId="17DC3244"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Moving beyond traditional physical barriers, the IIES integrates technology to improve the quality of scene processing:</w:t>
      </w:r>
    </w:p>
    <w:p w14:paraId="75812089" w14:textId="77777777" w:rsidR="00060FCA" w:rsidRPr="00362DAF" w:rsidRDefault="00060FCA" w:rsidP="00060FCA">
      <w:pPr>
        <w:pStyle w:val="NormalWeb"/>
        <w:numPr>
          <w:ilvl w:val="0"/>
          <w:numId w:val="14"/>
        </w:numPr>
        <w:spacing w:line="360" w:lineRule="auto"/>
        <w:jc w:val="both"/>
        <w:rPr>
          <w:rFonts w:ascii="Arial" w:hAnsi="Arial" w:cs="Arial"/>
          <w:color w:val="1F1F1F"/>
        </w:rPr>
      </w:pPr>
      <w:r w:rsidRPr="00362DAF">
        <w:rPr>
          <w:rFonts w:ascii="Arial" w:hAnsi="Arial" w:cs="Arial"/>
          <w:b/>
          <w:bCs/>
          <w:color w:val="1F1F1F"/>
        </w:rPr>
        <w:t>Digital Scene Documentation:</w:t>
      </w:r>
      <w:r w:rsidRPr="00362DAF">
        <w:rPr>
          <w:rFonts w:ascii="Arial" w:hAnsi="Arial" w:cs="Arial"/>
          <w:color w:val="1F1F1F"/>
        </w:rPr>
        <w:t xml:space="preserve"> Investigators are tasked with using mobile applications for real-time documentation. This ensures that the state of the </w:t>
      </w:r>
      <w:r w:rsidRPr="00362DAF">
        <w:rPr>
          <w:rFonts w:ascii="Arial" w:hAnsi="Arial" w:cs="Arial"/>
          <w:color w:val="1F1F1F"/>
        </w:rPr>
        <w:lastRenderedPageBreak/>
        <w:t>scene is captured accurately and timely, reducing the risk of human error or memory fade in reporting.</w:t>
      </w:r>
    </w:p>
    <w:p w14:paraId="75CA0CB2" w14:textId="77777777" w:rsidR="00060FCA" w:rsidRPr="00362DAF" w:rsidRDefault="00060FCA" w:rsidP="00060FCA">
      <w:pPr>
        <w:pStyle w:val="NormalWeb"/>
        <w:numPr>
          <w:ilvl w:val="0"/>
          <w:numId w:val="14"/>
        </w:numPr>
        <w:spacing w:line="360" w:lineRule="auto"/>
        <w:jc w:val="both"/>
        <w:rPr>
          <w:rFonts w:ascii="Arial" w:hAnsi="Arial" w:cs="Arial"/>
          <w:color w:val="1F1F1F"/>
        </w:rPr>
      </w:pPr>
      <w:r w:rsidRPr="00362DAF">
        <w:rPr>
          <w:rFonts w:ascii="Arial" w:hAnsi="Arial" w:cs="Arial"/>
          <w:b/>
          <w:bCs/>
          <w:color w:val="1F1F1F"/>
        </w:rPr>
        <w:t>Accuracy of Evidence:</w:t>
      </w:r>
      <w:r w:rsidRPr="00362DAF">
        <w:rPr>
          <w:rFonts w:ascii="Arial" w:hAnsi="Arial" w:cs="Arial"/>
          <w:color w:val="1F1F1F"/>
        </w:rPr>
        <w:t xml:space="preserve"> By utilizing digital tools,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aim to improve the overall accuracy of evidence, which is essential for successful prosecution and reducing case dismissals.</w:t>
      </w:r>
    </w:p>
    <w:p w14:paraId="6355FC47"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3. Public Cooperation</w:t>
      </w:r>
    </w:p>
    <w:p w14:paraId="74BC141E"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Recognizing that the police cannot secure a scene in a vacuum, the strategy includes a social component:</w:t>
      </w:r>
    </w:p>
    <w:p w14:paraId="6E5CCB6A" w14:textId="77777777" w:rsidR="00060FCA" w:rsidRPr="00362DAF" w:rsidRDefault="00060FCA" w:rsidP="00060FCA">
      <w:pPr>
        <w:pStyle w:val="NormalWeb"/>
        <w:numPr>
          <w:ilvl w:val="0"/>
          <w:numId w:val="15"/>
        </w:numPr>
        <w:spacing w:line="360" w:lineRule="auto"/>
        <w:jc w:val="both"/>
        <w:rPr>
          <w:rFonts w:ascii="Arial" w:hAnsi="Arial" w:cs="Arial"/>
          <w:color w:val="1F1F1F"/>
        </w:rPr>
      </w:pPr>
      <w:r w:rsidRPr="00362DAF">
        <w:rPr>
          <w:rFonts w:ascii="Arial" w:hAnsi="Arial" w:cs="Arial"/>
          <w:b/>
          <w:bCs/>
          <w:color w:val="1F1F1F"/>
        </w:rPr>
        <w:t>Public Awareness Campaigns:</w:t>
      </w:r>
      <w:r w:rsidRPr="00362DAF">
        <w:rPr>
          <w:rFonts w:ascii="Arial" w:hAnsi="Arial" w:cs="Arial"/>
          <w:color w:val="1F1F1F"/>
        </w:rPr>
        <w:t xml:space="preserve"> These initiatives focus on educating the public on why maintaining crime scene boundaries is vital for justice. The goal is to reduce unintentional interference from bystanders or community members.</w:t>
      </w:r>
    </w:p>
    <w:p w14:paraId="78F49FE9"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Implementation Roles</w:t>
      </w:r>
    </w:p>
    <w:tbl>
      <w:tblPr>
        <w:tblStyle w:val="TableGrid"/>
        <w:tblW w:w="0" w:type="auto"/>
        <w:tblLook w:val="04A0" w:firstRow="1" w:lastRow="0" w:firstColumn="1" w:lastColumn="0" w:noHBand="0" w:noVBand="1"/>
      </w:tblPr>
      <w:tblGrid>
        <w:gridCol w:w="2643"/>
        <w:gridCol w:w="3028"/>
        <w:gridCol w:w="2959"/>
      </w:tblGrid>
      <w:tr w:rsidR="00060FCA" w:rsidRPr="00362DAF" w14:paraId="415B1786" w14:textId="77777777" w:rsidTr="00D04D26">
        <w:tc>
          <w:tcPr>
            <w:tcW w:w="0" w:type="auto"/>
            <w:shd w:val="clear" w:color="auto" w:fill="50637D" w:themeFill="text2" w:themeFillTint="E6"/>
            <w:vAlign w:val="center"/>
            <w:hideMark/>
          </w:tcPr>
          <w:p w14:paraId="5BA797F7"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vAlign w:val="center"/>
            <w:hideMark/>
          </w:tcPr>
          <w:p w14:paraId="477DD55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Responsible Office</w:t>
            </w:r>
          </w:p>
        </w:tc>
        <w:tc>
          <w:tcPr>
            <w:tcW w:w="0" w:type="auto"/>
            <w:shd w:val="clear" w:color="auto" w:fill="50637D" w:themeFill="text2" w:themeFillTint="E6"/>
            <w:vAlign w:val="center"/>
            <w:hideMark/>
          </w:tcPr>
          <w:p w14:paraId="416E590D"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Expected Outcome</w:t>
            </w:r>
          </w:p>
        </w:tc>
      </w:tr>
      <w:tr w:rsidR="00060FCA" w:rsidRPr="00362DAF" w14:paraId="280AE9D1" w14:textId="77777777" w:rsidTr="00D04D26">
        <w:tc>
          <w:tcPr>
            <w:tcW w:w="0" w:type="auto"/>
            <w:shd w:val="clear" w:color="auto" w:fill="BDD3E9"/>
            <w:vAlign w:val="center"/>
            <w:hideMark/>
          </w:tcPr>
          <w:p w14:paraId="5EA23450"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Hard Perimeter Cordoning</w:t>
            </w:r>
          </w:p>
        </w:tc>
        <w:tc>
          <w:tcPr>
            <w:tcW w:w="0" w:type="auto"/>
            <w:vAlign w:val="center"/>
            <w:hideMark/>
          </w:tcPr>
          <w:p w14:paraId="0FBDC997"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Patrol Section / First Responders</w:t>
            </w:r>
          </w:p>
        </w:tc>
        <w:tc>
          <w:tcPr>
            <w:tcW w:w="0" w:type="auto"/>
            <w:vAlign w:val="center"/>
            <w:hideMark/>
          </w:tcPr>
          <w:p w14:paraId="7EEB683D"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Reduction in contamination</w:t>
            </w:r>
          </w:p>
        </w:tc>
      </w:tr>
      <w:tr w:rsidR="00060FCA" w:rsidRPr="00362DAF" w14:paraId="4A686748" w14:textId="77777777" w:rsidTr="00D04D26">
        <w:tc>
          <w:tcPr>
            <w:tcW w:w="0" w:type="auto"/>
            <w:shd w:val="clear" w:color="auto" w:fill="BDD3E9"/>
            <w:vAlign w:val="center"/>
            <w:hideMark/>
          </w:tcPr>
          <w:p w14:paraId="45B8C1EE"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Digital Documentation</w:t>
            </w:r>
          </w:p>
        </w:tc>
        <w:tc>
          <w:tcPr>
            <w:tcW w:w="0" w:type="auto"/>
            <w:vAlign w:val="center"/>
            <w:hideMark/>
          </w:tcPr>
          <w:p w14:paraId="5BF49A7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First Responders</w:t>
            </w:r>
          </w:p>
        </w:tc>
        <w:tc>
          <w:tcPr>
            <w:tcW w:w="0" w:type="auto"/>
            <w:vAlign w:val="center"/>
            <w:hideMark/>
          </w:tcPr>
          <w:p w14:paraId="51D7446A"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Real-time accuracy and integrity</w:t>
            </w:r>
          </w:p>
        </w:tc>
      </w:tr>
      <w:tr w:rsidR="00060FCA" w:rsidRPr="00362DAF" w14:paraId="52660AB5" w14:textId="77777777" w:rsidTr="00D04D26">
        <w:tc>
          <w:tcPr>
            <w:tcW w:w="0" w:type="auto"/>
            <w:shd w:val="clear" w:color="auto" w:fill="BDD3E9"/>
            <w:vAlign w:val="center"/>
            <w:hideMark/>
          </w:tcPr>
          <w:p w14:paraId="224F07A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Authorized Log Systems</w:t>
            </w:r>
          </w:p>
        </w:tc>
        <w:tc>
          <w:tcPr>
            <w:tcW w:w="0" w:type="auto"/>
            <w:vAlign w:val="center"/>
            <w:hideMark/>
          </w:tcPr>
          <w:p w14:paraId="4CE56AF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Patrol Section</w:t>
            </w:r>
          </w:p>
        </w:tc>
        <w:tc>
          <w:tcPr>
            <w:tcW w:w="0" w:type="auto"/>
            <w:vAlign w:val="center"/>
            <w:hideMark/>
          </w:tcPr>
          <w:p w14:paraId="18460CCE"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Strict access accountability</w:t>
            </w:r>
          </w:p>
        </w:tc>
      </w:tr>
    </w:tbl>
    <w:p w14:paraId="2FB5B3B9"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68BC7E3F"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4: Administrative Efficiency and Workload Management</w:t>
      </w:r>
    </w:p>
    <w:p w14:paraId="22442003"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Administrative Efficiency and Workload Management</w:t>
      </w:r>
      <w:r w:rsidRPr="00362DAF">
        <w:rPr>
          <w:rFonts w:ascii="Arial" w:hAnsi="Arial" w:cs="Arial"/>
          <w:color w:val="1F1F1F"/>
        </w:rPr>
        <w:t xml:space="preserve"> pillar is designed to resolve the internal bottlenecks that slow down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It specifically targets the "top legal procedural challenge" of overwhelming paperwork, which frequently leads to personnel burnout and the inefficient use of police resources.</w:t>
      </w:r>
    </w:p>
    <w:p w14:paraId="2A8CE6DC"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 xml:space="preserve">The fourth pillar of the IIES focuses on streamlining internal administrative bottlenecks to reduce clerical friction and prevent chronic investigator burnout. This administrative modernization directly targets the primary procedural hurdle identified by the station: managing paperwork and documentation required by law </w:t>
      </w:r>
      <w:r w:rsidRPr="00362DAF">
        <w:rPr>
          <w:rFonts w:ascii="Arial" w:hAnsi="Arial" w:cs="Arial"/>
          <w:i/>
          <w:iCs/>
          <w:color w:val="1F1F1F"/>
        </w:rPr>
        <w:t>(WM = 3.87).</w:t>
      </w:r>
      <w:r w:rsidRPr="00362DAF">
        <w:rPr>
          <w:rFonts w:ascii="Arial" w:hAnsi="Arial" w:cs="Arial"/>
          <w:color w:val="1F1F1F"/>
        </w:rPr>
        <w:t xml:space="preserve"> The strategy mitigates the operational strain of staying up-to-date with changes in laws and regulations </w:t>
      </w:r>
      <w:r w:rsidRPr="00362DAF">
        <w:rPr>
          <w:rFonts w:ascii="Arial" w:hAnsi="Arial" w:cs="Arial"/>
          <w:i/>
          <w:iCs/>
          <w:color w:val="1F1F1F"/>
        </w:rPr>
        <w:t>(WM = 3.75),</w:t>
      </w:r>
      <w:r w:rsidRPr="00362DAF">
        <w:rPr>
          <w:rFonts w:ascii="Arial" w:hAnsi="Arial" w:cs="Arial"/>
          <w:color w:val="1F1F1F"/>
        </w:rPr>
        <w:t xml:space="preserve"> understanding and applying relevant laws </w:t>
      </w:r>
      <w:r w:rsidRPr="00362DAF">
        <w:rPr>
          <w:rFonts w:ascii="Arial" w:hAnsi="Arial" w:cs="Arial"/>
          <w:i/>
          <w:iCs/>
          <w:color w:val="1F1F1F"/>
        </w:rPr>
        <w:t xml:space="preserve">(WM = 3.72), </w:t>
      </w:r>
      <w:r w:rsidRPr="00362DAF">
        <w:rPr>
          <w:rFonts w:ascii="Arial" w:hAnsi="Arial" w:cs="Arial"/>
          <w:color w:val="1F1F1F"/>
        </w:rPr>
        <w:t xml:space="preserve">and navigating complex legal requirements </w:t>
      </w:r>
      <w:r w:rsidRPr="00362DAF">
        <w:rPr>
          <w:rFonts w:ascii="Arial" w:hAnsi="Arial" w:cs="Arial"/>
          <w:i/>
          <w:iCs/>
          <w:color w:val="1F1F1F"/>
        </w:rPr>
        <w:t xml:space="preserve">(WM = 3.71). </w:t>
      </w:r>
      <w:r w:rsidRPr="00362DAF">
        <w:rPr>
          <w:rFonts w:ascii="Arial" w:hAnsi="Arial" w:cs="Arial"/>
          <w:color w:val="1F1F1F"/>
        </w:rPr>
        <w:t xml:space="preserve">By transitioning from analog tracking to a centralized Digital Legal Management System, the station automates routine template generation and document formatting, resolving the strain of documenting evidence properly </w:t>
      </w:r>
      <w:r w:rsidRPr="00362DAF">
        <w:rPr>
          <w:rFonts w:ascii="Arial" w:hAnsi="Arial" w:cs="Arial"/>
          <w:i/>
          <w:iCs/>
          <w:color w:val="1F1F1F"/>
        </w:rPr>
        <w:t>(WM = 3.64)</w:t>
      </w:r>
      <w:r w:rsidRPr="00362DAF">
        <w:rPr>
          <w:rFonts w:ascii="Arial" w:hAnsi="Arial" w:cs="Arial"/>
          <w:color w:val="1F1F1F"/>
        </w:rPr>
        <w:t xml:space="preserve">. This digital shift ensures seamless compliance with legal procedures </w:t>
      </w:r>
      <w:r w:rsidRPr="00362DAF">
        <w:rPr>
          <w:rFonts w:ascii="Arial" w:hAnsi="Arial" w:cs="Arial"/>
          <w:i/>
          <w:iCs/>
          <w:color w:val="1F1F1F"/>
        </w:rPr>
        <w:t xml:space="preserve">(WM = 3.71) </w:t>
      </w:r>
      <w:r w:rsidRPr="00362DAF">
        <w:rPr>
          <w:rFonts w:ascii="Arial" w:hAnsi="Arial" w:cs="Arial"/>
          <w:color w:val="1F1F1F"/>
        </w:rPr>
        <w:t xml:space="preserve">and interpreting case law and precedents </w:t>
      </w:r>
      <w:r w:rsidRPr="00362DAF">
        <w:rPr>
          <w:rFonts w:ascii="Arial" w:hAnsi="Arial" w:cs="Arial"/>
          <w:i/>
          <w:iCs/>
          <w:color w:val="1F1F1F"/>
        </w:rPr>
        <w:t>(WM = 3.67).</w:t>
      </w:r>
      <w:r w:rsidRPr="00362DAF">
        <w:rPr>
          <w:rFonts w:ascii="Arial" w:hAnsi="Arial" w:cs="Arial"/>
          <w:color w:val="1F1F1F"/>
        </w:rPr>
        <w:t xml:space="preserve"> Finally, by integrating dedicated legal liaison officers to collaborate with legal experts for guidance </w:t>
      </w:r>
      <w:r w:rsidRPr="00362DAF">
        <w:rPr>
          <w:rFonts w:ascii="Arial" w:hAnsi="Arial" w:cs="Arial"/>
          <w:i/>
          <w:iCs/>
          <w:color w:val="1F1F1F"/>
        </w:rPr>
        <w:t>(WM = 3.62),</w:t>
      </w:r>
      <w:r w:rsidRPr="00362DAF">
        <w:rPr>
          <w:rFonts w:ascii="Arial" w:hAnsi="Arial" w:cs="Arial"/>
          <w:color w:val="1F1F1F"/>
        </w:rPr>
        <w:t xml:space="preserve"> the station provides investigators with real-time statutory advice, lowering resource costs and accelerating statutory filings.</w:t>
      </w:r>
    </w:p>
    <w:p w14:paraId="7A81629B"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1. Digital Transformation of Legal Procedures</w:t>
      </w:r>
    </w:p>
    <w:p w14:paraId="50B0C899"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moves away from traditional, labor-intensive manual systems to modernize how legal documentation is handled:</w:t>
      </w:r>
    </w:p>
    <w:p w14:paraId="290C6BD4"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Digital Legal Management System:</w:t>
      </w:r>
      <w:r w:rsidRPr="00362DAF">
        <w:rPr>
          <w:rFonts w:ascii="Arial" w:hAnsi="Arial" w:cs="Arial"/>
          <w:color w:val="1F1F1F"/>
        </w:rPr>
        <w:t xml:space="preserve"> The station will transition to a digital documentation system to manage paperwork more efficiently.</w:t>
      </w:r>
    </w:p>
    <w:p w14:paraId="5C915A1D"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Administrative Streamlining:</w:t>
      </w:r>
      <w:r w:rsidRPr="00362DAF">
        <w:rPr>
          <w:rFonts w:ascii="Arial" w:hAnsi="Arial" w:cs="Arial"/>
          <w:color w:val="1F1F1F"/>
        </w:rPr>
        <w:t xml:space="preserve"> This transition is expected to significantly reduce the paperwork burden and ensure faster legal compliance.</w:t>
      </w:r>
    </w:p>
    <w:p w14:paraId="4F3AE9EB"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Digital Scene Documentation:</w:t>
      </w:r>
      <w:r w:rsidRPr="00362DAF">
        <w:rPr>
          <w:rFonts w:ascii="Arial" w:hAnsi="Arial" w:cs="Arial"/>
          <w:color w:val="1F1F1F"/>
        </w:rPr>
        <w:t xml:space="preserve"> By utilizing mobile applications for real-time reporting, the strategy ensures that documentation is both timely and accurate, reducing the need for later administrative corrections.</w:t>
      </w:r>
    </w:p>
    <w:p w14:paraId="222CBEFB"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2. Strategic Resource Optimization</w:t>
      </w:r>
    </w:p>
    <w:p w14:paraId="29A75829"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lastRenderedPageBreak/>
        <w:t>The IIES aims to ensure that manpower is focused on high-value investigative tasks rather than routine office work:</w:t>
      </w:r>
    </w:p>
    <w:p w14:paraId="13EDE07C" w14:textId="77777777" w:rsidR="00060FCA" w:rsidRPr="00362DAF" w:rsidRDefault="00060FCA" w:rsidP="00060FCA">
      <w:pPr>
        <w:pStyle w:val="NormalWeb"/>
        <w:numPr>
          <w:ilvl w:val="0"/>
          <w:numId w:val="17"/>
        </w:numPr>
        <w:spacing w:line="360" w:lineRule="auto"/>
        <w:jc w:val="both"/>
        <w:rPr>
          <w:rFonts w:ascii="Arial" w:hAnsi="Arial" w:cs="Arial"/>
          <w:color w:val="1F1F1F"/>
        </w:rPr>
      </w:pPr>
      <w:r w:rsidRPr="00362DAF">
        <w:rPr>
          <w:rFonts w:ascii="Arial" w:hAnsi="Arial" w:cs="Arial"/>
          <w:b/>
          <w:bCs/>
          <w:color w:val="1F1F1F"/>
        </w:rPr>
        <w:t>Automation of Routine Tasks:</w:t>
      </w:r>
      <w:r w:rsidRPr="00362DAF">
        <w:rPr>
          <w:rFonts w:ascii="Arial" w:hAnsi="Arial" w:cs="Arial"/>
          <w:color w:val="1F1F1F"/>
        </w:rPr>
        <w:t xml:space="preserve"> By automating routine administrative duties, the station can reallocate manpower back to active investigative duties.</w:t>
      </w:r>
    </w:p>
    <w:p w14:paraId="27C9A261" w14:textId="77777777" w:rsidR="00060FCA" w:rsidRPr="00362DAF" w:rsidRDefault="00060FCA" w:rsidP="00060FCA">
      <w:pPr>
        <w:pStyle w:val="NormalWeb"/>
        <w:numPr>
          <w:ilvl w:val="0"/>
          <w:numId w:val="17"/>
        </w:numPr>
        <w:spacing w:line="360" w:lineRule="auto"/>
        <w:jc w:val="both"/>
        <w:rPr>
          <w:rFonts w:ascii="Arial" w:hAnsi="Arial" w:cs="Arial"/>
          <w:color w:val="1F1F1F"/>
        </w:rPr>
      </w:pPr>
      <w:r w:rsidRPr="00362DAF">
        <w:rPr>
          <w:rFonts w:ascii="Arial" w:hAnsi="Arial" w:cs="Arial"/>
          <w:b/>
          <w:bCs/>
          <w:color w:val="1F1F1F"/>
        </w:rPr>
        <w:t>Lower Investigative Costs:</w:t>
      </w:r>
      <w:r w:rsidRPr="00362DAF">
        <w:rPr>
          <w:rFonts w:ascii="Arial" w:hAnsi="Arial" w:cs="Arial"/>
          <w:color w:val="1F1F1F"/>
        </w:rPr>
        <w:t xml:space="preserve"> Effective resource optimization is expected to lower the high resource costs currently associated with investigations.</w:t>
      </w:r>
    </w:p>
    <w:p w14:paraId="7D6738F4"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3. Legal Support and Integration</w:t>
      </w:r>
    </w:p>
    <w:p w14:paraId="7C00E10C"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To navigate the complexities of modern law and procedural mandates, the strategy emphasizes expert collaboration:</w:t>
      </w:r>
    </w:p>
    <w:p w14:paraId="48C685AA" w14:textId="77777777" w:rsidR="00060FCA" w:rsidRPr="00362DAF" w:rsidRDefault="00060FCA" w:rsidP="00060FCA">
      <w:pPr>
        <w:pStyle w:val="NormalWeb"/>
        <w:numPr>
          <w:ilvl w:val="0"/>
          <w:numId w:val="18"/>
        </w:numPr>
        <w:spacing w:line="360" w:lineRule="auto"/>
        <w:jc w:val="both"/>
        <w:rPr>
          <w:rFonts w:ascii="Arial" w:hAnsi="Arial" w:cs="Arial"/>
          <w:color w:val="1F1F1F"/>
        </w:rPr>
      </w:pPr>
      <w:r w:rsidRPr="00362DAF">
        <w:rPr>
          <w:rFonts w:ascii="Arial" w:hAnsi="Arial" w:cs="Arial"/>
          <w:b/>
          <w:bCs/>
          <w:color w:val="1F1F1F"/>
        </w:rPr>
        <w:t>Legal Liaison Integration:</w:t>
      </w:r>
      <w:r w:rsidRPr="00362DAF">
        <w:rPr>
          <w:rFonts w:ascii="Arial" w:hAnsi="Arial" w:cs="Arial"/>
          <w:color w:val="1F1F1F"/>
        </w:rPr>
        <w:t xml:space="preserve"> The strategy calls for increased collaboration with legal experts to provide real-time guidance on law changes and complex procedural mandates.</w:t>
      </w:r>
    </w:p>
    <w:p w14:paraId="0302B1CA" w14:textId="77777777" w:rsidR="00060FCA" w:rsidRPr="00362DAF" w:rsidRDefault="00060FCA" w:rsidP="00060FCA">
      <w:pPr>
        <w:pStyle w:val="NormalWeb"/>
        <w:numPr>
          <w:ilvl w:val="0"/>
          <w:numId w:val="18"/>
        </w:numPr>
        <w:spacing w:line="360" w:lineRule="auto"/>
        <w:jc w:val="both"/>
        <w:rPr>
          <w:rFonts w:ascii="Arial" w:hAnsi="Arial" w:cs="Arial"/>
          <w:color w:val="1F1F1F"/>
        </w:rPr>
      </w:pPr>
      <w:r w:rsidRPr="00362DAF">
        <w:rPr>
          <w:rFonts w:ascii="Arial" w:hAnsi="Arial" w:cs="Arial"/>
          <w:b/>
          <w:bCs/>
          <w:color w:val="1F1F1F"/>
        </w:rPr>
        <w:t>Reduced Burnout:</w:t>
      </w:r>
      <w:r w:rsidRPr="00362DAF">
        <w:rPr>
          <w:rFonts w:ascii="Arial" w:hAnsi="Arial" w:cs="Arial"/>
          <w:color w:val="1F1F1F"/>
        </w:rPr>
        <w:t xml:space="preserve"> By providing better legal support and more efficient systems, the station aims to alleviate the stress that leads to personnel burnout.</w:t>
      </w:r>
    </w:p>
    <w:p w14:paraId="196B3C7F"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Organizational Responsibility</w:t>
      </w:r>
    </w:p>
    <w:tbl>
      <w:tblPr>
        <w:tblStyle w:val="TableGrid"/>
        <w:tblW w:w="0" w:type="auto"/>
        <w:tblLook w:val="04A0" w:firstRow="1" w:lastRow="0" w:firstColumn="1" w:lastColumn="0" w:noHBand="0" w:noVBand="1"/>
      </w:tblPr>
      <w:tblGrid>
        <w:gridCol w:w="3287"/>
        <w:gridCol w:w="2684"/>
        <w:gridCol w:w="2659"/>
      </w:tblGrid>
      <w:tr w:rsidR="00060FCA" w:rsidRPr="00362DAF" w14:paraId="556BAE9E" w14:textId="77777777" w:rsidTr="00D04D26">
        <w:tc>
          <w:tcPr>
            <w:tcW w:w="0" w:type="auto"/>
            <w:shd w:val="clear" w:color="auto" w:fill="50637D" w:themeFill="text2" w:themeFillTint="E6"/>
            <w:vAlign w:val="center"/>
            <w:hideMark/>
          </w:tcPr>
          <w:p w14:paraId="41FC8AC3"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vAlign w:val="center"/>
            <w:hideMark/>
          </w:tcPr>
          <w:p w14:paraId="1064354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Responsible Office</w:t>
            </w:r>
          </w:p>
        </w:tc>
        <w:tc>
          <w:tcPr>
            <w:tcW w:w="0" w:type="auto"/>
            <w:shd w:val="clear" w:color="auto" w:fill="50637D" w:themeFill="text2" w:themeFillTint="E6"/>
            <w:vAlign w:val="center"/>
            <w:hideMark/>
          </w:tcPr>
          <w:p w14:paraId="6F5CC7D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Expected Outcome</w:t>
            </w:r>
          </w:p>
        </w:tc>
      </w:tr>
      <w:tr w:rsidR="00060FCA" w:rsidRPr="00362DAF" w14:paraId="12C1DEAE" w14:textId="77777777" w:rsidTr="00D04D26">
        <w:tc>
          <w:tcPr>
            <w:tcW w:w="0" w:type="auto"/>
            <w:shd w:val="clear" w:color="auto" w:fill="BDD3E9"/>
            <w:vAlign w:val="center"/>
            <w:hideMark/>
          </w:tcPr>
          <w:p w14:paraId="1F16B4B3"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Digital System Implementation</w:t>
            </w:r>
          </w:p>
        </w:tc>
        <w:tc>
          <w:tcPr>
            <w:tcW w:w="0" w:type="auto"/>
            <w:vAlign w:val="center"/>
            <w:hideMark/>
          </w:tcPr>
          <w:p w14:paraId="451EED93"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Administrative / Legal Office</w:t>
            </w:r>
          </w:p>
        </w:tc>
        <w:tc>
          <w:tcPr>
            <w:tcW w:w="0" w:type="auto"/>
            <w:vAlign w:val="center"/>
            <w:hideMark/>
          </w:tcPr>
          <w:p w14:paraId="4E8D033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Faster legal compliance</w:t>
            </w:r>
          </w:p>
        </w:tc>
      </w:tr>
      <w:tr w:rsidR="00060FCA" w:rsidRPr="00362DAF" w14:paraId="61B8852D" w14:textId="77777777" w:rsidTr="00D04D26">
        <w:tc>
          <w:tcPr>
            <w:tcW w:w="0" w:type="auto"/>
            <w:shd w:val="clear" w:color="auto" w:fill="BDD3E9"/>
            <w:vAlign w:val="center"/>
            <w:hideMark/>
          </w:tcPr>
          <w:p w14:paraId="3288706F"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Routine Task Automation</w:t>
            </w:r>
          </w:p>
        </w:tc>
        <w:tc>
          <w:tcPr>
            <w:tcW w:w="0" w:type="auto"/>
            <w:vAlign w:val="center"/>
            <w:hideMark/>
          </w:tcPr>
          <w:p w14:paraId="374E272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Administrative / Legal Office</w:t>
            </w:r>
          </w:p>
        </w:tc>
        <w:tc>
          <w:tcPr>
            <w:tcW w:w="0" w:type="auto"/>
            <w:vAlign w:val="center"/>
            <w:hideMark/>
          </w:tcPr>
          <w:p w14:paraId="4C40819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Reduced paperwork burden</w:t>
            </w:r>
          </w:p>
        </w:tc>
      </w:tr>
      <w:tr w:rsidR="00060FCA" w:rsidRPr="00362DAF" w14:paraId="49BB2E00" w14:textId="77777777" w:rsidTr="00D04D26">
        <w:tc>
          <w:tcPr>
            <w:tcW w:w="0" w:type="auto"/>
            <w:shd w:val="clear" w:color="auto" w:fill="BDD3E9"/>
            <w:vAlign w:val="center"/>
            <w:hideMark/>
          </w:tcPr>
          <w:p w14:paraId="7ED9EAD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Budget &amp; Resource Reallocation</w:t>
            </w:r>
          </w:p>
        </w:tc>
        <w:tc>
          <w:tcPr>
            <w:tcW w:w="0" w:type="auto"/>
            <w:vAlign w:val="center"/>
            <w:hideMark/>
          </w:tcPr>
          <w:p w14:paraId="0912E54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Budget &amp; Finance Office</w:t>
            </w:r>
          </w:p>
        </w:tc>
        <w:tc>
          <w:tcPr>
            <w:tcW w:w="0" w:type="auto"/>
            <w:vAlign w:val="center"/>
            <w:hideMark/>
          </w:tcPr>
          <w:p w14:paraId="34F22D2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Efficient use of manpower</w:t>
            </w:r>
          </w:p>
        </w:tc>
      </w:tr>
    </w:tbl>
    <w:p w14:paraId="2CE08101"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3BC1D662"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lastRenderedPageBreak/>
        <w:t xml:space="preserve">The </w:t>
      </w:r>
      <w:r w:rsidRPr="00362DAF">
        <w:rPr>
          <w:rFonts w:ascii="Arial" w:hAnsi="Arial" w:cs="Arial"/>
          <w:b/>
          <w:bCs/>
          <w:color w:val="1F1F1F"/>
        </w:rPr>
        <w:t>Integrated Investigative Enhancement Strategy (IIES)</w:t>
      </w:r>
      <w:r w:rsidRPr="00362DAF">
        <w:rPr>
          <w:rFonts w:ascii="Arial" w:hAnsi="Arial" w:cs="Arial"/>
          <w:color w:val="1F1F1F"/>
        </w:rPr>
        <w:t xml:space="preserve"> represents a decisive shift toward a more scientific, community-oriented, and administratively lean police force in </w:t>
      </w:r>
      <w:proofErr w:type="spellStart"/>
      <w:r w:rsidRPr="00362DAF">
        <w:rPr>
          <w:rFonts w:ascii="Arial" w:hAnsi="Arial" w:cs="Arial"/>
          <w:color w:val="1F1F1F"/>
        </w:rPr>
        <w:t>Iriga</w:t>
      </w:r>
      <w:proofErr w:type="spellEnd"/>
      <w:r w:rsidRPr="00362DAF">
        <w:rPr>
          <w:rFonts w:ascii="Arial" w:hAnsi="Arial" w:cs="Arial"/>
          <w:color w:val="1F1F1F"/>
        </w:rPr>
        <w:t xml:space="preserve"> City. By directly confronting the "major effects" of investigative delays and high resource costs through its four strategic pillars, the station is positioned to transform its operational landscape. Whether through the establishment of </w:t>
      </w:r>
      <w:r w:rsidRPr="00362DAF">
        <w:rPr>
          <w:rFonts w:ascii="Arial" w:hAnsi="Arial" w:cs="Arial"/>
          <w:b/>
          <w:bCs/>
          <w:color w:val="1F1F1F"/>
        </w:rPr>
        <w:t>Local Witness Support Desks</w:t>
      </w:r>
      <w:r w:rsidRPr="00362DAF">
        <w:rPr>
          <w:rFonts w:ascii="Arial" w:hAnsi="Arial" w:cs="Arial"/>
          <w:color w:val="1F1F1F"/>
        </w:rPr>
        <w:t xml:space="preserve"> to dismantle social barriers or the adoption of </w:t>
      </w:r>
      <w:r w:rsidRPr="00362DAF">
        <w:rPr>
          <w:rFonts w:ascii="Arial" w:hAnsi="Arial" w:cs="Arial"/>
          <w:b/>
          <w:bCs/>
          <w:color w:val="1F1F1F"/>
        </w:rPr>
        <w:t>Digital Legal Management Systems</w:t>
      </w:r>
      <w:r w:rsidRPr="00362DAF">
        <w:rPr>
          <w:rFonts w:ascii="Arial" w:hAnsi="Arial" w:cs="Arial"/>
          <w:color w:val="1F1F1F"/>
        </w:rPr>
        <w:t xml:space="preserve"> to eliminate administrative bottlenecks, the IIES ensures that every facet of an investigation is optimized for integrity and speed. As these protocols take root, the </w:t>
      </w:r>
      <w:proofErr w:type="spellStart"/>
      <w:r w:rsidRPr="00362DAF">
        <w:rPr>
          <w:rFonts w:ascii="Arial" w:hAnsi="Arial" w:cs="Arial"/>
          <w:color w:val="1F1F1F"/>
        </w:rPr>
        <w:t>Iriga</w:t>
      </w:r>
      <w:proofErr w:type="spellEnd"/>
      <w:r w:rsidRPr="00362DAF">
        <w:rPr>
          <w:rFonts w:ascii="Arial" w:hAnsi="Arial" w:cs="Arial"/>
          <w:color w:val="1F1F1F"/>
        </w:rPr>
        <w:t xml:space="preserve"> City Police will not only close technical gaps in evidence handling but also fulfill their ultimate mandate: securing justice and restoring the public’s unwavering trust in law enforcement.</w:t>
      </w:r>
    </w:p>
    <w:p w14:paraId="164A5156" w14:textId="77777777" w:rsidR="00060FCA" w:rsidRPr="00362DAF" w:rsidRDefault="00060FCA" w:rsidP="00060FCA">
      <w:pPr>
        <w:spacing w:line="360" w:lineRule="auto"/>
        <w:jc w:val="both"/>
        <w:rPr>
          <w:rFonts w:ascii="Arial" w:hAnsi="Arial" w:cs="Arial"/>
        </w:rPr>
      </w:pPr>
    </w:p>
    <w:p w14:paraId="3C1EFAA7" w14:textId="77777777" w:rsidR="00060FCA" w:rsidRPr="00362DAF" w:rsidRDefault="00060FCA" w:rsidP="00060FCA">
      <w:pPr>
        <w:pStyle w:val="Heading3"/>
        <w:spacing w:before="0" w:after="0" w:line="360" w:lineRule="auto"/>
        <w:jc w:val="center"/>
        <w:rPr>
          <w:rFonts w:ascii="Arial" w:eastAsia="Times New Roman" w:hAnsi="Arial" w:cs="Arial"/>
          <w:b/>
          <w:bCs/>
          <w:color w:val="1F1F1F"/>
          <w:sz w:val="24"/>
          <w:szCs w:val="24"/>
        </w:rPr>
      </w:pPr>
      <w:r w:rsidRPr="00362DAF">
        <w:rPr>
          <w:rFonts w:ascii="Arial" w:eastAsia="Times New Roman" w:hAnsi="Arial" w:cs="Arial"/>
          <w:b/>
          <w:bCs/>
          <w:color w:val="1F1F1F"/>
          <w:sz w:val="24"/>
          <w:szCs w:val="24"/>
          <w:bdr w:val="none" w:sz="0" w:space="0" w:color="auto" w:frame="1"/>
        </w:rPr>
        <w:t>The Integrated Investigative Enhancement Strategy (IIES)</w:t>
      </w:r>
    </w:p>
    <w:p w14:paraId="0B82AB2B" w14:textId="77777777" w:rsidR="00060FCA" w:rsidRPr="00362DAF" w:rsidRDefault="00060FCA" w:rsidP="00060FCA">
      <w:pPr>
        <w:spacing w:line="360" w:lineRule="auto"/>
        <w:jc w:val="center"/>
        <w:rPr>
          <w:rFonts w:ascii="Arial" w:hAnsi="Arial" w:cs="Arial"/>
          <w:b/>
          <w:bCs/>
        </w:rPr>
      </w:pPr>
      <w:r w:rsidRPr="00362DAF">
        <w:rPr>
          <w:rFonts w:ascii="Arial" w:hAnsi="Arial" w:cs="Arial"/>
          <w:b/>
          <w:bCs/>
        </w:rPr>
        <w:t>ACTION PLAN</w:t>
      </w:r>
    </w:p>
    <w:tbl>
      <w:tblPr>
        <w:tblStyle w:val="TableGrid"/>
        <w:tblW w:w="0" w:type="auto"/>
        <w:tblLook w:val="04A0" w:firstRow="1" w:lastRow="0" w:firstColumn="1" w:lastColumn="0" w:noHBand="0" w:noVBand="1"/>
      </w:tblPr>
      <w:tblGrid>
        <w:gridCol w:w="2111"/>
        <w:gridCol w:w="2373"/>
        <w:gridCol w:w="2169"/>
        <w:gridCol w:w="1977"/>
      </w:tblGrid>
      <w:tr w:rsidR="00060FCA" w:rsidRPr="00362DAF" w14:paraId="1FA91287" w14:textId="77777777" w:rsidTr="00D04D26">
        <w:tc>
          <w:tcPr>
            <w:tcW w:w="0" w:type="auto"/>
            <w:shd w:val="clear" w:color="auto" w:fill="336699"/>
            <w:vAlign w:val="center"/>
            <w:hideMark/>
          </w:tcPr>
          <w:p w14:paraId="2EED4393"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Program/Project</w:t>
            </w:r>
          </w:p>
        </w:tc>
        <w:tc>
          <w:tcPr>
            <w:tcW w:w="0" w:type="auto"/>
            <w:shd w:val="clear" w:color="auto" w:fill="336699"/>
            <w:vAlign w:val="center"/>
            <w:hideMark/>
          </w:tcPr>
          <w:p w14:paraId="5F4625A8"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Specific Activities</w:t>
            </w:r>
          </w:p>
        </w:tc>
        <w:tc>
          <w:tcPr>
            <w:tcW w:w="0" w:type="auto"/>
            <w:shd w:val="clear" w:color="auto" w:fill="336699"/>
            <w:vAlign w:val="center"/>
            <w:hideMark/>
          </w:tcPr>
          <w:p w14:paraId="211F9445"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Expected Outcome</w:t>
            </w:r>
          </w:p>
        </w:tc>
        <w:tc>
          <w:tcPr>
            <w:tcW w:w="0" w:type="auto"/>
            <w:shd w:val="clear" w:color="auto" w:fill="336699"/>
            <w:vAlign w:val="center"/>
            <w:hideMark/>
          </w:tcPr>
          <w:p w14:paraId="5387E6AB"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Responsible Office</w:t>
            </w:r>
          </w:p>
        </w:tc>
      </w:tr>
      <w:tr w:rsidR="00060FCA" w:rsidRPr="00362DAF" w14:paraId="0E3AB581" w14:textId="77777777" w:rsidTr="00D04D26">
        <w:tc>
          <w:tcPr>
            <w:tcW w:w="0" w:type="auto"/>
            <w:shd w:val="clear" w:color="auto" w:fill="BDD3E9"/>
            <w:vAlign w:val="center"/>
            <w:hideMark/>
          </w:tcPr>
          <w:p w14:paraId="343887C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Witness Support &amp; Engagement</w:t>
            </w:r>
          </w:p>
        </w:tc>
        <w:tc>
          <w:tcPr>
            <w:tcW w:w="0" w:type="auto"/>
            <w:vAlign w:val="center"/>
            <w:hideMark/>
          </w:tcPr>
          <w:p w14:paraId="77BEBD9A" w14:textId="77777777" w:rsidR="00060FCA" w:rsidRPr="00362DAF" w:rsidRDefault="00060FCA" w:rsidP="00D04D26">
            <w:pPr>
              <w:pStyle w:val="NoSpacing"/>
              <w:jc w:val="center"/>
              <w:rPr>
                <w:rFonts w:ascii="Arial" w:hAnsi="Arial" w:cs="Arial"/>
              </w:rPr>
            </w:pPr>
            <w:r w:rsidRPr="00362DAF">
              <w:rPr>
                <w:rStyle w:val="citation-375"/>
                <w:rFonts w:ascii="Arial" w:hAnsi="Arial" w:cs="Arial"/>
                <w:color w:val="1F1F1F"/>
                <w:bdr w:val="none" w:sz="0" w:space="0" w:color="auto" w:frame="1"/>
              </w:rPr>
              <w:t>Establish a Local Witness Support Desk and secure confidential tip-lines</w:t>
            </w:r>
            <w:r w:rsidRPr="00362DAF">
              <w:rPr>
                <w:rFonts w:ascii="Arial" w:hAnsi="Arial" w:cs="Arial"/>
                <w:bdr w:val="none" w:sz="0" w:space="0" w:color="auto" w:frame="1"/>
              </w:rPr>
              <w:t>.</w:t>
            </w:r>
          </w:p>
        </w:tc>
        <w:tc>
          <w:tcPr>
            <w:tcW w:w="0" w:type="auto"/>
            <w:vAlign w:val="center"/>
            <w:hideMark/>
          </w:tcPr>
          <w:p w14:paraId="6B7CBFFE" w14:textId="77777777" w:rsidR="00060FCA" w:rsidRPr="00362DAF" w:rsidRDefault="00060FCA" w:rsidP="00D04D26">
            <w:pPr>
              <w:pStyle w:val="NoSpacing"/>
              <w:jc w:val="center"/>
              <w:rPr>
                <w:rFonts w:ascii="Arial" w:hAnsi="Arial" w:cs="Arial"/>
              </w:rPr>
            </w:pPr>
            <w:r w:rsidRPr="00362DAF">
              <w:rPr>
                <w:rStyle w:val="citation-374"/>
                <w:rFonts w:ascii="Arial" w:hAnsi="Arial" w:cs="Arial"/>
                <w:color w:val="1F1F1F"/>
                <w:bdr w:val="none" w:sz="0" w:space="0" w:color="auto" w:frame="1"/>
              </w:rPr>
              <w:t>Increase in witness cooperation and reduced fear of retaliation</w:t>
            </w:r>
            <w:r w:rsidRPr="00362DAF">
              <w:rPr>
                <w:rFonts w:ascii="Arial" w:hAnsi="Arial" w:cs="Arial"/>
                <w:bdr w:val="none" w:sz="0" w:space="0" w:color="auto" w:frame="1"/>
              </w:rPr>
              <w:t>.</w:t>
            </w:r>
          </w:p>
        </w:tc>
        <w:tc>
          <w:tcPr>
            <w:tcW w:w="0" w:type="auto"/>
            <w:vAlign w:val="center"/>
            <w:hideMark/>
          </w:tcPr>
          <w:p w14:paraId="2BDE67A3"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Community Relations Section / Investigation Unit</w:t>
            </w:r>
          </w:p>
        </w:tc>
      </w:tr>
      <w:tr w:rsidR="00060FCA" w:rsidRPr="00362DAF" w14:paraId="289F83B4" w14:textId="77777777" w:rsidTr="00D04D26">
        <w:tc>
          <w:tcPr>
            <w:tcW w:w="0" w:type="auto"/>
            <w:shd w:val="clear" w:color="auto" w:fill="BDD3E9"/>
            <w:vAlign w:val="center"/>
            <w:hideMark/>
          </w:tcPr>
          <w:p w14:paraId="7D51CEC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Technical Modernization</w:t>
            </w:r>
          </w:p>
        </w:tc>
        <w:tc>
          <w:tcPr>
            <w:tcW w:w="0" w:type="auto"/>
            <w:vAlign w:val="center"/>
            <w:hideMark/>
          </w:tcPr>
          <w:p w14:paraId="4677B6D6" w14:textId="77777777" w:rsidR="00060FCA" w:rsidRPr="00362DAF" w:rsidRDefault="00060FCA" w:rsidP="00D04D26">
            <w:pPr>
              <w:pStyle w:val="NoSpacing"/>
              <w:jc w:val="center"/>
              <w:rPr>
                <w:rFonts w:ascii="Arial" w:hAnsi="Arial" w:cs="Arial"/>
              </w:rPr>
            </w:pPr>
            <w:r w:rsidRPr="00362DAF">
              <w:rPr>
                <w:rStyle w:val="citation-373"/>
                <w:rFonts w:ascii="Arial" w:hAnsi="Arial" w:cs="Arial"/>
                <w:color w:val="1F1F1F"/>
                <w:bdr w:val="none" w:sz="0" w:space="0" w:color="auto" w:frame="1"/>
              </w:rPr>
              <w:t>Procurement of digital forensic tools and training on specialized equipment</w:t>
            </w:r>
            <w:r w:rsidRPr="00362DAF">
              <w:rPr>
                <w:rFonts w:ascii="Arial" w:hAnsi="Arial" w:cs="Arial"/>
                <w:bdr w:val="none" w:sz="0" w:space="0" w:color="auto" w:frame="1"/>
              </w:rPr>
              <w:t>.</w:t>
            </w:r>
          </w:p>
        </w:tc>
        <w:tc>
          <w:tcPr>
            <w:tcW w:w="0" w:type="auto"/>
            <w:vAlign w:val="center"/>
            <w:hideMark/>
          </w:tcPr>
          <w:p w14:paraId="79AE0F46" w14:textId="77777777" w:rsidR="00060FCA" w:rsidRPr="00362DAF" w:rsidRDefault="00060FCA" w:rsidP="00D04D26">
            <w:pPr>
              <w:pStyle w:val="NoSpacing"/>
              <w:jc w:val="center"/>
              <w:rPr>
                <w:rFonts w:ascii="Arial" w:hAnsi="Arial" w:cs="Arial"/>
              </w:rPr>
            </w:pPr>
            <w:r w:rsidRPr="00362DAF">
              <w:rPr>
                <w:rStyle w:val="citation-372"/>
                <w:rFonts w:ascii="Arial" w:hAnsi="Arial" w:cs="Arial"/>
                <w:color w:val="1F1F1F"/>
                <w:bdr w:val="none" w:sz="0" w:space="0" w:color="auto" w:frame="1"/>
              </w:rPr>
              <w:t>Improved handling of digital evidence and faster data interpretation</w:t>
            </w:r>
            <w:r w:rsidRPr="00362DAF">
              <w:rPr>
                <w:rFonts w:ascii="Arial" w:hAnsi="Arial" w:cs="Arial"/>
                <w:bdr w:val="none" w:sz="0" w:space="0" w:color="auto" w:frame="1"/>
              </w:rPr>
              <w:t>.</w:t>
            </w:r>
          </w:p>
        </w:tc>
        <w:tc>
          <w:tcPr>
            <w:tcW w:w="0" w:type="auto"/>
            <w:vAlign w:val="center"/>
            <w:hideMark/>
          </w:tcPr>
          <w:p w14:paraId="258CE0F9"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Logistics / IT &amp; Forensic Section</w:t>
            </w:r>
          </w:p>
        </w:tc>
      </w:tr>
      <w:tr w:rsidR="00060FCA" w:rsidRPr="00362DAF" w14:paraId="0B1FCD9A" w14:textId="77777777" w:rsidTr="00D04D26">
        <w:tc>
          <w:tcPr>
            <w:tcW w:w="0" w:type="auto"/>
            <w:shd w:val="clear" w:color="auto" w:fill="BDD3E9"/>
            <w:vAlign w:val="center"/>
            <w:hideMark/>
          </w:tcPr>
          <w:p w14:paraId="0A8C62AA"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Scene Integrity Control</w:t>
            </w:r>
          </w:p>
        </w:tc>
        <w:tc>
          <w:tcPr>
            <w:tcW w:w="0" w:type="auto"/>
            <w:vAlign w:val="center"/>
            <w:hideMark/>
          </w:tcPr>
          <w:p w14:paraId="46B1D82B" w14:textId="77777777" w:rsidR="00060FCA" w:rsidRPr="00362DAF" w:rsidRDefault="00060FCA" w:rsidP="00D04D26">
            <w:pPr>
              <w:pStyle w:val="NoSpacing"/>
              <w:jc w:val="center"/>
              <w:rPr>
                <w:rFonts w:ascii="Arial" w:hAnsi="Arial" w:cs="Arial"/>
              </w:rPr>
            </w:pPr>
            <w:r w:rsidRPr="00362DAF">
              <w:rPr>
                <w:rStyle w:val="citation-371"/>
                <w:rFonts w:ascii="Arial" w:hAnsi="Arial" w:cs="Arial"/>
                <w:color w:val="1F1F1F"/>
                <w:bdr w:val="none" w:sz="0" w:space="0" w:color="auto" w:frame="1"/>
              </w:rPr>
              <w:t>Stricter cordoning protocols and "Authorized Personnel Only" log systems</w:t>
            </w:r>
            <w:r w:rsidRPr="00362DAF">
              <w:rPr>
                <w:rFonts w:ascii="Arial" w:hAnsi="Arial" w:cs="Arial"/>
                <w:bdr w:val="none" w:sz="0" w:space="0" w:color="auto" w:frame="1"/>
              </w:rPr>
              <w:t>.</w:t>
            </w:r>
          </w:p>
        </w:tc>
        <w:tc>
          <w:tcPr>
            <w:tcW w:w="0" w:type="auto"/>
            <w:vAlign w:val="center"/>
            <w:hideMark/>
          </w:tcPr>
          <w:p w14:paraId="2FBEBD3E" w14:textId="77777777" w:rsidR="00060FCA" w:rsidRPr="00362DAF" w:rsidRDefault="00060FCA" w:rsidP="00D04D26">
            <w:pPr>
              <w:pStyle w:val="NoSpacing"/>
              <w:jc w:val="center"/>
              <w:rPr>
                <w:rFonts w:ascii="Arial" w:hAnsi="Arial" w:cs="Arial"/>
              </w:rPr>
            </w:pPr>
            <w:r w:rsidRPr="00362DAF">
              <w:rPr>
                <w:rStyle w:val="citation-370"/>
                <w:rFonts w:ascii="Arial" w:hAnsi="Arial" w:cs="Arial"/>
                <w:color w:val="1F1F1F"/>
                <w:bdr w:val="none" w:sz="0" w:space="0" w:color="auto" w:frame="1"/>
              </w:rPr>
              <w:t>Reduction in crime scene contamination by unauthorized persons</w:t>
            </w:r>
            <w:r w:rsidRPr="00362DAF">
              <w:rPr>
                <w:rFonts w:ascii="Arial" w:hAnsi="Arial" w:cs="Arial"/>
                <w:bdr w:val="none" w:sz="0" w:space="0" w:color="auto" w:frame="1"/>
              </w:rPr>
              <w:t>.</w:t>
            </w:r>
          </w:p>
        </w:tc>
        <w:tc>
          <w:tcPr>
            <w:tcW w:w="0" w:type="auto"/>
            <w:vAlign w:val="center"/>
            <w:hideMark/>
          </w:tcPr>
          <w:p w14:paraId="436EC246"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Patrol Section / First Responders</w:t>
            </w:r>
          </w:p>
        </w:tc>
      </w:tr>
      <w:tr w:rsidR="00060FCA" w:rsidRPr="00362DAF" w14:paraId="6DD56F69" w14:textId="77777777" w:rsidTr="00D04D26">
        <w:tc>
          <w:tcPr>
            <w:tcW w:w="0" w:type="auto"/>
            <w:shd w:val="clear" w:color="auto" w:fill="BDD3E9"/>
            <w:vAlign w:val="center"/>
            <w:hideMark/>
          </w:tcPr>
          <w:p w14:paraId="5E1F3C13"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Administrative Streamlining</w:t>
            </w:r>
          </w:p>
        </w:tc>
        <w:tc>
          <w:tcPr>
            <w:tcW w:w="0" w:type="auto"/>
            <w:vAlign w:val="center"/>
            <w:hideMark/>
          </w:tcPr>
          <w:p w14:paraId="6F508868" w14:textId="77777777" w:rsidR="00060FCA" w:rsidRPr="00362DAF" w:rsidRDefault="00060FCA" w:rsidP="00D04D26">
            <w:pPr>
              <w:pStyle w:val="NoSpacing"/>
              <w:jc w:val="center"/>
              <w:rPr>
                <w:rFonts w:ascii="Arial" w:hAnsi="Arial" w:cs="Arial"/>
              </w:rPr>
            </w:pPr>
            <w:r w:rsidRPr="00362DAF">
              <w:rPr>
                <w:rStyle w:val="citation-369"/>
                <w:rFonts w:ascii="Arial" w:hAnsi="Arial" w:cs="Arial"/>
                <w:color w:val="1F1F1F"/>
                <w:bdr w:val="none" w:sz="0" w:space="0" w:color="auto" w:frame="1"/>
              </w:rPr>
              <w:t>Implementation of a Digital Legal Document Management System</w:t>
            </w:r>
            <w:r w:rsidRPr="00362DAF">
              <w:rPr>
                <w:rFonts w:ascii="Arial" w:hAnsi="Arial" w:cs="Arial"/>
                <w:bdr w:val="none" w:sz="0" w:space="0" w:color="auto" w:frame="1"/>
              </w:rPr>
              <w:t>.</w:t>
            </w:r>
          </w:p>
        </w:tc>
        <w:tc>
          <w:tcPr>
            <w:tcW w:w="0" w:type="auto"/>
            <w:vAlign w:val="center"/>
            <w:hideMark/>
          </w:tcPr>
          <w:p w14:paraId="7F8DE002" w14:textId="77777777" w:rsidR="00060FCA" w:rsidRPr="00362DAF" w:rsidRDefault="00060FCA" w:rsidP="00D04D26">
            <w:pPr>
              <w:pStyle w:val="NoSpacing"/>
              <w:jc w:val="center"/>
              <w:rPr>
                <w:rFonts w:ascii="Arial" w:hAnsi="Arial" w:cs="Arial"/>
              </w:rPr>
            </w:pPr>
            <w:r w:rsidRPr="00362DAF">
              <w:rPr>
                <w:rStyle w:val="citation-368"/>
                <w:rFonts w:ascii="Arial" w:hAnsi="Arial" w:cs="Arial"/>
                <w:color w:val="1F1F1F"/>
                <w:bdr w:val="none" w:sz="0" w:space="0" w:color="auto" w:frame="1"/>
              </w:rPr>
              <w:t>Reduced paperwork burden and faster legal compliance</w:t>
            </w:r>
            <w:r w:rsidRPr="00362DAF">
              <w:rPr>
                <w:rFonts w:ascii="Arial" w:hAnsi="Arial" w:cs="Arial"/>
                <w:bdr w:val="none" w:sz="0" w:space="0" w:color="auto" w:frame="1"/>
              </w:rPr>
              <w:t>.</w:t>
            </w:r>
          </w:p>
        </w:tc>
        <w:tc>
          <w:tcPr>
            <w:tcW w:w="0" w:type="auto"/>
            <w:vAlign w:val="center"/>
            <w:hideMark/>
          </w:tcPr>
          <w:p w14:paraId="00D7B207"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Administrative / Legal Office</w:t>
            </w:r>
          </w:p>
        </w:tc>
      </w:tr>
      <w:tr w:rsidR="00060FCA" w:rsidRPr="00362DAF" w14:paraId="72DBD81F" w14:textId="77777777" w:rsidTr="00D04D26">
        <w:tc>
          <w:tcPr>
            <w:tcW w:w="0" w:type="auto"/>
            <w:shd w:val="clear" w:color="auto" w:fill="BDD3E9"/>
            <w:vAlign w:val="center"/>
            <w:hideMark/>
          </w:tcPr>
          <w:p w14:paraId="30200A2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Resource Optimization</w:t>
            </w:r>
          </w:p>
        </w:tc>
        <w:tc>
          <w:tcPr>
            <w:tcW w:w="0" w:type="auto"/>
            <w:vAlign w:val="center"/>
            <w:hideMark/>
          </w:tcPr>
          <w:p w14:paraId="58334F77" w14:textId="77777777" w:rsidR="00060FCA" w:rsidRPr="00362DAF" w:rsidRDefault="00060FCA" w:rsidP="00D04D26">
            <w:pPr>
              <w:pStyle w:val="NoSpacing"/>
              <w:jc w:val="center"/>
              <w:rPr>
                <w:rFonts w:ascii="Arial" w:hAnsi="Arial" w:cs="Arial"/>
              </w:rPr>
            </w:pPr>
            <w:r w:rsidRPr="00362DAF">
              <w:rPr>
                <w:rStyle w:val="citation-367"/>
                <w:rFonts w:ascii="Arial" w:hAnsi="Arial" w:cs="Arial"/>
                <w:color w:val="1F1F1F"/>
                <w:bdr w:val="none" w:sz="0" w:space="0" w:color="auto" w:frame="1"/>
              </w:rPr>
              <w:t>Budget reallocation for high-priority forensic analysis</w:t>
            </w:r>
            <w:r w:rsidRPr="00362DAF">
              <w:rPr>
                <w:rFonts w:ascii="Arial" w:hAnsi="Arial" w:cs="Arial"/>
                <w:bdr w:val="none" w:sz="0" w:space="0" w:color="auto" w:frame="1"/>
              </w:rPr>
              <w:t>.</w:t>
            </w:r>
          </w:p>
        </w:tc>
        <w:tc>
          <w:tcPr>
            <w:tcW w:w="0" w:type="auto"/>
            <w:vAlign w:val="center"/>
            <w:hideMark/>
          </w:tcPr>
          <w:p w14:paraId="437C7062" w14:textId="77777777" w:rsidR="00060FCA" w:rsidRPr="00362DAF" w:rsidRDefault="00060FCA" w:rsidP="00D04D26">
            <w:pPr>
              <w:pStyle w:val="NoSpacing"/>
              <w:jc w:val="center"/>
              <w:rPr>
                <w:rFonts w:ascii="Arial" w:hAnsi="Arial" w:cs="Arial"/>
              </w:rPr>
            </w:pPr>
            <w:r w:rsidRPr="00362DAF">
              <w:rPr>
                <w:rStyle w:val="citation-366"/>
                <w:rFonts w:ascii="Arial" w:hAnsi="Arial" w:cs="Arial"/>
                <w:color w:val="1F1F1F"/>
                <w:bdr w:val="none" w:sz="0" w:space="0" w:color="auto" w:frame="1"/>
              </w:rPr>
              <w:t>Lower investigative costs and more efficient use of manpower</w:t>
            </w:r>
            <w:r w:rsidRPr="00362DAF">
              <w:rPr>
                <w:rFonts w:ascii="Arial" w:hAnsi="Arial" w:cs="Arial"/>
                <w:bdr w:val="none" w:sz="0" w:space="0" w:color="auto" w:frame="1"/>
              </w:rPr>
              <w:t>.</w:t>
            </w:r>
          </w:p>
        </w:tc>
        <w:tc>
          <w:tcPr>
            <w:tcW w:w="0" w:type="auto"/>
            <w:vAlign w:val="center"/>
            <w:hideMark/>
          </w:tcPr>
          <w:p w14:paraId="17F02583"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Budget &amp; Finance Office</w:t>
            </w:r>
          </w:p>
        </w:tc>
      </w:tr>
    </w:tbl>
    <w:p w14:paraId="2ED4BD5E" w14:textId="77777777" w:rsidR="00060FCA" w:rsidRPr="00210E5E" w:rsidRDefault="00060FCA" w:rsidP="00060FCA">
      <w:pPr>
        <w:spacing w:line="360" w:lineRule="auto"/>
        <w:jc w:val="both"/>
        <w:rPr>
          <w:rFonts w:ascii="Arial" w:hAnsi="Arial" w:cs="Arial"/>
          <w:b/>
          <w:bCs/>
          <w:sz w:val="32"/>
          <w:szCs w:val="32"/>
        </w:rPr>
      </w:pPr>
      <w:r w:rsidRPr="00210E5E">
        <w:rPr>
          <w:rFonts w:ascii="Arial" w:hAnsi="Arial" w:cs="Arial"/>
          <w:b/>
          <w:bCs/>
          <w:sz w:val="32"/>
          <w:szCs w:val="32"/>
        </w:rPr>
        <w:lastRenderedPageBreak/>
        <w:t>About the Author</w:t>
      </w:r>
    </w:p>
    <w:p w14:paraId="32718DD3"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noProof/>
        </w:rPr>
        <w:drawing>
          <wp:anchor distT="0" distB="0" distL="114300" distR="114300" simplePos="0" relativeHeight="251682816" behindDoc="0" locked="0" layoutInCell="1" allowOverlap="1" wp14:anchorId="1251722C" wp14:editId="5995B203">
            <wp:simplePos x="0" y="0"/>
            <wp:positionH relativeFrom="margin">
              <wp:posOffset>3512820</wp:posOffset>
            </wp:positionH>
            <wp:positionV relativeFrom="paragraph">
              <wp:posOffset>62230</wp:posOffset>
            </wp:positionV>
            <wp:extent cx="1912620" cy="1803400"/>
            <wp:effectExtent l="76200" t="76200" r="125730" b="139700"/>
            <wp:wrapSquare wrapText="bothSides"/>
            <wp:docPr id="163125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6137"/>
                    <a:stretch/>
                  </pic:blipFill>
                  <pic:spPr bwMode="auto">
                    <a:xfrm>
                      <a:off x="0" y="0"/>
                      <a:ext cx="1912620" cy="1803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2DAF">
        <w:rPr>
          <w:rFonts w:ascii="Arial" w:hAnsi="Arial" w:cs="Arial"/>
          <w:b/>
          <w:bCs/>
        </w:rPr>
        <w:t>Michael Kane De Lima Bermeo</w:t>
      </w:r>
      <w:r w:rsidRPr="00362DAF">
        <w:rPr>
          <w:rFonts w:ascii="Arial" w:hAnsi="Arial" w:cs="Arial"/>
        </w:rPr>
        <w:t xml:space="preserve"> is a seasoned law enforcement professional and licensed criminologist with over a decade of dedicated service in the Philippine National Police (PNP). A native of </w:t>
      </w:r>
      <w:proofErr w:type="spellStart"/>
      <w:r w:rsidRPr="00362DAF">
        <w:rPr>
          <w:rFonts w:ascii="Arial" w:hAnsi="Arial" w:cs="Arial"/>
        </w:rPr>
        <w:t>Iriga</w:t>
      </w:r>
      <w:proofErr w:type="spellEnd"/>
      <w:r w:rsidRPr="00362DAF">
        <w:rPr>
          <w:rFonts w:ascii="Arial" w:hAnsi="Arial" w:cs="Arial"/>
        </w:rPr>
        <w:t xml:space="preserve"> City, he currently serves as the Quality Service Desk PNCO for the Tourist Police Unit under the Camarines Sur Police Provincial Office.</w:t>
      </w:r>
    </w:p>
    <w:p w14:paraId="495AA6DA"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rPr>
        <w:t xml:space="preserve">Throughout his distinguished career, Mr. Bermeo has developed extensive expertise in criminal investigation and field operations. His diverse professional portfolio includes significant tenures as an Investigator PNCO, Warrant and Follow-up Officer, and Court Process Server at the </w:t>
      </w:r>
      <w:proofErr w:type="spellStart"/>
      <w:r w:rsidRPr="00362DAF">
        <w:rPr>
          <w:rFonts w:ascii="Arial" w:hAnsi="Arial" w:cs="Arial"/>
        </w:rPr>
        <w:t>Iriga</w:t>
      </w:r>
      <w:proofErr w:type="spellEnd"/>
      <w:r w:rsidRPr="00362DAF">
        <w:rPr>
          <w:rFonts w:ascii="Arial" w:hAnsi="Arial" w:cs="Arial"/>
        </w:rPr>
        <w:t xml:space="preserve"> City Police Station. His operational experience is further complemented by his background as a Guest Instructor and Lecturer on Investigation and Police Operational Procedures at Regional Training Center 5 in Camp Gen. Simeon Ola, where he helped shape the next generation of law enforcement officers.</w:t>
      </w:r>
    </w:p>
    <w:p w14:paraId="35BFD2CF"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rPr>
        <w:t>Mr. Bermeo’s academic background is equally robust, reflecting a commitment to lifelong learning and multidisciplinary expertise. He holds a Bachelor of Science in Criminology and is currently pursuing advanced studies through a Master of Science in Criminology at the University of Saint Anthony. Notably, he also holds a Bachelor of Science in Nursing, making him a uniquely qualified professional with dual licensure in both Criminology and Nursing.</w:t>
      </w:r>
    </w:p>
    <w:p w14:paraId="5049EA82" w14:textId="1F46BD79" w:rsidR="00060FCA" w:rsidRPr="00060FCA" w:rsidRDefault="00060FCA" w:rsidP="00060FCA">
      <w:pPr>
        <w:spacing w:line="360" w:lineRule="auto"/>
        <w:ind w:firstLine="720"/>
        <w:jc w:val="both"/>
        <w:rPr>
          <w:rFonts w:ascii="Arial" w:hAnsi="Arial" w:cs="Arial"/>
        </w:rPr>
      </w:pPr>
      <w:r w:rsidRPr="00362DAF">
        <w:rPr>
          <w:rFonts w:ascii="Arial" w:hAnsi="Arial" w:cs="Arial"/>
        </w:rPr>
        <w:t>With a career built on a foundation of rigorous field experience and academic excellence, Mr. Bermeo continues to contribute to the modernization and professionalization of investigative strategies within the province of Camarines Sur.</w:t>
      </w:r>
    </w:p>
    <w:p w14:paraId="5E066CBA" w14:textId="77777777" w:rsidR="00060FCA" w:rsidRPr="003A34F2" w:rsidRDefault="00060FCA" w:rsidP="00060FCA">
      <w:pPr>
        <w:pStyle w:val="NoSpacing"/>
        <w:jc w:val="center"/>
        <w:rPr>
          <w:rFonts w:ascii="Arial" w:hAnsi="Arial" w:cs="Arial"/>
          <w:b/>
          <w:bCs/>
          <w:color w:val="000000" w:themeColor="text1"/>
          <w:sz w:val="24"/>
          <w:szCs w:val="24"/>
        </w:rPr>
      </w:pPr>
      <w:r w:rsidRPr="003A34F2">
        <w:rPr>
          <w:rFonts w:ascii="Arial" w:hAnsi="Arial" w:cs="Arial"/>
          <w:b/>
          <w:bCs/>
          <w:color w:val="000000" w:themeColor="text1"/>
          <w:sz w:val="24"/>
          <w:szCs w:val="24"/>
        </w:rPr>
        <w:lastRenderedPageBreak/>
        <w:t>Notes</w:t>
      </w:r>
    </w:p>
    <w:p w14:paraId="3785F376" w14:textId="77777777" w:rsidR="00060FCA" w:rsidRPr="003A34F2" w:rsidRDefault="00060FCA" w:rsidP="00060FCA">
      <w:pPr>
        <w:pStyle w:val="NoSpacing"/>
        <w:jc w:val="both"/>
        <w:rPr>
          <w:rFonts w:ascii="Arial" w:hAnsi="Arial" w:cs="Arial"/>
          <w:color w:val="000000" w:themeColor="text1"/>
          <w:sz w:val="24"/>
          <w:szCs w:val="24"/>
        </w:rPr>
      </w:pPr>
    </w:p>
    <w:p w14:paraId="28D9D22E"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Anderson, T. (2020). </w:t>
      </w:r>
      <w:r w:rsidRPr="003A34F2">
        <w:rPr>
          <w:rFonts w:ascii="Arial" w:hAnsi="Arial" w:cs="Arial"/>
          <w:i/>
          <w:iCs/>
          <w:color w:val="000000" w:themeColor="text1"/>
          <w:sz w:val="24"/>
          <w:szCs w:val="24"/>
        </w:rPr>
        <w:t>Systemic inefficiency and fiscal expenditures in local police departments</w:t>
      </w:r>
      <w:r w:rsidRPr="003A34F2">
        <w:rPr>
          <w:rFonts w:ascii="Arial" w:hAnsi="Arial" w:cs="Arial"/>
          <w:color w:val="000000" w:themeColor="text1"/>
          <w:sz w:val="24"/>
          <w:szCs w:val="24"/>
        </w:rPr>
        <w:t xml:space="preserve">. Graduate Criminology Review. </w:t>
      </w:r>
      <w:hyperlink r:id="rId28" w:tgtFrame="_blank" w:history="1">
        <w:r w:rsidRPr="003A34F2">
          <w:rPr>
            <w:rStyle w:val="Hyperlink"/>
            <w:rFonts w:ascii="Arial" w:hAnsi="Arial" w:cs="Arial"/>
            <w:color w:val="000000" w:themeColor="text1"/>
            <w:sz w:val="24"/>
            <w:szCs w:val="24"/>
          </w:rPr>
          <w:t>https://scholar.google.com</w:t>
        </w:r>
      </w:hyperlink>
    </w:p>
    <w:p w14:paraId="47610028"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Bautista, R. (2022). </w:t>
      </w:r>
      <w:r w:rsidRPr="003A34F2">
        <w:rPr>
          <w:rFonts w:ascii="Arial" w:hAnsi="Arial" w:cs="Arial"/>
          <w:i/>
          <w:iCs/>
          <w:color w:val="000000" w:themeColor="text1"/>
          <w:sz w:val="24"/>
          <w:szCs w:val="24"/>
        </w:rPr>
        <w:t>The silence of the witnesses: Non-cooperation and witness protection lapses in local criminology</w:t>
      </w:r>
      <w:r w:rsidRPr="003A34F2">
        <w:rPr>
          <w:rFonts w:ascii="Arial" w:hAnsi="Arial" w:cs="Arial"/>
          <w:color w:val="000000" w:themeColor="text1"/>
          <w:sz w:val="24"/>
          <w:szCs w:val="24"/>
        </w:rPr>
        <w:t xml:space="preserve">. Philippine College of Criminology. </w:t>
      </w:r>
      <w:hyperlink r:id="rId29" w:history="1">
        <w:r w:rsidRPr="003A34F2">
          <w:rPr>
            <w:rStyle w:val="Hyperlink"/>
            <w:rFonts w:ascii="Arial" w:hAnsi="Arial" w:cs="Arial"/>
            <w:color w:val="000000" w:themeColor="text1"/>
            <w:sz w:val="24"/>
            <w:szCs w:val="24"/>
          </w:rPr>
          <w:t>https://econpapers.repec.org/article/bcpjournl/v_3a8_3ay_3a2024_3ai_3a9_3ap_3a2859-2868.html</w:t>
        </w:r>
      </w:hyperlink>
    </w:p>
    <w:p w14:paraId="6F4FE960" w14:textId="77777777" w:rsidR="00060FCA" w:rsidRPr="003A34F2" w:rsidRDefault="00060FCA" w:rsidP="00060FCA">
      <w:pPr>
        <w:pStyle w:val="NoSpacing"/>
        <w:jc w:val="both"/>
        <w:rPr>
          <w:rFonts w:ascii="Arial" w:hAnsi="Arial" w:cs="Arial"/>
          <w:color w:val="000000" w:themeColor="text1"/>
          <w:sz w:val="24"/>
          <w:szCs w:val="24"/>
        </w:rPr>
      </w:pPr>
    </w:p>
    <w:p w14:paraId="67B908D3"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Dean, M. (2020). </w:t>
      </w:r>
      <w:r w:rsidRPr="003A34F2">
        <w:rPr>
          <w:rFonts w:ascii="Arial" w:hAnsi="Arial" w:cs="Arial"/>
          <w:i/>
          <w:iCs/>
          <w:color w:val="000000" w:themeColor="text1"/>
          <w:sz w:val="24"/>
          <w:szCs w:val="24"/>
        </w:rPr>
        <w:t>Information overload in policing: Data paralysis in modern criminal investigations</w:t>
      </w:r>
      <w:r w:rsidRPr="003A34F2">
        <w:rPr>
          <w:rFonts w:ascii="Arial" w:hAnsi="Arial" w:cs="Arial"/>
          <w:color w:val="000000" w:themeColor="text1"/>
          <w:sz w:val="24"/>
          <w:szCs w:val="24"/>
        </w:rPr>
        <w:t xml:space="preserve">. Journal of Police Analytics. </w:t>
      </w:r>
      <w:hyperlink r:id="rId30" w:tgtFrame="_blank" w:history="1">
        <w:r w:rsidRPr="003A34F2">
          <w:rPr>
            <w:rStyle w:val="Hyperlink"/>
            <w:rFonts w:ascii="Arial" w:hAnsi="Arial" w:cs="Arial"/>
            <w:color w:val="000000" w:themeColor="text1"/>
            <w:sz w:val="24"/>
            <w:szCs w:val="24"/>
          </w:rPr>
          <w:t>https://scholar.google.com</w:t>
        </w:r>
      </w:hyperlink>
    </w:p>
    <w:p w14:paraId="409477B8"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Garcia, J. (2021). </w:t>
      </w:r>
      <w:r w:rsidRPr="003A34F2">
        <w:rPr>
          <w:rFonts w:ascii="Arial" w:hAnsi="Arial" w:cs="Arial"/>
          <w:i/>
          <w:iCs/>
          <w:color w:val="000000" w:themeColor="text1"/>
          <w:sz w:val="24"/>
          <w:szCs w:val="24"/>
        </w:rPr>
        <w:t>The technological gap: Cybercrime evolution and local police training modules in the Philippines</w:t>
      </w:r>
      <w:r w:rsidRPr="003A34F2">
        <w:rPr>
          <w:rFonts w:ascii="Arial" w:hAnsi="Arial" w:cs="Arial"/>
          <w:color w:val="000000" w:themeColor="text1"/>
          <w:sz w:val="24"/>
          <w:szCs w:val="24"/>
        </w:rPr>
        <w:t xml:space="preserve">. Philippine Journal of Criminology. </w:t>
      </w:r>
      <w:hyperlink r:id="rId31" w:tgtFrame="_blank" w:history="1">
        <w:r w:rsidRPr="003A34F2">
          <w:rPr>
            <w:rStyle w:val="Hyperlink"/>
            <w:rFonts w:ascii="Arial" w:hAnsi="Arial" w:cs="Arial"/>
            <w:color w:val="000000" w:themeColor="text1"/>
            <w:sz w:val="24"/>
            <w:szCs w:val="24"/>
          </w:rPr>
          <w:t>https://www.scribd.com</w:t>
        </w:r>
      </w:hyperlink>
    </w:p>
    <w:p w14:paraId="1AC1AB5B" w14:textId="77777777" w:rsidR="00060FCA" w:rsidRPr="003A34F2" w:rsidRDefault="00060FCA" w:rsidP="00060FCA">
      <w:pPr>
        <w:pStyle w:val="NoSpacing"/>
        <w:jc w:val="both"/>
        <w:rPr>
          <w:rFonts w:ascii="Arial" w:hAnsi="Arial" w:cs="Arial"/>
          <w:color w:val="000000" w:themeColor="text1"/>
          <w:sz w:val="24"/>
          <w:szCs w:val="24"/>
        </w:rPr>
      </w:pPr>
    </w:p>
    <w:p w14:paraId="12D78FEA"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Hernandez, A. (2022). </w:t>
      </w:r>
      <w:r w:rsidRPr="003A34F2">
        <w:rPr>
          <w:rFonts w:ascii="Arial" w:hAnsi="Arial" w:cs="Arial"/>
          <w:i/>
          <w:iCs/>
          <w:color w:val="000000" w:themeColor="text1"/>
          <w:sz w:val="24"/>
          <w:szCs w:val="24"/>
        </w:rPr>
        <w:t>Procedural perfection vs. operational efficiency: The clerical burden on Filipino police officers</w:t>
      </w:r>
      <w:r w:rsidRPr="003A34F2">
        <w:rPr>
          <w:rFonts w:ascii="Arial" w:hAnsi="Arial" w:cs="Arial"/>
          <w:color w:val="000000" w:themeColor="text1"/>
          <w:sz w:val="24"/>
          <w:szCs w:val="24"/>
        </w:rPr>
        <w:t xml:space="preserve">. National Police College Research Journal. </w:t>
      </w:r>
      <w:hyperlink r:id="rId32" w:tgtFrame="_blank" w:history="1">
        <w:r w:rsidRPr="003A34F2">
          <w:rPr>
            <w:rStyle w:val="Hyperlink"/>
            <w:rFonts w:ascii="Arial" w:hAnsi="Arial" w:cs="Arial"/>
            <w:color w:val="000000" w:themeColor="text1"/>
            <w:sz w:val="24"/>
            <w:szCs w:val="24"/>
          </w:rPr>
          <w:t>https://scholar.google.com</w:t>
        </w:r>
      </w:hyperlink>
    </w:p>
    <w:p w14:paraId="72B8ACEA" w14:textId="77777777" w:rsidR="00060FCA" w:rsidRPr="003A34F2" w:rsidRDefault="00060FCA" w:rsidP="00060FCA">
      <w:pPr>
        <w:pStyle w:val="NoSpacing"/>
        <w:ind w:firstLine="720"/>
        <w:jc w:val="both"/>
        <w:rPr>
          <w:rFonts w:ascii="Arial" w:hAnsi="Arial" w:cs="Arial"/>
          <w:color w:val="000000" w:themeColor="text1"/>
          <w:sz w:val="24"/>
          <w:szCs w:val="24"/>
        </w:rPr>
      </w:pPr>
    </w:p>
    <w:p w14:paraId="31CE93F4"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Lee, C., &amp; Harris, D. (2019). </w:t>
      </w:r>
      <w:r w:rsidRPr="003A34F2">
        <w:rPr>
          <w:rFonts w:ascii="Arial" w:hAnsi="Arial" w:cs="Arial"/>
          <w:i/>
          <w:iCs/>
          <w:color w:val="000000" w:themeColor="text1"/>
          <w:sz w:val="24"/>
          <w:szCs w:val="24"/>
        </w:rPr>
        <w:t>First officer on scene: Social pressures and perimeter establishment in dense urban environments</w:t>
      </w:r>
      <w:r w:rsidRPr="003A34F2">
        <w:rPr>
          <w:rFonts w:ascii="Arial" w:hAnsi="Arial" w:cs="Arial"/>
          <w:color w:val="000000" w:themeColor="text1"/>
          <w:sz w:val="24"/>
          <w:szCs w:val="24"/>
        </w:rPr>
        <w:t xml:space="preserve">. International Journal of Law Enforcement Studies. </w:t>
      </w:r>
      <w:hyperlink r:id="rId33" w:tgtFrame="_blank" w:history="1">
        <w:r w:rsidRPr="003A34F2">
          <w:rPr>
            <w:rStyle w:val="Hyperlink"/>
            <w:rFonts w:ascii="Arial" w:hAnsi="Arial" w:cs="Arial"/>
            <w:color w:val="000000" w:themeColor="text1"/>
            <w:sz w:val="24"/>
            <w:szCs w:val="24"/>
          </w:rPr>
          <w:t>https://scholar.google.com</w:t>
        </w:r>
      </w:hyperlink>
    </w:p>
    <w:p w14:paraId="5D0ED6B9" w14:textId="77777777" w:rsidR="00060FCA" w:rsidRPr="003A34F2" w:rsidRDefault="00060FCA" w:rsidP="00060FCA">
      <w:pPr>
        <w:pStyle w:val="NoSpacing"/>
        <w:ind w:firstLine="720"/>
        <w:jc w:val="both"/>
        <w:rPr>
          <w:rFonts w:ascii="Arial" w:hAnsi="Arial" w:cs="Arial"/>
          <w:color w:val="000000" w:themeColor="text1"/>
          <w:sz w:val="24"/>
          <w:szCs w:val="24"/>
        </w:rPr>
      </w:pPr>
    </w:p>
    <w:p w14:paraId="1D50644E"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Miller, S. (2020). </w:t>
      </w:r>
      <w:r w:rsidRPr="003A34F2">
        <w:rPr>
          <w:rFonts w:ascii="Arial" w:hAnsi="Arial" w:cs="Arial"/>
          <w:i/>
          <w:iCs/>
          <w:color w:val="000000" w:themeColor="text1"/>
          <w:sz w:val="24"/>
          <w:szCs w:val="24"/>
        </w:rPr>
        <w:t>The availability and integrity of station-level digital forensic units</w:t>
      </w:r>
      <w:r w:rsidRPr="003A34F2">
        <w:rPr>
          <w:rFonts w:ascii="Arial" w:hAnsi="Arial" w:cs="Arial"/>
          <w:color w:val="000000" w:themeColor="text1"/>
          <w:sz w:val="24"/>
          <w:szCs w:val="24"/>
        </w:rPr>
        <w:t xml:space="preserve">. Law Enforcement Technology Quarterly. </w:t>
      </w:r>
      <w:hyperlink r:id="rId34" w:tgtFrame="_blank" w:history="1">
        <w:r w:rsidRPr="003A34F2">
          <w:rPr>
            <w:rStyle w:val="Hyperlink"/>
            <w:rFonts w:ascii="Arial" w:hAnsi="Arial" w:cs="Arial"/>
            <w:color w:val="000000" w:themeColor="text1"/>
            <w:sz w:val="24"/>
            <w:szCs w:val="24"/>
          </w:rPr>
          <w:t>https://scholar.google.com</w:t>
        </w:r>
      </w:hyperlink>
    </w:p>
    <w:p w14:paraId="3024C9CC"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Peterson, K. (2020). </w:t>
      </w:r>
      <w:r w:rsidRPr="003A34F2">
        <w:rPr>
          <w:rFonts w:ascii="Arial" w:hAnsi="Arial" w:cs="Arial"/>
          <w:i/>
          <w:iCs/>
          <w:color w:val="000000" w:themeColor="text1"/>
          <w:sz w:val="24"/>
          <w:szCs w:val="24"/>
        </w:rPr>
        <w:t>Resource-capability mismatch: Structural friction in urban law enforcement efficiency</w:t>
      </w:r>
      <w:r w:rsidRPr="003A34F2">
        <w:rPr>
          <w:rFonts w:ascii="Arial" w:hAnsi="Arial" w:cs="Arial"/>
          <w:color w:val="000000" w:themeColor="text1"/>
          <w:sz w:val="24"/>
          <w:szCs w:val="24"/>
        </w:rPr>
        <w:t xml:space="preserve">. Journal of Urban Law Enforcement. </w:t>
      </w:r>
      <w:hyperlink r:id="rId35" w:tgtFrame="_blank" w:history="1">
        <w:r w:rsidRPr="003A34F2">
          <w:rPr>
            <w:rStyle w:val="Hyperlink"/>
            <w:rFonts w:ascii="Arial" w:hAnsi="Arial" w:cs="Arial"/>
            <w:color w:val="000000" w:themeColor="text1"/>
            <w:sz w:val="24"/>
            <w:szCs w:val="24"/>
          </w:rPr>
          <w:t>https://scholar.google.com</w:t>
        </w:r>
      </w:hyperlink>
    </w:p>
    <w:p w14:paraId="0E5E5933" w14:textId="77777777" w:rsidR="00060FCA" w:rsidRPr="003A34F2" w:rsidRDefault="00060FCA" w:rsidP="00060FCA">
      <w:pPr>
        <w:pStyle w:val="NoSpacing"/>
        <w:jc w:val="both"/>
        <w:rPr>
          <w:rFonts w:ascii="Arial" w:hAnsi="Arial" w:cs="Arial"/>
          <w:color w:val="000000" w:themeColor="text1"/>
          <w:sz w:val="24"/>
          <w:szCs w:val="24"/>
        </w:rPr>
      </w:pPr>
    </w:p>
    <w:p w14:paraId="5490B4F2"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Criminology Review. (2020). </w:t>
      </w:r>
      <w:r w:rsidRPr="003A34F2">
        <w:rPr>
          <w:rFonts w:ascii="Arial" w:hAnsi="Arial" w:cs="Arial"/>
          <w:i/>
          <w:iCs/>
          <w:color w:val="000000" w:themeColor="text1"/>
          <w:sz w:val="24"/>
          <w:szCs w:val="24"/>
        </w:rPr>
        <w:t>Bystander interference and biological evidence loss in provincial police operations</w:t>
      </w:r>
      <w:r w:rsidRPr="003A34F2">
        <w:rPr>
          <w:rFonts w:ascii="Arial" w:hAnsi="Arial" w:cs="Arial"/>
          <w:color w:val="000000" w:themeColor="text1"/>
          <w:sz w:val="24"/>
          <w:szCs w:val="24"/>
        </w:rPr>
        <w:t xml:space="preserve">. Review Board Publications. </w:t>
      </w:r>
      <w:hyperlink r:id="rId36" w:tgtFrame="_blank" w:history="1">
        <w:r w:rsidRPr="003A34F2">
          <w:rPr>
            <w:rStyle w:val="Hyperlink"/>
            <w:rFonts w:ascii="Arial" w:hAnsi="Arial" w:cs="Arial"/>
            <w:color w:val="000000" w:themeColor="text1"/>
            <w:sz w:val="24"/>
            <w:szCs w:val="24"/>
          </w:rPr>
          <w:t>https://www.scribd.com</w:t>
        </w:r>
      </w:hyperlink>
    </w:p>
    <w:p w14:paraId="4E7A8353" w14:textId="77777777" w:rsidR="00060FCA" w:rsidRPr="003A34F2" w:rsidRDefault="00060FCA" w:rsidP="00060FCA">
      <w:pPr>
        <w:pStyle w:val="NoSpacing"/>
        <w:ind w:firstLine="720"/>
        <w:jc w:val="both"/>
        <w:rPr>
          <w:rFonts w:ascii="Arial" w:hAnsi="Arial" w:cs="Arial"/>
          <w:color w:val="000000" w:themeColor="text1"/>
          <w:sz w:val="24"/>
          <w:szCs w:val="24"/>
        </w:rPr>
      </w:pPr>
    </w:p>
    <w:p w14:paraId="4D0CF812"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Institute for Development Studies [PIDS]. (2021). </w:t>
      </w:r>
      <w:r w:rsidRPr="003A34F2">
        <w:rPr>
          <w:rFonts w:ascii="Arial" w:hAnsi="Arial" w:cs="Arial"/>
          <w:i/>
          <w:iCs/>
          <w:color w:val="000000" w:themeColor="text1"/>
          <w:sz w:val="24"/>
          <w:szCs w:val="24"/>
        </w:rPr>
        <w:t>A comprehensive assessment of local operational barriers: Community apathy and fear in criminal investigations</w:t>
      </w:r>
      <w:r w:rsidRPr="003A34F2">
        <w:rPr>
          <w:rFonts w:ascii="Arial" w:hAnsi="Arial" w:cs="Arial"/>
          <w:color w:val="000000" w:themeColor="text1"/>
          <w:sz w:val="24"/>
          <w:szCs w:val="24"/>
        </w:rPr>
        <w:t xml:space="preserve">. PIDS Research Paper Series. </w:t>
      </w:r>
      <w:hyperlink r:id="rId37" w:tgtFrame="_blank" w:history="1">
        <w:r w:rsidRPr="003A34F2">
          <w:rPr>
            <w:rStyle w:val="Hyperlink"/>
            <w:rFonts w:ascii="Arial" w:hAnsi="Arial" w:cs="Arial"/>
            <w:color w:val="000000" w:themeColor="text1"/>
            <w:sz w:val="24"/>
            <w:szCs w:val="24"/>
          </w:rPr>
          <w:t>https://www.pids.gov.ph</w:t>
        </w:r>
      </w:hyperlink>
    </w:p>
    <w:p w14:paraId="05959A1E" w14:textId="77777777" w:rsidR="00060FCA" w:rsidRPr="003A34F2" w:rsidRDefault="00060FCA" w:rsidP="00060FCA">
      <w:pPr>
        <w:pStyle w:val="NoSpacing"/>
        <w:ind w:firstLine="720"/>
        <w:jc w:val="both"/>
        <w:rPr>
          <w:rFonts w:ascii="Arial" w:hAnsi="Arial" w:cs="Arial"/>
          <w:color w:val="000000" w:themeColor="text1"/>
          <w:sz w:val="24"/>
          <w:szCs w:val="24"/>
        </w:rPr>
      </w:pPr>
    </w:p>
    <w:p w14:paraId="574620A0"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Judicial Academy. (2022). </w:t>
      </w:r>
      <w:r w:rsidRPr="003A34F2">
        <w:rPr>
          <w:rFonts w:ascii="Arial" w:hAnsi="Arial" w:cs="Arial"/>
          <w:i/>
          <w:iCs/>
          <w:color w:val="000000" w:themeColor="text1"/>
          <w:sz w:val="24"/>
          <w:szCs w:val="24"/>
        </w:rPr>
        <w:t>Procedural lapses and delayed investigative reports: An assessment of case dismissals in regional trial courts</w:t>
      </w:r>
      <w:r w:rsidRPr="003A34F2">
        <w:rPr>
          <w:rFonts w:ascii="Arial" w:hAnsi="Arial" w:cs="Arial"/>
          <w:color w:val="000000" w:themeColor="text1"/>
          <w:sz w:val="24"/>
          <w:szCs w:val="24"/>
        </w:rPr>
        <w:t xml:space="preserve">. Supreme Court of the Philippines. </w:t>
      </w:r>
      <w:hyperlink r:id="rId38" w:tgtFrame="_blank" w:history="1">
        <w:r w:rsidRPr="003A34F2">
          <w:rPr>
            <w:rStyle w:val="Hyperlink"/>
            <w:rFonts w:ascii="Arial" w:hAnsi="Arial" w:cs="Arial"/>
            <w:color w:val="000000" w:themeColor="text1"/>
            <w:sz w:val="24"/>
            <w:szCs w:val="24"/>
          </w:rPr>
          <w:t>https://philja.judiciary.gov.ph</w:t>
        </w:r>
      </w:hyperlink>
    </w:p>
    <w:p w14:paraId="385E8F04" w14:textId="77777777" w:rsidR="00060FCA" w:rsidRPr="003A34F2" w:rsidRDefault="00060FCA" w:rsidP="00060FCA">
      <w:pPr>
        <w:pStyle w:val="NoSpacing"/>
        <w:ind w:firstLine="720"/>
        <w:jc w:val="both"/>
        <w:rPr>
          <w:rFonts w:ascii="Arial" w:hAnsi="Arial" w:cs="Arial"/>
          <w:color w:val="000000" w:themeColor="text1"/>
          <w:sz w:val="24"/>
          <w:szCs w:val="24"/>
        </w:rPr>
      </w:pPr>
    </w:p>
    <w:p w14:paraId="1EA14DB8"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lastRenderedPageBreak/>
        <w:t xml:space="preserve">Philippine National Police. (2021). </w:t>
      </w:r>
      <w:r w:rsidRPr="003A34F2">
        <w:rPr>
          <w:rFonts w:ascii="Arial" w:hAnsi="Arial" w:cs="Arial"/>
          <w:i/>
          <w:iCs/>
          <w:color w:val="000000" w:themeColor="text1"/>
          <w:sz w:val="24"/>
          <w:szCs w:val="24"/>
        </w:rPr>
        <w:t>PNP operational procedures manual: Adherence to forensic and investigative protocols</w:t>
      </w:r>
      <w:r w:rsidRPr="003A34F2">
        <w:rPr>
          <w:rFonts w:ascii="Arial" w:hAnsi="Arial" w:cs="Arial"/>
          <w:color w:val="000000" w:themeColor="text1"/>
          <w:sz w:val="24"/>
          <w:szCs w:val="24"/>
        </w:rPr>
        <w:t xml:space="preserve">. Directorate for Operations. </w:t>
      </w:r>
      <w:hyperlink r:id="rId39" w:tgtFrame="_blank" w:history="1">
        <w:r w:rsidRPr="003A34F2">
          <w:rPr>
            <w:rStyle w:val="Hyperlink"/>
            <w:rFonts w:ascii="Arial" w:hAnsi="Arial" w:cs="Arial"/>
            <w:color w:val="000000" w:themeColor="text1"/>
            <w:sz w:val="24"/>
            <w:szCs w:val="24"/>
          </w:rPr>
          <w:t>https://pnp.gov.ph</w:t>
        </w:r>
      </w:hyperlink>
    </w:p>
    <w:p w14:paraId="2D2F4757" w14:textId="77777777" w:rsidR="00060FCA" w:rsidRPr="003A34F2" w:rsidRDefault="00060FCA" w:rsidP="00060FCA">
      <w:pPr>
        <w:pStyle w:val="NoSpacing"/>
        <w:ind w:firstLine="720"/>
        <w:jc w:val="both"/>
        <w:rPr>
          <w:rFonts w:ascii="Arial" w:hAnsi="Arial" w:cs="Arial"/>
          <w:color w:val="000000" w:themeColor="text1"/>
          <w:sz w:val="24"/>
          <w:szCs w:val="24"/>
        </w:rPr>
      </w:pPr>
    </w:p>
    <w:p w14:paraId="09D090A0"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Scott, L. (2021). </w:t>
      </w:r>
      <w:r w:rsidRPr="003A34F2">
        <w:rPr>
          <w:rFonts w:ascii="Arial" w:hAnsi="Arial" w:cs="Arial"/>
          <w:i/>
          <w:iCs/>
          <w:color w:val="000000" w:themeColor="text1"/>
          <w:sz w:val="24"/>
          <w:szCs w:val="24"/>
        </w:rPr>
        <w:t>The police paperwork burden: How documentation mandates compromise physical scene security</w:t>
      </w:r>
      <w:r w:rsidRPr="003A34F2">
        <w:rPr>
          <w:rFonts w:ascii="Arial" w:hAnsi="Arial" w:cs="Arial"/>
          <w:color w:val="000000" w:themeColor="text1"/>
          <w:sz w:val="24"/>
          <w:szCs w:val="24"/>
        </w:rPr>
        <w:t xml:space="preserve">. Academy of Criminal Justice Operations. </w:t>
      </w:r>
      <w:hyperlink r:id="rId40" w:tgtFrame="_blank" w:history="1">
        <w:r w:rsidRPr="003A34F2">
          <w:rPr>
            <w:rStyle w:val="Hyperlink"/>
            <w:rFonts w:ascii="Arial" w:hAnsi="Arial" w:cs="Arial"/>
            <w:color w:val="000000" w:themeColor="text1"/>
            <w:sz w:val="24"/>
            <w:szCs w:val="24"/>
          </w:rPr>
          <w:t>https://scholar.google.com</w:t>
        </w:r>
      </w:hyperlink>
    </w:p>
    <w:p w14:paraId="2149108F" w14:textId="77777777" w:rsidR="00060FCA" w:rsidRPr="003A34F2" w:rsidRDefault="00060FCA" w:rsidP="00060FCA">
      <w:pPr>
        <w:pStyle w:val="NoSpacing"/>
        <w:ind w:firstLine="720"/>
        <w:jc w:val="both"/>
        <w:rPr>
          <w:rFonts w:ascii="Arial" w:hAnsi="Arial" w:cs="Arial"/>
          <w:color w:val="000000" w:themeColor="text1"/>
          <w:sz w:val="24"/>
          <w:szCs w:val="24"/>
        </w:rPr>
      </w:pPr>
    </w:p>
    <w:p w14:paraId="0B0D0DE7"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Thompson, J. (2019). </w:t>
      </w:r>
      <w:r w:rsidRPr="003A34F2">
        <w:rPr>
          <w:rFonts w:ascii="Arial" w:hAnsi="Arial" w:cs="Arial"/>
          <w:i/>
          <w:iCs/>
          <w:color w:val="000000" w:themeColor="text1"/>
          <w:sz w:val="24"/>
          <w:szCs w:val="24"/>
        </w:rPr>
        <w:t>Breaking the blue wall: Trust and police-community relations in tight-knit urban communities</w:t>
      </w:r>
      <w:r w:rsidRPr="003A34F2">
        <w:rPr>
          <w:rFonts w:ascii="Arial" w:hAnsi="Arial" w:cs="Arial"/>
          <w:color w:val="000000" w:themeColor="text1"/>
          <w:sz w:val="24"/>
          <w:szCs w:val="24"/>
        </w:rPr>
        <w:t xml:space="preserve">. Journal of Community-Centric Policing. </w:t>
      </w:r>
      <w:hyperlink r:id="rId41" w:tgtFrame="_blank" w:history="1">
        <w:r w:rsidRPr="003A34F2">
          <w:rPr>
            <w:rStyle w:val="Hyperlink"/>
            <w:rFonts w:ascii="Arial" w:hAnsi="Arial" w:cs="Arial"/>
            <w:color w:val="000000" w:themeColor="text1"/>
            <w:sz w:val="24"/>
            <w:szCs w:val="24"/>
          </w:rPr>
          <w:t>https://scholar.google.com</w:t>
        </w:r>
      </w:hyperlink>
    </w:p>
    <w:p w14:paraId="0EDB0321" w14:textId="77777777" w:rsidR="00060FCA" w:rsidRPr="003A34F2" w:rsidRDefault="00060FCA" w:rsidP="00060FCA">
      <w:pPr>
        <w:pStyle w:val="NoSpacing"/>
        <w:ind w:firstLine="720"/>
        <w:jc w:val="both"/>
        <w:rPr>
          <w:rFonts w:ascii="Arial" w:hAnsi="Arial" w:cs="Arial"/>
          <w:color w:val="000000" w:themeColor="text1"/>
          <w:sz w:val="24"/>
          <w:szCs w:val="24"/>
        </w:rPr>
      </w:pPr>
    </w:p>
    <w:p w14:paraId="0313C2E9"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Wilson, E. (2021). </w:t>
      </w:r>
      <w:r w:rsidRPr="003A34F2">
        <w:rPr>
          <w:rFonts w:ascii="Arial" w:hAnsi="Arial" w:cs="Arial"/>
          <w:i/>
          <w:iCs/>
          <w:color w:val="000000" w:themeColor="text1"/>
          <w:sz w:val="24"/>
          <w:szCs w:val="24"/>
        </w:rPr>
        <w:t>Multi-source intelligence synthesis and software gaps in rural and semi-urban police units</w:t>
      </w:r>
      <w:r w:rsidRPr="003A34F2">
        <w:rPr>
          <w:rFonts w:ascii="Arial" w:hAnsi="Arial" w:cs="Arial"/>
          <w:color w:val="000000" w:themeColor="text1"/>
          <w:sz w:val="24"/>
          <w:szCs w:val="24"/>
        </w:rPr>
        <w:t xml:space="preserve">. Intelligence Systems in Law Enforcement. </w:t>
      </w:r>
      <w:hyperlink r:id="rId42" w:tgtFrame="_blank" w:history="1">
        <w:r w:rsidRPr="003A34F2">
          <w:rPr>
            <w:rStyle w:val="Hyperlink"/>
            <w:rFonts w:ascii="Arial" w:hAnsi="Arial" w:cs="Arial"/>
            <w:color w:val="000000" w:themeColor="text1"/>
            <w:sz w:val="24"/>
            <w:szCs w:val="24"/>
          </w:rPr>
          <w:t>https://scholar.google.com</w:t>
        </w:r>
      </w:hyperlink>
    </w:p>
    <w:p w14:paraId="282927C8" w14:textId="77777777" w:rsidR="00060FCA" w:rsidRPr="003A34F2" w:rsidRDefault="00060FCA" w:rsidP="00060FCA">
      <w:pPr>
        <w:pStyle w:val="NoSpacing"/>
        <w:ind w:firstLine="720"/>
        <w:jc w:val="both"/>
        <w:rPr>
          <w:rFonts w:ascii="Arial" w:hAnsi="Arial" w:cs="Arial"/>
          <w:color w:val="000000" w:themeColor="text1"/>
          <w:sz w:val="24"/>
          <w:szCs w:val="24"/>
        </w:rPr>
      </w:pPr>
    </w:p>
    <w:p w14:paraId="4DE7F3E8" w14:textId="77777777" w:rsidR="00060FCA" w:rsidRPr="003A34F2" w:rsidRDefault="00060FCA" w:rsidP="00060FCA">
      <w:pPr>
        <w:pStyle w:val="NoSpacing"/>
        <w:jc w:val="both"/>
        <w:rPr>
          <w:rFonts w:ascii="Arial" w:hAnsi="Arial" w:cs="Arial"/>
          <w:color w:val="000000" w:themeColor="text1"/>
          <w:sz w:val="24"/>
          <w:szCs w:val="24"/>
        </w:rPr>
      </w:pPr>
    </w:p>
    <w:p w14:paraId="5684EA5D" w14:textId="77777777" w:rsidR="00060FCA" w:rsidRPr="003A34F2" w:rsidRDefault="00060FCA" w:rsidP="00060FCA">
      <w:pPr>
        <w:pStyle w:val="NoSpacing"/>
        <w:jc w:val="both"/>
        <w:rPr>
          <w:rFonts w:ascii="Arial" w:hAnsi="Arial" w:cs="Arial"/>
          <w:color w:val="000000" w:themeColor="text1"/>
          <w:sz w:val="24"/>
          <w:szCs w:val="24"/>
        </w:rPr>
      </w:pPr>
    </w:p>
    <w:p w14:paraId="441FDEE1" w14:textId="77777777" w:rsidR="00060FCA" w:rsidRPr="003A34F2" w:rsidRDefault="00060FCA" w:rsidP="00060FCA">
      <w:pPr>
        <w:pStyle w:val="NoSpacing"/>
        <w:jc w:val="both"/>
        <w:rPr>
          <w:rFonts w:ascii="Arial" w:hAnsi="Arial" w:cs="Arial"/>
          <w:color w:val="000000" w:themeColor="text1"/>
          <w:sz w:val="24"/>
          <w:szCs w:val="24"/>
        </w:rPr>
      </w:pPr>
    </w:p>
    <w:p w14:paraId="15B64990" w14:textId="77777777" w:rsidR="00060FCA" w:rsidRPr="003A34F2" w:rsidRDefault="00060FCA" w:rsidP="00060FCA">
      <w:pPr>
        <w:pStyle w:val="NoSpacing"/>
        <w:jc w:val="both"/>
        <w:rPr>
          <w:rFonts w:ascii="Arial" w:hAnsi="Arial" w:cs="Arial"/>
          <w:color w:val="000000" w:themeColor="text1"/>
          <w:sz w:val="24"/>
          <w:szCs w:val="24"/>
        </w:rPr>
      </w:pPr>
    </w:p>
    <w:p w14:paraId="0D30DB67" w14:textId="77777777" w:rsidR="00060FCA" w:rsidRPr="003A34F2" w:rsidRDefault="00060FCA" w:rsidP="00060FCA">
      <w:pPr>
        <w:pStyle w:val="NoSpacing"/>
        <w:jc w:val="both"/>
        <w:rPr>
          <w:rFonts w:ascii="Arial" w:hAnsi="Arial" w:cs="Arial"/>
          <w:color w:val="000000" w:themeColor="text1"/>
          <w:sz w:val="24"/>
          <w:szCs w:val="24"/>
        </w:rPr>
      </w:pPr>
    </w:p>
    <w:p w14:paraId="265DB9D7" w14:textId="77777777" w:rsidR="00060FCA" w:rsidRPr="003A34F2" w:rsidRDefault="00060FCA" w:rsidP="00060FCA">
      <w:pPr>
        <w:pStyle w:val="NoSpacing"/>
        <w:jc w:val="both"/>
        <w:rPr>
          <w:rFonts w:ascii="Arial" w:hAnsi="Arial" w:cs="Arial"/>
          <w:color w:val="000000" w:themeColor="text1"/>
          <w:sz w:val="24"/>
          <w:szCs w:val="24"/>
        </w:rPr>
      </w:pPr>
    </w:p>
    <w:p w14:paraId="74AF2227" w14:textId="77777777" w:rsidR="00060FCA" w:rsidRPr="003A34F2" w:rsidRDefault="00060FCA" w:rsidP="00060FCA">
      <w:pPr>
        <w:pStyle w:val="NoSpacing"/>
        <w:jc w:val="both"/>
        <w:rPr>
          <w:rFonts w:ascii="Arial" w:hAnsi="Arial" w:cs="Arial"/>
          <w:color w:val="000000" w:themeColor="text1"/>
          <w:sz w:val="24"/>
          <w:szCs w:val="24"/>
        </w:rPr>
      </w:pPr>
    </w:p>
    <w:p w14:paraId="7DBE2315" w14:textId="77777777" w:rsidR="00060FCA" w:rsidRPr="003A34F2" w:rsidRDefault="00060FCA" w:rsidP="00060FCA">
      <w:pPr>
        <w:pStyle w:val="NoSpacing"/>
        <w:jc w:val="both"/>
        <w:rPr>
          <w:rFonts w:ascii="Arial" w:hAnsi="Arial" w:cs="Arial"/>
          <w:color w:val="000000" w:themeColor="text1"/>
          <w:sz w:val="24"/>
          <w:szCs w:val="24"/>
        </w:rPr>
      </w:pPr>
    </w:p>
    <w:p w14:paraId="0254D2A5" w14:textId="77777777" w:rsidR="00060FCA" w:rsidRPr="003A34F2" w:rsidRDefault="00060FCA" w:rsidP="00060FCA">
      <w:pPr>
        <w:pStyle w:val="NoSpacing"/>
        <w:jc w:val="both"/>
        <w:rPr>
          <w:rFonts w:ascii="Arial" w:hAnsi="Arial" w:cs="Arial"/>
          <w:color w:val="000000" w:themeColor="text1"/>
          <w:sz w:val="24"/>
          <w:szCs w:val="24"/>
        </w:rPr>
      </w:pPr>
    </w:p>
    <w:p w14:paraId="0B21BAB8" w14:textId="77777777" w:rsidR="00060FCA" w:rsidRPr="003A34F2" w:rsidRDefault="00060FCA" w:rsidP="00060FCA">
      <w:pPr>
        <w:pStyle w:val="NoSpacing"/>
        <w:jc w:val="both"/>
        <w:rPr>
          <w:rFonts w:ascii="Arial" w:hAnsi="Arial" w:cs="Arial"/>
          <w:color w:val="000000" w:themeColor="text1"/>
          <w:sz w:val="24"/>
          <w:szCs w:val="24"/>
        </w:rPr>
      </w:pPr>
    </w:p>
    <w:p w14:paraId="2804CFDB" w14:textId="77777777" w:rsidR="00060FCA" w:rsidRPr="003A34F2" w:rsidRDefault="00060FCA" w:rsidP="00060FCA">
      <w:pPr>
        <w:pStyle w:val="NoSpacing"/>
        <w:jc w:val="both"/>
        <w:rPr>
          <w:rFonts w:ascii="Arial" w:hAnsi="Arial" w:cs="Arial"/>
          <w:color w:val="000000" w:themeColor="text1"/>
          <w:sz w:val="24"/>
          <w:szCs w:val="24"/>
        </w:rPr>
      </w:pPr>
    </w:p>
    <w:p w14:paraId="5BA6D911" w14:textId="77777777" w:rsidR="00060FCA" w:rsidRPr="003A34F2" w:rsidRDefault="00060FCA" w:rsidP="00060FCA">
      <w:pPr>
        <w:pStyle w:val="NoSpacing"/>
        <w:jc w:val="both"/>
        <w:rPr>
          <w:rFonts w:ascii="Arial" w:hAnsi="Arial" w:cs="Arial"/>
          <w:color w:val="000000" w:themeColor="text1"/>
          <w:sz w:val="24"/>
          <w:szCs w:val="24"/>
        </w:rPr>
      </w:pPr>
    </w:p>
    <w:p w14:paraId="2AE24DF0" w14:textId="77777777" w:rsidR="00060FCA" w:rsidRPr="003A34F2" w:rsidRDefault="00060FCA" w:rsidP="00060FCA">
      <w:pPr>
        <w:pStyle w:val="NoSpacing"/>
        <w:jc w:val="both"/>
        <w:rPr>
          <w:rFonts w:ascii="Arial" w:hAnsi="Arial" w:cs="Arial"/>
          <w:color w:val="000000" w:themeColor="text1"/>
          <w:sz w:val="24"/>
          <w:szCs w:val="24"/>
        </w:rPr>
      </w:pPr>
    </w:p>
    <w:p w14:paraId="46D4A96F" w14:textId="77777777" w:rsidR="00060FCA" w:rsidRPr="003A34F2" w:rsidRDefault="00060FCA" w:rsidP="00060FCA">
      <w:pPr>
        <w:pStyle w:val="NoSpacing"/>
        <w:jc w:val="both"/>
        <w:rPr>
          <w:rFonts w:ascii="Arial" w:hAnsi="Arial" w:cs="Arial"/>
          <w:color w:val="000000" w:themeColor="text1"/>
          <w:sz w:val="24"/>
          <w:szCs w:val="24"/>
        </w:rPr>
      </w:pPr>
    </w:p>
    <w:p w14:paraId="6774D878" w14:textId="77777777" w:rsidR="00060FCA" w:rsidRPr="003A34F2" w:rsidRDefault="00060FCA" w:rsidP="00060FCA">
      <w:pPr>
        <w:pStyle w:val="NoSpacing"/>
        <w:jc w:val="both"/>
        <w:rPr>
          <w:rFonts w:ascii="Arial" w:hAnsi="Arial" w:cs="Arial"/>
          <w:color w:val="000000" w:themeColor="text1"/>
          <w:sz w:val="24"/>
          <w:szCs w:val="24"/>
        </w:rPr>
      </w:pPr>
    </w:p>
    <w:p w14:paraId="08A168EF" w14:textId="77777777" w:rsidR="00060FCA" w:rsidRPr="003A34F2" w:rsidRDefault="00060FCA" w:rsidP="00060FCA">
      <w:pPr>
        <w:pStyle w:val="NoSpacing"/>
        <w:jc w:val="both"/>
        <w:rPr>
          <w:rFonts w:ascii="Arial" w:hAnsi="Arial" w:cs="Arial"/>
          <w:color w:val="000000" w:themeColor="text1"/>
          <w:sz w:val="24"/>
          <w:szCs w:val="24"/>
        </w:rPr>
      </w:pPr>
    </w:p>
    <w:p w14:paraId="33435D89" w14:textId="77777777" w:rsidR="00060FCA" w:rsidRPr="003A34F2" w:rsidRDefault="00060FCA" w:rsidP="00060FCA">
      <w:pPr>
        <w:pStyle w:val="NoSpacing"/>
        <w:jc w:val="both"/>
        <w:rPr>
          <w:rFonts w:ascii="Arial" w:hAnsi="Arial" w:cs="Arial"/>
          <w:color w:val="000000" w:themeColor="text1"/>
          <w:sz w:val="24"/>
          <w:szCs w:val="24"/>
        </w:rPr>
      </w:pPr>
    </w:p>
    <w:p w14:paraId="3A6819E6" w14:textId="77777777" w:rsidR="00060FCA" w:rsidRPr="003A34F2" w:rsidRDefault="00060FCA" w:rsidP="00060FCA">
      <w:pPr>
        <w:pStyle w:val="NoSpacing"/>
        <w:jc w:val="both"/>
        <w:rPr>
          <w:rFonts w:ascii="Arial" w:hAnsi="Arial" w:cs="Arial"/>
          <w:color w:val="000000" w:themeColor="text1"/>
          <w:sz w:val="24"/>
          <w:szCs w:val="24"/>
        </w:rPr>
      </w:pPr>
    </w:p>
    <w:p w14:paraId="46B6712F" w14:textId="77777777" w:rsidR="00060FCA" w:rsidRPr="003A34F2" w:rsidRDefault="00060FCA" w:rsidP="00060FCA">
      <w:pPr>
        <w:pStyle w:val="NoSpacing"/>
        <w:jc w:val="both"/>
        <w:rPr>
          <w:rFonts w:ascii="Arial" w:hAnsi="Arial" w:cs="Arial"/>
          <w:color w:val="000000" w:themeColor="text1"/>
          <w:sz w:val="24"/>
          <w:szCs w:val="24"/>
        </w:rPr>
      </w:pPr>
    </w:p>
    <w:p w14:paraId="6020EFBD" w14:textId="77777777" w:rsidR="00060FCA" w:rsidRPr="003A34F2" w:rsidRDefault="00060FCA" w:rsidP="00060FCA">
      <w:pPr>
        <w:pStyle w:val="NoSpacing"/>
        <w:jc w:val="both"/>
        <w:rPr>
          <w:rFonts w:ascii="Arial" w:hAnsi="Arial" w:cs="Arial"/>
          <w:color w:val="000000" w:themeColor="text1"/>
          <w:sz w:val="24"/>
          <w:szCs w:val="24"/>
        </w:rPr>
      </w:pPr>
    </w:p>
    <w:p w14:paraId="6A9A136E" w14:textId="77777777" w:rsidR="00060FCA" w:rsidRPr="003A34F2" w:rsidRDefault="00060FCA" w:rsidP="00060FCA">
      <w:pPr>
        <w:pStyle w:val="NoSpacing"/>
        <w:jc w:val="both"/>
        <w:rPr>
          <w:rFonts w:ascii="Arial" w:hAnsi="Arial" w:cs="Arial"/>
          <w:color w:val="000000" w:themeColor="text1"/>
          <w:sz w:val="24"/>
          <w:szCs w:val="24"/>
        </w:rPr>
      </w:pPr>
    </w:p>
    <w:p w14:paraId="33E840C6" w14:textId="77777777" w:rsidR="00060FCA" w:rsidRPr="003A34F2" w:rsidRDefault="00060FCA" w:rsidP="00060FCA">
      <w:pPr>
        <w:pStyle w:val="NoSpacing"/>
        <w:jc w:val="both"/>
        <w:rPr>
          <w:rFonts w:ascii="Arial" w:hAnsi="Arial" w:cs="Arial"/>
          <w:color w:val="000000" w:themeColor="text1"/>
          <w:sz w:val="24"/>
          <w:szCs w:val="24"/>
        </w:rPr>
      </w:pPr>
    </w:p>
    <w:p w14:paraId="7009AF4A" w14:textId="77777777" w:rsidR="00060FCA" w:rsidRPr="003A34F2" w:rsidRDefault="00060FCA" w:rsidP="00060FCA">
      <w:pPr>
        <w:pStyle w:val="NoSpacing"/>
        <w:jc w:val="both"/>
        <w:rPr>
          <w:rFonts w:ascii="Arial" w:hAnsi="Arial" w:cs="Arial"/>
          <w:color w:val="000000" w:themeColor="text1"/>
          <w:sz w:val="24"/>
          <w:szCs w:val="24"/>
        </w:rPr>
      </w:pPr>
    </w:p>
    <w:p w14:paraId="3E968F09" w14:textId="77777777" w:rsidR="00060FCA" w:rsidRPr="003A34F2" w:rsidRDefault="00060FCA" w:rsidP="00060FCA">
      <w:pPr>
        <w:pStyle w:val="NoSpacing"/>
        <w:jc w:val="both"/>
        <w:rPr>
          <w:rFonts w:ascii="Arial" w:hAnsi="Arial" w:cs="Arial"/>
          <w:color w:val="000000" w:themeColor="text1"/>
          <w:sz w:val="24"/>
          <w:szCs w:val="24"/>
        </w:rPr>
      </w:pPr>
    </w:p>
    <w:p w14:paraId="30FA2E80" w14:textId="77777777" w:rsidR="00060FCA" w:rsidRPr="003A34F2" w:rsidRDefault="00060FCA" w:rsidP="00060FCA">
      <w:pPr>
        <w:pStyle w:val="NoSpacing"/>
        <w:jc w:val="both"/>
        <w:rPr>
          <w:rFonts w:ascii="Arial" w:hAnsi="Arial" w:cs="Arial"/>
          <w:color w:val="000000" w:themeColor="text1"/>
          <w:sz w:val="24"/>
          <w:szCs w:val="24"/>
        </w:rPr>
      </w:pPr>
    </w:p>
    <w:p w14:paraId="08D6C35D" w14:textId="77777777" w:rsidR="00060FCA" w:rsidRPr="003A34F2" w:rsidRDefault="00060FCA" w:rsidP="00060FCA">
      <w:pPr>
        <w:pStyle w:val="NoSpacing"/>
        <w:jc w:val="both"/>
        <w:rPr>
          <w:rFonts w:ascii="Arial" w:hAnsi="Arial" w:cs="Arial"/>
          <w:color w:val="000000" w:themeColor="text1"/>
          <w:sz w:val="24"/>
          <w:szCs w:val="24"/>
        </w:rPr>
      </w:pPr>
    </w:p>
    <w:p w14:paraId="3211789D" w14:textId="77777777" w:rsidR="00060FCA" w:rsidRPr="003A34F2" w:rsidRDefault="00060FCA" w:rsidP="00060FCA">
      <w:pPr>
        <w:pStyle w:val="NoSpacing"/>
        <w:jc w:val="both"/>
        <w:rPr>
          <w:rFonts w:ascii="Arial" w:hAnsi="Arial" w:cs="Arial"/>
          <w:color w:val="000000" w:themeColor="text1"/>
          <w:sz w:val="24"/>
          <w:szCs w:val="24"/>
        </w:rPr>
      </w:pPr>
    </w:p>
    <w:p w14:paraId="634CF0DB" w14:textId="77777777" w:rsidR="00060FCA" w:rsidRPr="003A34F2" w:rsidRDefault="00060FCA" w:rsidP="00060FCA">
      <w:pPr>
        <w:pStyle w:val="NoSpacing"/>
        <w:jc w:val="both"/>
        <w:rPr>
          <w:rFonts w:ascii="Arial" w:hAnsi="Arial" w:cs="Arial"/>
          <w:color w:val="000000" w:themeColor="text1"/>
          <w:sz w:val="24"/>
          <w:szCs w:val="24"/>
        </w:rPr>
      </w:pPr>
    </w:p>
    <w:p w14:paraId="19C0E8E3" w14:textId="77777777" w:rsidR="00060FCA" w:rsidRPr="003A34F2" w:rsidRDefault="00060FCA" w:rsidP="00060FCA">
      <w:pPr>
        <w:pStyle w:val="NoSpacing"/>
        <w:jc w:val="center"/>
        <w:rPr>
          <w:rFonts w:ascii="Arial" w:hAnsi="Arial" w:cs="Arial"/>
          <w:b/>
          <w:bCs/>
          <w:color w:val="000000" w:themeColor="text1"/>
          <w:sz w:val="24"/>
          <w:szCs w:val="24"/>
        </w:rPr>
      </w:pPr>
      <w:r w:rsidRPr="003A34F2">
        <w:rPr>
          <w:rFonts w:ascii="Arial" w:hAnsi="Arial" w:cs="Arial"/>
          <w:b/>
          <w:bCs/>
          <w:noProof/>
          <w:color w:val="000000" w:themeColor="text1"/>
          <w:sz w:val="24"/>
          <w:szCs w:val="24"/>
          <w14:ligatures w14:val="standardContextual"/>
        </w:rPr>
        <w:lastRenderedPageBreak/>
        <mc:AlternateContent>
          <mc:Choice Requires="wps">
            <w:drawing>
              <wp:anchor distT="0" distB="0" distL="114300" distR="114300" simplePos="0" relativeHeight="251684864" behindDoc="0" locked="0" layoutInCell="1" allowOverlap="1" wp14:anchorId="02889C28" wp14:editId="4DDB5BFC">
                <wp:simplePos x="0" y="0"/>
                <wp:positionH relativeFrom="margin">
                  <wp:posOffset>5273040</wp:posOffset>
                </wp:positionH>
                <wp:positionV relativeFrom="paragraph">
                  <wp:posOffset>-268605</wp:posOffset>
                </wp:positionV>
                <wp:extent cx="320040" cy="347372"/>
                <wp:effectExtent l="0" t="0" r="22860" b="14605"/>
                <wp:wrapNone/>
                <wp:docPr id="2099517393" name="Rectangle 2"/>
                <wp:cNvGraphicFramePr/>
                <a:graphic xmlns:a="http://schemas.openxmlformats.org/drawingml/2006/main">
                  <a:graphicData uri="http://schemas.microsoft.com/office/word/2010/wordprocessingShape">
                    <wps:wsp>
                      <wps:cNvSpPr/>
                      <wps:spPr>
                        <a:xfrm>
                          <a:off x="0" y="0"/>
                          <a:ext cx="320040" cy="3473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87DDC" id="Rectangle 2" o:spid="_x0000_s1026" style="position:absolute;margin-left:415.2pt;margin-top:-21.15pt;width:25.2pt;height:27.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" fillcolor="white [3212]" strokecolor="white [3212]" strokeweight="1pt">
                <w10:wrap anchorx="margin"/>
              </v:rect>
            </w:pict>
          </mc:Fallback>
        </mc:AlternateContent>
      </w:r>
      <w:r w:rsidRPr="003A34F2">
        <w:rPr>
          <w:rFonts w:ascii="Arial" w:hAnsi="Arial" w:cs="Arial"/>
          <w:b/>
          <w:bCs/>
          <w:color w:val="000000" w:themeColor="text1"/>
          <w:sz w:val="24"/>
          <w:szCs w:val="24"/>
        </w:rPr>
        <w:t>Chapter 4</w:t>
      </w:r>
    </w:p>
    <w:p w14:paraId="18B31273" w14:textId="77777777" w:rsidR="00060FCA" w:rsidRPr="003A34F2" w:rsidRDefault="00060FCA" w:rsidP="00060FCA">
      <w:pPr>
        <w:pStyle w:val="NoSpacing"/>
        <w:jc w:val="center"/>
        <w:rPr>
          <w:rFonts w:ascii="Arial" w:hAnsi="Arial" w:cs="Arial"/>
          <w:b/>
          <w:bCs/>
          <w:color w:val="000000" w:themeColor="text1"/>
          <w:sz w:val="24"/>
          <w:szCs w:val="24"/>
        </w:rPr>
      </w:pPr>
    </w:p>
    <w:p w14:paraId="28D79248" w14:textId="77777777" w:rsidR="00060FCA" w:rsidRPr="003A34F2" w:rsidRDefault="00060FCA" w:rsidP="00060FCA">
      <w:pPr>
        <w:pStyle w:val="NoSpacing"/>
        <w:jc w:val="center"/>
        <w:rPr>
          <w:rFonts w:ascii="Arial" w:hAnsi="Arial" w:cs="Arial"/>
          <w:color w:val="000000" w:themeColor="text1"/>
          <w:sz w:val="24"/>
          <w:szCs w:val="24"/>
        </w:rPr>
      </w:pPr>
      <w:r w:rsidRPr="003A34F2">
        <w:rPr>
          <w:rFonts w:ascii="Arial" w:hAnsi="Arial" w:cs="Arial"/>
          <w:b/>
          <w:bCs/>
          <w:color w:val="000000" w:themeColor="text1"/>
          <w:sz w:val="24"/>
          <w:szCs w:val="24"/>
        </w:rPr>
        <w:t>SUMMARY, FINDINGS, CONCLUSIONS, AND RECOMMENDATIONS</w:t>
      </w:r>
    </w:p>
    <w:p w14:paraId="71139916" w14:textId="77777777" w:rsidR="00060FCA" w:rsidRPr="003A34F2" w:rsidRDefault="00060FCA" w:rsidP="00060FCA">
      <w:pPr>
        <w:pStyle w:val="NoSpacing"/>
        <w:jc w:val="both"/>
        <w:rPr>
          <w:rFonts w:ascii="Arial" w:hAnsi="Arial" w:cs="Arial"/>
          <w:color w:val="000000" w:themeColor="text1"/>
          <w:sz w:val="24"/>
          <w:szCs w:val="24"/>
        </w:rPr>
      </w:pPr>
    </w:p>
    <w:p w14:paraId="17E4E565" w14:textId="77777777" w:rsidR="00060FCA" w:rsidRPr="003A34F2" w:rsidRDefault="00060FCA" w:rsidP="00060FCA">
      <w:pPr>
        <w:pStyle w:val="NoSpacing"/>
        <w:jc w:val="both"/>
        <w:rPr>
          <w:rFonts w:ascii="Arial" w:hAnsi="Arial" w:cs="Arial"/>
          <w:color w:val="000000" w:themeColor="text1"/>
          <w:sz w:val="24"/>
          <w:szCs w:val="24"/>
        </w:rPr>
      </w:pPr>
    </w:p>
    <w:p w14:paraId="434105AB" w14:textId="77777777" w:rsidR="00060FCA" w:rsidRPr="003A34F2" w:rsidRDefault="00060FCA" w:rsidP="00060FCA">
      <w:pPr>
        <w:pStyle w:val="NoSpacing"/>
        <w:spacing w:line="480" w:lineRule="auto"/>
        <w:jc w:val="both"/>
        <w:rPr>
          <w:rFonts w:ascii="Arial" w:hAnsi="Arial" w:cs="Arial"/>
          <w:sz w:val="24"/>
          <w:szCs w:val="24"/>
        </w:rPr>
      </w:pPr>
      <w:r w:rsidRPr="003A34F2">
        <w:rPr>
          <w:rFonts w:ascii="Arial" w:hAnsi="Arial" w:cs="Arial"/>
          <w:sz w:val="24"/>
          <w:szCs w:val="24"/>
        </w:rPr>
        <w:tab/>
        <w:t xml:space="preserve">In this chapter, the research results were presented comprehensively by summarizing the key findings, the conclusions drawn from them, and the practical recommendations developed to address the challenges identified in the study. These elements were directly taken from the systematic analysis and interpretation of the data collected from the </w:t>
      </w:r>
      <w:proofErr w:type="spellStart"/>
      <w:r w:rsidRPr="003A34F2">
        <w:rPr>
          <w:rFonts w:ascii="Arial" w:hAnsi="Arial" w:cs="Arial"/>
          <w:sz w:val="24"/>
          <w:szCs w:val="24"/>
        </w:rPr>
        <w:t>Iriga</w:t>
      </w:r>
      <w:proofErr w:type="spellEnd"/>
      <w:r w:rsidRPr="003A34F2">
        <w:rPr>
          <w:rFonts w:ascii="Arial" w:hAnsi="Arial" w:cs="Arial"/>
          <w:sz w:val="24"/>
          <w:szCs w:val="24"/>
        </w:rPr>
        <w:t xml:space="preserve"> City Police personnel.</w:t>
      </w:r>
    </w:p>
    <w:p w14:paraId="308350E1" w14:textId="77777777" w:rsidR="00060FCA" w:rsidRPr="003A34F2" w:rsidRDefault="00060FCA" w:rsidP="00060FCA">
      <w:pPr>
        <w:pStyle w:val="NoSpacing"/>
        <w:spacing w:line="480" w:lineRule="auto"/>
        <w:jc w:val="both"/>
        <w:rPr>
          <w:rStyle w:val="citation-72"/>
          <w:rFonts w:ascii="Arial" w:hAnsi="Arial" w:cs="Arial"/>
          <w:b/>
          <w:bCs/>
          <w:sz w:val="24"/>
          <w:szCs w:val="24"/>
        </w:rPr>
      </w:pPr>
      <w:r w:rsidRPr="003A34F2">
        <w:rPr>
          <w:rFonts w:ascii="Arial" w:hAnsi="Arial" w:cs="Arial"/>
          <w:b/>
          <w:bCs/>
          <w:sz w:val="24"/>
          <w:szCs w:val="24"/>
        </w:rPr>
        <w:t>Summary</w:t>
      </w:r>
    </w:p>
    <w:p w14:paraId="38C2A6D3"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 xml:space="preserve">The objective of this study was to identify the challenges faced by the </w:t>
      </w:r>
      <w:proofErr w:type="spellStart"/>
      <w:r w:rsidRPr="003A34F2">
        <w:rPr>
          <w:rFonts w:ascii="Arial" w:hAnsi="Arial" w:cs="Arial"/>
          <w:sz w:val="24"/>
          <w:szCs w:val="24"/>
          <w:bdr w:val="none" w:sz="0" w:space="0" w:color="auto" w:frame="1"/>
        </w:rPr>
        <w:t>Iriga</w:t>
      </w:r>
      <w:proofErr w:type="spellEnd"/>
      <w:r w:rsidRPr="003A34F2">
        <w:rPr>
          <w:rFonts w:ascii="Arial" w:hAnsi="Arial" w:cs="Arial"/>
          <w:sz w:val="24"/>
          <w:szCs w:val="24"/>
          <w:bdr w:val="none" w:sz="0" w:space="0" w:color="auto" w:frame="1"/>
        </w:rPr>
        <w:t xml:space="preserve"> City Police Personnel in solving crimes. Specifically, it aimed to answer the following questions by first assessing the extent of the challenges encountered by </w:t>
      </w:r>
      <w:proofErr w:type="spellStart"/>
      <w:r w:rsidRPr="003A34F2">
        <w:rPr>
          <w:rFonts w:ascii="Arial" w:hAnsi="Arial" w:cs="Arial"/>
          <w:sz w:val="24"/>
          <w:szCs w:val="24"/>
          <w:bdr w:val="none" w:sz="0" w:space="0" w:color="auto" w:frame="1"/>
        </w:rPr>
        <w:t>Iriga</w:t>
      </w:r>
      <w:proofErr w:type="spellEnd"/>
      <w:r w:rsidRPr="003A34F2">
        <w:rPr>
          <w:rFonts w:ascii="Arial" w:hAnsi="Arial" w:cs="Arial"/>
          <w:sz w:val="24"/>
          <w:szCs w:val="24"/>
          <w:bdr w:val="none" w:sz="0" w:space="0" w:color="auto" w:frame="1"/>
        </w:rPr>
        <w:t xml:space="preserve"> City Police Personnel in Solving Crimes, particularly in terms of handling and preserving evidence, dealing with uncooperative witnesses, managing crime scene contamination, ensuring proper documentation, as well as addressing information overload and navigating the legal procedural mandate.</w:t>
      </w:r>
      <w:r w:rsidRPr="003A34F2">
        <w:rPr>
          <w:rFonts w:ascii="Arial" w:hAnsi="Arial" w:cs="Arial"/>
          <w:sz w:val="24"/>
          <w:szCs w:val="24"/>
        </w:rPr>
        <w:t xml:space="preserve"> </w:t>
      </w:r>
      <w:r w:rsidRPr="003A34F2">
        <w:rPr>
          <w:rFonts w:ascii="Arial" w:hAnsi="Arial" w:cs="Arial"/>
          <w:sz w:val="24"/>
          <w:szCs w:val="24"/>
          <w:bdr w:val="none" w:sz="0" w:space="0" w:color="auto" w:frame="1"/>
        </w:rPr>
        <w:t>Besides, the impact of such obstacles on crime solving was also explored, and the suggested strategy with the results of the study was determined.</w:t>
      </w:r>
    </w:p>
    <w:p w14:paraId="1E86B363"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The method used in this study was a descriptive survey, a type of survey method to analyze, describe, and interpret the existing situation of the problems confronted by local law enforcement officers. The research focused on the PNP-</w:t>
      </w:r>
      <w:proofErr w:type="spellStart"/>
      <w:r w:rsidRPr="003A34F2">
        <w:rPr>
          <w:rFonts w:ascii="Arial" w:hAnsi="Arial" w:cs="Arial"/>
          <w:sz w:val="24"/>
          <w:szCs w:val="24"/>
          <w:bdr w:val="none" w:sz="0" w:space="0" w:color="auto" w:frame="1"/>
        </w:rPr>
        <w:t>Iriga</w:t>
      </w:r>
      <w:proofErr w:type="spellEnd"/>
      <w:r w:rsidRPr="003A34F2">
        <w:rPr>
          <w:rFonts w:ascii="Arial" w:hAnsi="Arial" w:cs="Arial"/>
          <w:sz w:val="24"/>
          <w:szCs w:val="24"/>
          <w:bdr w:val="none" w:sz="0" w:space="0" w:color="auto" w:frame="1"/>
        </w:rPr>
        <w:t xml:space="preserve"> City personnel (69) with the main objective of collecting data using a self-made survey questionnaire in order to determine investigative challenges and their </w:t>
      </w:r>
      <w:r w:rsidRPr="003A34F2">
        <w:rPr>
          <w:rFonts w:ascii="Arial" w:hAnsi="Arial" w:cs="Arial"/>
          <w:sz w:val="24"/>
          <w:szCs w:val="24"/>
          <w:bdr w:val="none" w:sz="0" w:space="0" w:color="auto" w:frame="1"/>
        </w:rPr>
        <w:lastRenderedPageBreak/>
        <w:t>impact on the resolution of crime. This data collection was complemented by systematic processes in collecting and interpreting information, the use of statistical tools for performing rigorous analysis on the factors that impede the investigative performance. The structured approach was used to provide a sound empirical basis for recommending interventions for improving the City's crime-solving capability.</w:t>
      </w:r>
    </w:p>
    <w:p w14:paraId="309CA26D"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rPr>
        <w:t>Findings</w:t>
      </w:r>
    </w:p>
    <w:p w14:paraId="040FF1B0"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This section presents the findings of the data gathered regarding the investigative challenges faced by PNP-</w:t>
      </w:r>
      <w:proofErr w:type="spellStart"/>
      <w:r w:rsidRPr="003A34F2">
        <w:rPr>
          <w:rFonts w:ascii="Arial" w:hAnsi="Arial" w:cs="Arial"/>
          <w:sz w:val="24"/>
          <w:szCs w:val="24"/>
        </w:rPr>
        <w:t>Iriga</w:t>
      </w:r>
      <w:proofErr w:type="spellEnd"/>
      <w:r w:rsidRPr="003A34F2">
        <w:rPr>
          <w:rFonts w:ascii="Arial" w:hAnsi="Arial" w:cs="Arial"/>
          <w:sz w:val="24"/>
          <w:szCs w:val="24"/>
        </w:rPr>
        <w:t xml:space="preserve"> City:</w:t>
      </w:r>
    </w:p>
    <w:p w14:paraId="72B7A85A"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 xml:space="preserve">1. The study reveals that </w:t>
      </w:r>
      <w:proofErr w:type="spellStart"/>
      <w:r w:rsidRPr="003A34F2">
        <w:rPr>
          <w:rFonts w:ascii="Arial" w:hAnsi="Arial" w:cs="Arial"/>
          <w:sz w:val="24"/>
          <w:szCs w:val="24"/>
          <w:bdr w:val="none" w:sz="0" w:space="0" w:color="auto" w:frame="1"/>
        </w:rPr>
        <w:t>Iriga</w:t>
      </w:r>
      <w:proofErr w:type="spellEnd"/>
      <w:r w:rsidRPr="003A34F2">
        <w:rPr>
          <w:rFonts w:ascii="Arial" w:hAnsi="Arial" w:cs="Arial"/>
          <w:sz w:val="24"/>
          <w:szCs w:val="24"/>
          <w:bdr w:val="none" w:sz="0" w:space="0" w:color="auto" w:frame="1"/>
        </w:rPr>
        <w:t xml:space="preserve"> City Police Personnel encounter significant hurdles across all investigated areas, all of which are interpreted as major challenges. </w:t>
      </w:r>
      <w:r w:rsidRPr="003A34F2">
        <w:rPr>
          <w:rStyle w:val="citation-956"/>
          <w:rFonts w:ascii="Arial" w:hAnsi="Arial" w:cs="Arial"/>
          <w:color w:val="000000" w:themeColor="text1"/>
          <w:sz w:val="24"/>
          <w:szCs w:val="24"/>
          <w:bdr w:val="none" w:sz="0" w:space="0" w:color="auto" w:frame="1"/>
        </w:rPr>
        <w:t>The most taxing area involves dealing with uncooperative witnesses, particularly those unwilling to participate or hesitant due to fear of retaliation</w:t>
      </w:r>
      <w:r w:rsidRPr="003A34F2">
        <w:rPr>
          <w:rFonts w:ascii="Arial" w:hAnsi="Arial" w:cs="Arial"/>
          <w:sz w:val="24"/>
          <w:szCs w:val="24"/>
          <w:bdr w:val="none" w:sz="0" w:space="0" w:color="auto" w:frame="1"/>
        </w:rPr>
        <w:t xml:space="preserve">. </w:t>
      </w:r>
      <w:r w:rsidRPr="003A34F2">
        <w:rPr>
          <w:rStyle w:val="citation-955"/>
          <w:rFonts w:ascii="Arial" w:hAnsi="Arial" w:cs="Arial"/>
          <w:color w:val="000000" w:themeColor="text1"/>
          <w:sz w:val="24"/>
          <w:szCs w:val="24"/>
          <w:bdr w:val="none" w:sz="0" w:space="0" w:color="auto" w:frame="1"/>
        </w:rPr>
        <w:t>Personnel also face substantial difficulties in managing information overload, specifically in the analysis and interpretation of complex data</w:t>
      </w:r>
      <w:r w:rsidRPr="003A34F2">
        <w:rPr>
          <w:rFonts w:ascii="Arial" w:hAnsi="Arial" w:cs="Arial"/>
          <w:sz w:val="24"/>
          <w:szCs w:val="24"/>
          <w:bdr w:val="none" w:sz="0" w:space="0" w:color="auto" w:frame="1"/>
        </w:rPr>
        <w:t xml:space="preserve">. </w:t>
      </w:r>
      <w:r w:rsidRPr="003A34F2">
        <w:rPr>
          <w:rStyle w:val="citation-954"/>
          <w:rFonts w:ascii="Arial" w:hAnsi="Arial" w:cs="Arial"/>
          <w:color w:val="000000" w:themeColor="text1"/>
          <w:sz w:val="24"/>
          <w:szCs w:val="24"/>
          <w:bdr w:val="none" w:sz="0" w:space="0" w:color="auto" w:frame="1"/>
        </w:rPr>
        <w:t>In terms of evidence, the handling of digital evidence and the use of specialized collection equipment represent the most prominent technical obstacles</w:t>
      </w:r>
      <w:r w:rsidRPr="003A34F2">
        <w:rPr>
          <w:rFonts w:ascii="Arial" w:hAnsi="Arial" w:cs="Arial"/>
          <w:sz w:val="24"/>
          <w:szCs w:val="24"/>
          <w:bdr w:val="none" w:sz="0" w:space="0" w:color="auto" w:frame="1"/>
        </w:rPr>
        <w:t xml:space="preserve">. </w:t>
      </w:r>
      <w:r w:rsidRPr="003A34F2">
        <w:rPr>
          <w:rStyle w:val="citation-953"/>
          <w:rFonts w:ascii="Arial" w:hAnsi="Arial" w:cs="Arial"/>
          <w:color w:val="000000" w:themeColor="text1"/>
          <w:sz w:val="24"/>
          <w:szCs w:val="24"/>
          <w:bdr w:val="none" w:sz="0" w:space="0" w:color="auto" w:frame="1"/>
        </w:rPr>
        <w:t>Furthermore, crime scene integrity is frequently threatened by the intrusion of unauthorized personnel, while the primary legal challenge stems from the heavy burden of required paperwork and documentation</w:t>
      </w:r>
      <w:r w:rsidRPr="003A34F2">
        <w:rPr>
          <w:rFonts w:ascii="Arial" w:hAnsi="Arial" w:cs="Arial"/>
          <w:sz w:val="24"/>
          <w:szCs w:val="24"/>
          <w:bdr w:val="none" w:sz="0" w:space="0" w:color="auto" w:frame="1"/>
        </w:rPr>
        <w:t>.</w:t>
      </w:r>
    </w:p>
    <w:p w14:paraId="0AC2867A"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Style w:val="citation-944"/>
          <w:rFonts w:ascii="Arial" w:hAnsi="Arial" w:cs="Arial"/>
          <w:color w:val="000000" w:themeColor="text1"/>
          <w:sz w:val="24"/>
          <w:szCs w:val="24"/>
          <w:bdr w:val="none" w:sz="0" w:space="0" w:color="auto" w:frame="1"/>
        </w:rPr>
        <w:t xml:space="preserve">2. The challenges identified in the study have a pervasive and major effect on the overall resolution of crimes in </w:t>
      </w:r>
      <w:proofErr w:type="spellStart"/>
      <w:r w:rsidRPr="003A34F2">
        <w:rPr>
          <w:rStyle w:val="citation-944"/>
          <w:rFonts w:ascii="Arial" w:hAnsi="Arial" w:cs="Arial"/>
          <w:color w:val="000000" w:themeColor="text1"/>
          <w:sz w:val="24"/>
          <w:szCs w:val="24"/>
          <w:bdr w:val="none" w:sz="0" w:space="0" w:color="auto" w:frame="1"/>
        </w:rPr>
        <w:t>Iriga</w:t>
      </w:r>
      <w:proofErr w:type="spellEnd"/>
      <w:r w:rsidRPr="003A34F2">
        <w:rPr>
          <w:rStyle w:val="citation-944"/>
          <w:rFonts w:ascii="Arial" w:hAnsi="Arial" w:cs="Arial"/>
          <w:color w:val="000000" w:themeColor="text1"/>
          <w:sz w:val="24"/>
          <w:szCs w:val="24"/>
          <w:bdr w:val="none" w:sz="0" w:space="0" w:color="auto" w:frame="1"/>
        </w:rPr>
        <w:t xml:space="preserve"> City</w:t>
      </w:r>
      <w:r w:rsidRPr="003A34F2">
        <w:rPr>
          <w:rFonts w:ascii="Arial" w:hAnsi="Arial" w:cs="Arial"/>
          <w:sz w:val="24"/>
          <w:szCs w:val="24"/>
          <w:bdr w:val="none" w:sz="0" w:space="0" w:color="auto" w:frame="1"/>
        </w:rPr>
        <w:t xml:space="preserve">. </w:t>
      </w:r>
      <w:r w:rsidRPr="003A34F2">
        <w:rPr>
          <w:rStyle w:val="citation-943"/>
          <w:rFonts w:ascii="Arial" w:hAnsi="Arial" w:cs="Arial"/>
          <w:color w:val="000000" w:themeColor="text1"/>
          <w:sz w:val="24"/>
          <w:szCs w:val="24"/>
          <w:bdr w:val="none" w:sz="0" w:space="0" w:color="auto" w:frame="1"/>
        </w:rPr>
        <w:t xml:space="preserve">The most acute consequences are </w:t>
      </w:r>
      <w:r w:rsidRPr="003A34F2">
        <w:rPr>
          <w:rStyle w:val="citation-943"/>
          <w:rFonts w:ascii="Arial" w:hAnsi="Arial" w:cs="Arial"/>
          <w:color w:val="000000" w:themeColor="text1"/>
          <w:sz w:val="24"/>
          <w:szCs w:val="24"/>
          <w:bdr w:val="none" w:sz="0" w:space="0" w:color="auto" w:frame="1"/>
        </w:rPr>
        <w:lastRenderedPageBreak/>
        <w:t>the significant delays in investigations, which prolong the delivery of justice, and a dramatic increase in the costs and resources required to solve cases</w:t>
      </w:r>
      <w:r w:rsidRPr="003A34F2">
        <w:rPr>
          <w:rFonts w:ascii="Arial" w:hAnsi="Arial" w:cs="Arial"/>
          <w:sz w:val="24"/>
          <w:szCs w:val="24"/>
          <w:bdr w:val="none" w:sz="0" w:space="0" w:color="auto" w:frame="1"/>
        </w:rPr>
        <w:t xml:space="preserve">. </w:t>
      </w:r>
      <w:r w:rsidRPr="003A34F2">
        <w:rPr>
          <w:rStyle w:val="citation-942"/>
          <w:rFonts w:ascii="Arial" w:hAnsi="Arial" w:cs="Arial"/>
          <w:color w:val="000000" w:themeColor="text1"/>
          <w:sz w:val="24"/>
          <w:szCs w:val="24"/>
          <w:bdr w:val="none" w:sz="0" w:space="0" w:color="auto" w:frame="1"/>
        </w:rPr>
        <w:t>These difficulties lead to a "justice bottleneck" where the accuracy and reliability of evidence are reduced, making it more likely that cases will be dismissed or acquitted in court</w:t>
      </w:r>
      <w:r w:rsidRPr="003A34F2">
        <w:rPr>
          <w:rFonts w:ascii="Arial" w:hAnsi="Arial" w:cs="Arial"/>
          <w:sz w:val="24"/>
          <w:szCs w:val="24"/>
          <w:bdr w:val="none" w:sz="0" w:space="0" w:color="auto" w:frame="1"/>
        </w:rPr>
        <w:t xml:space="preserve">. </w:t>
      </w:r>
      <w:r w:rsidRPr="003A34F2">
        <w:rPr>
          <w:rStyle w:val="citation-941"/>
          <w:rFonts w:ascii="Arial" w:hAnsi="Arial" w:cs="Arial"/>
          <w:color w:val="000000" w:themeColor="text1"/>
          <w:sz w:val="24"/>
          <w:szCs w:val="24"/>
          <w:bdr w:val="none" w:sz="0" w:space="0" w:color="auto" w:frame="1"/>
        </w:rPr>
        <w:t>On a social level, these systemic failures lead to an erosion of police-community relationships, increased public dissatisfaction, and a decline in personnel morale and motivation</w:t>
      </w:r>
      <w:r w:rsidRPr="003A34F2">
        <w:rPr>
          <w:rFonts w:ascii="Arial" w:hAnsi="Arial" w:cs="Arial"/>
          <w:sz w:val="24"/>
          <w:szCs w:val="24"/>
          <w:bdr w:val="none" w:sz="0" w:space="0" w:color="auto" w:frame="1"/>
        </w:rPr>
        <w:t>.</w:t>
      </w:r>
    </w:p>
    <w:p w14:paraId="63AD9A82"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Style w:val="citation-935"/>
          <w:rFonts w:ascii="Arial" w:hAnsi="Arial" w:cs="Arial"/>
          <w:color w:val="000000" w:themeColor="text1"/>
          <w:sz w:val="24"/>
          <w:szCs w:val="24"/>
          <w:bdr w:val="none" w:sz="0" w:space="0" w:color="auto" w:frame="1"/>
        </w:rPr>
        <w:t>3. To address the identified bottlenecks, the study proposes the Integrated Investigative Enhancement Strategy (IIES) as a comprehensive solution</w:t>
      </w:r>
      <w:r w:rsidRPr="003A34F2">
        <w:rPr>
          <w:rFonts w:ascii="Arial" w:hAnsi="Arial" w:cs="Arial"/>
          <w:sz w:val="24"/>
          <w:szCs w:val="24"/>
          <w:bdr w:val="none" w:sz="0" w:space="0" w:color="auto" w:frame="1"/>
        </w:rPr>
        <w:t xml:space="preserve">. </w:t>
      </w:r>
      <w:r w:rsidRPr="003A34F2">
        <w:rPr>
          <w:rStyle w:val="citation-934"/>
          <w:rFonts w:ascii="Arial" w:hAnsi="Arial" w:cs="Arial"/>
          <w:color w:val="000000" w:themeColor="text1"/>
          <w:sz w:val="24"/>
          <w:szCs w:val="24"/>
          <w:bdr w:val="none" w:sz="0" w:space="0" w:color="auto" w:frame="1"/>
        </w:rPr>
        <w:t>This strategy is built on a framework that simultaneously targets the modernization of technical capabilities, the fortification of witness cooperation, and the streamlining of administrative procedures</w:t>
      </w:r>
      <w:r w:rsidRPr="003A34F2">
        <w:rPr>
          <w:rFonts w:ascii="Arial" w:hAnsi="Arial" w:cs="Arial"/>
          <w:sz w:val="24"/>
          <w:szCs w:val="24"/>
          <w:bdr w:val="none" w:sz="0" w:space="0" w:color="auto" w:frame="1"/>
        </w:rPr>
        <w:t xml:space="preserve">. </w:t>
      </w:r>
      <w:r w:rsidRPr="003A34F2">
        <w:rPr>
          <w:rStyle w:val="citation-933"/>
          <w:rFonts w:ascii="Arial" w:hAnsi="Arial" w:cs="Arial"/>
          <w:color w:val="000000" w:themeColor="text1"/>
          <w:sz w:val="24"/>
          <w:szCs w:val="24"/>
          <w:bdr w:val="none" w:sz="0" w:space="0" w:color="auto" w:frame="1"/>
        </w:rPr>
        <w:t>It focuses on creating a positive feedback loop where improved witness protection leads to better evidence, which, when processed with superior technical tools, results in faster and more accurate case resolutions</w:t>
      </w:r>
      <w:r w:rsidRPr="003A34F2">
        <w:rPr>
          <w:rFonts w:ascii="Arial" w:hAnsi="Arial" w:cs="Arial"/>
          <w:sz w:val="24"/>
          <w:szCs w:val="24"/>
          <w:bdr w:val="none" w:sz="0" w:space="0" w:color="auto" w:frame="1"/>
        </w:rPr>
        <w:t>.</w:t>
      </w:r>
    </w:p>
    <w:p w14:paraId="160D632B"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bdr w:val="none" w:sz="0" w:space="0" w:color="auto" w:frame="1"/>
        </w:rPr>
        <w:t>Conclusions</w:t>
      </w:r>
    </w:p>
    <w:p w14:paraId="1AA2185A"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Based on the study’s findings, the following conclusions describe the current state of investigative operations and the systemic needs of the department:</w:t>
      </w:r>
    </w:p>
    <w:p w14:paraId="578D0338"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Fonts w:ascii="Arial" w:hAnsi="Arial" w:cs="Arial"/>
          <w:sz w:val="24"/>
          <w:szCs w:val="24"/>
          <w:bdr w:val="none" w:sz="0" w:space="0" w:color="auto" w:frame="1"/>
        </w:rPr>
        <w:t xml:space="preserve">1. </w:t>
      </w:r>
      <w:r w:rsidRPr="003A34F2">
        <w:rPr>
          <w:rFonts w:ascii="Arial" w:hAnsi="Arial" w:cs="Arial"/>
          <w:sz w:val="24"/>
          <w:szCs w:val="24"/>
        </w:rPr>
        <w:t xml:space="preserve">The </w:t>
      </w:r>
      <w:proofErr w:type="spellStart"/>
      <w:r w:rsidRPr="003A34F2">
        <w:rPr>
          <w:rFonts w:ascii="Arial" w:hAnsi="Arial" w:cs="Arial"/>
          <w:sz w:val="24"/>
          <w:szCs w:val="24"/>
        </w:rPr>
        <w:t>Iriga</w:t>
      </w:r>
      <w:proofErr w:type="spellEnd"/>
      <w:r w:rsidRPr="003A34F2">
        <w:rPr>
          <w:rFonts w:ascii="Arial" w:hAnsi="Arial" w:cs="Arial"/>
          <w:sz w:val="24"/>
          <w:szCs w:val="24"/>
        </w:rPr>
        <w:t xml:space="preserve"> City Police face a combination of internal technical gaps—such as a lack of modern forensic equipment and administrative "red tape"—and external social barriers, primarily witness non-cooperation driven by safety concerns.</w:t>
      </w:r>
    </w:p>
    <w:p w14:paraId="57C162F8"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lastRenderedPageBreak/>
        <w:t xml:space="preserve">2. </w:t>
      </w:r>
      <w:r w:rsidRPr="003A34F2">
        <w:rPr>
          <w:rFonts w:ascii="Arial" w:hAnsi="Arial" w:cs="Arial"/>
          <w:sz w:val="24"/>
          <w:szCs w:val="24"/>
        </w:rPr>
        <w:t>The current investigative process is becoming unsustainable, as compromised evidence and high workloads lead to personnel burnout, delayed justice, and a significant decline in public trust.</w:t>
      </w:r>
    </w:p>
    <w:p w14:paraId="30FEA5F4"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3. </w:t>
      </w:r>
      <w:r w:rsidRPr="003A34F2">
        <w:rPr>
          <w:rFonts w:ascii="Arial" w:hAnsi="Arial" w:cs="Arial"/>
          <w:sz w:val="24"/>
          <w:szCs w:val="24"/>
        </w:rPr>
        <w:t>The Integrated Investigative Enhancement Strategy (IIES) is a critical proactive roadmap for addressing root causes of failure, increasing conviction rates, and restoring the department’s professional standing.</w:t>
      </w:r>
    </w:p>
    <w:p w14:paraId="34313DA9"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bdr w:val="none" w:sz="0" w:space="0" w:color="auto" w:frame="1"/>
        </w:rPr>
        <w:t>Recommendations</w:t>
      </w:r>
    </w:p>
    <w:p w14:paraId="601742D3"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In view of the findings and conclusions, the following strategic interventions are proposed to enhance the investigative capabilities of the local police force:</w:t>
      </w:r>
    </w:p>
    <w:p w14:paraId="776B8EF6"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Fonts w:ascii="Arial" w:hAnsi="Arial" w:cs="Arial"/>
          <w:sz w:val="24"/>
          <w:szCs w:val="24"/>
        </w:rPr>
        <w:t>1. PNP-</w:t>
      </w:r>
      <w:proofErr w:type="spellStart"/>
      <w:r w:rsidRPr="003A34F2">
        <w:rPr>
          <w:rFonts w:ascii="Arial" w:hAnsi="Arial" w:cs="Arial"/>
          <w:sz w:val="24"/>
          <w:szCs w:val="24"/>
        </w:rPr>
        <w:t>Iriga</w:t>
      </w:r>
      <w:proofErr w:type="spellEnd"/>
      <w:r w:rsidRPr="003A34F2">
        <w:rPr>
          <w:rFonts w:ascii="Arial" w:hAnsi="Arial" w:cs="Arial"/>
          <w:sz w:val="24"/>
          <w:szCs w:val="24"/>
        </w:rPr>
        <w:t xml:space="preserve"> may prioritize witness protection programs, invest in digital forensic training, enforce stricter crime scene protocols, and digitize administrative workflows to reduce manual paperwork.</w:t>
      </w:r>
    </w:p>
    <w:p w14:paraId="74586C4C"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2. Operations Officers may </w:t>
      </w:r>
      <w:r w:rsidRPr="003A34F2">
        <w:rPr>
          <w:rFonts w:ascii="Arial" w:hAnsi="Arial" w:cs="Arial"/>
          <w:sz w:val="24"/>
          <w:szCs w:val="24"/>
        </w:rPr>
        <w:t>direct resources toward high-priority forensics, institutionalize rigorous evidence-handling standards, and implement morale-boosting initiatives and transparent community engagement.</w:t>
      </w:r>
    </w:p>
    <w:p w14:paraId="7F3FA667"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3. </w:t>
      </w:r>
      <w:r w:rsidRPr="003A34F2">
        <w:rPr>
          <w:rFonts w:ascii="Arial" w:hAnsi="Arial" w:cs="Arial"/>
          <w:sz w:val="24"/>
          <w:szCs w:val="24"/>
        </w:rPr>
        <w:t>Local Authorities may formally adopt the IIES through a multi-departmental effort, ensuring continuous monitoring and evaluation of its impact on case resolution times and community safety.</w:t>
      </w:r>
    </w:p>
    <w:p w14:paraId="47DFB4EE" w14:textId="77777777" w:rsidR="00060FCA" w:rsidRPr="003A34F2" w:rsidRDefault="00060FCA" w:rsidP="00060FCA">
      <w:pPr>
        <w:pStyle w:val="NoSpacing"/>
        <w:spacing w:line="480" w:lineRule="auto"/>
        <w:jc w:val="both"/>
        <w:rPr>
          <w:rFonts w:ascii="Arial" w:hAnsi="Arial" w:cs="Arial"/>
          <w:sz w:val="24"/>
          <w:szCs w:val="24"/>
        </w:rPr>
      </w:pPr>
    </w:p>
    <w:p w14:paraId="6C2CDD82" w14:textId="77777777" w:rsidR="00060FCA" w:rsidRPr="003A34F2" w:rsidRDefault="00060FCA" w:rsidP="00060FCA">
      <w:pPr>
        <w:pStyle w:val="NoSpacing"/>
        <w:spacing w:line="480" w:lineRule="auto"/>
        <w:ind w:firstLine="720"/>
        <w:jc w:val="both"/>
        <w:rPr>
          <w:rFonts w:ascii="Arial" w:hAnsi="Arial" w:cs="Arial"/>
          <w:color w:val="000000" w:themeColor="text1"/>
          <w:sz w:val="24"/>
          <w:szCs w:val="24"/>
        </w:rPr>
      </w:pPr>
    </w:p>
    <w:p w14:paraId="103AB64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76F3A3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1198FA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CA89F3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BF08E2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68AE04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8CA3F9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1F7124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E84CFA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81F642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75128D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F97CA3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D369113"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1687CF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08EDB5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381304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E26234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824606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693F2F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4DC068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7F44AD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1E88229"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t>BIBLIOGRAPHY</w:t>
      </w:r>
    </w:p>
    <w:p w14:paraId="0FD6272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5A7D45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28AB02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D9597A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EE6907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E41200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376EE5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4A11BE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B8202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9B6F4C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AD84F8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76ED4F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ECDE0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70F55C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25B01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85AF9E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532AA8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3C5B89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346683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F19FD0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0BA0B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0229E9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B2C0E6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432758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ED4185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9B64F9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21938F8"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lastRenderedPageBreak/>
        <w:t>A. UNPUBLISHED STUDIES</w:t>
      </w:r>
    </w:p>
    <w:p w14:paraId="6CAB2A07"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D7847A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Aziai</w:t>
      </w:r>
      <w:proofErr w:type="spellEnd"/>
      <w:r w:rsidRPr="003A34F2">
        <w:rPr>
          <w:rFonts w:ascii="Arial" w:hAnsi="Arial" w:cs="Arial"/>
          <w:color w:val="000000" w:themeColor="text1"/>
        </w:rPr>
        <w:t xml:space="preserve">, M. (2022). The impact of police strikes on homicide rates: Empirical evidence from Brazil. </w:t>
      </w:r>
      <w:r w:rsidRPr="003A34F2">
        <w:rPr>
          <w:rFonts w:ascii="Arial" w:hAnsi="Arial" w:cs="Arial"/>
          <w:i/>
          <w:iCs/>
          <w:color w:val="000000" w:themeColor="text1"/>
          <w:bdr w:val="none" w:sz="0" w:space="0" w:color="auto" w:frame="1"/>
        </w:rPr>
        <w:t>Journal of Public Economics</w:t>
      </w:r>
      <w:r w:rsidRPr="003A34F2">
        <w:rPr>
          <w:rFonts w:ascii="Arial" w:hAnsi="Arial" w:cs="Arial"/>
          <w:color w:val="000000" w:themeColor="text1"/>
        </w:rPr>
        <w:t xml:space="preserve">, 208, 104-121. Retrieved from </w:t>
      </w:r>
      <w:hyperlink r:id="rId43" w:history="1">
        <w:r w:rsidRPr="003A34F2">
          <w:rPr>
            <w:rStyle w:val="Hyperlink"/>
            <w:rFonts w:ascii="Arial" w:hAnsi="Arial" w:cs="Arial"/>
            <w:color w:val="000000" w:themeColor="text1"/>
            <w:u w:val="none"/>
          </w:rPr>
          <w:t>https://www.researchgate.net/publication/369221607_What_happens_when_the_police_go_on_strike_Homicides_increase_Evidence_from_Ceara_Brazil</w:t>
        </w:r>
      </w:hyperlink>
      <w:r w:rsidRPr="003A34F2">
        <w:rPr>
          <w:rFonts w:ascii="Arial" w:hAnsi="Arial" w:cs="Arial"/>
          <w:color w:val="000000" w:themeColor="text1"/>
        </w:rPr>
        <w:t xml:space="preserve"> </w:t>
      </w:r>
    </w:p>
    <w:p w14:paraId="0A60B35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ACD184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Bates, L. (2025). Breaking the silence: Stigma and mental health in law enforcement agencies. </w:t>
      </w:r>
      <w:r w:rsidRPr="003A34F2">
        <w:rPr>
          <w:rFonts w:ascii="Arial" w:hAnsi="Arial" w:cs="Arial"/>
          <w:i/>
          <w:iCs/>
          <w:color w:val="000000" w:themeColor="text1"/>
          <w:bdr w:val="none" w:sz="0" w:space="0" w:color="auto" w:frame="1"/>
        </w:rPr>
        <w:t>International Journal of Police Science &amp; Management</w:t>
      </w:r>
      <w:r w:rsidRPr="003A34F2">
        <w:rPr>
          <w:rFonts w:ascii="Arial" w:hAnsi="Arial" w:cs="Arial"/>
          <w:color w:val="000000" w:themeColor="text1"/>
        </w:rPr>
        <w:t xml:space="preserve">, 27(1), 45-58. Retrieved from </w:t>
      </w:r>
      <w:hyperlink r:id="rId44" w:history="1">
        <w:r w:rsidRPr="003A34F2">
          <w:rPr>
            <w:rStyle w:val="Hyperlink"/>
            <w:rFonts w:ascii="Arial" w:hAnsi="Arial" w:cs="Arial"/>
            <w:color w:val="000000" w:themeColor="text1"/>
            <w:u w:val="none"/>
          </w:rPr>
          <w:t>https://www.researchgate.net/publication/394070952_Breaking_the_silence_addressing_stigma_in_mental_health</w:t>
        </w:r>
      </w:hyperlink>
      <w:r w:rsidRPr="003A34F2">
        <w:rPr>
          <w:rFonts w:ascii="Arial" w:hAnsi="Arial" w:cs="Arial"/>
          <w:color w:val="000000" w:themeColor="text1"/>
        </w:rPr>
        <w:t xml:space="preserve"> </w:t>
      </w:r>
    </w:p>
    <w:p w14:paraId="692A19F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F31EF7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Bautista, R. (2024). </w:t>
      </w:r>
      <w:r w:rsidRPr="003A34F2">
        <w:rPr>
          <w:rFonts w:ascii="Arial" w:hAnsi="Arial" w:cs="Arial"/>
          <w:i/>
          <w:iCs/>
          <w:color w:val="000000" w:themeColor="text1"/>
          <w:bdr w:val="none" w:sz="0" w:space="0" w:color="auto" w:frame="1"/>
        </w:rPr>
        <w:t>Technical hurdles in DNA profiling: Resource allocation and procedural delays in the Philippines</w:t>
      </w:r>
      <w:r w:rsidRPr="003A34F2">
        <w:rPr>
          <w:rFonts w:ascii="Arial" w:hAnsi="Arial" w:cs="Arial"/>
          <w:color w:val="000000" w:themeColor="text1"/>
        </w:rPr>
        <w:t xml:space="preserve">. [Unpublished Master’s Thesis]. Philippine College of Criminology. </w:t>
      </w:r>
      <w:hyperlink r:id="rId45" w:history="1">
        <w:r w:rsidRPr="003A34F2">
          <w:rPr>
            <w:rStyle w:val="Hyperlink"/>
            <w:rFonts w:ascii="Arial" w:hAnsi="Arial" w:cs="Arial"/>
            <w:color w:val="000000" w:themeColor="text1"/>
            <w:u w:val="none"/>
          </w:rPr>
          <w:t>https://econpapers.repec.org/article/bcpjournl/v_3a8_3ay_3a2024_3ai_3a9_3ap_3a2859-2868.html</w:t>
        </w:r>
      </w:hyperlink>
      <w:r w:rsidRPr="003A34F2">
        <w:rPr>
          <w:rFonts w:ascii="Arial" w:hAnsi="Arial" w:cs="Arial"/>
          <w:color w:val="000000" w:themeColor="text1"/>
        </w:rPr>
        <w:t xml:space="preserve"> </w:t>
      </w:r>
    </w:p>
    <w:p w14:paraId="09BC9BE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3B6719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Bayudan, J., et al. (2025). Evaluating the P.R.O.T.E.C.T. Box Program: Impact on police visibility and response times in Isabela. </w:t>
      </w:r>
      <w:r w:rsidRPr="003A34F2">
        <w:rPr>
          <w:rFonts w:ascii="Arial" w:hAnsi="Arial" w:cs="Arial"/>
          <w:i/>
          <w:iCs/>
          <w:color w:val="000000" w:themeColor="text1"/>
          <w:bdr w:val="none" w:sz="0" w:space="0" w:color="auto" w:frame="1"/>
        </w:rPr>
        <w:t>Journal of Local Policing and Community Safety</w:t>
      </w:r>
      <w:r w:rsidRPr="003A34F2">
        <w:rPr>
          <w:rFonts w:ascii="Arial" w:hAnsi="Arial" w:cs="Arial"/>
          <w:color w:val="000000" w:themeColor="text1"/>
        </w:rPr>
        <w:t xml:space="preserve">, 3(1), 12-25. </w:t>
      </w:r>
      <w:hyperlink r:id="rId46" w:history="1">
        <w:r w:rsidRPr="003A34F2">
          <w:rPr>
            <w:rStyle w:val="Hyperlink"/>
            <w:rFonts w:ascii="Arial" w:hAnsi="Arial" w:cs="Arial"/>
            <w:color w:val="000000" w:themeColor="text1"/>
            <w:u w:val="none"/>
          </w:rPr>
          <w:t>https://www.scribd.com/document/595820515/Chapter-I</w:t>
        </w:r>
      </w:hyperlink>
      <w:r w:rsidRPr="003A34F2">
        <w:rPr>
          <w:rFonts w:ascii="Arial" w:hAnsi="Arial" w:cs="Arial"/>
          <w:color w:val="000000" w:themeColor="text1"/>
        </w:rPr>
        <w:t xml:space="preserve"> </w:t>
      </w:r>
    </w:p>
    <w:p w14:paraId="2930AB4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B27EBE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Binan, K., et al. (2024). Administrative red tape and its impact on crime prevention strategies in Olongapo City. </w:t>
      </w:r>
      <w:r w:rsidRPr="003A34F2">
        <w:rPr>
          <w:rFonts w:ascii="Arial" w:hAnsi="Arial" w:cs="Arial"/>
          <w:i/>
          <w:iCs/>
          <w:color w:val="000000" w:themeColor="text1"/>
          <w:bdr w:val="none" w:sz="0" w:space="0" w:color="auto" w:frame="1"/>
        </w:rPr>
        <w:t>Philippine Journal of Criminology</w:t>
      </w:r>
      <w:r w:rsidRPr="003A34F2">
        <w:rPr>
          <w:rFonts w:ascii="Arial" w:hAnsi="Arial" w:cs="Arial"/>
          <w:color w:val="000000" w:themeColor="text1"/>
        </w:rPr>
        <w:t>, 15(2), 88-102.</w:t>
      </w:r>
    </w:p>
    <w:p w14:paraId="5591FBB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C71C26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Borovec, K., </w:t>
      </w:r>
      <w:proofErr w:type="spellStart"/>
      <w:r w:rsidRPr="003A34F2">
        <w:rPr>
          <w:rFonts w:ascii="Arial" w:hAnsi="Arial" w:cs="Arial"/>
          <w:color w:val="000000" w:themeColor="text1"/>
        </w:rPr>
        <w:t>Balgač</w:t>
      </w:r>
      <w:proofErr w:type="spellEnd"/>
      <w:r w:rsidRPr="003A34F2">
        <w:rPr>
          <w:rFonts w:ascii="Arial" w:hAnsi="Arial" w:cs="Arial"/>
          <w:color w:val="000000" w:themeColor="text1"/>
        </w:rPr>
        <w:t xml:space="preserve">, I., &amp; </w:t>
      </w:r>
      <w:proofErr w:type="spellStart"/>
      <w:r w:rsidRPr="003A34F2">
        <w:rPr>
          <w:rFonts w:ascii="Arial" w:hAnsi="Arial" w:cs="Arial"/>
          <w:color w:val="000000" w:themeColor="text1"/>
        </w:rPr>
        <w:t>Cajner</w:t>
      </w:r>
      <w:proofErr w:type="spellEnd"/>
      <w:r w:rsidRPr="003A34F2">
        <w:rPr>
          <w:rFonts w:ascii="Arial" w:hAnsi="Arial" w:cs="Arial"/>
          <w:color w:val="000000" w:themeColor="text1"/>
        </w:rPr>
        <w:t xml:space="preserve"> Mraović, I. (2020). Perception of safety and trust in police: A multidimensional approach. </w:t>
      </w:r>
      <w:r w:rsidRPr="003A34F2">
        <w:rPr>
          <w:rFonts w:ascii="Arial" w:hAnsi="Arial" w:cs="Arial"/>
          <w:i/>
          <w:iCs/>
          <w:color w:val="000000" w:themeColor="text1"/>
          <w:bdr w:val="none" w:sz="0" w:space="0" w:color="auto" w:frame="1"/>
        </w:rPr>
        <w:t>Criminology &amp; Social Integration</w:t>
      </w:r>
      <w:r w:rsidRPr="003A34F2">
        <w:rPr>
          <w:rFonts w:ascii="Arial" w:hAnsi="Arial" w:cs="Arial"/>
          <w:color w:val="000000" w:themeColor="text1"/>
        </w:rPr>
        <w:t xml:space="preserve">, 27(2), 165-184. </w:t>
      </w:r>
      <w:hyperlink r:id="rId47" w:history="1">
        <w:r w:rsidRPr="003A34F2">
          <w:rPr>
            <w:rStyle w:val="Hyperlink"/>
            <w:rFonts w:ascii="Arial" w:hAnsi="Arial" w:cs="Arial"/>
            <w:color w:val="000000" w:themeColor="text1"/>
            <w:u w:val="none"/>
          </w:rPr>
          <w:t>https://www.semanticscholar.org/paper/Police-Visibility-as-an-Influencing-Factor-on-of-Borovec-Balga%C4%8D/fddc23c7f6d6b66bf0495e4cf928ef6948a8798e?utm_source=direct_link</w:t>
        </w:r>
      </w:hyperlink>
      <w:r w:rsidRPr="003A34F2">
        <w:rPr>
          <w:rFonts w:ascii="Arial" w:hAnsi="Arial" w:cs="Arial"/>
          <w:color w:val="000000" w:themeColor="text1"/>
        </w:rPr>
        <w:t xml:space="preserve"> </w:t>
      </w:r>
    </w:p>
    <w:p w14:paraId="133B514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5AA715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Bowling, B., &amp; </w:t>
      </w:r>
      <w:proofErr w:type="spellStart"/>
      <w:r w:rsidRPr="003A34F2">
        <w:rPr>
          <w:rFonts w:ascii="Arial" w:hAnsi="Arial" w:cs="Arial"/>
          <w:color w:val="000000" w:themeColor="text1"/>
        </w:rPr>
        <w:t>Sheptycki</w:t>
      </w:r>
      <w:proofErr w:type="spellEnd"/>
      <w:r w:rsidRPr="003A34F2">
        <w:rPr>
          <w:rFonts w:ascii="Arial" w:hAnsi="Arial" w:cs="Arial"/>
          <w:color w:val="000000" w:themeColor="text1"/>
        </w:rPr>
        <w:t xml:space="preserve">, J. (2022). </w:t>
      </w:r>
      <w:r w:rsidRPr="003A34F2">
        <w:rPr>
          <w:rFonts w:ascii="Arial" w:hAnsi="Arial" w:cs="Arial"/>
          <w:i/>
          <w:iCs/>
          <w:color w:val="000000" w:themeColor="text1"/>
          <w:bdr w:val="none" w:sz="0" w:space="0" w:color="auto" w:frame="1"/>
        </w:rPr>
        <w:t>Global policing</w:t>
      </w:r>
      <w:r w:rsidRPr="003A34F2">
        <w:rPr>
          <w:rFonts w:ascii="Arial" w:hAnsi="Arial" w:cs="Arial"/>
          <w:color w:val="000000" w:themeColor="text1"/>
        </w:rPr>
        <w:t xml:space="preserve">. SAGE Publications. </w:t>
      </w:r>
      <w:hyperlink r:id="rId48" w:history="1">
        <w:r w:rsidRPr="003A34F2">
          <w:rPr>
            <w:rStyle w:val="Hyperlink"/>
            <w:rFonts w:ascii="Arial" w:hAnsi="Arial" w:cs="Arial"/>
            <w:color w:val="000000" w:themeColor="text1"/>
            <w:u w:val="none"/>
          </w:rPr>
          <w:t>https://books.google.com.ph/books/about/Global_Policing.html?id=XIQuNS5Vsv8C&amp;redir_esc=y</w:t>
        </w:r>
      </w:hyperlink>
      <w:r w:rsidRPr="003A34F2">
        <w:rPr>
          <w:rFonts w:ascii="Arial" w:hAnsi="Arial" w:cs="Arial"/>
          <w:color w:val="000000" w:themeColor="text1"/>
        </w:rPr>
        <w:t xml:space="preserve"> </w:t>
      </w:r>
    </w:p>
    <w:p w14:paraId="56CB71F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5E1177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Braga, A. A., &amp; Cook, P. J. (2023). Precision policing and the reduction of violent crime. </w:t>
      </w:r>
      <w:r w:rsidRPr="003A34F2">
        <w:rPr>
          <w:rFonts w:ascii="Arial" w:hAnsi="Arial" w:cs="Arial"/>
          <w:i/>
          <w:iCs/>
          <w:color w:val="000000" w:themeColor="text1"/>
          <w:bdr w:val="none" w:sz="0" w:space="0" w:color="auto" w:frame="1"/>
        </w:rPr>
        <w:t>Criminology &amp; Public Policy</w:t>
      </w:r>
      <w:r w:rsidRPr="003A34F2">
        <w:rPr>
          <w:rFonts w:ascii="Arial" w:hAnsi="Arial" w:cs="Arial"/>
          <w:color w:val="000000" w:themeColor="text1"/>
        </w:rPr>
        <w:t xml:space="preserve">, 22(1), 5-24. </w:t>
      </w:r>
      <w:hyperlink r:id="rId49" w:history="1">
        <w:r w:rsidRPr="003A34F2">
          <w:rPr>
            <w:rStyle w:val="Hyperlink"/>
            <w:rFonts w:ascii="Arial" w:hAnsi="Arial" w:cs="Arial"/>
            <w:color w:val="000000" w:themeColor="text1"/>
            <w:u w:val="none"/>
          </w:rPr>
          <w:t>https://share.google/q3tzV3J3X6UCcgA8E</w:t>
        </w:r>
      </w:hyperlink>
      <w:r w:rsidRPr="003A34F2">
        <w:rPr>
          <w:rFonts w:ascii="Arial" w:hAnsi="Arial" w:cs="Arial"/>
          <w:color w:val="000000" w:themeColor="text1"/>
        </w:rPr>
        <w:t xml:space="preserve"> </w:t>
      </w:r>
    </w:p>
    <w:p w14:paraId="374EAD5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05CAC6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Braga, A. A., Macdonald, J. M., &amp; Guerette, R. T. (2022). The effects of police station closures on local crime rates. </w:t>
      </w:r>
      <w:r w:rsidRPr="003A34F2">
        <w:rPr>
          <w:rFonts w:ascii="Arial" w:hAnsi="Arial" w:cs="Arial"/>
          <w:i/>
          <w:iCs/>
          <w:color w:val="000000" w:themeColor="text1"/>
          <w:bdr w:val="none" w:sz="0" w:space="0" w:color="auto" w:frame="1"/>
        </w:rPr>
        <w:t>Journal of Quantitative Criminology</w:t>
      </w:r>
      <w:r w:rsidRPr="003A34F2">
        <w:rPr>
          <w:rFonts w:ascii="Arial" w:hAnsi="Arial" w:cs="Arial"/>
          <w:color w:val="000000" w:themeColor="text1"/>
        </w:rPr>
        <w:t xml:space="preserve">, 38, 415-438. </w:t>
      </w:r>
      <w:hyperlink r:id="rId50" w:history="1">
        <w:r w:rsidRPr="003A34F2">
          <w:rPr>
            <w:rStyle w:val="Hyperlink"/>
            <w:rFonts w:ascii="Arial" w:hAnsi="Arial" w:cs="Arial"/>
            <w:color w:val="000000" w:themeColor="text1"/>
            <w:u w:val="none"/>
          </w:rPr>
          <w:t>https://www.researchgate.net/publication/358486215_The_place-based_effects_of_police_stations_on_crime_Evidence_from_station_closures</w:t>
        </w:r>
      </w:hyperlink>
      <w:r w:rsidRPr="003A34F2">
        <w:rPr>
          <w:rFonts w:ascii="Arial" w:hAnsi="Arial" w:cs="Arial"/>
          <w:color w:val="000000" w:themeColor="text1"/>
        </w:rPr>
        <w:t xml:space="preserve"> </w:t>
      </w:r>
    </w:p>
    <w:p w14:paraId="5E4F0EC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9F627C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Braga, A. A., Turchan, B. S., Papachristos, A. V., &amp; Hureau, D. M. (2020). Hot spots policing and crime prevention: An updated systematic review and meta-analysis. </w:t>
      </w:r>
      <w:r w:rsidRPr="003A34F2">
        <w:rPr>
          <w:rFonts w:ascii="Arial" w:hAnsi="Arial" w:cs="Arial"/>
          <w:i/>
          <w:iCs/>
          <w:color w:val="000000" w:themeColor="text1"/>
          <w:bdr w:val="none" w:sz="0" w:space="0" w:color="auto" w:frame="1"/>
        </w:rPr>
        <w:t>Justice Quarterly</w:t>
      </w:r>
      <w:r w:rsidRPr="003A34F2">
        <w:rPr>
          <w:rFonts w:ascii="Arial" w:hAnsi="Arial" w:cs="Arial"/>
          <w:color w:val="000000" w:themeColor="text1"/>
        </w:rPr>
        <w:t xml:space="preserve">, 36(1), 21-45. </w:t>
      </w:r>
      <w:hyperlink r:id="rId51" w:history="1">
        <w:r w:rsidRPr="003A34F2">
          <w:rPr>
            <w:rStyle w:val="Hyperlink"/>
            <w:rFonts w:ascii="Arial" w:hAnsi="Arial" w:cs="Arial"/>
            <w:color w:val="000000" w:themeColor="text1"/>
            <w:u w:val="none"/>
          </w:rPr>
          <w:t>https://share.google/f42vXdDTNn0HTpUiQ</w:t>
        </w:r>
      </w:hyperlink>
      <w:r w:rsidRPr="003A34F2">
        <w:rPr>
          <w:rFonts w:ascii="Arial" w:hAnsi="Arial" w:cs="Arial"/>
          <w:color w:val="000000" w:themeColor="text1"/>
        </w:rPr>
        <w:t xml:space="preserve"> </w:t>
      </w:r>
    </w:p>
    <w:p w14:paraId="1360EE7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8A7FCC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Calubaquib</w:t>
      </w:r>
      <w:proofErr w:type="spellEnd"/>
      <w:r w:rsidRPr="003A34F2">
        <w:rPr>
          <w:rFonts w:ascii="Arial" w:hAnsi="Arial" w:cs="Arial"/>
          <w:color w:val="000000" w:themeColor="text1"/>
        </w:rPr>
        <w:t xml:space="preserve">, M. (2023). </w:t>
      </w:r>
      <w:r w:rsidRPr="003A34F2">
        <w:rPr>
          <w:rFonts w:ascii="Arial" w:hAnsi="Arial" w:cs="Arial"/>
          <w:i/>
          <w:iCs/>
          <w:color w:val="000000" w:themeColor="text1"/>
          <w:bdr w:val="none" w:sz="0" w:space="0" w:color="auto" w:frame="1"/>
        </w:rPr>
        <w:t>PNP Region 5 crime solution efficiency report: Strategies for sustainability</w:t>
      </w:r>
      <w:r w:rsidRPr="003A34F2">
        <w:rPr>
          <w:rFonts w:ascii="Arial" w:hAnsi="Arial" w:cs="Arial"/>
          <w:color w:val="000000" w:themeColor="text1"/>
        </w:rPr>
        <w:t xml:space="preserve">. Camp Ola, Legazpi City: Police Regional Office 5 Press Office. </w:t>
      </w:r>
      <w:hyperlink r:id="rId52" w:history="1">
        <w:r w:rsidRPr="003A34F2">
          <w:rPr>
            <w:rStyle w:val="Hyperlink"/>
            <w:rFonts w:ascii="Arial" w:hAnsi="Arial" w:cs="Arial"/>
            <w:color w:val="000000" w:themeColor="text1"/>
            <w:u w:val="none"/>
          </w:rPr>
          <w:t>https://share.google/Y3XwXc9nEyvhrZ9x6</w:t>
        </w:r>
      </w:hyperlink>
      <w:r w:rsidRPr="003A34F2">
        <w:rPr>
          <w:rFonts w:ascii="Arial" w:hAnsi="Arial" w:cs="Arial"/>
          <w:color w:val="000000" w:themeColor="text1"/>
        </w:rPr>
        <w:t xml:space="preserve"> </w:t>
      </w:r>
    </w:p>
    <w:p w14:paraId="2F9A349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9DF6E5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Camo, J., &amp; Aguilar, D. (2024). Evidence-based management in law enforcement: Beyond arrest statistics. </w:t>
      </w:r>
      <w:r w:rsidRPr="003A34F2">
        <w:rPr>
          <w:rFonts w:ascii="Arial" w:hAnsi="Arial" w:cs="Arial"/>
          <w:i/>
          <w:iCs/>
          <w:color w:val="000000" w:themeColor="text1"/>
          <w:bdr w:val="none" w:sz="0" w:space="0" w:color="auto" w:frame="1"/>
        </w:rPr>
        <w:t>Modern Policing Review</w:t>
      </w:r>
      <w:r w:rsidRPr="003A34F2">
        <w:rPr>
          <w:rFonts w:ascii="Arial" w:hAnsi="Arial" w:cs="Arial"/>
          <w:color w:val="000000" w:themeColor="text1"/>
        </w:rPr>
        <w:t xml:space="preserve">, 9(4), 210-225. </w:t>
      </w:r>
      <w:hyperlink r:id="rId53" w:history="1">
        <w:r w:rsidRPr="003A34F2">
          <w:rPr>
            <w:rStyle w:val="Hyperlink"/>
            <w:rFonts w:ascii="Arial" w:hAnsi="Arial" w:cs="Arial"/>
            <w:color w:val="000000" w:themeColor="text1"/>
            <w:u w:val="none"/>
          </w:rPr>
          <w:t>https://share.google/H0rvJGOztFwLs5ozi</w:t>
        </w:r>
      </w:hyperlink>
      <w:r w:rsidRPr="003A34F2">
        <w:rPr>
          <w:rFonts w:ascii="Arial" w:hAnsi="Arial" w:cs="Arial"/>
          <w:color w:val="000000" w:themeColor="text1"/>
        </w:rPr>
        <w:t xml:space="preserve"> </w:t>
      </w:r>
    </w:p>
    <w:p w14:paraId="1B98433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B575F6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Chalfin, A., Hansen, B., Lerner, J., &amp; Parker, L. (2021). Reducing crime through environmental design: Evidence from a randomized experiment of street lighting in New York City. </w:t>
      </w:r>
      <w:r w:rsidRPr="003A34F2">
        <w:rPr>
          <w:rFonts w:ascii="Arial" w:hAnsi="Arial" w:cs="Arial"/>
          <w:i/>
          <w:iCs/>
          <w:color w:val="000000" w:themeColor="text1"/>
          <w:bdr w:val="none" w:sz="0" w:space="0" w:color="auto" w:frame="1"/>
        </w:rPr>
        <w:t>Journal of Quantitative Criminology</w:t>
      </w:r>
      <w:r w:rsidRPr="003A34F2">
        <w:rPr>
          <w:rFonts w:ascii="Arial" w:hAnsi="Arial" w:cs="Arial"/>
          <w:color w:val="000000" w:themeColor="text1"/>
        </w:rPr>
        <w:t xml:space="preserve">, 37, 1-28. </w:t>
      </w:r>
      <w:hyperlink r:id="rId54" w:history="1">
        <w:r w:rsidRPr="003A34F2">
          <w:rPr>
            <w:rStyle w:val="Hyperlink"/>
            <w:rFonts w:ascii="Arial" w:hAnsi="Arial" w:cs="Arial"/>
            <w:color w:val="000000" w:themeColor="text1"/>
            <w:u w:val="none"/>
          </w:rPr>
          <w:t>https://www.researchgate.net/publication/348404743_Reducing_Crime_Through_Environmental_Design_Evidence_from_a_Randomized_Experiment_of_Street_Lighting_in_New_York_City</w:t>
        </w:r>
      </w:hyperlink>
      <w:r w:rsidRPr="003A34F2">
        <w:rPr>
          <w:rFonts w:ascii="Arial" w:hAnsi="Arial" w:cs="Arial"/>
          <w:color w:val="000000" w:themeColor="text1"/>
        </w:rPr>
        <w:t xml:space="preserve"> </w:t>
      </w:r>
    </w:p>
    <w:p w14:paraId="21F31A9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650644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Chew Moriarty, P. (2025). The culture of hardness: Psychological barriers to wellness in investigative units. </w:t>
      </w:r>
      <w:r w:rsidRPr="003A34F2">
        <w:rPr>
          <w:rFonts w:ascii="Arial" w:hAnsi="Arial" w:cs="Arial"/>
          <w:i/>
          <w:iCs/>
          <w:color w:val="000000" w:themeColor="text1"/>
          <w:bdr w:val="none" w:sz="0" w:space="0" w:color="auto" w:frame="1"/>
        </w:rPr>
        <w:t>Police Practice and Research</w:t>
      </w:r>
      <w:r w:rsidRPr="003A34F2">
        <w:rPr>
          <w:rFonts w:ascii="Arial" w:hAnsi="Arial" w:cs="Arial"/>
          <w:color w:val="000000" w:themeColor="text1"/>
        </w:rPr>
        <w:t xml:space="preserve">, 26(2), 134-150. </w:t>
      </w:r>
      <w:hyperlink r:id="rId55" w:history="1">
        <w:r w:rsidRPr="003A34F2">
          <w:rPr>
            <w:rStyle w:val="Hyperlink"/>
            <w:rFonts w:ascii="Arial" w:hAnsi="Arial" w:cs="Arial"/>
            <w:color w:val="000000" w:themeColor="text1"/>
            <w:u w:val="none"/>
          </w:rPr>
          <w:t>https://share.google/d5LzLUp0Ou59UJeUB</w:t>
        </w:r>
      </w:hyperlink>
      <w:r w:rsidRPr="003A34F2">
        <w:rPr>
          <w:rFonts w:ascii="Arial" w:hAnsi="Arial" w:cs="Arial"/>
          <w:color w:val="000000" w:themeColor="text1"/>
        </w:rPr>
        <w:t xml:space="preserve"> </w:t>
      </w:r>
    </w:p>
    <w:p w14:paraId="5523EBE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E1EF82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Chopko, B. A., Palmieri, P. A., &amp; Adams, R. E. (2020). Critical incident exposure, PTSD symptoms, and occupational outcomes among police officers. </w:t>
      </w:r>
      <w:r w:rsidRPr="003A34F2">
        <w:rPr>
          <w:rFonts w:ascii="Arial" w:hAnsi="Arial" w:cs="Arial"/>
          <w:i/>
          <w:iCs/>
          <w:color w:val="000000" w:themeColor="text1"/>
          <w:bdr w:val="none" w:sz="0" w:space="0" w:color="auto" w:frame="1"/>
        </w:rPr>
        <w:t>Applied Psychology in Criminal Justice</w:t>
      </w:r>
      <w:r w:rsidRPr="003A34F2">
        <w:rPr>
          <w:rFonts w:ascii="Arial" w:hAnsi="Arial" w:cs="Arial"/>
          <w:color w:val="000000" w:themeColor="text1"/>
        </w:rPr>
        <w:t>, 16(1), 1-15.</w:t>
      </w:r>
    </w:p>
    <w:p w14:paraId="6521EEB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1CEDAE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Diehr, A. J., et al. (2020). Community policing as a tool for counter-terrorism and domestic security. </w:t>
      </w:r>
      <w:r w:rsidRPr="003A34F2">
        <w:rPr>
          <w:rFonts w:ascii="Arial" w:hAnsi="Arial" w:cs="Arial"/>
          <w:i/>
          <w:iCs/>
          <w:color w:val="000000" w:themeColor="text1"/>
          <w:bdr w:val="none" w:sz="0" w:space="0" w:color="auto" w:frame="1"/>
        </w:rPr>
        <w:t>Homeland Security Affairs</w:t>
      </w:r>
      <w:r w:rsidRPr="003A34F2">
        <w:rPr>
          <w:rFonts w:ascii="Arial" w:hAnsi="Arial" w:cs="Arial"/>
          <w:color w:val="000000" w:themeColor="text1"/>
        </w:rPr>
        <w:t>, 16(4), 1-19.</w:t>
      </w:r>
    </w:p>
    <w:p w14:paraId="57B1EC7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FC9BC2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Dio, R., Lanuza, M., &amp; de Castro, A. (2024). Youth satisfaction and trust in law enforcement: A study of community-centric policing. </w:t>
      </w:r>
      <w:r w:rsidRPr="003A34F2">
        <w:rPr>
          <w:rFonts w:ascii="Arial" w:hAnsi="Arial" w:cs="Arial"/>
          <w:i/>
          <w:iCs/>
          <w:color w:val="000000" w:themeColor="text1"/>
          <w:bdr w:val="none" w:sz="0" w:space="0" w:color="auto" w:frame="1"/>
        </w:rPr>
        <w:t>Asian Journal of Criminology and Public Safety</w:t>
      </w:r>
      <w:r w:rsidRPr="003A34F2">
        <w:rPr>
          <w:rFonts w:ascii="Arial" w:hAnsi="Arial" w:cs="Arial"/>
          <w:color w:val="000000" w:themeColor="text1"/>
        </w:rPr>
        <w:t>, 11(2), 45-62.</w:t>
      </w:r>
    </w:p>
    <w:p w14:paraId="5943974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10F75B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Domingo, F., &amp; Moyao-Donato, G. (2024). Enhancing forensic DNA analysis in the Police Regional Office - Cordillera: A modern investigative approach. </w:t>
      </w:r>
      <w:r w:rsidRPr="003A34F2">
        <w:rPr>
          <w:rFonts w:ascii="Arial" w:hAnsi="Arial" w:cs="Arial"/>
          <w:i/>
          <w:iCs/>
          <w:color w:val="000000" w:themeColor="text1"/>
          <w:bdr w:val="none" w:sz="0" w:space="0" w:color="auto" w:frame="1"/>
        </w:rPr>
        <w:t>Cordillera Research Journal</w:t>
      </w:r>
      <w:r w:rsidRPr="003A34F2">
        <w:rPr>
          <w:rFonts w:ascii="Arial" w:hAnsi="Arial" w:cs="Arial"/>
          <w:color w:val="000000" w:themeColor="text1"/>
        </w:rPr>
        <w:t>, 5(1), 30-47.</w:t>
      </w:r>
    </w:p>
    <w:p w14:paraId="19235E5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CE73BA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Garicano</w:t>
      </w:r>
      <w:proofErr w:type="spellEnd"/>
      <w:r w:rsidRPr="003A34F2">
        <w:rPr>
          <w:rFonts w:ascii="Arial" w:hAnsi="Arial" w:cs="Arial"/>
          <w:color w:val="000000" w:themeColor="text1"/>
        </w:rPr>
        <w:t xml:space="preserve">, L., &amp; Heaton, P. (2020). Information technology, organization, and productivity in the public sector: Evidence from police departments. </w:t>
      </w:r>
      <w:r w:rsidRPr="003A34F2">
        <w:rPr>
          <w:rFonts w:ascii="Arial" w:hAnsi="Arial" w:cs="Arial"/>
          <w:i/>
          <w:iCs/>
          <w:color w:val="000000" w:themeColor="text1"/>
          <w:bdr w:val="none" w:sz="0" w:space="0" w:color="auto" w:frame="1"/>
        </w:rPr>
        <w:t>Journal of Labor Economics</w:t>
      </w:r>
      <w:r w:rsidRPr="003A34F2">
        <w:rPr>
          <w:rFonts w:ascii="Arial" w:hAnsi="Arial" w:cs="Arial"/>
          <w:color w:val="000000" w:themeColor="text1"/>
        </w:rPr>
        <w:t>, 28(1), 167-201.</w:t>
      </w:r>
    </w:p>
    <w:p w14:paraId="4DE8157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B8B442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Gill, C., Weisburd, D., Telep, C. W., Vitter, Z., &amp; Bennett, T. (2024). Community-oriented policing to reduce crime, disorder and fear and increase satisfaction and legitimacy among citizens: A systematic review. </w:t>
      </w:r>
      <w:r w:rsidRPr="003A34F2">
        <w:rPr>
          <w:rFonts w:ascii="Arial" w:hAnsi="Arial" w:cs="Arial"/>
          <w:i/>
          <w:iCs/>
          <w:color w:val="000000" w:themeColor="text1"/>
          <w:bdr w:val="none" w:sz="0" w:space="0" w:color="auto" w:frame="1"/>
        </w:rPr>
        <w:t>Journal of Experimental Criminology</w:t>
      </w:r>
      <w:r w:rsidRPr="003A34F2">
        <w:rPr>
          <w:rFonts w:ascii="Arial" w:hAnsi="Arial" w:cs="Arial"/>
          <w:color w:val="000000" w:themeColor="text1"/>
        </w:rPr>
        <w:t>, 10, 399-428.</w:t>
      </w:r>
    </w:p>
    <w:p w14:paraId="08C162A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DF38BF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Go, M. C., &amp; De </w:t>
      </w:r>
      <w:proofErr w:type="spellStart"/>
      <w:r w:rsidRPr="003A34F2">
        <w:rPr>
          <w:rFonts w:ascii="Arial" w:hAnsi="Arial" w:cs="Arial"/>
          <w:color w:val="000000" w:themeColor="text1"/>
        </w:rPr>
        <w:t>Ungia</w:t>
      </w:r>
      <w:proofErr w:type="spellEnd"/>
      <w:r w:rsidRPr="003A34F2">
        <w:rPr>
          <w:rFonts w:ascii="Arial" w:hAnsi="Arial" w:cs="Arial"/>
          <w:color w:val="000000" w:themeColor="text1"/>
        </w:rPr>
        <w:t xml:space="preserve">, M. C. (2020). Forensic science in the Philippines: Status and challenges in a tropical developing country. </w:t>
      </w:r>
      <w:r w:rsidRPr="003A34F2">
        <w:rPr>
          <w:rFonts w:ascii="Arial" w:hAnsi="Arial" w:cs="Arial"/>
          <w:i/>
          <w:iCs/>
          <w:color w:val="000000" w:themeColor="text1"/>
          <w:bdr w:val="none" w:sz="0" w:space="0" w:color="auto" w:frame="1"/>
        </w:rPr>
        <w:t>Forensic Science International: Synergy</w:t>
      </w:r>
      <w:r w:rsidRPr="003A34F2">
        <w:rPr>
          <w:rFonts w:ascii="Arial" w:hAnsi="Arial" w:cs="Arial"/>
          <w:color w:val="000000" w:themeColor="text1"/>
        </w:rPr>
        <w:t>, 1, 212-218.</w:t>
      </w:r>
    </w:p>
    <w:p w14:paraId="034E86D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6987BD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IJFMR. (2024). The emergence of synthetic DNA and the threat of forensic fabrication in criminal justice. </w:t>
      </w:r>
      <w:r w:rsidRPr="003A34F2">
        <w:rPr>
          <w:rFonts w:ascii="Arial" w:hAnsi="Arial" w:cs="Arial"/>
          <w:i/>
          <w:iCs/>
          <w:color w:val="000000" w:themeColor="text1"/>
          <w:bdr w:val="none" w:sz="0" w:space="0" w:color="auto" w:frame="1"/>
        </w:rPr>
        <w:t>International Journal for Multidisciplinary Research</w:t>
      </w:r>
      <w:r w:rsidRPr="003A34F2">
        <w:rPr>
          <w:rFonts w:ascii="Arial" w:hAnsi="Arial" w:cs="Arial"/>
          <w:color w:val="000000" w:themeColor="text1"/>
        </w:rPr>
        <w:t>, 6(1).</w:t>
      </w:r>
    </w:p>
    <w:p w14:paraId="52D4B43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51368B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Kipngetich, R. (2021). The CSI effect: Public expectations and the pressure on forensic investigators. </w:t>
      </w:r>
      <w:r w:rsidRPr="003A34F2">
        <w:rPr>
          <w:rFonts w:ascii="Arial" w:hAnsi="Arial" w:cs="Arial"/>
          <w:i/>
          <w:iCs/>
          <w:color w:val="000000" w:themeColor="text1"/>
          <w:bdr w:val="none" w:sz="0" w:space="0" w:color="auto" w:frame="1"/>
        </w:rPr>
        <w:t>Journal of Forensic Research and Crime Studies</w:t>
      </w:r>
      <w:r w:rsidRPr="003A34F2">
        <w:rPr>
          <w:rFonts w:ascii="Arial" w:hAnsi="Arial" w:cs="Arial"/>
          <w:color w:val="000000" w:themeColor="text1"/>
        </w:rPr>
        <w:t>, 8(3), 102-115.</w:t>
      </w:r>
    </w:p>
    <w:p w14:paraId="14A6200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427B90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Kyprianides</w:t>
      </w:r>
      <w:proofErr w:type="spellEnd"/>
      <w:r w:rsidRPr="003A34F2">
        <w:rPr>
          <w:rFonts w:ascii="Arial" w:hAnsi="Arial" w:cs="Arial"/>
          <w:color w:val="000000" w:themeColor="text1"/>
        </w:rPr>
        <w:t xml:space="preserve">, A., &amp; Bradford, B. (2025). The feedback loop: Negative police encounters and the erosion of informal social control. </w:t>
      </w:r>
      <w:r w:rsidRPr="003A34F2">
        <w:rPr>
          <w:rFonts w:ascii="Arial" w:hAnsi="Arial" w:cs="Arial"/>
          <w:i/>
          <w:iCs/>
          <w:color w:val="000000" w:themeColor="text1"/>
          <w:bdr w:val="none" w:sz="0" w:space="0" w:color="auto" w:frame="1"/>
        </w:rPr>
        <w:t>British Journal of Criminology</w:t>
      </w:r>
      <w:r w:rsidRPr="003A34F2">
        <w:rPr>
          <w:rFonts w:ascii="Arial" w:hAnsi="Arial" w:cs="Arial"/>
          <w:color w:val="000000" w:themeColor="text1"/>
        </w:rPr>
        <w:t>, 65(1), 22-40.</w:t>
      </w:r>
    </w:p>
    <w:p w14:paraId="42F257D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62107E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Law Commission. (2024). </w:t>
      </w:r>
      <w:r w:rsidRPr="003A34F2">
        <w:rPr>
          <w:rFonts w:ascii="Arial" w:hAnsi="Arial" w:cs="Arial"/>
          <w:i/>
          <w:iCs/>
          <w:color w:val="000000" w:themeColor="text1"/>
          <w:bdr w:val="none" w:sz="0" w:space="0" w:color="auto" w:frame="1"/>
        </w:rPr>
        <w:t>Standardizing forensic evidence handling: A report on regional inconsistencies and judicial outcomes</w:t>
      </w:r>
      <w:r w:rsidRPr="003A34F2">
        <w:rPr>
          <w:rFonts w:ascii="Arial" w:hAnsi="Arial" w:cs="Arial"/>
          <w:color w:val="000000" w:themeColor="text1"/>
        </w:rPr>
        <w:t>. Government Publications.</w:t>
      </w:r>
    </w:p>
    <w:p w14:paraId="1C393496"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9A3282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Levin, J., et al. (2021). Organizational support and team cohesion as buffers against police stress. </w:t>
      </w:r>
      <w:r w:rsidRPr="003A34F2">
        <w:rPr>
          <w:rFonts w:ascii="Arial" w:hAnsi="Arial" w:cs="Arial"/>
          <w:i/>
          <w:iCs/>
          <w:color w:val="000000" w:themeColor="text1"/>
          <w:bdr w:val="none" w:sz="0" w:space="0" w:color="auto" w:frame="1"/>
        </w:rPr>
        <w:t>Occupational Health Psychology</w:t>
      </w:r>
      <w:r w:rsidRPr="003A34F2">
        <w:rPr>
          <w:rFonts w:ascii="Arial" w:hAnsi="Arial" w:cs="Arial"/>
          <w:color w:val="000000" w:themeColor="text1"/>
        </w:rPr>
        <w:t>, 26(3), 112-127.</w:t>
      </w:r>
    </w:p>
    <w:p w14:paraId="6348027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C94303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Levitt, S. D. (2024). Using electoral cycles in police hiring to estimate the effect of police on crime. </w:t>
      </w:r>
      <w:r w:rsidRPr="003A34F2">
        <w:rPr>
          <w:rFonts w:ascii="Arial" w:hAnsi="Arial" w:cs="Arial"/>
          <w:i/>
          <w:iCs/>
          <w:color w:val="000000" w:themeColor="text1"/>
          <w:bdr w:val="none" w:sz="0" w:space="0" w:color="auto" w:frame="1"/>
        </w:rPr>
        <w:t>American Economic Review</w:t>
      </w:r>
      <w:r w:rsidRPr="003A34F2">
        <w:rPr>
          <w:rFonts w:ascii="Arial" w:hAnsi="Arial" w:cs="Arial"/>
          <w:color w:val="000000" w:themeColor="text1"/>
        </w:rPr>
        <w:t>, 87(3), 270-290.</w:t>
      </w:r>
    </w:p>
    <w:p w14:paraId="3C0B117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FA9C76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Manoni-Millar, S., et al. (2025). Social media, viral misconduct, and the fragility of public trust in policing. </w:t>
      </w:r>
      <w:r w:rsidRPr="003A34F2">
        <w:rPr>
          <w:rFonts w:ascii="Arial" w:hAnsi="Arial" w:cs="Arial"/>
          <w:i/>
          <w:iCs/>
          <w:color w:val="000000" w:themeColor="text1"/>
          <w:bdr w:val="none" w:sz="0" w:space="0" w:color="auto" w:frame="1"/>
        </w:rPr>
        <w:t>New Media &amp; Society</w:t>
      </w:r>
      <w:r w:rsidRPr="003A34F2">
        <w:rPr>
          <w:rFonts w:ascii="Arial" w:hAnsi="Arial" w:cs="Arial"/>
          <w:color w:val="000000" w:themeColor="text1"/>
        </w:rPr>
        <w:t>, 27(2), 88-105.</w:t>
      </w:r>
    </w:p>
    <w:p w14:paraId="7F5313E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12F772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Marvell, T. B., &amp; Moody, C. E. (2024). Specification problems, police levels, and crime rates. </w:t>
      </w:r>
      <w:r w:rsidRPr="003A34F2">
        <w:rPr>
          <w:rFonts w:ascii="Arial" w:hAnsi="Arial" w:cs="Arial"/>
          <w:i/>
          <w:iCs/>
          <w:color w:val="000000" w:themeColor="text1"/>
          <w:bdr w:val="none" w:sz="0" w:space="0" w:color="auto" w:frame="1"/>
        </w:rPr>
        <w:t>Criminology</w:t>
      </w:r>
      <w:r w:rsidRPr="003A34F2">
        <w:rPr>
          <w:rFonts w:ascii="Arial" w:hAnsi="Arial" w:cs="Arial"/>
          <w:color w:val="000000" w:themeColor="text1"/>
        </w:rPr>
        <w:t>, 32(4), 609-646.</w:t>
      </w:r>
    </w:p>
    <w:p w14:paraId="04FC201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766E56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McDonald, T. (2025). Logistical burdens: The impact of administrative red tape on investigative morale. </w:t>
      </w:r>
      <w:r w:rsidRPr="003A34F2">
        <w:rPr>
          <w:rFonts w:ascii="Arial" w:hAnsi="Arial" w:cs="Arial"/>
          <w:i/>
          <w:iCs/>
          <w:color w:val="000000" w:themeColor="text1"/>
          <w:bdr w:val="none" w:sz="0" w:space="0" w:color="auto" w:frame="1"/>
        </w:rPr>
        <w:t>Public Administration Review</w:t>
      </w:r>
      <w:r w:rsidRPr="003A34F2">
        <w:rPr>
          <w:rFonts w:ascii="Arial" w:hAnsi="Arial" w:cs="Arial"/>
          <w:color w:val="000000" w:themeColor="text1"/>
        </w:rPr>
        <w:t>, 85(1), 55-69.</w:t>
      </w:r>
    </w:p>
    <w:p w14:paraId="217C316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47F4B9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Molas, P., et al. (2023). Institutional amnesia: The impact of leadership turnover on crime prevention in Ormoc City. </w:t>
      </w:r>
      <w:r w:rsidRPr="003A34F2">
        <w:rPr>
          <w:rFonts w:ascii="Arial" w:hAnsi="Arial" w:cs="Arial"/>
          <w:i/>
          <w:iCs/>
          <w:color w:val="000000" w:themeColor="text1"/>
          <w:bdr w:val="none" w:sz="0" w:space="0" w:color="auto" w:frame="1"/>
        </w:rPr>
        <w:t>Visayas Policing Studies</w:t>
      </w:r>
      <w:r w:rsidRPr="003A34F2">
        <w:rPr>
          <w:rFonts w:ascii="Arial" w:hAnsi="Arial" w:cs="Arial"/>
          <w:color w:val="000000" w:themeColor="text1"/>
        </w:rPr>
        <w:t>, 7(3), 140-155.</w:t>
      </w:r>
    </w:p>
    <w:p w14:paraId="1283317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E0DDE7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Moraleda</w:t>
      </w:r>
      <w:proofErr w:type="spellEnd"/>
      <w:r w:rsidRPr="003A34F2">
        <w:rPr>
          <w:rFonts w:ascii="Arial" w:hAnsi="Arial" w:cs="Arial"/>
          <w:color w:val="000000" w:themeColor="text1"/>
        </w:rPr>
        <w:t xml:space="preserve">, R. (2020). Police-community relations in Albay: A catalyst for crime resolution and social stability. </w:t>
      </w:r>
      <w:r w:rsidRPr="003A34F2">
        <w:rPr>
          <w:rFonts w:ascii="Arial" w:hAnsi="Arial" w:cs="Arial"/>
          <w:i/>
          <w:iCs/>
          <w:color w:val="000000" w:themeColor="text1"/>
          <w:bdr w:val="none" w:sz="0" w:space="0" w:color="auto" w:frame="1"/>
        </w:rPr>
        <w:t>Bicol University Research Journal</w:t>
      </w:r>
      <w:r w:rsidRPr="003A34F2">
        <w:rPr>
          <w:rFonts w:ascii="Arial" w:hAnsi="Arial" w:cs="Arial"/>
          <w:color w:val="000000" w:themeColor="text1"/>
        </w:rPr>
        <w:t>, 12(1), 20-35.</w:t>
      </w:r>
    </w:p>
    <w:p w14:paraId="051BC66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5975B7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Pabelonia</w:t>
      </w:r>
      <w:proofErr w:type="spellEnd"/>
      <w:r w:rsidRPr="003A34F2">
        <w:rPr>
          <w:rFonts w:ascii="Arial" w:hAnsi="Arial" w:cs="Arial"/>
          <w:color w:val="000000" w:themeColor="text1"/>
        </w:rPr>
        <w:t xml:space="preserve">, G. (2022). The culture of silence: Witness intimidation and non-cooperation in local criminal trials. </w:t>
      </w:r>
      <w:r w:rsidRPr="003A34F2">
        <w:rPr>
          <w:rFonts w:ascii="Arial" w:hAnsi="Arial" w:cs="Arial"/>
          <w:i/>
          <w:iCs/>
          <w:color w:val="000000" w:themeColor="text1"/>
          <w:bdr w:val="none" w:sz="0" w:space="0" w:color="auto" w:frame="1"/>
        </w:rPr>
        <w:t>Philippine Law Review</w:t>
      </w:r>
      <w:r w:rsidRPr="003A34F2">
        <w:rPr>
          <w:rFonts w:ascii="Arial" w:hAnsi="Arial" w:cs="Arial"/>
          <w:color w:val="000000" w:themeColor="text1"/>
        </w:rPr>
        <w:t>, 48(2), 202-218.</w:t>
      </w:r>
    </w:p>
    <w:p w14:paraId="6A9C122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07272E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Perry, W. L., McInnis, B., Price, C. C., Smith, S. C., &amp; Hollywood, J. S. (2023). </w:t>
      </w:r>
      <w:r w:rsidRPr="003A34F2">
        <w:rPr>
          <w:rFonts w:ascii="Arial" w:hAnsi="Arial" w:cs="Arial"/>
          <w:i/>
          <w:iCs/>
          <w:color w:val="000000" w:themeColor="text1"/>
          <w:bdr w:val="none" w:sz="0" w:space="0" w:color="auto" w:frame="1"/>
        </w:rPr>
        <w:t>Predictive policing: The role of crime forecasting in law enforcement operations</w:t>
      </w:r>
      <w:r w:rsidRPr="003A34F2">
        <w:rPr>
          <w:rFonts w:ascii="Arial" w:hAnsi="Arial" w:cs="Arial"/>
          <w:color w:val="000000" w:themeColor="text1"/>
        </w:rPr>
        <w:t>. RAND Corporation.</w:t>
      </w:r>
    </w:p>
    <w:p w14:paraId="41AE31D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2BA50CE" w14:textId="77777777" w:rsidR="00060FCA" w:rsidRPr="003A34F2" w:rsidRDefault="00060FCA" w:rsidP="00060FCA">
      <w:pPr>
        <w:pStyle w:val="NormalWeb"/>
        <w:spacing w:before="0" w:beforeAutospacing="0" w:after="240" w:afterAutospacing="0"/>
        <w:ind w:left="851" w:hanging="851"/>
        <w:jc w:val="both"/>
        <w:rPr>
          <w:rFonts w:ascii="Arial" w:hAnsi="Arial" w:cs="Arial"/>
          <w:color w:val="000000" w:themeColor="text1"/>
        </w:rPr>
      </w:pPr>
      <w:r w:rsidRPr="003A34F2">
        <w:rPr>
          <w:rFonts w:ascii="Arial" w:hAnsi="Arial" w:cs="Arial"/>
          <w:color w:val="000000" w:themeColor="text1"/>
        </w:rPr>
        <w:t>Republic v. Ndung’u, (2021). Criminal Case No. 456 (High Court of Kenya). [Cited for international standards of crime scene preservation].</w:t>
      </w:r>
    </w:p>
    <w:p w14:paraId="50BADC6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roofErr w:type="spellStart"/>
      <w:r w:rsidRPr="003A34F2">
        <w:rPr>
          <w:rFonts w:ascii="Arial" w:hAnsi="Arial" w:cs="Arial"/>
          <w:color w:val="000000" w:themeColor="text1"/>
        </w:rPr>
        <w:t>Ronamae</w:t>
      </w:r>
      <w:proofErr w:type="spellEnd"/>
      <w:r w:rsidRPr="003A34F2">
        <w:rPr>
          <w:rFonts w:ascii="Arial" w:hAnsi="Arial" w:cs="Arial"/>
          <w:color w:val="000000" w:themeColor="text1"/>
        </w:rPr>
        <w:t xml:space="preserve">, S. (2023). </w:t>
      </w:r>
      <w:r w:rsidRPr="003A34F2">
        <w:rPr>
          <w:rFonts w:ascii="Arial" w:hAnsi="Arial" w:cs="Arial"/>
          <w:i/>
          <w:iCs/>
          <w:color w:val="000000" w:themeColor="text1"/>
          <w:bdr w:val="none" w:sz="0" w:space="0" w:color="auto" w:frame="1"/>
        </w:rPr>
        <w:t>The golden hour: Resource scarcity and expert support in local crime scene investigations</w:t>
      </w:r>
      <w:r w:rsidRPr="003A34F2">
        <w:rPr>
          <w:rFonts w:ascii="Arial" w:hAnsi="Arial" w:cs="Arial"/>
          <w:color w:val="000000" w:themeColor="text1"/>
        </w:rPr>
        <w:t>. [Master’s Thesis]. University of the Philippines.</w:t>
      </w:r>
    </w:p>
    <w:p w14:paraId="2BA5648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30D9EF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Sang, L. (2023). The forensic reliability gap: Judicial skepticism and the burden of accuracy. </w:t>
      </w:r>
      <w:r w:rsidRPr="003A34F2">
        <w:rPr>
          <w:rFonts w:ascii="Arial" w:hAnsi="Arial" w:cs="Arial"/>
          <w:i/>
          <w:iCs/>
          <w:color w:val="000000" w:themeColor="text1"/>
          <w:bdr w:val="none" w:sz="0" w:space="0" w:color="auto" w:frame="1"/>
        </w:rPr>
        <w:t>Law and Science Quarterly</w:t>
      </w:r>
      <w:r w:rsidRPr="003A34F2">
        <w:rPr>
          <w:rFonts w:ascii="Arial" w:hAnsi="Arial" w:cs="Arial"/>
          <w:color w:val="000000" w:themeColor="text1"/>
        </w:rPr>
        <w:t>, 4(2), 77-92.</w:t>
      </w:r>
    </w:p>
    <w:p w14:paraId="3C97B44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2ED00F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Sherman, L. W., &amp; Weisburd, D. (2025). General deterrent effects of police patrol in crime "hot spots": A randomized, controlled trial. </w:t>
      </w:r>
      <w:r w:rsidRPr="003A34F2">
        <w:rPr>
          <w:rFonts w:ascii="Arial" w:hAnsi="Arial" w:cs="Arial"/>
          <w:i/>
          <w:iCs/>
          <w:color w:val="000000" w:themeColor="text1"/>
          <w:bdr w:val="none" w:sz="0" w:space="0" w:color="auto" w:frame="1"/>
        </w:rPr>
        <w:t>Justice Quarterly</w:t>
      </w:r>
      <w:r w:rsidRPr="003A34F2">
        <w:rPr>
          <w:rFonts w:ascii="Arial" w:hAnsi="Arial" w:cs="Arial"/>
          <w:color w:val="000000" w:themeColor="text1"/>
        </w:rPr>
        <w:t>, 12(4), 625-648.</w:t>
      </w:r>
    </w:p>
    <w:p w14:paraId="794B9C8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4C2120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Sollie, H., et al. (2020). Team cohesion and its protective effect on police investigators exposed to traumatic material. </w:t>
      </w:r>
      <w:r w:rsidRPr="003A34F2">
        <w:rPr>
          <w:rFonts w:ascii="Arial" w:hAnsi="Arial" w:cs="Arial"/>
          <w:i/>
          <w:iCs/>
          <w:color w:val="000000" w:themeColor="text1"/>
          <w:bdr w:val="none" w:sz="0" w:space="0" w:color="auto" w:frame="1"/>
        </w:rPr>
        <w:t>Journal of Traumatic Stress</w:t>
      </w:r>
      <w:r w:rsidRPr="003A34F2">
        <w:rPr>
          <w:rFonts w:ascii="Arial" w:hAnsi="Arial" w:cs="Arial"/>
          <w:color w:val="000000" w:themeColor="text1"/>
        </w:rPr>
        <w:t>, 32(5), 720-730.</w:t>
      </w:r>
    </w:p>
    <w:p w14:paraId="043BA9E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FF1142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Stelfox, P. (2023). </w:t>
      </w:r>
      <w:r w:rsidRPr="003A34F2">
        <w:rPr>
          <w:rFonts w:ascii="Arial" w:hAnsi="Arial" w:cs="Arial"/>
          <w:i/>
          <w:iCs/>
          <w:color w:val="000000" w:themeColor="text1"/>
          <w:bdr w:val="none" w:sz="0" w:space="0" w:color="auto" w:frame="1"/>
        </w:rPr>
        <w:t>Criminal investigation: An introduction</w:t>
      </w:r>
      <w:r w:rsidRPr="003A34F2">
        <w:rPr>
          <w:rFonts w:ascii="Arial" w:hAnsi="Arial" w:cs="Arial"/>
          <w:color w:val="000000" w:themeColor="text1"/>
        </w:rPr>
        <w:t>. Routledge.</w:t>
      </w:r>
    </w:p>
    <w:p w14:paraId="5E9FCA5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322CDF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Tyler, T. R. (2020). </w:t>
      </w:r>
      <w:r w:rsidRPr="003A34F2">
        <w:rPr>
          <w:rFonts w:ascii="Arial" w:hAnsi="Arial" w:cs="Arial"/>
          <w:i/>
          <w:iCs/>
          <w:color w:val="000000" w:themeColor="text1"/>
          <w:bdr w:val="none" w:sz="0" w:space="0" w:color="auto" w:frame="1"/>
        </w:rPr>
        <w:t>Why people obey the law</w:t>
      </w:r>
      <w:r w:rsidRPr="003A34F2">
        <w:rPr>
          <w:rFonts w:ascii="Arial" w:hAnsi="Arial" w:cs="Arial"/>
          <w:color w:val="000000" w:themeColor="text1"/>
        </w:rPr>
        <w:t>. Princeton University Press.</w:t>
      </w:r>
    </w:p>
    <w:p w14:paraId="59444C7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C35E22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Viernes, L. (2025). Deterrence and reassurance: The role of 24/7 police visibility in San Manuel, Isabela. </w:t>
      </w:r>
      <w:r w:rsidRPr="003A34F2">
        <w:rPr>
          <w:rFonts w:ascii="Arial" w:hAnsi="Arial" w:cs="Arial"/>
          <w:i/>
          <w:iCs/>
          <w:color w:val="000000" w:themeColor="text1"/>
          <w:bdr w:val="none" w:sz="0" w:space="0" w:color="auto" w:frame="1"/>
        </w:rPr>
        <w:t>Northern Luzon Law Enforcement Journal</w:t>
      </w:r>
      <w:r w:rsidRPr="003A34F2">
        <w:rPr>
          <w:rFonts w:ascii="Arial" w:hAnsi="Arial" w:cs="Arial"/>
          <w:color w:val="000000" w:themeColor="text1"/>
        </w:rPr>
        <w:t>, 4(1), 50-65.</w:t>
      </w:r>
    </w:p>
    <w:p w14:paraId="2A32784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D3CB11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Violanti, J. M., et al. (2025). Chronic stress and procedural error rates among criminal investigators. </w:t>
      </w:r>
      <w:r w:rsidRPr="003A34F2">
        <w:rPr>
          <w:rFonts w:ascii="Arial" w:hAnsi="Arial" w:cs="Arial"/>
          <w:i/>
          <w:iCs/>
          <w:color w:val="000000" w:themeColor="text1"/>
          <w:bdr w:val="none" w:sz="0" w:space="0" w:color="auto" w:frame="1"/>
        </w:rPr>
        <w:t>Journal of Occupational and Environmental Medicine</w:t>
      </w:r>
      <w:r w:rsidRPr="003A34F2">
        <w:rPr>
          <w:rFonts w:ascii="Arial" w:hAnsi="Arial" w:cs="Arial"/>
          <w:color w:val="000000" w:themeColor="text1"/>
        </w:rPr>
        <w:t>, 67(1), 15-28.</w:t>
      </w:r>
    </w:p>
    <w:p w14:paraId="4C62271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C8209C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Zhao, J., Scheider, M. C., &amp; Thurman, Q. (2022). The initiatives of community policing: Analysis of organizational change. </w:t>
      </w:r>
      <w:r w:rsidRPr="003A34F2">
        <w:rPr>
          <w:rFonts w:ascii="Arial" w:hAnsi="Arial" w:cs="Arial"/>
          <w:i/>
          <w:iCs/>
          <w:color w:val="000000" w:themeColor="text1"/>
          <w:bdr w:val="none" w:sz="0" w:space="0" w:color="auto" w:frame="1"/>
        </w:rPr>
        <w:t>Police Quarterly</w:t>
      </w:r>
      <w:r w:rsidRPr="003A34F2">
        <w:rPr>
          <w:rFonts w:ascii="Arial" w:hAnsi="Arial" w:cs="Arial"/>
          <w:color w:val="000000" w:themeColor="text1"/>
        </w:rPr>
        <w:t>, 5(1), 7-24.</w:t>
      </w:r>
    </w:p>
    <w:p w14:paraId="53BEC7A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8FE24E9" w14:textId="77777777" w:rsidR="00060FCA" w:rsidRPr="003A34F2" w:rsidRDefault="00060FCA" w:rsidP="00060FCA">
      <w:pPr>
        <w:ind w:left="851" w:hanging="851"/>
        <w:jc w:val="center"/>
        <w:rPr>
          <w:rFonts w:ascii="Arial" w:hAnsi="Arial" w:cs="Arial"/>
          <w:b/>
          <w:bCs/>
          <w:color w:val="000000" w:themeColor="text1"/>
        </w:rPr>
      </w:pPr>
      <w:r w:rsidRPr="003A34F2">
        <w:rPr>
          <w:rFonts w:ascii="Arial" w:hAnsi="Arial" w:cs="Arial"/>
          <w:b/>
          <w:bCs/>
          <w:color w:val="000000" w:themeColor="text1"/>
        </w:rPr>
        <w:t>B. INTERNET/WEBSITES</w:t>
      </w:r>
    </w:p>
    <w:p w14:paraId="28DAF748"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lang w:val="en-US"/>
        </w:rPr>
        <w:t xml:space="preserve">Sevilla (2019) </w:t>
      </w:r>
      <w:r w:rsidRPr="003A34F2">
        <w:rPr>
          <w:rFonts w:ascii="Arial" w:hAnsi="Arial" w:cs="Arial"/>
          <w:color w:val="000000" w:themeColor="text1"/>
        </w:rPr>
        <w:t xml:space="preserve">Descriptive Research Definition | Retrieved from </w:t>
      </w:r>
      <w:hyperlink r:id="rId56" w:history="1">
        <w:r w:rsidRPr="003A34F2">
          <w:rPr>
            <w:rStyle w:val="Hyperlink"/>
            <w:rFonts w:ascii="Arial" w:hAnsi="Arial" w:cs="Arial"/>
            <w:color w:val="000000" w:themeColor="text1"/>
          </w:rPr>
          <w:t>https://www.scribbr.com/methodology/descriptive-research/</w:t>
        </w:r>
      </w:hyperlink>
      <w:r w:rsidRPr="003A34F2">
        <w:rPr>
          <w:rStyle w:val="Hyperlink"/>
          <w:rFonts w:ascii="Arial" w:hAnsi="Arial" w:cs="Arial"/>
          <w:color w:val="000000" w:themeColor="text1"/>
        </w:rPr>
        <w:t xml:space="preserve"> on December 2025</w:t>
      </w:r>
    </w:p>
    <w:p w14:paraId="734D4990" w14:textId="77777777" w:rsidR="00060FCA" w:rsidRPr="003A34F2" w:rsidRDefault="00060FCA" w:rsidP="00060FCA">
      <w:pPr>
        <w:spacing w:after="0"/>
        <w:ind w:left="851" w:hanging="851"/>
        <w:jc w:val="both"/>
        <w:rPr>
          <w:rFonts w:ascii="Arial" w:hAnsi="Arial" w:cs="Arial"/>
          <w:color w:val="000000" w:themeColor="text1"/>
        </w:rPr>
      </w:pPr>
    </w:p>
    <w:p w14:paraId="770C134B"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Frequency Distribution | Retrieved from </w:t>
      </w:r>
      <w:hyperlink r:id="rId57" w:anchor=":~:text=Frequency%20distributions%20are%visual%20displays,such%20as%20proportions%20or%20percentages" w:history="1">
        <w:r w:rsidRPr="003A34F2">
          <w:rPr>
            <w:rStyle w:val="Hyperlink"/>
            <w:rFonts w:ascii="Arial" w:hAnsi="Arial" w:cs="Arial"/>
            <w:color w:val="000000" w:themeColor="text1"/>
          </w:rPr>
          <w:t>https://www.abs.gov.au/statistics/understandingstatistics/statisticaltermsandconcepts/frequencydistribution#:~:text=Frequency%20distributions%20are%visual%20displays,such%20as%20proportions%20or%20percentages</w:t>
        </w:r>
      </w:hyperlink>
      <w:r w:rsidRPr="003A34F2">
        <w:rPr>
          <w:rStyle w:val="Hyperlink"/>
          <w:rFonts w:ascii="Arial" w:hAnsi="Arial" w:cs="Arial"/>
          <w:color w:val="000000" w:themeColor="text1"/>
        </w:rPr>
        <w:t xml:space="preserve"> on December 2025</w:t>
      </w:r>
    </w:p>
    <w:p w14:paraId="254D195C" w14:textId="77777777" w:rsidR="00060FCA" w:rsidRPr="003A34F2" w:rsidRDefault="00060FCA" w:rsidP="00060FCA">
      <w:pPr>
        <w:shd w:val="clear" w:color="auto" w:fill="FFFFFF"/>
        <w:spacing w:after="0" w:line="240" w:lineRule="auto"/>
        <w:ind w:left="851" w:hanging="851"/>
        <w:jc w:val="both"/>
        <w:rPr>
          <w:rFonts w:ascii="Arial" w:hAnsi="Arial" w:cs="Arial"/>
          <w:color w:val="000000" w:themeColor="text1"/>
        </w:rPr>
      </w:pPr>
    </w:p>
    <w:p w14:paraId="19D2B4AB" w14:textId="77777777" w:rsidR="00060FCA" w:rsidRPr="003A34F2" w:rsidRDefault="00060FCA" w:rsidP="00060FCA">
      <w:pPr>
        <w:spacing w:after="0"/>
        <w:ind w:left="851" w:hanging="851"/>
        <w:jc w:val="both"/>
        <w:rPr>
          <w:rFonts w:ascii="Arial" w:hAnsi="Arial" w:cs="Arial"/>
          <w:color w:val="000000" w:themeColor="text1"/>
        </w:rPr>
      </w:pPr>
    </w:p>
    <w:p w14:paraId="4369BA38"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Weighted mean | 2023, December Weighted mean. Corporate Finance Institute. | Retrieved from </w:t>
      </w:r>
      <w:hyperlink r:id="rId58" w:anchor=":~:test=What%20is%20the%20weighted%20Mean,summing%20all%20the%20products%20together" w:history="1">
        <w:r w:rsidRPr="003A34F2">
          <w:rPr>
            <w:rStyle w:val="Hyperlink"/>
            <w:rFonts w:ascii="Arial" w:hAnsi="Arial" w:cs="Arial"/>
            <w:color w:val="000000" w:themeColor="text1"/>
          </w:rPr>
          <w:t>https://corporatefinanceinstitute.com/resources/datascience/weightedmean/#:~:test=What%20is%20the%20weighted%20Mean,summing%20all%20the%20products%20together</w:t>
        </w:r>
      </w:hyperlink>
      <w:r w:rsidRPr="003A34F2">
        <w:rPr>
          <w:rFonts w:ascii="Arial" w:hAnsi="Arial" w:cs="Arial"/>
          <w:color w:val="000000" w:themeColor="text1"/>
        </w:rPr>
        <w:t xml:space="preserve">. </w:t>
      </w:r>
      <w:r w:rsidRPr="003A34F2">
        <w:rPr>
          <w:rStyle w:val="Hyperlink"/>
          <w:rFonts w:ascii="Arial" w:hAnsi="Arial" w:cs="Arial"/>
          <w:color w:val="000000" w:themeColor="text1"/>
        </w:rPr>
        <w:t>on December 2025</w:t>
      </w:r>
    </w:p>
    <w:p w14:paraId="4A19D5BA" w14:textId="77777777" w:rsidR="00060FCA" w:rsidRPr="003A34F2" w:rsidRDefault="00060FCA" w:rsidP="00060FCA">
      <w:pPr>
        <w:shd w:val="clear" w:color="auto" w:fill="FFFFFF"/>
        <w:spacing w:after="0" w:line="240" w:lineRule="auto"/>
        <w:ind w:left="851" w:hanging="851"/>
        <w:jc w:val="both"/>
        <w:rPr>
          <w:rFonts w:ascii="Arial" w:hAnsi="Arial" w:cs="Arial"/>
          <w:color w:val="000000" w:themeColor="text1"/>
        </w:rPr>
      </w:pPr>
    </w:p>
    <w:p w14:paraId="5C29232D" w14:textId="77777777" w:rsidR="00060FCA" w:rsidRPr="003A34F2" w:rsidRDefault="00060FCA" w:rsidP="00060FCA">
      <w:pPr>
        <w:spacing w:after="0"/>
        <w:ind w:left="851" w:hanging="851"/>
        <w:jc w:val="both"/>
        <w:rPr>
          <w:rFonts w:ascii="Arial" w:hAnsi="Arial" w:cs="Arial"/>
          <w:color w:val="000000" w:themeColor="text1"/>
        </w:rPr>
      </w:pPr>
    </w:p>
    <w:p w14:paraId="313750B0"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Percentage | 2023, December 4Wikimedia Foundation. Percentage. Wikipedia. | Retrieved from </w:t>
      </w:r>
      <w:hyperlink r:id="rId59" w:history="1">
        <w:r w:rsidRPr="003A34F2">
          <w:rPr>
            <w:rStyle w:val="Hyperlink"/>
            <w:rFonts w:ascii="Arial" w:hAnsi="Arial" w:cs="Arial"/>
            <w:color w:val="000000" w:themeColor="text1"/>
          </w:rPr>
          <w:t>https://en.m.wikipedia.org/wiki/Percentage</w:t>
        </w:r>
      </w:hyperlink>
      <w:r w:rsidRPr="003A34F2">
        <w:rPr>
          <w:rStyle w:val="Hyperlink"/>
          <w:rFonts w:ascii="Arial" w:hAnsi="Arial" w:cs="Arial"/>
          <w:color w:val="000000" w:themeColor="text1"/>
        </w:rPr>
        <w:t xml:space="preserve"> on December 2025</w:t>
      </w:r>
    </w:p>
    <w:p w14:paraId="321F3386" w14:textId="77777777" w:rsidR="00060FCA" w:rsidRPr="003A34F2" w:rsidRDefault="00060FCA" w:rsidP="00060FCA">
      <w:pPr>
        <w:shd w:val="clear" w:color="auto" w:fill="FFFFFF"/>
        <w:spacing w:after="0" w:line="240" w:lineRule="auto"/>
        <w:ind w:left="851" w:hanging="851"/>
        <w:jc w:val="both"/>
        <w:rPr>
          <w:rStyle w:val="Hyperlink"/>
          <w:rFonts w:ascii="Arial" w:hAnsi="Arial" w:cs="Arial"/>
          <w:color w:val="000000" w:themeColor="text1"/>
        </w:rPr>
      </w:pPr>
    </w:p>
    <w:p w14:paraId="72086F5F" w14:textId="77777777" w:rsidR="00060FCA" w:rsidRPr="003A34F2" w:rsidRDefault="00060FCA" w:rsidP="00060FCA">
      <w:pPr>
        <w:shd w:val="clear" w:color="auto" w:fill="FFFFFF"/>
        <w:spacing w:after="0" w:line="240" w:lineRule="auto"/>
        <w:ind w:left="851" w:hanging="851"/>
        <w:jc w:val="both"/>
        <w:rPr>
          <w:rStyle w:val="Hyperlink"/>
          <w:rFonts w:ascii="Arial" w:hAnsi="Arial" w:cs="Arial"/>
          <w:color w:val="000000" w:themeColor="text1"/>
        </w:rPr>
      </w:pPr>
    </w:p>
    <w:p w14:paraId="48A58B98" w14:textId="77777777" w:rsidR="00060FCA" w:rsidRPr="003A34F2" w:rsidRDefault="00060FCA" w:rsidP="00060FCA">
      <w:pPr>
        <w:spacing w:after="0"/>
        <w:ind w:left="851" w:hanging="851"/>
        <w:jc w:val="both"/>
        <w:rPr>
          <w:rStyle w:val="Hyperlink"/>
          <w:rFonts w:ascii="Arial" w:hAnsi="Arial" w:cs="Arial"/>
          <w:color w:val="000000" w:themeColor="text1"/>
        </w:rPr>
      </w:pPr>
      <w:r w:rsidRPr="003A34F2">
        <w:rPr>
          <w:rFonts w:ascii="Arial" w:hAnsi="Arial" w:cs="Arial"/>
          <w:color w:val="000000" w:themeColor="text1"/>
        </w:rPr>
        <w:t xml:space="preserve">Likert Scale Questionnaire | 2023, July 31, Likert scale: Examples &amp; Analysis | Retrieved from </w:t>
      </w:r>
      <w:hyperlink r:id="rId60" w:history="1">
        <w:r w:rsidRPr="003A34F2">
          <w:rPr>
            <w:rStyle w:val="Hyperlink"/>
            <w:rFonts w:ascii="Arial" w:hAnsi="Arial" w:cs="Arial"/>
            <w:color w:val="000000" w:themeColor="text1"/>
          </w:rPr>
          <w:t>https://www.simplypsychology.org/likert-scale.html</w:t>
        </w:r>
      </w:hyperlink>
      <w:r w:rsidRPr="003A34F2">
        <w:rPr>
          <w:rStyle w:val="Hyperlink"/>
          <w:rFonts w:ascii="Arial" w:hAnsi="Arial" w:cs="Arial"/>
          <w:color w:val="000000" w:themeColor="text1"/>
        </w:rPr>
        <w:t xml:space="preserve"> on December 2025</w:t>
      </w:r>
    </w:p>
    <w:p w14:paraId="11E91845" w14:textId="77777777" w:rsidR="00060FCA" w:rsidRPr="003A34F2" w:rsidRDefault="00060FCA" w:rsidP="00060FCA">
      <w:pPr>
        <w:ind w:left="1134" w:hanging="1134"/>
        <w:jc w:val="both"/>
        <w:rPr>
          <w:rFonts w:ascii="Arial" w:hAnsi="Arial" w:cs="Arial"/>
          <w:color w:val="000000" w:themeColor="text1"/>
        </w:rPr>
      </w:pPr>
    </w:p>
    <w:p w14:paraId="3654BE9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C1FC70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A22FEC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B96059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560789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10049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3162FA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52E3AE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995D29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3BB858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BFD5943"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56506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757834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54A21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0DB685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C3F4B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45B19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3BAAD9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BA3765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8FFCFA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8CF2B8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EC5309C"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t>APPENDICES</w:t>
      </w:r>
    </w:p>
    <w:p w14:paraId="5DE6995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295F2E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D936BC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B9A29B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43F913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5B30A9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0A9A59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74137F7"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C0CD07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2A6B8A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07B57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FC9704B"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DE5D3D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FC12A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5656C9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F02918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094B66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425DA7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B3AF3A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FA2212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9DE22E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9ED635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307CFC6"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DBAC55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132198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A098E2F"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BA06182" w14:textId="77777777" w:rsidR="00060FCA" w:rsidRPr="003A34F2" w:rsidRDefault="00060FCA" w:rsidP="00060FCA">
      <w:pPr>
        <w:pStyle w:val="NormalWeb"/>
        <w:spacing w:before="0" w:beforeAutospacing="0" w:after="0" w:afterAutospacing="0"/>
        <w:jc w:val="center"/>
        <w:rPr>
          <w:rFonts w:ascii="Arial" w:hAnsi="Arial" w:cs="Arial"/>
          <w:b/>
          <w:bCs/>
          <w:color w:val="1F1F1F"/>
        </w:rPr>
      </w:pPr>
      <w:r w:rsidRPr="003A34F2">
        <w:rPr>
          <w:rFonts w:ascii="Arial" w:hAnsi="Arial" w:cs="Arial"/>
          <w:b/>
          <w:bCs/>
          <w:color w:val="1F1F1F"/>
        </w:rPr>
        <w:lastRenderedPageBreak/>
        <w:t>APPENDIX A</w:t>
      </w:r>
    </w:p>
    <w:p w14:paraId="52C9C085" w14:textId="77777777" w:rsidR="00060FCA" w:rsidRPr="003A34F2" w:rsidRDefault="00060FCA" w:rsidP="00060FCA">
      <w:pPr>
        <w:pStyle w:val="NormalWeb"/>
        <w:spacing w:before="0" w:beforeAutospacing="0" w:after="0" w:afterAutospacing="0"/>
        <w:jc w:val="center"/>
        <w:rPr>
          <w:rFonts w:ascii="Arial" w:hAnsi="Arial" w:cs="Arial"/>
          <w:b/>
          <w:bCs/>
          <w:color w:val="1F1F1F"/>
        </w:rPr>
      </w:pPr>
    </w:p>
    <w:p w14:paraId="20EB97BE" w14:textId="77777777" w:rsidR="00060FCA" w:rsidRPr="003A34F2" w:rsidRDefault="00060FCA" w:rsidP="00060FCA">
      <w:pPr>
        <w:pStyle w:val="NoSpacing"/>
        <w:spacing w:line="480" w:lineRule="auto"/>
        <w:jc w:val="center"/>
        <w:rPr>
          <w:rFonts w:ascii="Arial" w:hAnsi="Arial" w:cs="Arial"/>
          <w:b/>
          <w:bCs/>
          <w:sz w:val="24"/>
          <w:szCs w:val="24"/>
          <w:lang w:val="en-US"/>
        </w:rPr>
      </w:pPr>
      <w:r w:rsidRPr="003A34F2">
        <w:rPr>
          <w:rFonts w:ascii="Arial" w:hAnsi="Arial" w:cs="Arial"/>
          <w:b/>
          <w:bCs/>
          <w:sz w:val="24"/>
          <w:szCs w:val="24"/>
          <w:lang w:val="en-US"/>
        </w:rPr>
        <w:t>LETTER TO THE RESPONDENTS</w:t>
      </w:r>
    </w:p>
    <w:p w14:paraId="09291D4F" w14:textId="77777777" w:rsidR="00060FCA" w:rsidRPr="003A34F2" w:rsidRDefault="00060FCA" w:rsidP="00060FCA">
      <w:pPr>
        <w:jc w:val="both"/>
        <w:rPr>
          <w:rFonts w:ascii="Arial" w:hAnsi="Arial" w:cs="Arial"/>
          <w:lang w:val="en-US"/>
        </w:rPr>
      </w:pPr>
    </w:p>
    <w:p w14:paraId="0956058B" w14:textId="77777777" w:rsidR="00060FCA" w:rsidRPr="003A34F2" w:rsidRDefault="00060FCA" w:rsidP="00060FCA">
      <w:pPr>
        <w:pStyle w:val="NoSpacing"/>
        <w:jc w:val="both"/>
        <w:rPr>
          <w:rFonts w:ascii="Arial" w:hAnsi="Arial" w:cs="Arial"/>
          <w:sz w:val="24"/>
          <w:szCs w:val="24"/>
          <w:lang w:val="en-GB"/>
        </w:rPr>
      </w:pPr>
    </w:p>
    <w:p w14:paraId="441F4E8F" w14:textId="77777777" w:rsidR="00060FCA" w:rsidRPr="003A34F2" w:rsidRDefault="00060FCA" w:rsidP="00060FCA">
      <w:pPr>
        <w:tabs>
          <w:tab w:val="left" w:pos="2098"/>
        </w:tabs>
        <w:jc w:val="both"/>
        <w:rPr>
          <w:rFonts w:ascii="Arial" w:hAnsi="Arial" w:cs="Arial"/>
          <w:b/>
          <w:bCs/>
        </w:rPr>
      </w:pPr>
      <w:r w:rsidRPr="003A34F2">
        <w:rPr>
          <w:rFonts w:ascii="Arial" w:hAnsi="Arial" w:cs="Arial"/>
          <w:b/>
          <w:bCs/>
        </w:rPr>
        <w:t>Dear Respondents,</w:t>
      </w:r>
    </w:p>
    <w:p w14:paraId="00158C1C" w14:textId="77777777" w:rsidR="00060FCA" w:rsidRPr="003A34F2" w:rsidRDefault="00060FCA" w:rsidP="00060FCA">
      <w:pPr>
        <w:pStyle w:val="NoSpacing"/>
        <w:spacing w:line="480" w:lineRule="auto"/>
        <w:jc w:val="both"/>
        <w:rPr>
          <w:rFonts w:ascii="Arial" w:hAnsi="Arial" w:cs="Arial"/>
          <w:sz w:val="24"/>
          <w:szCs w:val="24"/>
        </w:rPr>
      </w:pPr>
      <w:r w:rsidRPr="003A34F2">
        <w:rPr>
          <w:rFonts w:ascii="Arial" w:hAnsi="Arial" w:cs="Arial"/>
          <w:sz w:val="24"/>
          <w:szCs w:val="24"/>
        </w:rPr>
        <w:tab/>
        <w:t>Greetings!</w:t>
      </w:r>
    </w:p>
    <w:p w14:paraId="55ACBE93"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 xml:space="preserve">I am currently conducting a research study titled </w:t>
      </w:r>
      <w:r w:rsidRPr="003A34F2">
        <w:rPr>
          <w:rFonts w:ascii="Arial" w:hAnsi="Arial" w:cs="Arial"/>
          <w:b/>
          <w:bCs/>
          <w:sz w:val="24"/>
          <w:szCs w:val="24"/>
        </w:rPr>
        <w:t xml:space="preserve">“Challenges Encountered by </w:t>
      </w:r>
      <w:proofErr w:type="spellStart"/>
      <w:r w:rsidRPr="003A34F2">
        <w:rPr>
          <w:rFonts w:ascii="Arial" w:hAnsi="Arial" w:cs="Arial"/>
          <w:b/>
          <w:bCs/>
          <w:sz w:val="24"/>
          <w:szCs w:val="24"/>
        </w:rPr>
        <w:t>Iriga</w:t>
      </w:r>
      <w:proofErr w:type="spellEnd"/>
      <w:r w:rsidRPr="003A34F2">
        <w:rPr>
          <w:rFonts w:ascii="Arial" w:hAnsi="Arial" w:cs="Arial"/>
          <w:b/>
          <w:bCs/>
          <w:sz w:val="24"/>
          <w:szCs w:val="24"/>
        </w:rPr>
        <w:t xml:space="preserve"> City Police Personnel in Solving Crimes”</w:t>
      </w:r>
      <w:r w:rsidRPr="003A34F2">
        <w:rPr>
          <w:rFonts w:ascii="Arial" w:hAnsi="Arial" w:cs="Arial"/>
          <w:sz w:val="24"/>
          <w:szCs w:val="24"/>
        </w:rPr>
        <w:t xml:space="preserve"> in partial fulfilment of the requirements for the Degree of Master of Science in Criminology.</w:t>
      </w:r>
    </w:p>
    <w:p w14:paraId="5F17F447" w14:textId="77777777" w:rsidR="00060FCA" w:rsidRPr="003A34F2" w:rsidRDefault="00060FCA" w:rsidP="00060FCA">
      <w:pPr>
        <w:pStyle w:val="NoSpacing"/>
        <w:spacing w:line="480" w:lineRule="auto"/>
        <w:jc w:val="both"/>
        <w:rPr>
          <w:rFonts w:ascii="Arial" w:hAnsi="Arial" w:cs="Arial"/>
          <w:sz w:val="24"/>
          <w:szCs w:val="24"/>
          <w:lang w:val="en-GB"/>
        </w:rPr>
      </w:pPr>
      <w:r w:rsidRPr="003A34F2">
        <w:rPr>
          <w:rFonts w:ascii="Arial" w:hAnsi="Arial" w:cs="Arial"/>
          <w:sz w:val="24"/>
          <w:szCs w:val="24"/>
          <w:lang w:val="en-GB"/>
        </w:rPr>
        <w:tab/>
        <w:t>In this regard, I am asking for you precious time and effort to complete the attached questionnaire which are invaluable in the completion of the study. Rest assured that all the data gathered from you will be kept in the highest level of confidentiality.</w:t>
      </w:r>
    </w:p>
    <w:p w14:paraId="35033E55" w14:textId="77777777" w:rsidR="00060FCA" w:rsidRPr="003A34F2" w:rsidRDefault="00060FCA" w:rsidP="00060FCA">
      <w:pPr>
        <w:pStyle w:val="NoSpacing"/>
        <w:spacing w:line="480" w:lineRule="auto"/>
        <w:jc w:val="both"/>
        <w:rPr>
          <w:rFonts w:ascii="Arial" w:hAnsi="Arial" w:cs="Arial"/>
          <w:sz w:val="24"/>
          <w:szCs w:val="24"/>
          <w:lang w:val="en-GB"/>
        </w:rPr>
      </w:pPr>
      <w:r w:rsidRPr="003A34F2">
        <w:rPr>
          <w:rFonts w:ascii="Arial" w:hAnsi="Arial" w:cs="Arial"/>
          <w:sz w:val="24"/>
          <w:szCs w:val="24"/>
          <w:lang w:val="en-GB"/>
        </w:rPr>
        <w:tab/>
        <w:t>Thank you for your time and cooperation. Your response is greatly appreciated.</w:t>
      </w:r>
    </w:p>
    <w:p w14:paraId="587B03FE" w14:textId="77777777" w:rsidR="00060FCA" w:rsidRPr="003A34F2" w:rsidRDefault="00060FCA" w:rsidP="00060FCA">
      <w:pPr>
        <w:pStyle w:val="NoSpacing"/>
        <w:jc w:val="both"/>
        <w:rPr>
          <w:rFonts w:ascii="Arial" w:hAnsi="Arial" w:cs="Arial"/>
          <w:sz w:val="24"/>
          <w:szCs w:val="24"/>
          <w:lang w:val="en-GB"/>
        </w:rPr>
      </w:pPr>
    </w:p>
    <w:p w14:paraId="0254FB32" w14:textId="77777777" w:rsidR="00060FCA" w:rsidRPr="003A34F2" w:rsidRDefault="00060FCA" w:rsidP="00060FCA">
      <w:pPr>
        <w:pStyle w:val="NoSpacing"/>
        <w:jc w:val="right"/>
        <w:rPr>
          <w:rFonts w:ascii="Arial" w:hAnsi="Arial" w:cs="Arial"/>
          <w:b/>
          <w:bCs/>
          <w:i/>
          <w:sz w:val="24"/>
          <w:szCs w:val="24"/>
          <w:lang w:val="en-GB"/>
        </w:rPr>
      </w:pPr>
      <w:r w:rsidRPr="003A34F2">
        <w:rPr>
          <w:rFonts w:ascii="Arial" w:hAnsi="Arial" w:cs="Arial"/>
          <w:b/>
          <w:bCs/>
          <w:i/>
          <w:sz w:val="24"/>
          <w:szCs w:val="24"/>
          <w:lang w:val="en-GB"/>
        </w:rPr>
        <w:t>The Researcher</w:t>
      </w:r>
    </w:p>
    <w:p w14:paraId="1135716D" w14:textId="77777777" w:rsidR="00060FCA" w:rsidRPr="003A34F2" w:rsidRDefault="00060FCA" w:rsidP="00060FCA">
      <w:pPr>
        <w:jc w:val="both"/>
        <w:rPr>
          <w:rFonts w:ascii="Arial" w:hAnsi="Arial" w:cs="Arial"/>
        </w:rPr>
      </w:pPr>
    </w:p>
    <w:p w14:paraId="4A4D2848" w14:textId="77777777" w:rsidR="00060FCA" w:rsidRPr="003A34F2" w:rsidRDefault="00060FCA" w:rsidP="00060FCA">
      <w:pPr>
        <w:spacing w:line="480" w:lineRule="auto"/>
        <w:jc w:val="both"/>
        <w:rPr>
          <w:rFonts w:ascii="Arial" w:hAnsi="Arial" w:cs="Arial"/>
          <w:lang w:val="en-GB"/>
        </w:rPr>
      </w:pPr>
    </w:p>
    <w:p w14:paraId="0D0F4028" w14:textId="77777777" w:rsidR="00060FCA" w:rsidRPr="003A34F2" w:rsidRDefault="00060FCA" w:rsidP="00060FCA">
      <w:pPr>
        <w:spacing w:line="480" w:lineRule="auto"/>
        <w:jc w:val="both"/>
        <w:rPr>
          <w:rFonts w:ascii="Arial" w:hAnsi="Arial" w:cs="Arial"/>
          <w:lang w:val="en-GB"/>
        </w:rPr>
      </w:pPr>
    </w:p>
    <w:p w14:paraId="1D1CE486" w14:textId="77777777" w:rsidR="00060FCA" w:rsidRPr="003A34F2" w:rsidRDefault="00060FCA" w:rsidP="00060FCA">
      <w:pPr>
        <w:spacing w:line="480" w:lineRule="auto"/>
        <w:jc w:val="both"/>
        <w:rPr>
          <w:rFonts w:ascii="Arial" w:hAnsi="Arial" w:cs="Arial"/>
          <w:lang w:val="en-GB"/>
        </w:rPr>
      </w:pPr>
    </w:p>
    <w:p w14:paraId="78779FAD" w14:textId="77777777" w:rsidR="00060FCA" w:rsidRPr="003A34F2" w:rsidRDefault="00060FCA" w:rsidP="00060FCA">
      <w:pPr>
        <w:spacing w:line="480" w:lineRule="auto"/>
        <w:jc w:val="both"/>
        <w:rPr>
          <w:rFonts w:ascii="Arial" w:hAnsi="Arial" w:cs="Arial"/>
          <w:lang w:val="en-GB"/>
        </w:rPr>
      </w:pPr>
    </w:p>
    <w:p w14:paraId="20359621" w14:textId="77777777" w:rsidR="00060FCA" w:rsidRPr="003A34F2" w:rsidRDefault="00060FCA" w:rsidP="00060FCA">
      <w:pPr>
        <w:spacing w:line="480" w:lineRule="auto"/>
        <w:jc w:val="both"/>
        <w:rPr>
          <w:rFonts w:ascii="Arial" w:hAnsi="Arial" w:cs="Arial"/>
          <w:lang w:val="en-GB"/>
        </w:rPr>
      </w:pPr>
    </w:p>
    <w:p w14:paraId="42CD2137" w14:textId="77777777" w:rsidR="00060FCA" w:rsidRPr="003A34F2" w:rsidRDefault="00060FCA" w:rsidP="00060FCA">
      <w:pPr>
        <w:pStyle w:val="NoSpacing"/>
        <w:spacing w:line="480" w:lineRule="auto"/>
        <w:jc w:val="center"/>
        <w:rPr>
          <w:rFonts w:ascii="Arial" w:hAnsi="Arial" w:cs="Arial"/>
          <w:b/>
          <w:bCs/>
          <w:sz w:val="24"/>
          <w:szCs w:val="24"/>
          <w:lang w:val="en-US"/>
        </w:rPr>
      </w:pPr>
      <w:r w:rsidRPr="003A34F2">
        <w:rPr>
          <w:rFonts w:ascii="Arial" w:hAnsi="Arial" w:cs="Arial"/>
          <w:b/>
          <w:bCs/>
          <w:sz w:val="24"/>
          <w:szCs w:val="24"/>
          <w:lang w:val="en-US"/>
        </w:rPr>
        <w:lastRenderedPageBreak/>
        <w:t>APPENDIX B</w:t>
      </w:r>
    </w:p>
    <w:p w14:paraId="528021C8" w14:textId="77777777" w:rsidR="00060FCA" w:rsidRPr="003A34F2" w:rsidRDefault="00060FCA" w:rsidP="00060FCA">
      <w:pPr>
        <w:spacing w:line="480" w:lineRule="auto"/>
        <w:jc w:val="center"/>
        <w:rPr>
          <w:rFonts w:ascii="Arial" w:hAnsi="Arial" w:cs="Arial"/>
          <w:b/>
          <w:bCs/>
          <w:lang w:val="en-US"/>
        </w:rPr>
      </w:pPr>
      <w:r w:rsidRPr="003A34F2">
        <w:rPr>
          <w:rFonts w:ascii="Arial" w:hAnsi="Arial" w:cs="Arial"/>
          <w:b/>
          <w:bCs/>
          <w:lang w:val="en-US"/>
        </w:rPr>
        <w:t>SURVEY QUESTIONNAIRE</w:t>
      </w:r>
    </w:p>
    <w:p w14:paraId="189CD797" w14:textId="77777777" w:rsidR="00060FCA" w:rsidRPr="00855266" w:rsidRDefault="00060FCA" w:rsidP="00060FCA">
      <w:pPr>
        <w:jc w:val="both"/>
        <w:rPr>
          <w:rFonts w:ascii="Arial" w:hAnsi="Arial" w:cs="Arial"/>
          <w:b/>
          <w:bCs/>
          <w:i/>
          <w:lang w:val="en-GB"/>
        </w:rPr>
      </w:pPr>
      <w:r w:rsidRPr="00855266">
        <w:rPr>
          <w:rFonts w:ascii="Arial" w:hAnsi="Arial" w:cs="Arial"/>
          <w:b/>
          <w:bCs/>
          <w:lang w:val="en-GB"/>
        </w:rPr>
        <w:t xml:space="preserve">I. Challenges Encountered by </w:t>
      </w:r>
      <w:proofErr w:type="spellStart"/>
      <w:r w:rsidRPr="00855266">
        <w:rPr>
          <w:rFonts w:ascii="Arial" w:hAnsi="Arial" w:cs="Arial"/>
          <w:b/>
          <w:bCs/>
          <w:lang w:val="en-GB"/>
        </w:rPr>
        <w:t>Iriga</w:t>
      </w:r>
      <w:proofErr w:type="spellEnd"/>
      <w:r w:rsidRPr="00855266">
        <w:rPr>
          <w:rFonts w:ascii="Arial" w:hAnsi="Arial" w:cs="Arial"/>
          <w:b/>
          <w:bCs/>
          <w:lang w:val="en-GB"/>
        </w:rPr>
        <w:t xml:space="preserve"> City Police Personnel in Solving Crimes</w:t>
      </w:r>
      <w:r w:rsidRPr="00855266">
        <w:rPr>
          <w:rFonts w:ascii="Arial" w:hAnsi="Arial" w:cs="Arial"/>
          <w:b/>
          <w:bCs/>
          <w:i/>
          <w:lang w:val="en-GB"/>
        </w:rPr>
        <w:t xml:space="preserve"> </w:t>
      </w:r>
    </w:p>
    <w:p w14:paraId="54077ED7" w14:textId="77777777" w:rsidR="00060FCA" w:rsidRPr="003A34F2" w:rsidRDefault="00060FCA" w:rsidP="00060FCA">
      <w:pPr>
        <w:spacing w:before="40" w:after="40" w:line="480" w:lineRule="auto"/>
        <w:jc w:val="both"/>
        <w:rPr>
          <w:rFonts w:ascii="Arial" w:hAnsi="Arial" w:cs="Arial"/>
          <w:i/>
        </w:rPr>
      </w:pPr>
      <w:r w:rsidRPr="003A34F2">
        <w:rPr>
          <w:rFonts w:ascii="Arial" w:hAnsi="Arial" w:cs="Arial"/>
          <w:i/>
          <w:lang w:val="en-GB"/>
        </w:rPr>
        <w:t xml:space="preserve">Direction: Kindly mark check (√) on the number that best represents your perception on </w:t>
      </w:r>
      <w:r w:rsidRPr="003A34F2">
        <w:rPr>
          <w:rFonts w:ascii="Arial" w:hAnsi="Arial" w:cs="Arial"/>
          <w:i/>
        </w:rPr>
        <w:t xml:space="preserve">the extent of the challenges encountered by </w:t>
      </w:r>
      <w:proofErr w:type="spellStart"/>
      <w:r w:rsidRPr="003A34F2">
        <w:rPr>
          <w:rFonts w:ascii="Arial" w:hAnsi="Arial" w:cs="Arial"/>
          <w:i/>
        </w:rPr>
        <w:t>Iriga</w:t>
      </w:r>
      <w:proofErr w:type="spellEnd"/>
      <w:r w:rsidRPr="003A34F2">
        <w:rPr>
          <w:rFonts w:ascii="Arial" w:hAnsi="Arial" w:cs="Arial"/>
          <w:i/>
        </w:rPr>
        <w:t xml:space="preserve"> City police personnel in solving crimes. </w:t>
      </w:r>
    </w:p>
    <w:p w14:paraId="3E99E6C8" w14:textId="77777777" w:rsidR="00060FCA" w:rsidRPr="003A34F2" w:rsidRDefault="00060FCA" w:rsidP="00060FCA">
      <w:pPr>
        <w:pStyle w:val="NoSpacing"/>
        <w:ind w:left="2160"/>
        <w:jc w:val="both"/>
        <w:rPr>
          <w:rFonts w:ascii="Arial" w:hAnsi="Arial" w:cs="Arial"/>
          <w:sz w:val="24"/>
          <w:szCs w:val="24"/>
          <w:lang w:val="en-US"/>
        </w:rPr>
      </w:pPr>
      <w:r w:rsidRPr="003A34F2">
        <w:rPr>
          <w:rFonts w:ascii="Arial" w:hAnsi="Arial" w:cs="Arial"/>
          <w:sz w:val="24"/>
          <w:szCs w:val="24"/>
          <w:lang w:val="en-GB"/>
        </w:rPr>
        <w:t xml:space="preserve">5 – </w:t>
      </w:r>
      <w:r w:rsidRPr="003A34F2">
        <w:rPr>
          <w:rFonts w:ascii="Arial" w:hAnsi="Arial" w:cs="Arial"/>
          <w:sz w:val="24"/>
          <w:szCs w:val="24"/>
          <w:lang w:val="en-US"/>
        </w:rPr>
        <w:t>Extreme Challenge</w:t>
      </w:r>
    </w:p>
    <w:p w14:paraId="313756FB"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4 – </w:t>
      </w:r>
      <w:r w:rsidRPr="003A34F2">
        <w:rPr>
          <w:rFonts w:ascii="Arial" w:hAnsi="Arial" w:cs="Arial"/>
          <w:sz w:val="24"/>
          <w:szCs w:val="24"/>
          <w:lang w:val="en-US"/>
        </w:rPr>
        <w:t>Major Challenge</w:t>
      </w:r>
    </w:p>
    <w:p w14:paraId="3310AA3C"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3 – Moderate Challenge</w:t>
      </w:r>
    </w:p>
    <w:p w14:paraId="215F8B7A"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2 – </w:t>
      </w:r>
      <w:r w:rsidRPr="003A34F2">
        <w:rPr>
          <w:rFonts w:ascii="Arial" w:hAnsi="Arial" w:cs="Arial"/>
          <w:sz w:val="24"/>
          <w:szCs w:val="24"/>
          <w:lang w:val="en-US"/>
        </w:rPr>
        <w:t>Minor Challenge</w:t>
      </w:r>
    </w:p>
    <w:p w14:paraId="69768C54"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1 – Not a Challenge</w:t>
      </w:r>
    </w:p>
    <w:p w14:paraId="03F25786" w14:textId="77777777" w:rsidR="00060FCA" w:rsidRPr="003A34F2" w:rsidRDefault="00060FCA" w:rsidP="00060FCA">
      <w:pPr>
        <w:pStyle w:val="NoSpacing"/>
        <w:ind w:left="2160"/>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505"/>
        <w:gridCol w:w="505"/>
        <w:gridCol w:w="505"/>
        <w:gridCol w:w="505"/>
        <w:gridCol w:w="519"/>
      </w:tblGrid>
      <w:tr w:rsidR="00060FCA" w:rsidRPr="003A34F2" w14:paraId="578A1967" w14:textId="77777777" w:rsidTr="00D04D26">
        <w:tc>
          <w:tcPr>
            <w:tcW w:w="5957" w:type="dxa"/>
          </w:tcPr>
          <w:p w14:paraId="03145D7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A. HANDLING AND PRESERVING EVIDENCE</w:t>
            </w:r>
          </w:p>
        </w:tc>
        <w:tc>
          <w:tcPr>
            <w:tcW w:w="505" w:type="dxa"/>
            <w:vAlign w:val="center"/>
          </w:tcPr>
          <w:p w14:paraId="3F525108"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53FB7F9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725AB2F9"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1C90E29C"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7D5240BA"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7FD7637F" w14:textId="77777777" w:rsidTr="00D04D26">
        <w:tc>
          <w:tcPr>
            <w:tcW w:w="5957" w:type="dxa"/>
          </w:tcPr>
          <w:p w14:paraId="67FD6BBE" w14:textId="77777777" w:rsidR="00060FCA" w:rsidRPr="003A34F2" w:rsidRDefault="00060FCA" w:rsidP="00D04D26">
            <w:pPr>
              <w:jc w:val="both"/>
              <w:rPr>
                <w:rFonts w:ascii="Arial" w:hAnsi="Arial" w:cs="Arial"/>
                <w:iCs/>
                <w:lang w:val="en-GB"/>
              </w:rPr>
            </w:pPr>
            <w:r w:rsidRPr="003A34F2">
              <w:rPr>
                <w:rFonts w:ascii="Arial" w:hAnsi="Arial" w:cs="Arial"/>
              </w:rPr>
              <w:t>1. Collecting physical evidence at crime scenes.</w:t>
            </w:r>
          </w:p>
        </w:tc>
        <w:tc>
          <w:tcPr>
            <w:tcW w:w="505" w:type="dxa"/>
          </w:tcPr>
          <w:p w14:paraId="001B4460" w14:textId="77777777" w:rsidR="00060FCA" w:rsidRPr="003A34F2" w:rsidRDefault="00060FCA" w:rsidP="00D04D26">
            <w:pPr>
              <w:jc w:val="both"/>
              <w:rPr>
                <w:rFonts w:ascii="Arial" w:hAnsi="Arial" w:cs="Arial"/>
                <w:iCs/>
                <w:lang w:val="en-GB"/>
              </w:rPr>
            </w:pPr>
          </w:p>
        </w:tc>
        <w:tc>
          <w:tcPr>
            <w:tcW w:w="505" w:type="dxa"/>
          </w:tcPr>
          <w:p w14:paraId="311ABD04" w14:textId="77777777" w:rsidR="00060FCA" w:rsidRPr="003A34F2" w:rsidRDefault="00060FCA" w:rsidP="00D04D26">
            <w:pPr>
              <w:jc w:val="both"/>
              <w:rPr>
                <w:rFonts w:ascii="Arial" w:hAnsi="Arial" w:cs="Arial"/>
                <w:iCs/>
                <w:lang w:val="en-GB"/>
              </w:rPr>
            </w:pPr>
          </w:p>
        </w:tc>
        <w:tc>
          <w:tcPr>
            <w:tcW w:w="505" w:type="dxa"/>
          </w:tcPr>
          <w:p w14:paraId="69D20763" w14:textId="77777777" w:rsidR="00060FCA" w:rsidRPr="003A34F2" w:rsidRDefault="00060FCA" w:rsidP="00D04D26">
            <w:pPr>
              <w:jc w:val="both"/>
              <w:rPr>
                <w:rFonts w:ascii="Arial" w:hAnsi="Arial" w:cs="Arial"/>
                <w:iCs/>
                <w:lang w:val="en-GB"/>
              </w:rPr>
            </w:pPr>
          </w:p>
        </w:tc>
        <w:tc>
          <w:tcPr>
            <w:tcW w:w="505" w:type="dxa"/>
          </w:tcPr>
          <w:p w14:paraId="39724D63" w14:textId="77777777" w:rsidR="00060FCA" w:rsidRPr="003A34F2" w:rsidRDefault="00060FCA" w:rsidP="00D04D26">
            <w:pPr>
              <w:jc w:val="both"/>
              <w:rPr>
                <w:rFonts w:ascii="Arial" w:hAnsi="Arial" w:cs="Arial"/>
                <w:iCs/>
                <w:lang w:val="en-GB"/>
              </w:rPr>
            </w:pPr>
          </w:p>
        </w:tc>
        <w:tc>
          <w:tcPr>
            <w:tcW w:w="519" w:type="dxa"/>
          </w:tcPr>
          <w:p w14:paraId="710FA26F" w14:textId="77777777" w:rsidR="00060FCA" w:rsidRPr="003A34F2" w:rsidRDefault="00060FCA" w:rsidP="00D04D26">
            <w:pPr>
              <w:jc w:val="both"/>
              <w:rPr>
                <w:rFonts w:ascii="Arial" w:hAnsi="Arial" w:cs="Arial"/>
                <w:iCs/>
                <w:lang w:val="en-GB"/>
              </w:rPr>
            </w:pPr>
          </w:p>
        </w:tc>
      </w:tr>
      <w:tr w:rsidR="00060FCA" w:rsidRPr="003A34F2" w14:paraId="0D98340B" w14:textId="77777777" w:rsidTr="00D04D26">
        <w:tc>
          <w:tcPr>
            <w:tcW w:w="5957" w:type="dxa"/>
          </w:tcPr>
          <w:p w14:paraId="051103FD" w14:textId="77777777" w:rsidR="00060FCA" w:rsidRPr="003A34F2" w:rsidRDefault="00060FCA" w:rsidP="00D04D26">
            <w:pPr>
              <w:jc w:val="both"/>
              <w:rPr>
                <w:rFonts w:ascii="Arial" w:hAnsi="Arial" w:cs="Arial"/>
                <w:iCs/>
                <w:lang w:val="en-GB"/>
              </w:rPr>
            </w:pPr>
            <w:r w:rsidRPr="003A34F2">
              <w:rPr>
                <w:rFonts w:ascii="Arial" w:hAnsi="Arial" w:cs="Arial"/>
              </w:rPr>
              <w:t>2. Preserving the integrity of evidence.</w:t>
            </w:r>
          </w:p>
        </w:tc>
        <w:tc>
          <w:tcPr>
            <w:tcW w:w="505" w:type="dxa"/>
          </w:tcPr>
          <w:p w14:paraId="78D2B655" w14:textId="77777777" w:rsidR="00060FCA" w:rsidRPr="003A34F2" w:rsidRDefault="00060FCA" w:rsidP="00D04D26">
            <w:pPr>
              <w:jc w:val="both"/>
              <w:rPr>
                <w:rFonts w:ascii="Arial" w:hAnsi="Arial" w:cs="Arial"/>
                <w:iCs/>
                <w:lang w:val="en-GB"/>
              </w:rPr>
            </w:pPr>
          </w:p>
        </w:tc>
        <w:tc>
          <w:tcPr>
            <w:tcW w:w="505" w:type="dxa"/>
          </w:tcPr>
          <w:p w14:paraId="46A9C846" w14:textId="77777777" w:rsidR="00060FCA" w:rsidRPr="003A34F2" w:rsidRDefault="00060FCA" w:rsidP="00D04D26">
            <w:pPr>
              <w:jc w:val="both"/>
              <w:rPr>
                <w:rFonts w:ascii="Arial" w:hAnsi="Arial" w:cs="Arial"/>
                <w:iCs/>
                <w:lang w:val="en-GB"/>
              </w:rPr>
            </w:pPr>
          </w:p>
        </w:tc>
        <w:tc>
          <w:tcPr>
            <w:tcW w:w="505" w:type="dxa"/>
          </w:tcPr>
          <w:p w14:paraId="7A7506C2" w14:textId="77777777" w:rsidR="00060FCA" w:rsidRPr="003A34F2" w:rsidRDefault="00060FCA" w:rsidP="00D04D26">
            <w:pPr>
              <w:jc w:val="both"/>
              <w:rPr>
                <w:rFonts w:ascii="Arial" w:hAnsi="Arial" w:cs="Arial"/>
                <w:iCs/>
                <w:lang w:val="en-GB"/>
              </w:rPr>
            </w:pPr>
          </w:p>
        </w:tc>
        <w:tc>
          <w:tcPr>
            <w:tcW w:w="505" w:type="dxa"/>
          </w:tcPr>
          <w:p w14:paraId="76913ECD" w14:textId="77777777" w:rsidR="00060FCA" w:rsidRPr="003A34F2" w:rsidRDefault="00060FCA" w:rsidP="00D04D26">
            <w:pPr>
              <w:jc w:val="both"/>
              <w:rPr>
                <w:rFonts w:ascii="Arial" w:hAnsi="Arial" w:cs="Arial"/>
                <w:iCs/>
                <w:lang w:val="en-GB"/>
              </w:rPr>
            </w:pPr>
          </w:p>
        </w:tc>
        <w:tc>
          <w:tcPr>
            <w:tcW w:w="519" w:type="dxa"/>
          </w:tcPr>
          <w:p w14:paraId="3D234844" w14:textId="77777777" w:rsidR="00060FCA" w:rsidRPr="003A34F2" w:rsidRDefault="00060FCA" w:rsidP="00D04D26">
            <w:pPr>
              <w:jc w:val="both"/>
              <w:rPr>
                <w:rFonts w:ascii="Arial" w:hAnsi="Arial" w:cs="Arial"/>
                <w:iCs/>
                <w:lang w:val="en-GB"/>
              </w:rPr>
            </w:pPr>
          </w:p>
        </w:tc>
      </w:tr>
      <w:tr w:rsidR="00060FCA" w:rsidRPr="003A34F2" w14:paraId="43052429" w14:textId="77777777" w:rsidTr="00D04D26">
        <w:tc>
          <w:tcPr>
            <w:tcW w:w="5957" w:type="dxa"/>
          </w:tcPr>
          <w:p w14:paraId="23114D95" w14:textId="77777777" w:rsidR="00060FCA" w:rsidRPr="003A34F2" w:rsidRDefault="00060FCA" w:rsidP="00D04D26">
            <w:pPr>
              <w:jc w:val="both"/>
              <w:rPr>
                <w:rFonts w:ascii="Arial" w:hAnsi="Arial" w:cs="Arial"/>
                <w:iCs/>
                <w:lang w:val="en-GB"/>
              </w:rPr>
            </w:pPr>
            <w:r w:rsidRPr="003A34F2">
              <w:rPr>
                <w:rFonts w:ascii="Arial" w:hAnsi="Arial" w:cs="Arial"/>
              </w:rPr>
              <w:t>3. Ensuring proper chain of custody for evidence.</w:t>
            </w:r>
          </w:p>
        </w:tc>
        <w:tc>
          <w:tcPr>
            <w:tcW w:w="505" w:type="dxa"/>
          </w:tcPr>
          <w:p w14:paraId="69DA20D2" w14:textId="77777777" w:rsidR="00060FCA" w:rsidRPr="003A34F2" w:rsidRDefault="00060FCA" w:rsidP="00D04D26">
            <w:pPr>
              <w:jc w:val="both"/>
              <w:rPr>
                <w:rFonts w:ascii="Arial" w:hAnsi="Arial" w:cs="Arial"/>
                <w:iCs/>
                <w:lang w:val="en-GB"/>
              </w:rPr>
            </w:pPr>
          </w:p>
        </w:tc>
        <w:tc>
          <w:tcPr>
            <w:tcW w:w="505" w:type="dxa"/>
          </w:tcPr>
          <w:p w14:paraId="702A145E" w14:textId="77777777" w:rsidR="00060FCA" w:rsidRPr="003A34F2" w:rsidRDefault="00060FCA" w:rsidP="00D04D26">
            <w:pPr>
              <w:jc w:val="both"/>
              <w:rPr>
                <w:rFonts w:ascii="Arial" w:hAnsi="Arial" w:cs="Arial"/>
                <w:iCs/>
                <w:lang w:val="en-GB"/>
              </w:rPr>
            </w:pPr>
          </w:p>
        </w:tc>
        <w:tc>
          <w:tcPr>
            <w:tcW w:w="505" w:type="dxa"/>
          </w:tcPr>
          <w:p w14:paraId="195C5290" w14:textId="77777777" w:rsidR="00060FCA" w:rsidRPr="003A34F2" w:rsidRDefault="00060FCA" w:rsidP="00D04D26">
            <w:pPr>
              <w:jc w:val="both"/>
              <w:rPr>
                <w:rFonts w:ascii="Arial" w:hAnsi="Arial" w:cs="Arial"/>
                <w:iCs/>
                <w:lang w:val="en-GB"/>
              </w:rPr>
            </w:pPr>
          </w:p>
        </w:tc>
        <w:tc>
          <w:tcPr>
            <w:tcW w:w="505" w:type="dxa"/>
          </w:tcPr>
          <w:p w14:paraId="05D80DE5" w14:textId="77777777" w:rsidR="00060FCA" w:rsidRPr="003A34F2" w:rsidRDefault="00060FCA" w:rsidP="00D04D26">
            <w:pPr>
              <w:jc w:val="both"/>
              <w:rPr>
                <w:rFonts w:ascii="Arial" w:hAnsi="Arial" w:cs="Arial"/>
                <w:iCs/>
                <w:lang w:val="en-GB"/>
              </w:rPr>
            </w:pPr>
          </w:p>
        </w:tc>
        <w:tc>
          <w:tcPr>
            <w:tcW w:w="519" w:type="dxa"/>
          </w:tcPr>
          <w:p w14:paraId="4C99CAC7" w14:textId="77777777" w:rsidR="00060FCA" w:rsidRPr="003A34F2" w:rsidRDefault="00060FCA" w:rsidP="00D04D26">
            <w:pPr>
              <w:jc w:val="both"/>
              <w:rPr>
                <w:rFonts w:ascii="Arial" w:hAnsi="Arial" w:cs="Arial"/>
                <w:iCs/>
                <w:lang w:val="en-GB"/>
              </w:rPr>
            </w:pPr>
          </w:p>
        </w:tc>
      </w:tr>
      <w:tr w:rsidR="00060FCA" w:rsidRPr="003A34F2" w14:paraId="1FB78296" w14:textId="77777777" w:rsidTr="00D04D26">
        <w:tc>
          <w:tcPr>
            <w:tcW w:w="5957" w:type="dxa"/>
          </w:tcPr>
          <w:p w14:paraId="37491A01" w14:textId="77777777" w:rsidR="00060FCA" w:rsidRPr="003A34F2" w:rsidRDefault="00060FCA" w:rsidP="00D04D26">
            <w:pPr>
              <w:jc w:val="both"/>
              <w:rPr>
                <w:rFonts w:ascii="Arial" w:hAnsi="Arial" w:cs="Arial"/>
                <w:iCs/>
                <w:lang w:val="en-GB"/>
              </w:rPr>
            </w:pPr>
            <w:r w:rsidRPr="003A34F2">
              <w:rPr>
                <w:rFonts w:ascii="Arial" w:hAnsi="Arial" w:cs="Arial"/>
              </w:rPr>
              <w:t>4. Handling digital evidence.</w:t>
            </w:r>
          </w:p>
        </w:tc>
        <w:tc>
          <w:tcPr>
            <w:tcW w:w="505" w:type="dxa"/>
          </w:tcPr>
          <w:p w14:paraId="0A775B6D" w14:textId="77777777" w:rsidR="00060FCA" w:rsidRPr="003A34F2" w:rsidRDefault="00060FCA" w:rsidP="00D04D26">
            <w:pPr>
              <w:jc w:val="both"/>
              <w:rPr>
                <w:rFonts w:ascii="Arial" w:hAnsi="Arial" w:cs="Arial"/>
                <w:iCs/>
                <w:lang w:val="en-GB"/>
              </w:rPr>
            </w:pPr>
          </w:p>
        </w:tc>
        <w:tc>
          <w:tcPr>
            <w:tcW w:w="505" w:type="dxa"/>
          </w:tcPr>
          <w:p w14:paraId="1FFB2DE1" w14:textId="77777777" w:rsidR="00060FCA" w:rsidRPr="003A34F2" w:rsidRDefault="00060FCA" w:rsidP="00D04D26">
            <w:pPr>
              <w:jc w:val="both"/>
              <w:rPr>
                <w:rFonts w:ascii="Arial" w:hAnsi="Arial" w:cs="Arial"/>
                <w:iCs/>
                <w:lang w:val="en-GB"/>
              </w:rPr>
            </w:pPr>
          </w:p>
        </w:tc>
        <w:tc>
          <w:tcPr>
            <w:tcW w:w="505" w:type="dxa"/>
          </w:tcPr>
          <w:p w14:paraId="021BDCF2" w14:textId="77777777" w:rsidR="00060FCA" w:rsidRPr="003A34F2" w:rsidRDefault="00060FCA" w:rsidP="00D04D26">
            <w:pPr>
              <w:jc w:val="both"/>
              <w:rPr>
                <w:rFonts w:ascii="Arial" w:hAnsi="Arial" w:cs="Arial"/>
                <w:iCs/>
                <w:lang w:val="en-GB"/>
              </w:rPr>
            </w:pPr>
          </w:p>
        </w:tc>
        <w:tc>
          <w:tcPr>
            <w:tcW w:w="505" w:type="dxa"/>
          </w:tcPr>
          <w:p w14:paraId="01F7D8FB" w14:textId="77777777" w:rsidR="00060FCA" w:rsidRPr="003A34F2" w:rsidRDefault="00060FCA" w:rsidP="00D04D26">
            <w:pPr>
              <w:jc w:val="both"/>
              <w:rPr>
                <w:rFonts w:ascii="Arial" w:hAnsi="Arial" w:cs="Arial"/>
                <w:iCs/>
                <w:lang w:val="en-GB"/>
              </w:rPr>
            </w:pPr>
          </w:p>
        </w:tc>
        <w:tc>
          <w:tcPr>
            <w:tcW w:w="519" w:type="dxa"/>
          </w:tcPr>
          <w:p w14:paraId="1C4BB6FB" w14:textId="77777777" w:rsidR="00060FCA" w:rsidRPr="003A34F2" w:rsidRDefault="00060FCA" w:rsidP="00D04D26">
            <w:pPr>
              <w:jc w:val="both"/>
              <w:rPr>
                <w:rFonts w:ascii="Arial" w:hAnsi="Arial" w:cs="Arial"/>
                <w:iCs/>
                <w:lang w:val="en-GB"/>
              </w:rPr>
            </w:pPr>
          </w:p>
        </w:tc>
      </w:tr>
      <w:tr w:rsidR="00060FCA" w:rsidRPr="003A34F2" w14:paraId="3F2736FA" w14:textId="77777777" w:rsidTr="00D04D26">
        <w:tc>
          <w:tcPr>
            <w:tcW w:w="5957" w:type="dxa"/>
          </w:tcPr>
          <w:p w14:paraId="5E198AA9" w14:textId="77777777" w:rsidR="00060FCA" w:rsidRPr="003A34F2" w:rsidRDefault="00060FCA" w:rsidP="00D04D26">
            <w:pPr>
              <w:jc w:val="both"/>
              <w:rPr>
                <w:rFonts w:ascii="Arial" w:hAnsi="Arial" w:cs="Arial"/>
                <w:iCs/>
                <w:lang w:val="en-GB"/>
              </w:rPr>
            </w:pPr>
            <w:r w:rsidRPr="003A34F2">
              <w:rPr>
                <w:rFonts w:ascii="Arial" w:hAnsi="Arial" w:cs="Arial"/>
              </w:rPr>
              <w:t>5. Documenting evidence properly.</w:t>
            </w:r>
          </w:p>
        </w:tc>
        <w:tc>
          <w:tcPr>
            <w:tcW w:w="505" w:type="dxa"/>
          </w:tcPr>
          <w:p w14:paraId="14E94AE4" w14:textId="77777777" w:rsidR="00060FCA" w:rsidRPr="003A34F2" w:rsidRDefault="00060FCA" w:rsidP="00D04D26">
            <w:pPr>
              <w:jc w:val="both"/>
              <w:rPr>
                <w:rFonts w:ascii="Arial" w:hAnsi="Arial" w:cs="Arial"/>
                <w:iCs/>
                <w:lang w:val="en-GB"/>
              </w:rPr>
            </w:pPr>
          </w:p>
        </w:tc>
        <w:tc>
          <w:tcPr>
            <w:tcW w:w="505" w:type="dxa"/>
          </w:tcPr>
          <w:p w14:paraId="54EAC9F8" w14:textId="77777777" w:rsidR="00060FCA" w:rsidRPr="003A34F2" w:rsidRDefault="00060FCA" w:rsidP="00D04D26">
            <w:pPr>
              <w:jc w:val="both"/>
              <w:rPr>
                <w:rFonts w:ascii="Arial" w:hAnsi="Arial" w:cs="Arial"/>
                <w:iCs/>
                <w:lang w:val="en-GB"/>
              </w:rPr>
            </w:pPr>
          </w:p>
        </w:tc>
        <w:tc>
          <w:tcPr>
            <w:tcW w:w="505" w:type="dxa"/>
          </w:tcPr>
          <w:p w14:paraId="4E531153" w14:textId="77777777" w:rsidR="00060FCA" w:rsidRPr="003A34F2" w:rsidRDefault="00060FCA" w:rsidP="00D04D26">
            <w:pPr>
              <w:jc w:val="both"/>
              <w:rPr>
                <w:rFonts w:ascii="Arial" w:hAnsi="Arial" w:cs="Arial"/>
                <w:iCs/>
                <w:lang w:val="en-GB"/>
              </w:rPr>
            </w:pPr>
          </w:p>
        </w:tc>
        <w:tc>
          <w:tcPr>
            <w:tcW w:w="505" w:type="dxa"/>
          </w:tcPr>
          <w:p w14:paraId="63CC7C02" w14:textId="77777777" w:rsidR="00060FCA" w:rsidRPr="003A34F2" w:rsidRDefault="00060FCA" w:rsidP="00D04D26">
            <w:pPr>
              <w:jc w:val="both"/>
              <w:rPr>
                <w:rFonts w:ascii="Arial" w:hAnsi="Arial" w:cs="Arial"/>
                <w:iCs/>
                <w:lang w:val="en-GB"/>
              </w:rPr>
            </w:pPr>
          </w:p>
        </w:tc>
        <w:tc>
          <w:tcPr>
            <w:tcW w:w="519" w:type="dxa"/>
          </w:tcPr>
          <w:p w14:paraId="36BE5748" w14:textId="77777777" w:rsidR="00060FCA" w:rsidRPr="003A34F2" w:rsidRDefault="00060FCA" w:rsidP="00D04D26">
            <w:pPr>
              <w:jc w:val="both"/>
              <w:rPr>
                <w:rFonts w:ascii="Arial" w:hAnsi="Arial" w:cs="Arial"/>
                <w:iCs/>
                <w:lang w:val="en-GB"/>
              </w:rPr>
            </w:pPr>
          </w:p>
        </w:tc>
      </w:tr>
      <w:tr w:rsidR="00060FCA" w:rsidRPr="003A34F2" w14:paraId="1B8EA280" w14:textId="77777777" w:rsidTr="00D04D26">
        <w:tc>
          <w:tcPr>
            <w:tcW w:w="5957" w:type="dxa"/>
          </w:tcPr>
          <w:p w14:paraId="5E74FC25" w14:textId="77777777" w:rsidR="00060FCA" w:rsidRPr="003A34F2" w:rsidRDefault="00060FCA" w:rsidP="00D04D26">
            <w:pPr>
              <w:jc w:val="both"/>
              <w:rPr>
                <w:rFonts w:ascii="Arial" w:hAnsi="Arial" w:cs="Arial"/>
                <w:iCs/>
                <w:lang w:val="en-GB"/>
              </w:rPr>
            </w:pPr>
            <w:r w:rsidRPr="003A34F2">
              <w:rPr>
                <w:rFonts w:ascii="Arial" w:hAnsi="Arial" w:cs="Arial"/>
              </w:rPr>
              <w:t>6. Utilizing specialized equipment for evidence collection.</w:t>
            </w:r>
          </w:p>
        </w:tc>
        <w:tc>
          <w:tcPr>
            <w:tcW w:w="505" w:type="dxa"/>
          </w:tcPr>
          <w:p w14:paraId="48FA03CA" w14:textId="77777777" w:rsidR="00060FCA" w:rsidRPr="003A34F2" w:rsidRDefault="00060FCA" w:rsidP="00D04D26">
            <w:pPr>
              <w:jc w:val="both"/>
              <w:rPr>
                <w:rFonts w:ascii="Arial" w:hAnsi="Arial" w:cs="Arial"/>
                <w:iCs/>
                <w:lang w:val="en-GB"/>
              </w:rPr>
            </w:pPr>
          </w:p>
        </w:tc>
        <w:tc>
          <w:tcPr>
            <w:tcW w:w="505" w:type="dxa"/>
          </w:tcPr>
          <w:p w14:paraId="3A7028E3" w14:textId="77777777" w:rsidR="00060FCA" w:rsidRPr="003A34F2" w:rsidRDefault="00060FCA" w:rsidP="00D04D26">
            <w:pPr>
              <w:jc w:val="both"/>
              <w:rPr>
                <w:rFonts w:ascii="Arial" w:hAnsi="Arial" w:cs="Arial"/>
                <w:iCs/>
                <w:lang w:val="en-GB"/>
              </w:rPr>
            </w:pPr>
          </w:p>
        </w:tc>
        <w:tc>
          <w:tcPr>
            <w:tcW w:w="505" w:type="dxa"/>
          </w:tcPr>
          <w:p w14:paraId="7BDD5165" w14:textId="77777777" w:rsidR="00060FCA" w:rsidRPr="003A34F2" w:rsidRDefault="00060FCA" w:rsidP="00D04D26">
            <w:pPr>
              <w:jc w:val="both"/>
              <w:rPr>
                <w:rFonts w:ascii="Arial" w:hAnsi="Arial" w:cs="Arial"/>
                <w:iCs/>
                <w:lang w:val="en-GB"/>
              </w:rPr>
            </w:pPr>
          </w:p>
        </w:tc>
        <w:tc>
          <w:tcPr>
            <w:tcW w:w="505" w:type="dxa"/>
          </w:tcPr>
          <w:p w14:paraId="74889416" w14:textId="77777777" w:rsidR="00060FCA" w:rsidRPr="003A34F2" w:rsidRDefault="00060FCA" w:rsidP="00D04D26">
            <w:pPr>
              <w:jc w:val="both"/>
              <w:rPr>
                <w:rFonts w:ascii="Arial" w:hAnsi="Arial" w:cs="Arial"/>
                <w:iCs/>
                <w:lang w:val="en-GB"/>
              </w:rPr>
            </w:pPr>
          </w:p>
        </w:tc>
        <w:tc>
          <w:tcPr>
            <w:tcW w:w="519" w:type="dxa"/>
          </w:tcPr>
          <w:p w14:paraId="36A60EB2" w14:textId="77777777" w:rsidR="00060FCA" w:rsidRPr="003A34F2" w:rsidRDefault="00060FCA" w:rsidP="00D04D26">
            <w:pPr>
              <w:jc w:val="both"/>
              <w:rPr>
                <w:rFonts w:ascii="Arial" w:hAnsi="Arial" w:cs="Arial"/>
                <w:iCs/>
                <w:lang w:val="en-GB"/>
              </w:rPr>
            </w:pPr>
          </w:p>
        </w:tc>
      </w:tr>
      <w:tr w:rsidR="00060FCA" w:rsidRPr="003A34F2" w14:paraId="656D05FA" w14:textId="77777777" w:rsidTr="00D04D26">
        <w:tc>
          <w:tcPr>
            <w:tcW w:w="5957" w:type="dxa"/>
          </w:tcPr>
          <w:p w14:paraId="49FCC830" w14:textId="77777777" w:rsidR="00060FCA" w:rsidRPr="003A34F2" w:rsidRDefault="00060FCA" w:rsidP="00D04D26">
            <w:pPr>
              <w:jc w:val="both"/>
              <w:rPr>
                <w:rFonts w:ascii="Arial" w:hAnsi="Arial" w:cs="Arial"/>
                <w:iCs/>
                <w:lang w:val="en-GB"/>
              </w:rPr>
            </w:pPr>
            <w:r w:rsidRPr="003A34F2">
              <w:rPr>
                <w:rFonts w:ascii="Arial" w:hAnsi="Arial" w:cs="Arial"/>
              </w:rPr>
              <w:t>7. Implementing quality control measures for evidence handling.</w:t>
            </w:r>
          </w:p>
        </w:tc>
        <w:tc>
          <w:tcPr>
            <w:tcW w:w="505" w:type="dxa"/>
          </w:tcPr>
          <w:p w14:paraId="0198C26B" w14:textId="77777777" w:rsidR="00060FCA" w:rsidRPr="003A34F2" w:rsidRDefault="00060FCA" w:rsidP="00D04D26">
            <w:pPr>
              <w:jc w:val="both"/>
              <w:rPr>
                <w:rFonts w:ascii="Arial" w:hAnsi="Arial" w:cs="Arial"/>
                <w:iCs/>
                <w:lang w:val="en-GB"/>
              </w:rPr>
            </w:pPr>
          </w:p>
        </w:tc>
        <w:tc>
          <w:tcPr>
            <w:tcW w:w="505" w:type="dxa"/>
          </w:tcPr>
          <w:p w14:paraId="5C672257" w14:textId="77777777" w:rsidR="00060FCA" w:rsidRPr="003A34F2" w:rsidRDefault="00060FCA" w:rsidP="00D04D26">
            <w:pPr>
              <w:jc w:val="both"/>
              <w:rPr>
                <w:rFonts w:ascii="Arial" w:hAnsi="Arial" w:cs="Arial"/>
                <w:iCs/>
                <w:lang w:val="en-GB"/>
              </w:rPr>
            </w:pPr>
          </w:p>
        </w:tc>
        <w:tc>
          <w:tcPr>
            <w:tcW w:w="505" w:type="dxa"/>
          </w:tcPr>
          <w:p w14:paraId="7B9D4888" w14:textId="77777777" w:rsidR="00060FCA" w:rsidRPr="003A34F2" w:rsidRDefault="00060FCA" w:rsidP="00D04D26">
            <w:pPr>
              <w:jc w:val="both"/>
              <w:rPr>
                <w:rFonts w:ascii="Arial" w:hAnsi="Arial" w:cs="Arial"/>
                <w:iCs/>
                <w:lang w:val="en-GB"/>
              </w:rPr>
            </w:pPr>
          </w:p>
        </w:tc>
        <w:tc>
          <w:tcPr>
            <w:tcW w:w="505" w:type="dxa"/>
          </w:tcPr>
          <w:p w14:paraId="5BF48869" w14:textId="77777777" w:rsidR="00060FCA" w:rsidRPr="003A34F2" w:rsidRDefault="00060FCA" w:rsidP="00D04D26">
            <w:pPr>
              <w:jc w:val="both"/>
              <w:rPr>
                <w:rFonts w:ascii="Arial" w:hAnsi="Arial" w:cs="Arial"/>
                <w:iCs/>
                <w:lang w:val="en-GB"/>
              </w:rPr>
            </w:pPr>
          </w:p>
        </w:tc>
        <w:tc>
          <w:tcPr>
            <w:tcW w:w="519" w:type="dxa"/>
          </w:tcPr>
          <w:p w14:paraId="4F21F97D" w14:textId="77777777" w:rsidR="00060FCA" w:rsidRPr="003A34F2" w:rsidRDefault="00060FCA" w:rsidP="00D04D26">
            <w:pPr>
              <w:jc w:val="both"/>
              <w:rPr>
                <w:rFonts w:ascii="Arial" w:hAnsi="Arial" w:cs="Arial"/>
                <w:iCs/>
                <w:lang w:val="en-GB"/>
              </w:rPr>
            </w:pPr>
          </w:p>
        </w:tc>
      </w:tr>
      <w:tr w:rsidR="00060FCA" w:rsidRPr="003A34F2" w14:paraId="7B8E4409" w14:textId="77777777" w:rsidTr="00D04D26">
        <w:tc>
          <w:tcPr>
            <w:tcW w:w="5957" w:type="dxa"/>
          </w:tcPr>
          <w:p w14:paraId="228B324C"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B. DEALING WITH UNCOOPERATIVE WITNESSES</w:t>
            </w:r>
          </w:p>
        </w:tc>
        <w:tc>
          <w:tcPr>
            <w:tcW w:w="505" w:type="dxa"/>
            <w:vAlign w:val="center"/>
          </w:tcPr>
          <w:p w14:paraId="5115455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3812934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3BA978EA"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6F908C96"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76E3FB2"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4EDC6C53" w14:textId="77777777" w:rsidTr="00D04D26">
        <w:trPr>
          <w:trHeight w:val="73"/>
        </w:trPr>
        <w:tc>
          <w:tcPr>
            <w:tcW w:w="5957" w:type="dxa"/>
          </w:tcPr>
          <w:p w14:paraId="1BD50C33" w14:textId="77777777" w:rsidR="00060FCA" w:rsidRPr="003A34F2" w:rsidRDefault="00060FCA" w:rsidP="00D04D26">
            <w:pPr>
              <w:jc w:val="both"/>
              <w:rPr>
                <w:rFonts w:ascii="Arial" w:hAnsi="Arial" w:cs="Arial"/>
                <w:iCs/>
                <w:lang w:val="en-GB"/>
              </w:rPr>
            </w:pPr>
            <w:r w:rsidRPr="003A34F2">
              <w:rPr>
                <w:rFonts w:ascii="Arial" w:hAnsi="Arial" w:cs="Arial"/>
              </w:rPr>
              <w:t>1. Witnesses are unwilling to cooperate with investigations.</w:t>
            </w:r>
          </w:p>
        </w:tc>
        <w:tc>
          <w:tcPr>
            <w:tcW w:w="505" w:type="dxa"/>
            <w:vAlign w:val="center"/>
          </w:tcPr>
          <w:p w14:paraId="5741CEFA" w14:textId="77777777" w:rsidR="00060FCA" w:rsidRPr="003A34F2" w:rsidRDefault="00060FCA" w:rsidP="00D04D26">
            <w:pPr>
              <w:jc w:val="both"/>
              <w:rPr>
                <w:rFonts w:ascii="Arial" w:hAnsi="Arial" w:cs="Arial"/>
                <w:iCs/>
                <w:lang w:val="en-GB"/>
              </w:rPr>
            </w:pPr>
          </w:p>
        </w:tc>
        <w:tc>
          <w:tcPr>
            <w:tcW w:w="505" w:type="dxa"/>
            <w:vAlign w:val="center"/>
          </w:tcPr>
          <w:p w14:paraId="12AE2D7B" w14:textId="77777777" w:rsidR="00060FCA" w:rsidRPr="003A34F2" w:rsidRDefault="00060FCA" w:rsidP="00D04D26">
            <w:pPr>
              <w:jc w:val="both"/>
              <w:rPr>
                <w:rFonts w:ascii="Arial" w:hAnsi="Arial" w:cs="Arial"/>
                <w:iCs/>
                <w:lang w:val="en-GB"/>
              </w:rPr>
            </w:pPr>
          </w:p>
        </w:tc>
        <w:tc>
          <w:tcPr>
            <w:tcW w:w="505" w:type="dxa"/>
            <w:vAlign w:val="center"/>
          </w:tcPr>
          <w:p w14:paraId="3F13874C" w14:textId="77777777" w:rsidR="00060FCA" w:rsidRPr="003A34F2" w:rsidRDefault="00060FCA" w:rsidP="00D04D26">
            <w:pPr>
              <w:jc w:val="both"/>
              <w:rPr>
                <w:rFonts w:ascii="Arial" w:hAnsi="Arial" w:cs="Arial"/>
                <w:iCs/>
                <w:lang w:val="en-GB"/>
              </w:rPr>
            </w:pPr>
          </w:p>
        </w:tc>
        <w:tc>
          <w:tcPr>
            <w:tcW w:w="505" w:type="dxa"/>
            <w:vAlign w:val="center"/>
          </w:tcPr>
          <w:p w14:paraId="6B3A509D" w14:textId="77777777" w:rsidR="00060FCA" w:rsidRPr="003A34F2" w:rsidRDefault="00060FCA" w:rsidP="00D04D26">
            <w:pPr>
              <w:jc w:val="both"/>
              <w:rPr>
                <w:rFonts w:ascii="Arial" w:hAnsi="Arial" w:cs="Arial"/>
                <w:iCs/>
                <w:lang w:val="en-GB"/>
              </w:rPr>
            </w:pPr>
          </w:p>
        </w:tc>
        <w:tc>
          <w:tcPr>
            <w:tcW w:w="519" w:type="dxa"/>
            <w:vAlign w:val="center"/>
          </w:tcPr>
          <w:p w14:paraId="3733875B" w14:textId="77777777" w:rsidR="00060FCA" w:rsidRPr="003A34F2" w:rsidRDefault="00060FCA" w:rsidP="00D04D26">
            <w:pPr>
              <w:jc w:val="both"/>
              <w:rPr>
                <w:rFonts w:ascii="Arial" w:hAnsi="Arial" w:cs="Arial"/>
                <w:iCs/>
                <w:lang w:val="en-GB"/>
              </w:rPr>
            </w:pPr>
          </w:p>
        </w:tc>
      </w:tr>
      <w:tr w:rsidR="00060FCA" w:rsidRPr="003A34F2" w14:paraId="4C5BE138" w14:textId="77777777" w:rsidTr="00D04D26">
        <w:tc>
          <w:tcPr>
            <w:tcW w:w="5957" w:type="dxa"/>
          </w:tcPr>
          <w:p w14:paraId="793483D1" w14:textId="77777777" w:rsidR="00060FCA" w:rsidRPr="003A34F2" w:rsidRDefault="00060FCA" w:rsidP="00D04D26">
            <w:pPr>
              <w:jc w:val="both"/>
              <w:rPr>
                <w:rFonts w:ascii="Arial" w:hAnsi="Arial" w:cs="Arial"/>
                <w:iCs/>
                <w:lang w:val="en-GB"/>
              </w:rPr>
            </w:pPr>
            <w:r w:rsidRPr="003A34F2">
              <w:rPr>
                <w:rFonts w:ascii="Arial" w:hAnsi="Arial" w:cs="Arial"/>
              </w:rPr>
              <w:t>2. Witnesses are hesitant to provide information due to fear of retaliation.</w:t>
            </w:r>
          </w:p>
        </w:tc>
        <w:tc>
          <w:tcPr>
            <w:tcW w:w="505" w:type="dxa"/>
          </w:tcPr>
          <w:p w14:paraId="6EB1D6B1" w14:textId="77777777" w:rsidR="00060FCA" w:rsidRPr="003A34F2" w:rsidRDefault="00060FCA" w:rsidP="00D04D26">
            <w:pPr>
              <w:jc w:val="both"/>
              <w:rPr>
                <w:rFonts w:ascii="Arial" w:hAnsi="Arial" w:cs="Arial"/>
                <w:iCs/>
                <w:lang w:val="en-GB"/>
              </w:rPr>
            </w:pPr>
          </w:p>
        </w:tc>
        <w:tc>
          <w:tcPr>
            <w:tcW w:w="505" w:type="dxa"/>
          </w:tcPr>
          <w:p w14:paraId="3786488D" w14:textId="77777777" w:rsidR="00060FCA" w:rsidRPr="003A34F2" w:rsidRDefault="00060FCA" w:rsidP="00D04D26">
            <w:pPr>
              <w:jc w:val="both"/>
              <w:rPr>
                <w:rFonts w:ascii="Arial" w:hAnsi="Arial" w:cs="Arial"/>
                <w:iCs/>
                <w:lang w:val="en-GB"/>
              </w:rPr>
            </w:pPr>
          </w:p>
        </w:tc>
        <w:tc>
          <w:tcPr>
            <w:tcW w:w="505" w:type="dxa"/>
          </w:tcPr>
          <w:p w14:paraId="359A13A1" w14:textId="77777777" w:rsidR="00060FCA" w:rsidRPr="003A34F2" w:rsidRDefault="00060FCA" w:rsidP="00D04D26">
            <w:pPr>
              <w:jc w:val="both"/>
              <w:rPr>
                <w:rFonts w:ascii="Arial" w:hAnsi="Arial" w:cs="Arial"/>
                <w:iCs/>
                <w:lang w:val="en-GB"/>
              </w:rPr>
            </w:pPr>
          </w:p>
        </w:tc>
        <w:tc>
          <w:tcPr>
            <w:tcW w:w="505" w:type="dxa"/>
          </w:tcPr>
          <w:p w14:paraId="72EFC91F" w14:textId="77777777" w:rsidR="00060FCA" w:rsidRPr="003A34F2" w:rsidRDefault="00060FCA" w:rsidP="00D04D26">
            <w:pPr>
              <w:jc w:val="both"/>
              <w:rPr>
                <w:rFonts w:ascii="Arial" w:hAnsi="Arial" w:cs="Arial"/>
                <w:iCs/>
                <w:lang w:val="en-GB"/>
              </w:rPr>
            </w:pPr>
          </w:p>
        </w:tc>
        <w:tc>
          <w:tcPr>
            <w:tcW w:w="519" w:type="dxa"/>
          </w:tcPr>
          <w:p w14:paraId="7403AEF5" w14:textId="77777777" w:rsidR="00060FCA" w:rsidRPr="003A34F2" w:rsidRDefault="00060FCA" w:rsidP="00D04D26">
            <w:pPr>
              <w:jc w:val="both"/>
              <w:rPr>
                <w:rFonts w:ascii="Arial" w:hAnsi="Arial" w:cs="Arial"/>
                <w:iCs/>
                <w:lang w:val="en-GB"/>
              </w:rPr>
            </w:pPr>
          </w:p>
        </w:tc>
      </w:tr>
      <w:tr w:rsidR="00060FCA" w:rsidRPr="003A34F2" w14:paraId="352A753C" w14:textId="77777777" w:rsidTr="00D04D26">
        <w:tc>
          <w:tcPr>
            <w:tcW w:w="5957" w:type="dxa"/>
          </w:tcPr>
          <w:p w14:paraId="7BDBF0B1" w14:textId="77777777" w:rsidR="00060FCA" w:rsidRPr="003A34F2" w:rsidRDefault="00060FCA" w:rsidP="00D04D26">
            <w:pPr>
              <w:jc w:val="both"/>
              <w:rPr>
                <w:rFonts w:ascii="Arial" w:hAnsi="Arial" w:cs="Arial"/>
                <w:iCs/>
                <w:lang w:val="en-GB"/>
              </w:rPr>
            </w:pPr>
            <w:r w:rsidRPr="003A34F2">
              <w:rPr>
                <w:rFonts w:ascii="Arial" w:hAnsi="Arial" w:cs="Arial"/>
              </w:rPr>
              <w:lastRenderedPageBreak/>
              <w:t>3. Witnesses are unresponsive or uncooperative during interviews.</w:t>
            </w:r>
          </w:p>
        </w:tc>
        <w:tc>
          <w:tcPr>
            <w:tcW w:w="505" w:type="dxa"/>
          </w:tcPr>
          <w:p w14:paraId="3FAD9DDA" w14:textId="77777777" w:rsidR="00060FCA" w:rsidRPr="003A34F2" w:rsidRDefault="00060FCA" w:rsidP="00D04D26">
            <w:pPr>
              <w:jc w:val="both"/>
              <w:rPr>
                <w:rFonts w:ascii="Arial" w:hAnsi="Arial" w:cs="Arial"/>
                <w:iCs/>
                <w:lang w:val="en-GB"/>
              </w:rPr>
            </w:pPr>
          </w:p>
        </w:tc>
        <w:tc>
          <w:tcPr>
            <w:tcW w:w="505" w:type="dxa"/>
          </w:tcPr>
          <w:p w14:paraId="028D8F3D" w14:textId="77777777" w:rsidR="00060FCA" w:rsidRPr="003A34F2" w:rsidRDefault="00060FCA" w:rsidP="00D04D26">
            <w:pPr>
              <w:jc w:val="both"/>
              <w:rPr>
                <w:rFonts w:ascii="Arial" w:hAnsi="Arial" w:cs="Arial"/>
                <w:iCs/>
                <w:lang w:val="en-GB"/>
              </w:rPr>
            </w:pPr>
          </w:p>
        </w:tc>
        <w:tc>
          <w:tcPr>
            <w:tcW w:w="505" w:type="dxa"/>
          </w:tcPr>
          <w:p w14:paraId="0BBCBEE0" w14:textId="77777777" w:rsidR="00060FCA" w:rsidRPr="003A34F2" w:rsidRDefault="00060FCA" w:rsidP="00D04D26">
            <w:pPr>
              <w:jc w:val="both"/>
              <w:rPr>
                <w:rFonts w:ascii="Arial" w:hAnsi="Arial" w:cs="Arial"/>
                <w:iCs/>
                <w:lang w:val="en-GB"/>
              </w:rPr>
            </w:pPr>
          </w:p>
        </w:tc>
        <w:tc>
          <w:tcPr>
            <w:tcW w:w="505" w:type="dxa"/>
          </w:tcPr>
          <w:p w14:paraId="62F35531" w14:textId="77777777" w:rsidR="00060FCA" w:rsidRPr="003A34F2" w:rsidRDefault="00060FCA" w:rsidP="00D04D26">
            <w:pPr>
              <w:jc w:val="both"/>
              <w:rPr>
                <w:rFonts w:ascii="Arial" w:hAnsi="Arial" w:cs="Arial"/>
                <w:iCs/>
                <w:lang w:val="en-GB"/>
              </w:rPr>
            </w:pPr>
          </w:p>
        </w:tc>
        <w:tc>
          <w:tcPr>
            <w:tcW w:w="519" w:type="dxa"/>
          </w:tcPr>
          <w:p w14:paraId="2C182404" w14:textId="77777777" w:rsidR="00060FCA" w:rsidRPr="003A34F2" w:rsidRDefault="00060FCA" w:rsidP="00D04D26">
            <w:pPr>
              <w:jc w:val="both"/>
              <w:rPr>
                <w:rFonts w:ascii="Arial" w:hAnsi="Arial" w:cs="Arial"/>
                <w:iCs/>
                <w:lang w:val="en-GB"/>
              </w:rPr>
            </w:pPr>
          </w:p>
        </w:tc>
      </w:tr>
      <w:tr w:rsidR="00060FCA" w:rsidRPr="003A34F2" w14:paraId="54EE80F6" w14:textId="77777777" w:rsidTr="00D04D26">
        <w:tc>
          <w:tcPr>
            <w:tcW w:w="5957" w:type="dxa"/>
          </w:tcPr>
          <w:p w14:paraId="38E05916" w14:textId="77777777" w:rsidR="00060FCA" w:rsidRPr="003A34F2" w:rsidRDefault="00060FCA" w:rsidP="00D04D26">
            <w:pPr>
              <w:jc w:val="both"/>
              <w:rPr>
                <w:rFonts w:ascii="Arial" w:hAnsi="Arial" w:cs="Arial"/>
                <w:iCs/>
                <w:lang w:val="en-GB"/>
              </w:rPr>
            </w:pPr>
            <w:r w:rsidRPr="003A34F2">
              <w:rPr>
                <w:rFonts w:ascii="Arial" w:hAnsi="Arial" w:cs="Arial"/>
              </w:rPr>
              <w:t>4. Witnesses provide inconsistent or unreliable testimony.</w:t>
            </w:r>
          </w:p>
        </w:tc>
        <w:tc>
          <w:tcPr>
            <w:tcW w:w="505" w:type="dxa"/>
          </w:tcPr>
          <w:p w14:paraId="11C6761D" w14:textId="77777777" w:rsidR="00060FCA" w:rsidRPr="003A34F2" w:rsidRDefault="00060FCA" w:rsidP="00D04D26">
            <w:pPr>
              <w:jc w:val="both"/>
              <w:rPr>
                <w:rFonts w:ascii="Arial" w:hAnsi="Arial" w:cs="Arial"/>
                <w:iCs/>
                <w:lang w:val="en-GB"/>
              </w:rPr>
            </w:pPr>
          </w:p>
        </w:tc>
        <w:tc>
          <w:tcPr>
            <w:tcW w:w="505" w:type="dxa"/>
          </w:tcPr>
          <w:p w14:paraId="05ADF734" w14:textId="77777777" w:rsidR="00060FCA" w:rsidRPr="003A34F2" w:rsidRDefault="00060FCA" w:rsidP="00D04D26">
            <w:pPr>
              <w:jc w:val="both"/>
              <w:rPr>
                <w:rFonts w:ascii="Arial" w:hAnsi="Arial" w:cs="Arial"/>
                <w:iCs/>
                <w:lang w:val="en-GB"/>
              </w:rPr>
            </w:pPr>
          </w:p>
        </w:tc>
        <w:tc>
          <w:tcPr>
            <w:tcW w:w="505" w:type="dxa"/>
          </w:tcPr>
          <w:p w14:paraId="7DF12FFF" w14:textId="77777777" w:rsidR="00060FCA" w:rsidRPr="003A34F2" w:rsidRDefault="00060FCA" w:rsidP="00D04D26">
            <w:pPr>
              <w:jc w:val="both"/>
              <w:rPr>
                <w:rFonts w:ascii="Arial" w:hAnsi="Arial" w:cs="Arial"/>
                <w:iCs/>
                <w:lang w:val="en-GB"/>
              </w:rPr>
            </w:pPr>
          </w:p>
        </w:tc>
        <w:tc>
          <w:tcPr>
            <w:tcW w:w="505" w:type="dxa"/>
          </w:tcPr>
          <w:p w14:paraId="28CB4CFD" w14:textId="77777777" w:rsidR="00060FCA" w:rsidRPr="003A34F2" w:rsidRDefault="00060FCA" w:rsidP="00D04D26">
            <w:pPr>
              <w:jc w:val="both"/>
              <w:rPr>
                <w:rFonts w:ascii="Arial" w:hAnsi="Arial" w:cs="Arial"/>
                <w:iCs/>
                <w:lang w:val="en-GB"/>
              </w:rPr>
            </w:pPr>
          </w:p>
        </w:tc>
        <w:tc>
          <w:tcPr>
            <w:tcW w:w="519" w:type="dxa"/>
          </w:tcPr>
          <w:p w14:paraId="1A55496C" w14:textId="77777777" w:rsidR="00060FCA" w:rsidRPr="003A34F2" w:rsidRDefault="00060FCA" w:rsidP="00D04D26">
            <w:pPr>
              <w:jc w:val="both"/>
              <w:rPr>
                <w:rFonts w:ascii="Arial" w:hAnsi="Arial" w:cs="Arial"/>
                <w:iCs/>
                <w:lang w:val="en-GB"/>
              </w:rPr>
            </w:pPr>
          </w:p>
        </w:tc>
      </w:tr>
      <w:tr w:rsidR="00060FCA" w:rsidRPr="003A34F2" w14:paraId="34255C4B" w14:textId="77777777" w:rsidTr="00D04D26">
        <w:tc>
          <w:tcPr>
            <w:tcW w:w="5957" w:type="dxa"/>
          </w:tcPr>
          <w:p w14:paraId="5CD63734" w14:textId="77777777" w:rsidR="00060FCA" w:rsidRPr="003A34F2" w:rsidRDefault="00060FCA" w:rsidP="00D04D26">
            <w:pPr>
              <w:jc w:val="both"/>
              <w:rPr>
                <w:rFonts w:ascii="Arial" w:hAnsi="Arial" w:cs="Arial"/>
                <w:iCs/>
                <w:lang w:val="en-GB"/>
              </w:rPr>
            </w:pPr>
            <w:r w:rsidRPr="003A34F2">
              <w:rPr>
                <w:rFonts w:ascii="Arial" w:hAnsi="Arial" w:cs="Arial"/>
              </w:rPr>
              <w:t>5. Building trust with witnesses.</w:t>
            </w:r>
          </w:p>
        </w:tc>
        <w:tc>
          <w:tcPr>
            <w:tcW w:w="505" w:type="dxa"/>
          </w:tcPr>
          <w:p w14:paraId="2110BDEE" w14:textId="77777777" w:rsidR="00060FCA" w:rsidRPr="003A34F2" w:rsidRDefault="00060FCA" w:rsidP="00D04D26">
            <w:pPr>
              <w:jc w:val="both"/>
              <w:rPr>
                <w:rFonts w:ascii="Arial" w:hAnsi="Arial" w:cs="Arial"/>
                <w:iCs/>
                <w:lang w:val="en-GB"/>
              </w:rPr>
            </w:pPr>
          </w:p>
        </w:tc>
        <w:tc>
          <w:tcPr>
            <w:tcW w:w="505" w:type="dxa"/>
          </w:tcPr>
          <w:p w14:paraId="1A53067D" w14:textId="77777777" w:rsidR="00060FCA" w:rsidRPr="003A34F2" w:rsidRDefault="00060FCA" w:rsidP="00D04D26">
            <w:pPr>
              <w:jc w:val="both"/>
              <w:rPr>
                <w:rFonts w:ascii="Arial" w:hAnsi="Arial" w:cs="Arial"/>
                <w:iCs/>
                <w:lang w:val="en-GB"/>
              </w:rPr>
            </w:pPr>
          </w:p>
        </w:tc>
        <w:tc>
          <w:tcPr>
            <w:tcW w:w="505" w:type="dxa"/>
          </w:tcPr>
          <w:p w14:paraId="7E2CB7A2" w14:textId="77777777" w:rsidR="00060FCA" w:rsidRPr="003A34F2" w:rsidRDefault="00060FCA" w:rsidP="00D04D26">
            <w:pPr>
              <w:jc w:val="both"/>
              <w:rPr>
                <w:rFonts w:ascii="Arial" w:hAnsi="Arial" w:cs="Arial"/>
                <w:iCs/>
                <w:lang w:val="en-GB"/>
              </w:rPr>
            </w:pPr>
          </w:p>
        </w:tc>
        <w:tc>
          <w:tcPr>
            <w:tcW w:w="505" w:type="dxa"/>
          </w:tcPr>
          <w:p w14:paraId="148DB3F8" w14:textId="77777777" w:rsidR="00060FCA" w:rsidRPr="003A34F2" w:rsidRDefault="00060FCA" w:rsidP="00D04D26">
            <w:pPr>
              <w:jc w:val="both"/>
              <w:rPr>
                <w:rFonts w:ascii="Arial" w:hAnsi="Arial" w:cs="Arial"/>
                <w:iCs/>
                <w:lang w:val="en-GB"/>
              </w:rPr>
            </w:pPr>
          </w:p>
        </w:tc>
        <w:tc>
          <w:tcPr>
            <w:tcW w:w="519" w:type="dxa"/>
          </w:tcPr>
          <w:p w14:paraId="1B3DFD26" w14:textId="77777777" w:rsidR="00060FCA" w:rsidRPr="003A34F2" w:rsidRDefault="00060FCA" w:rsidP="00D04D26">
            <w:pPr>
              <w:jc w:val="both"/>
              <w:rPr>
                <w:rFonts w:ascii="Arial" w:hAnsi="Arial" w:cs="Arial"/>
                <w:iCs/>
                <w:lang w:val="en-GB"/>
              </w:rPr>
            </w:pPr>
          </w:p>
        </w:tc>
      </w:tr>
      <w:tr w:rsidR="00060FCA" w:rsidRPr="003A34F2" w14:paraId="249B21EF" w14:textId="77777777" w:rsidTr="00D04D26">
        <w:tc>
          <w:tcPr>
            <w:tcW w:w="5957" w:type="dxa"/>
          </w:tcPr>
          <w:p w14:paraId="185279A6" w14:textId="77777777" w:rsidR="00060FCA" w:rsidRPr="003A34F2" w:rsidRDefault="00060FCA" w:rsidP="00D04D26">
            <w:pPr>
              <w:jc w:val="both"/>
              <w:rPr>
                <w:rFonts w:ascii="Arial" w:hAnsi="Arial" w:cs="Arial"/>
                <w:iCs/>
                <w:lang w:val="en-GB"/>
              </w:rPr>
            </w:pPr>
            <w:r w:rsidRPr="003A34F2">
              <w:rPr>
                <w:rFonts w:ascii="Arial" w:hAnsi="Arial" w:cs="Arial"/>
              </w:rPr>
              <w:t>6. Developing effective strategies for witness persuasion.</w:t>
            </w:r>
          </w:p>
        </w:tc>
        <w:tc>
          <w:tcPr>
            <w:tcW w:w="505" w:type="dxa"/>
          </w:tcPr>
          <w:p w14:paraId="2F1184F6" w14:textId="77777777" w:rsidR="00060FCA" w:rsidRPr="003A34F2" w:rsidRDefault="00060FCA" w:rsidP="00D04D26">
            <w:pPr>
              <w:jc w:val="both"/>
              <w:rPr>
                <w:rFonts w:ascii="Arial" w:hAnsi="Arial" w:cs="Arial"/>
                <w:iCs/>
                <w:lang w:val="en-GB"/>
              </w:rPr>
            </w:pPr>
          </w:p>
        </w:tc>
        <w:tc>
          <w:tcPr>
            <w:tcW w:w="505" w:type="dxa"/>
          </w:tcPr>
          <w:p w14:paraId="4E2698EC" w14:textId="77777777" w:rsidR="00060FCA" w:rsidRPr="003A34F2" w:rsidRDefault="00060FCA" w:rsidP="00D04D26">
            <w:pPr>
              <w:jc w:val="both"/>
              <w:rPr>
                <w:rFonts w:ascii="Arial" w:hAnsi="Arial" w:cs="Arial"/>
                <w:iCs/>
                <w:lang w:val="en-GB"/>
              </w:rPr>
            </w:pPr>
          </w:p>
        </w:tc>
        <w:tc>
          <w:tcPr>
            <w:tcW w:w="505" w:type="dxa"/>
          </w:tcPr>
          <w:p w14:paraId="39C5817B" w14:textId="77777777" w:rsidR="00060FCA" w:rsidRPr="003A34F2" w:rsidRDefault="00060FCA" w:rsidP="00D04D26">
            <w:pPr>
              <w:jc w:val="both"/>
              <w:rPr>
                <w:rFonts w:ascii="Arial" w:hAnsi="Arial" w:cs="Arial"/>
                <w:iCs/>
                <w:lang w:val="en-GB"/>
              </w:rPr>
            </w:pPr>
          </w:p>
        </w:tc>
        <w:tc>
          <w:tcPr>
            <w:tcW w:w="505" w:type="dxa"/>
          </w:tcPr>
          <w:p w14:paraId="69052D2A" w14:textId="77777777" w:rsidR="00060FCA" w:rsidRPr="003A34F2" w:rsidRDefault="00060FCA" w:rsidP="00D04D26">
            <w:pPr>
              <w:jc w:val="both"/>
              <w:rPr>
                <w:rFonts w:ascii="Arial" w:hAnsi="Arial" w:cs="Arial"/>
                <w:iCs/>
                <w:lang w:val="en-GB"/>
              </w:rPr>
            </w:pPr>
          </w:p>
        </w:tc>
        <w:tc>
          <w:tcPr>
            <w:tcW w:w="519" w:type="dxa"/>
          </w:tcPr>
          <w:p w14:paraId="06A28A2A" w14:textId="77777777" w:rsidR="00060FCA" w:rsidRPr="003A34F2" w:rsidRDefault="00060FCA" w:rsidP="00D04D26">
            <w:pPr>
              <w:jc w:val="both"/>
              <w:rPr>
                <w:rFonts w:ascii="Arial" w:hAnsi="Arial" w:cs="Arial"/>
                <w:iCs/>
                <w:lang w:val="en-GB"/>
              </w:rPr>
            </w:pPr>
          </w:p>
        </w:tc>
      </w:tr>
      <w:tr w:rsidR="00060FCA" w:rsidRPr="003A34F2" w14:paraId="6B6266D6" w14:textId="77777777" w:rsidTr="00D04D26">
        <w:tc>
          <w:tcPr>
            <w:tcW w:w="5957" w:type="dxa"/>
          </w:tcPr>
          <w:p w14:paraId="6E719BE6" w14:textId="77777777" w:rsidR="00060FCA" w:rsidRPr="003A34F2" w:rsidRDefault="00060FCA" w:rsidP="00D04D26">
            <w:pPr>
              <w:jc w:val="both"/>
              <w:rPr>
                <w:rFonts w:ascii="Arial" w:hAnsi="Arial" w:cs="Arial"/>
                <w:iCs/>
                <w:lang w:val="en-GB"/>
              </w:rPr>
            </w:pPr>
            <w:r w:rsidRPr="003A34F2">
              <w:rPr>
                <w:rFonts w:ascii="Arial" w:hAnsi="Arial" w:cs="Arial"/>
              </w:rPr>
              <w:t>7. Providing support and protection for witnesses.</w:t>
            </w:r>
          </w:p>
        </w:tc>
        <w:tc>
          <w:tcPr>
            <w:tcW w:w="505" w:type="dxa"/>
          </w:tcPr>
          <w:p w14:paraId="1776AABD" w14:textId="77777777" w:rsidR="00060FCA" w:rsidRPr="003A34F2" w:rsidRDefault="00060FCA" w:rsidP="00D04D26">
            <w:pPr>
              <w:jc w:val="both"/>
              <w:rPr>
                <w:rFonts w:ascii="Arial" w:hAnsi="Arial" w:cs="Arial"/>
                <w:iCs/>
                <w:lang w:val="en-GB"/>
              </w:rPr>
            </w:pPr>
          </w:p>
        </w:tc>
        <w:tc>
          <w:tcPr>
            <w:tcW w:w="505" w:type="dxa"/>
          </w:tcPr>
          <w:p w14:paraId="3E80C297" w14:textId="77777777" w:rsidR="00060FCA" w:rsidRPr="003A34F2" w:rsidRDefault="00060FCA" w:rsidP="00D04D26">
            <w:pPr>
              <w:jc w:val="both"/>
              <w:rPr>
                <w:rFonts w:ascii="Arial" w:hAnsi="Arial" w:cs="Arial"/>
                <w:iCs/>
                <w:lang w:val="en-GB"/>
              </w:rPr>
            </w:pPr>
          </w:p>
        </w:tc>
        <w:tc>
          <w:tcPr>
            <w:tcW w:w="505" w:type="dxa"/>
          </w:tcPr>
          <w:p w14:paraId="6CB601F4" w14:textId="77777777" w:rsidR="00060FCA" w:rsidRPr="003A34F2" w:rsidRDefault="00060FCA" w:rsidP="00D04D26">
            <w:pPr>
              <w:jc w:val="both"/>
              <w:rPr>
                <w:rFonts w:ascii="Arial" w:hAnsi="Arial" w:cs="Arial"/>
                <w:iCs/>
                <w:lang w:val="en-GB"/>
              </w:rPr>
            </w:pPr>
          </w:p>
        </w:tc>
        <w:tc>
          <w:tcPr>
            <w:tcW w:w="505" w:type="dxa"/>
          </w:tcPr>
          <w:p w14:paraId="1D75EB73" w14:textId="77777777" w:rsidR="00060FCA" w:rsidRPr="003A34F2" w:rsidRDefault="00060FCA" w:rsidP="00D04D26">
            <w:pPr>
              <w:jc w:val="both"/>
              <w:rPr>
                <w:rFonts w:ascii="Arial" w:hAnsi="Arial" w:cs="Arial"/>
                <w:iCs/>
                <w:lang w:val="en-GB"/>
              </w:rPr>
            </w:pPr>
          </w:p>
        </w:tc>
        <w:tc>
          <w:tcPr>
            <w:tcW w:w="519" w:type="dxa"/>
          </w:tcPr>
          <w:p w14:paraId="4FD64D5A" w14:textId="77777777" w:rsidR="00060FCA" w:rsidRPr="003A34F2" w:rsidRDefault="00060FCA" w:rsidP="00D04D26">
            <w:pPr>
              <w:jc w:val="both"/>
              <w:rPr>
                <w:rFonts w:ascii="Arial" w:hAnsi="Arial" w:cs="Arial"/>
                <w:iCs/>
                <w:lang w:val="en-GB"/>
              </w:rPr>
            </w:pPr>
          </w:p>
        </w:tc>
      </w:tr>
      <w:tr w:rsidR="00060FCA" w:rsidRPr="003A34F2" w14:paraId="2D7D50A3" w14:textId="77777777" w:rsidTr="00D04D26">
        <w:tc>
          <w:tcPr>
            <w:tcW w:w="5957" w:type="dxa"/>
          </w:tcPr>
          <w:p w14:paraId="39100439"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C. CRIME CONTAMINATION AND ENSURING PROPER DOCUMENTATION</w:t>
            </w:r>
          </w:p>
        </w:tc>
        <w:tc>
          <w:tcPr>
            <w:tcW w:w="505" w:type="dxa"/>
            <w:vAlign w:val="center"/>
          </w:tcPr>
          <w:p w14:paraId="367EC883"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38DF2035"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62E36A31"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496DCAF1"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40F6408"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3269D39C" w14:textId="77777777" w:rsidTr="00D04D26">
        <w:tc>
          <w:tcPr>
            <w:tcW w:w="5957" w:type="dxa"/>
          </w:tcPr>
          <w:p w14:paraId="3B8B4CDD" w14:textId="77777777" w:rsidR="00060FCA" w:rsidRPr="003A34F2" w:rsidRDefault="00060FCA" w:rsidP="00D04D26">
            <w:pPr>
              <w:jc w:val="both"/>
              <w:rPr>
                <w:rFonts w:ascii="Arial" w:hAnsi="Arial" w:cs="Arial"/>
                <w:iCs/>
                <w:lang w:val="en-GB"/>
              </w:rPr>
            </w:pPr>
            <w:r w:rsidRPr="003A34F2">
              <w:rPr>
                <w:rFonts w:ascii="Arial" w:hAnsi="Arial" w:cs="Arial"/>
              </w:rPr>
              <w:t>1. Crime scenes are often contaminated by unauthorized personnel.</w:t>
            </w:r>
          </w:p>
        </w:tc>
        <w:tc>
          <w:tcPr>
            <w:tcW w:w="505" w:type="dxa"/>
          </w:tcPr>
          <w:p w14:paraId="6A109758" w14:textId="77777777" w:rsidR="00060FCA" w:rsidRPr="00855266" w:rsidRDefault="00060FCA" w:rsidP="00D04D26">
            <w:pPr>
              <w:jc w:val="both"/>
              <w:rPr>
                <w:rFonts w:ascii="Arial" w:hAnsi="Arial" w:cs="Arial"/>
                <w:b/>
                <w:bCs/>
                <w:iCs/>
                <w:lang w:val="en-GB"/>
              </w:rPr>
            </w:pPr>
          </w:p>
        </w:tc>
        <w:tc>
          <w:tcPr>
            <w:tcW w:w="505" w:type="dxa"/>
          </w:tcPr>
          <w:p w14:paraId="198AFBBD" w14:textId="77777777" w:rsidR="00060FCA" w:rsidRPr="00855266" w:rsidRDefault="00060FCA" w:rsidP="00D04D26">
            <w:pPr>
              <w:jc w:val="both"/>
              <w:rPr>
                <w:rFonts w:ascii="Arial" w:hAnsi="Arial" w:cs="Arial"/>
                <w:b/>
                <w:bCs/>
                <w:iCs/>
                <w:lang w:val="en-GB"/>
              </w:rPr>
            </w:pPr>
          </w:p>
        </w:tc>
        <w:tc>
          <w:tcPr>
            <w:tcW w:w="505" w:type="dxa"/>
          </w:tcPr>
          <w:p w14:paraId="03E8434D" w14:textId="77777777" w:rsidR="00060FCA" w:rsidRPr="00855266" w:rsidRDefault="00060FCA" w:rsidP="00D04D26">
            <w:pPr>
              <w:jc w:val="both"/>
              <w:rPr>
                <w:rFonts w:ascii="Arial" w:hAnsi="Arial" w:cs="Arial"/>
                <w:b/>
                <w:bCs/>
                <w:iCs/>
                <w:lang w:val="en-GB"/>
              </w:rPr>
            </w:pPr>
          </w:p>
        </w:tc>
        <w:tc>
          <w:tcPr>
            <w:tcW w:w="505" w:type="dxa"/>
          </w:tcPr>
          <w:p w14:paraId="006A98F3" w14:textId="77777777" w:rsidR="00060FCA" w:rsidRPr="00855266" w:rsidRDefault="00060FCA" w:rsidP="00D04D26">
            <w:pPr>
              <w:jc w:val="both"/>
              <w:rPr>
                <w:rFonts w:ascii="Arial" w:hAnsi="Arial" w:cs="Arial"/>
                <w:b/>
                <w:bCs/>
                <w:iCs/>
                <w:lang w:val="en-GB"/>
              </w:rPr>
            </w:pPr>
          </w:p>
        </w:tc>
        <w:tc>
          <w:tcPr>
            <w:tcW w:w="519" w:type="dxa"/>
          </w:tcPr>
          <w:p w14:paraId="147A49B1" w14:textId="77777777" w:rsidR="00060FCA" w:rsidRPr="00855266" w:rsidRDefault="00060FCA" w:rsidP="00D04D26">
            <w:pPr>
              <w:jc w:val="both"/>
              <w:rPr>
                <w:rFonts w:ascii="Arial" w:hAnsi="Arial" w:cs="Arial"/>
                <w:b/>
                <w:bCs/>
                <w:iCs/>
                <w:lang w:val="en-GB"/>
              </w:rPr>
            </w:pPr>
          </w:p>
        </w:tc>
      </w:tr>
      <w:tr w:rsidR="00060FCA" w:rsidRPr="003A34F2" w14:paraId="7299653C" w14:textId="77777777" w:rsidTr="00D04D26">
        <w:tc>
          <w:tcPr>
            <w:tcW w:w="5957" w:type="dxa"/>
          </w:tcPr>
          <w:p w14:paraId="20E7D184" w14:textId="77777777" w:rsidR="00060FCA" w:rsidRPr="003A34F2" w:rsidRDefault="00060FCA" w:rsidP="00D04D26">
            <w:pPr>
              <w:jc w:val="both"/>
              <w:rPr>
                <w:rFonts w:ascii="Arial" w:hAnsi="Arial" w:cs="Arial"/>
                <w:iCs/>
                <w:lang w:val="en-GB"/>
              </w:rPr>
            </w:pPr>
            <w:r w:rsidRPr="003A34F2">
              <w:rPr>
                <w:rFonts w:ascii="Arial" w:hAnsi="Arial" w:cs="Arial"/>
              </w:rPr>
              <w:t>2. Ensuring proper documentation of crime scenes.</w:t>
            </w:r>
          </w:p>
        </w:tc>
        <w:tc>
          <w:tcPr>
            <w:tcW w:w="505" w:type="dxa"/>
          </w:tcPr>
          <w:p w14:paraId="785D7BDF" w14:textId="77777777" w:rsidR="00060FCA" w:rsidRPr="00855266" w:rsidRDefault="00060FCA" w:rsidP="00D04D26">
            <w:pPr>
              <w:jc w:val="both"/>
              <w:rPr>
                <w:rFonts w:ascii="Arial" w:hAnsi="Arial" w:cs="Arial"/>
                <w:b/>
                <w:bCs/>
                <w:iCs/>
                <w:lang w:val="en-GB"/>
              </w:rPr>
            </w:pPr>
          </w:p>
        </w:tc>
        <w:tc>
          <w:tcPr>
            <w:tcW w:w="505" w:type="dxa"/>
          </w:tcPr>
          <w:p w14:paraId="35660413" w14:textId="77777777" w:rsidR="00060FCA" w:rsidRPr="00855266" w:rsidRDefault="00060FCA" w:rsidP="00D04D26">
            <w:pPr>
              <w:jc w:val="both"/>
              <w:rPr>
                <w:rFonts w:ascii="Arial" w:hAnsi="Arial" w:cs="Arial"/>
                <w:b/>
                <w:bCs/>
                <w:iCs/>
                <w:lang w:val="en-GB"/>
              </w:rPr>
            </w:pPr>
          </w:p>
        </w:tc>
        <w:tc>
          <w:tcPr>
            <w:tcW w:w="505" w:type="dxa"/>
          </w:tcPr>
          <w:p w14:paraId="25B717E8" w14:textId="77777777" w:rsidR="00060FCA" w:rsidRPr="00855266" w:rsidRDefault="00060FCA" w:rsidP="00D04D26">
            <w:pPr>
              <w:jc w:val="both"/>
              <w:rPr>
                <w:rFonts w:ascii="Arial" w:hAnsi="Arial" w:cs="Arial"/>
                <w:b/>
                <w:bCs/>
                <w:iCs/>
                <w:lang w:val="en-GB"/>
              </w:rPr>
            </w:pPr>
          </w:p>
        </w:tc>
        <w:tc>
          <w:tcPr>
            <w:tcW w:w="505" w:type="dxa"/>
          </w:tcPr>
          <w:p w14:paraId="7C1CF24C" w14:textId="77777777" w:rsidR="00060FCA" w:rsidRPr="00855266" w:rsidRDefault="00060FCA" w:rsidP="00D04D26">
            <w:pPr>
              <w:jc w:val="both"/>
              <w:rPr>
                <w:rFonts w:ascii="Arial" w:hAnsi="Arial" w:cs="Arial"/>
                <w:b/>
                <w:bCs/>
                <w:iCs/>
                <w:lang w:val="en-GB"/>
              </w:rPr>
            </w:pPr>
          </w:p>
        </w:tc>
        <w:tc>
          <w:tcPr>
            <w:tcW w:w="519" w:type="dxa"/>
          </w:tcPr>
          <w:p w14:paraId="7D8857B3" w14:textId="77777777" w:rsidR="00060FCA" w:rsidRPr="00855266" w:rsidRDefault="00060FCA" w:rsidP="00D04D26">
            <w:pPr>
              <w:jc w:val="both"/>
              <w:rPr>
                <w:rFonts w:ascii="Arial" w:hAnsi="Arial" w:cs="Arial"/>
                <w:b/>
                <w:bCs/>
                <w:iCs/>
                <w:lang w:val="en-GB"/>
              </w:rPr>
            </w:pPr>
          </w:p>
        </w:tc>
      </w:tr>
      <w:tr w:rsidR="00060FCA" w:rsidRPr="003A34F2" w14:paraId="32B08FC9" w14:textId="77777777" w:rsidTr="00D04D26">
        <w:tc>
          <w:tcPr>
            <w:tcW w:w="5957" w:type="dxa"/>
          </w:tcPr>
          <w:p w14:paraId="01CDAEB4" w14:textId="77777777" w:rsidR="00060FCA" w:rsidRPr="003A34F2" w:rsidRDefault="00060FCA" w:rsidP="00D04D26">
            <w:pPr>
              <w:jc w:val="both"/>
              <w:rPr>
                <w:rFonts w:ascii="Arial" w:hAnsi="Arial" w:cs="Arial"/>
                <w:iCs/>
                <w:lang w:val="en-GB"/>
              </w:rPr>
            </w:pPr>
            <w:r w:rsidRPr="003A34F2">
              <w:rPr>
                <w:rFonts w:ascii="Arial" w:hAnsi="Arial" w:cs="Arial"/>
              </w:rPr>
              <w:t>3. Maintaining the integrity of crime scenes.</w:t>
            </w:r>
          </w:p>
        </w:tc>
        <w:tc>
          <w:tcPr>
            <w:tcW w:w="505" w:type="dxa"/>
          </w:tcPr>
          <w:p w14:paraId="4AB3E544" w14:textId="77777777" w:rsidR="00060FCA" w:rsidRPr="00855266" w:rsidRDefault="00060FCA" w:rsidP="00D04D26">
            <w:pPr>
              <w:jc w:val="both"/>
              <w:rPr>
                <w:rFonts w:ascii="Arial" w:hAnsi="Arial" w:cs="Arial"/>
                <w:b/>
                <w:bCs/>
                <w:iCs/>
                <w:lang w:val="en-GB"/>
              </w:rPr>
            </w:pPr>
          </w:p>
        </w:tc>
        <w:tc>
          <w:tcPr>
            <w:tcW w:w="505" w:type="dxa"/>
          </w:tcPr>
          <w:p w14:paraId="726F2C2E" w14:textId="77777777" w:rsidR="00060FCA" w:rsidRPr="00855266" w:rsidRDefault="00060FCA" w:rsidP="00D04D26">
            <w:pPr>
              <w:jc w:val="both"/>
              <w:rPr>
                <w:rFonts w:ascii="Arial" w:hAnsi="Arial" w:cs="Arial"/>
                <w:b/>
                <w:bCs/>
                <w:iCs/>
                <w:lang w:val="en-GB"/>
              </w:rPr>
            </w:pPr>
          </w:p>
        </w:tc>
        <w:tc>
          <w:tcPr>
            <w:tcW w:w="505" w:type="dxa"/>
          </w:tcPr>
          <w:p w14:paraId="2DFEE6AF" w14:textId="77777777" w:rsidR="00060FCA" w:rsidRPr="00855266" w:rsidRDefault="00060FCA" w:rsidP="00D04D26">
            <w:pPr>
              <w:jc w:val="both"/>
              <w:rPr>
                <w:rFonts w:ascii="Arial" w:hAnsi="Arial" w:cs="Arial"/>
                <w:b/>
                <w:bCs/>
                <w:iCs/>
                <w:lang w:val="en-GB"/>
              </w:rPr>
            </w:pPr>
          </w:p>
        </w:tc>
        <w:tc>
          <w:tcPr>
            <w:tcW w:w="505" w:type="dxa"/>
          </w:tcPr>
          <w:p w14:paraId="26E498B9" w14:textId="77777777" w:rsidR="00060FCA" w:rsidRPr="00855266" w:rsidRDefault="00060FCA" w:rsidP="00D04D26">
            <w:pPr>
              <w:jc w:val="both"/>
              <w:rPr>
                <w:rFonts w:ascii="Arial" w:hAnsi="Arial" w:cs="Arial"/>
                <w:b/>
                <w:bCs/>
                <w:iCs/>
                <w:lang w:val="en-GB"/>
              </w:rPr>
            </w:pPr>
          </w:p>
        </w:tc>
        <w:tc>
          <w:tcPr>
            <w:tcW w:w="519" w:type="dxa"/>
          </w:tcPr>
          <w:p w14:paraId="2AC3C02F" w14:textId="77777777" w:rsidR="00060FCA" w:rsidRPr="00855266" w:rsidRDefault="00060FCA" w:rsidP="00D04D26">
            <w:pPr>
              <w:jc w:val="both"/>
              <w:rPr>
                <w:rFonts w:ascii="Arial" w:hAnsi="Arial" w:cs="Arial"/>
                <w:b/>
                <w:bCs/>
                <w:iCs/>
                <w:lang w:val="en-GB"/>
              </w:rPr>
            </w:pPr>
          </w:p>
        </w:tc>
      </w:tr>
      <w:tr w:rsidR="00060FCA" w:rsidRPr="003A34F2" w14:paraId="450D6E49" w14:textId="77777777" w:rsidTr="00D04D26">
        <w:tc>
          <w:tcPr>
            <w:tcW w:w="5957" w:type="dxa"/>
          </w:tcPr>
          <w:p w14:paraId="3A88DB26" w14:textId="77777777" w:rsidR="00060FCA" w:rsidRPr="003A34F2" w:rsidRDefault="00060FCA" w:rsidP="00D04D26">
            <w:pPr>
              <w:jc w:val="both"/>
              <w:rPr>
                <w:rFonts w:ascii="Arial" w:hAnsi="Arial" w:cs="Arial"/>
                <w:iCs/>
                <w:lang w:val="en-GB"/>
              </w:rPr>
            </w:pPr>
            <w:r w:rsidRPr="003A34F2">
              <w:rPr>
                <w:rFonts w:ascii="Arial" w:hAnsi="Arial" w:cs="Arial"/>
              </w:rPr>
              <w:t>4. Documenting evidence in a timely manner.</w:t>
            </w:r>
          </w:p>
        </w:tc>
        <w:tc>
          <w:tcPr>
            <w:tcW w:w="505" w:type="dxa"/>
          </w:tcPr>
          <w:p w14:paraId="2F4C256F" w14:textId="77777777" w:rsidR="00060FCA" w:rsidRPr="00855266" w:rsidRDefault="00060FCA" w:rsidP="00D04D26">
            <w:pPr>
              <w:jc w:val="both"/>
              <w:rPr>
                <w:rFonts w:ascii="Arial" w:hAnsi="Arial" w:cs="Arial"/>
                <w:b/>
                <w:bCs/>
                <w:iCs/>
                <w:lang w:val="en-GB"/>
              </w:rPr>
            </w:pPr>
          </w:p>
        </w:tc>
        <w:tc>
          <w:tcPr>
            <w:tcW w:w="505" w:type="dxa"/>
          </w:tcPr>
          <w:p w14:paraId="1744EAFE" w14:textId="77777777" w:rsidR="00060FCA" w:rsidRPr="00855266" w:rsidRDefault="00060FCA" w:rsidP="00D04D26">
            <w:pPr>
              <w:jc w:val="both"/>
              <w:rPr>
                <w:rFonts w:ascii="Arial" w:hAnsi="Arial" w:cs="Arial"/>
                <w:b/>
                <w:bCs/>
                <w:iCs/>
                <w:lang w:val="en-GB"/>
              </w:rPr>
            </w:pPr>
          </w:p>
        </w:tc>
        <w:tc>
          <w:tcPr>
            <w:tcW w:w="505" w:type="dxa"/>
          </w:tcPr>
          <w:p w14:paraId="49F7D9AE" w14:textId="77777777" w:rsidR="00060FCA" w:rsidRPr="00855266" w:rsidRDefault="00060FCA" w:rsidP="00D04D26">
            <w:pPr>
              <w:jc w:val="both"/>
              <w:rPr>
                <w:rFonts w:ascii="Arial" w:hAnsi="Arial" w:cs="Arial"/>
                <w:b/>
                <w:bCs/>
                <w:iCs/>
                <w:lang w:val="en-GB"/>
              </w:rPr>
            </w:pPr>
          </w:p>
        </w:tc>
        <w:tc>
          <w:tcPr>
            <w:tcW w:w="505" w:type="dxa"/>
          </w:tcPr>
          <w:p w14:paraId="4466C605" w14:textId="77777777" w:rsidR="00060FCA" w:rsidRPr="00855266" w:rsidRDefault="00060FCA" w:rsidP="00D04D26">
            <w:pPr>
              <w:jc w:val="both"/>
              <w:rPr>
                <w:rFonts w:ascii="Arial" w:hAnsi="Arial" w:cs="Arial"/>
                <w:b/>
                <w:bCs/>
                <w:iCs/>
                <w:lang w:val="en-GB"/>
              </w:rPr>
            </w:pPr>
          </w:p>
        </w:tc>
        <w:tc>
          <w:tcPr>
            <w:tcW w:w="519" w:type="dxa"/>
          </w:tcPr>
          <w:p w14:paraId="35C7978B" w14:textId="77777777" w:rsidR="00060FCA" w:rsidRPr="00855266" w:rsidRDefault="00060FCA" w:rsidP="00D04D26">
            <w:pPr>
              <w:jc w:val="both"/>
              <w:rPr>
                <w:rFonts w:ascii="Arial" w:hAnsi="Arial" w:cs="Arial"/>
                <w:b/>
                <w:bCs/>
                <w:iCs/>
                <w:lang w:val="en-GB"/>
              </w:rPr>
            </w:pPr>
          </w:p>
        </w:tc>
      </w:tr>
      <w:tr w:rsidR="00060FCA" w:rsidRPr="003A34F2" w14:paraId="49560217" w14:textId="77777777" w:rsidTr="00D04D26">
        <w:tc>
          <w:tcPr>
            <w:tcW w:w="5957" w:type="dxa"/>
          </w:tcPr>
          <w:p w14:paraId="2F4CC89A" w14:textId="77777777" w:rsidR="00060FCA" w:rsidRPr="003A34F2" w:rsidRDefault="00060FCA" w:rsidP="00D04D26">
            <w:pPr>
              <w:jc w:val="both"/>
              <w:rPr>
                <w:rFonts w:ascii="Arial" w:hAnsi="Arial" w:cs="Arial"/>
                <w:iCs/>
                <w:lang w:val="en-GB"/>
              </w:rPr>
            </w:pPr>
            <w:r w:rsidRPr="003A34F2">
              <w:rPr>
                <w:rFonts w:ascii="Arial" w:hAnsi="Arial" w:cs="Arial"/>
              </w:rPr>
              <w:t>5. Ensuring accuracy and completeness of crime reports.</w:t>
            </w:r>
          </w:p>
        </w:tc>
        <w:tc>
          <w:tcPr>
            <w:tcW w:w="505" w:type="dxa"/>
          </w:tcPr>
          <w:p w14:paraId="2FB88CDF" w14:textId="77777777" w:rsidR="00060FCA" w:rsidRPr="00855266" w:rsidRDefault="00060FCA" w:rsidP="00D04D26">
            <w:pPr>
              <w:jc w:val="both"/>
              <w:rPr>
                <w:rFonts w:ascii="Arial" w:hAnsi="Arial" w:cs="Arial"/>
                <w:b/>
                <w:bCs/>
                <w:iCs/>
                <w:lang w:val="en-GB"/>
              </w:rPr>
            </w:pPr>
          </w:p>
        </w:tc>
        <w:tc>
          <w:tcPr>
            <w:tcW w:w="505" w:type="dxa"/>
          </w:tcPr>
          <w:p w14:paraId="56010115" w14:textId="77777777" w:rsidR="00060FCA" w:rsidRPr="00855266" w:rsidRDefault="00060FCA" w:rsidP="00D04D26">
            <w:pPr>
              <w:jc w:val="both"/>
              <w:rPr>
                <w:rFonts w:ascii="Arial" w:hAnsi="Arial" w:cs="Arial"/>
                <w:b/>
                <w:bCs/>
                <w:iCs/>
                <w:lang w:val="en-GB"/>
              </w:rPr>
            </w:pPr>
          </w:p>
        </w:tc>
        <w:tc>
          <w:tcPr>
            <w:tcW w:w="505" w:type="dxa"/>
          </w:tcPr>
          <w:p w14:paraId="7F9353B3" w14:textId="77777777" w:rsidR="00060FCA" w:rsidRPr="00855266" w:rsidRDefault="00060FCA" w:rsidP="00D04D26">
            <w:pPr>
              <w:jc w:val="both"/>
              <w:rPr>
                <w:rFonts w:ascii="Arial" w:hAnsi="Arial" w:cs="Arial"/>
                <w:b/>
                <w:bCs/>
                <w:iCs/>
                <w:lang w:val="en-GB"/>
              </w:rPr>
            </w:pPr>
          </w:p>
        </w:tc>
        <w:tc>
          <w:tcPr>
            <w:tcW w:w="505" w:type="dxa"/>
          </w:tcPr>
          <w:p w14:paraId="51FEE865" w14:textId="77777777" w:rsidR="00060FCA" w:rsidRPr="00855266" w:rsidRDefault="00060FCA" w:rsidP="00D04D26">
            <w:pPr>
              <w:jc w:val="both"/>
              <w:rPr>
                <w:rFonts w:ascii="Arial" w:hAnsi="Arial" w:cs="Arial"/>
                <w:b/>
                <w:bCs/>
                <w:iCs/>
                <w:lang w:val="en-GB"/>
              </w:rPr>
            </w:pPr>
          </w:p>
        </w:tc>
        <w:tc>
          <w:tcPr>
            <w:tcW w:w="519" w:type="dxa"/>
          </w:tcPr>
          <w:p w14:paraId="3B2659F6" w14:textId="77777777" w:rsidR="00060FCA" w:rsidRPr="00855266" w:rsidRDefault="00060FCA" w:rsidP="00D04D26">
            <w:pPr>
              <w:jc w:val="both"/>
              <w:rPr>
                <w:rFonts w:ascii="Arial" w:hAnsi="Arial" w:cs="Arial"/>
                <w:b/>
                <w:bCs/>
                <w:iCs/>
                <w:lang w:val="en-GB"/>
              </w:rPr>
            </w:pPr>
          </w:p>
        </w:tc>
      </w:tr>
      <w:tr w:rsidR="00060FCA" w:rsidRPr="003A34F2" w14:paraId="714BA856" w14:textId="77777777" w:rsidTr="00D04D26">
        <w:tc>
          <w:tcPr>
            <w:tcW w:w="5957" w:type="dxa"/>
          </w:tcPr>
          <w:p w14:paraId="039B1064" w14:textId="77777777" w:rsidR="00060FCA" w:rsidRPr="003A34F2" w:rsidRDefault="00060FCA" w:rsidP="00D04D26">
            <w:pPr>
              <w:jc w:val="both"/>
              <w:rPr>
                <w:rFonts w:ascii="Arial" w:hAnsi="Arial" w:cs="Arial"/>
                <w:iCs/>
                <w:lang w:val="en-GB"/>
              </w:rPr>
            </w:pPr>
            <w:r w:rsidRPr="003A34F2">
              <w:rPr>
                <w:rFonts w:ascii="Arial" w:hAnsi="Arial" w:cs="Arial"/>
              </w:rPr>
              <w:t>6. Implementing crime scene security protocols.</w:t>
            </w:r>
          </w:p>
        </w:tc>
        <w:tc>
          <w:tcPr>
            <w:tcW w:w="505" w:type="dxa"/>
          </w:tcPr>
          <w:p w14:paraId="6ED06C3F" w14:textId="77777777" w:rsidR="00060FCA" w:rsidRPr="00855266" w:rsidRDefault="00060FCA" w:rsidP="00D04D26">
            <w:pPr>
              <w:jc w:val="both"/>
              <w:rPr>
                <w:rFonts w:ascii="Arial" w:hAnsi="Arial" w:cs="Arial"/>
                <w:b/>
                <w:bCs/>
                <w:iCs/>
                <w:lang w:val="en-GB"/>
              </w:rPr>
            </w:pPr>
          </w:p>
        </w:tc>
        <w:tc>
          <w:tcPr>
            <w:tcW w:w="505" w:type="dxa"/>
          </w:tcPr>
          <w:p w14:paraId="4CD59543" w14:textId="77777777" w:rsidR="00060FCA" w:rsidRPr="00855266" w:rsidRDefault="00060FCA" w:rsidP="00D04D26">
            <w:pPr>
              <w:jc w:val="both"/>
              <w:rPr>
                <w:rFonts w:ascii="Arial" w:hAnsi="Arial" w:cs="Arial"/>
                <w:b/>
                <w:bCs/>
                <w:iCs/>
                <w:lang w:val="en-GB"/>
              </w:rPr>
            </w:pPr>
          </w:p>
        </w:tc>
        <w:tc>
          <w:tcPr>
            <w:tcW w:w="505" w:type="dxa"/>
          </w:tcPr>
          <w:p w14:paraId="38CC063B" w14:textId="77777777" w:rsidR="00060FCA" w:rsidRPr="00855266" w:rsidRDefault="00060FCA" w:rsidP="00D04D26">
            <w:pPr>
              <w:jc w:val="both"/>
              <w:rPr>
                <w:rFonts w:ascii="Arial" w:hAnsi="Arial" w:cs="Arial"/>
                <w:b/>
                <w:bCs/>
                <w:iCs/>
                <w:lang w:val="en-GB"/>
              </w:rPr>
            </w:pPr>
          </w:p>
        </w:tc>
        <w:tc>
          <w:tcPr>
            <w:tcW w:w="505" w:type="dxa"/>
          </w:tcPr>
          <w:p w14:paraId="0617C593" w14:textId="77777777" w:rsidR="00060FCA" w:rsidRPr="00855266" w:rsidRDefault="00060FCA" w:rsidP="00D04D26">
            <w:pPr>
              <w:jc w:val="both"/>
              <w:rPr>
                <w:rFonts w:ascii="Arial" w:hAnsi="Arial" w:cs="Arial"/>
                <w:b/>
                <w:bCs/>
                <w:iCs/>
                <w:lang w:val="en-GB"/>
              </w:rPr>
            </w:pPr>
          </w:p>
        </w:tc>
        <w:tc>
          <w:tcPr>
            <w:tcW w:w="519" w:type="dxa"/>
          </w:tcPr>
          <w:p w14:paraId="59035E76" w14:textId="77777777" w:rsidR="00060FCA" w:rsidRPr="00855266" w:rsidRDefault="00060FCA" w:rsidP="00D04D26">
            <w:pPr>
              <w:jc w:val="both"/>
              <w:rPr>
                <w:rFonts w:ascii="Arial" w:hAnsi="Arial" w:cs="Arial"/>
                <w:b/>
                <w:bCs/>
                <w:iCs/>
                <w:lang w:val="en-GB"/>
              </w:rPr>
            </w:pPr>
          </w:p>
        </w:tc>
      </w:tr>
      <w:tr w:rsidR="00060FCA" w:rsidRPr="003A34F2" w14:paraId="3DAE5D58" w14:textId="77777777" w:rsidTr="00D04D26">
        <w:tc>
          <w:tcPr>
            <w:tcW w:w="5957" w:type="dxa"/>
          </w:tcPr>
          <w:p w14:paraId="7E85D26A" w14:textId="77777777" w:rsidR="00060FCA" w:rsidRPr="003A34F2" w:rsidRDefault="00060FCA" w:rsidP="00D04D26">
            <w:pPr>
              <w:jc w:val="both"/>
              <w:rPr>
                <w:rFonts w:ascii="Arial" w:hAnsi="Arial" w:cs="Arial"/>
                <w:iCs/>
                <w:lang w:val="en-GB"/>
              </w:rPr>
            </w:pPr>
            <w:r w:rsidRPr="003A34F2">
              <w:rPr>
                <w:rFonts w:ascii="Arial" w:hAnsi="Arial" w:cs="Arial"/>
              </w:rPr>
              <w:t>7. Conducting thorough crime scene assessments.</w:t>
            </w:r>
          </w:p>
        </w:tc>
        <w:tc>
          <w:tcPr>
            <w:tcW w:w="505" w:type="dxa"/>
          </w:tcPr>
          <w:p w14:paraId="6EE6315A" w14:textId="77777777" w:rsidR="00060FCA" w:rsidRPr="00855266" w:rsidRDefault="00060FCA" w:rsidP="00D04D26">
            <w:pPr>
              <w:jc w:val="both"/>
              <w:rPr>
                <w:rFonts w:ascii="Arial" w:hAnsi="Arial" w:cs="Arial"/>
                <w:b/>
                <w:bCs/>
                <w:iCs/>
                <w:lang w:val="en-GB"/>
              </w:rPr>
            </w:pPr>
          </w:p>
        </w:tc>
        <w:tc>
          <w:tcPr>
            <w:tcW w:w="505" w:type="dxa"/>
          </w:tcPr>
          <w:p w14:paraId="10004BD9" w14:textId="77777777" w:rsidR="00060FCA" w:rsidRPr="00855266" w:rsidRDefault="00060FCA" w:rsidP="00D04D26">
            <w:pPr>
              <w:jc w:val="both"/>
              <w:rPr>
                <w:rFonts w:ascii="Arial" w:hAnsi="Arial" w:cs="Arial"/>
                <w:b/>
                <w:bCs/>
                <w:iCs/>
                <w:lang w:val="en-GB"/>
              </w:rPr>
            </w:pPr>
          </w:p>
        </w:tc>
        <w:tc>
          <w:tcPr>
            <w:tcW w:w="505" w:type="dxa"/>
          </w:tcPr>
          <w:p w14:paraId="766A8AF0" w14:textId="77777777" w:rsidR="00060FCA" w:rsidRPr="00855266" w:rsidRDefault="00060FCA" w:rsidP="00D04D26">
            <w:pPr>
              <w:jc w:val="both"/>
              <w:rPr>
                <w:rFonts w:ascii="Arial" w:hAnsi="Arial" w:cs="Arial"/>
                <w:b/>
                <w:bCs/>
                <w:iCs/>
                <w:lang w:val="en-GB"/>
              </w:rPr>
            </w:pPr>
          </w:p>
        </w:tc>
        <w:tc>
          <w:tcPr>
            <w:tcW w:w="505" w:type="dxa"/>
          </w:tcPr>
          <w:p w14:paraId="7061017C" w14:textId="77777777" w:rsidR="00060FCA" w:rsidRPr="00855266" w:rsidRDefault="00060FCA" w:rsidP="00D04D26">
            <w:pPr>
              <w:jc w:val="both"/>
              <w:rPr>
                <w:rFonts w:ascii="Arial" w:hAnsi="Arial" w:cs="Arial"/>
                <w:b/>
                <w:bCs/>
                <w:iCs/>
                <w:lang w:val="en-GB"/>
              </w:rPr>
            </w:pPr>
          </w:p>
        </w:tc>
        <w:tc>
          <w:tcPr>
            <w:tcW w:w="519" w:type="dxa"/>
          </w:tcPr>
          <w:p w14:paraId="5482EC41" w14:textId="77777777" w:rsidR="00060FCA" w:rsidRPr="00855266" w:rsidRDefault="00060FCA" w:rsidP="00D04D26">
            <w:pPr>
              <w:jc w:val="both"/>
              <w:rPr>
                <w:rFonts w:ascii="Arial" w:hAnsi="Arial" w:cs="Arial"/>
                <w:b/>
                <w:bCs/>
                <w:iCs/>
                <w:lang w:val="en-GB"/>
              </w:rPr>
            </w:pPr>
          </w:p>
        </w:tc>
      </w:tr>
      <w:tr w:rsidR="00060FCA" w:rsidRPr="003A34F2" w14:paraId="3712FBD9" w14:textId="77777777" w:rsidTr="00D04D26">
        <w:tc>
          <w:tcPr>
            <w:tcW w:w="5957" w:type="dxa"/>
          </w:tcPr>
          <w:p w14:paraId="653FC9BD"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D. MANAGING INFORMATION OVERLOAD</w:t>
            </w:r>
          </w:p>
        </w:tc>
        <w:tc>
          <w:tcPr>
            <w:tcW w:w="505" w:type="dxa"/>
            <w:vAlign w:val="center"/>
          </w:tcPr>
          <w:p w14:paraId="5B2B5085"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27BCD7A2"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12A9291D"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7E9AE70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79E82F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77C01433" w14:textId="77777777" w:rsidTr="00D04D26">
        <w:tc>
          <w:tcPr>
            <w:tcW w:w="5957" w:type="dxa"/>
          </w:tcPr>
          <w:p w14:paraId="6E547D8F" w14:textId="77777777" w:rsidR="00060FCA" w:rsidRPr="003A34F2" w:rsidRDefault="00060FCA" w:rsidP="00D04D26">
            <w:pPr>
              <w:jc w:val="both"/>
              <w:rPr>
                <w:rFonts w:ascii="Arial" w:hAnsi="Arial" w:cs="Arial"/>
                <w:iCs/>
                <w:lang w:val="en-GB"/>
              </w:rPr>
            </w:pPr>
            <w:r w:rsidRPr="003A34F2">
              <w:rPr>
                <w:rFonts w:ascii="Arial" w:hAnsi="Arial" w:cs="Arial"/>
              </w:rPr>
              <w:t>1. Managing large amounts of data and information.</w:t>
            </w:r>
          </w:p>
        </w:tc>
        <w:tc>
          <w:tcPr>
            <w:tcW w:w="505" w:type="dxa"/>
            <w:vAlign w:val="center"/>
          </w:tcPr>
          <w:p w14:paraId="3A61CCF6" w14:textId="77777777" w:rsidR="00060FCA" w:rsidRPr="003A34F2" w:rsidRDefault="00060FCA" w:rsidP="00D04D26">
            <w:pPr>
              <w:jc w:val="both"/>
              <w:rPr>
                <w:rFonts w:ascii="Arial" w:hAnsi="Arial" w:cs="Arial"/>
                <w:iCs/>
                <w:lang w:val="en-GB"/>
              </w:rPr>
            </w:pPr>
          </w:p>
        </w:tc>
        <w:tc>
          <w:tcPr>
            <w:tcW w:w="505" w:type="dxa"/>
            <w:vAlign w:val="center"/>
          </w:tcPr>
          <w:p w14:paraId="5500D681" w14:textId="77777777" w:rsidR="00060FCA" w:rsidRPr="003A34F2" w:rsidRDefault="00060FCA" w:rsidP="00D04D26">
            <w:pPr>
              <w:jc w:val="both"/>
              <w:rPr>
                <w:rFonts w:ascii="Arial" w:hAnsi="Arial" w:cs="Arial"/>
                <w:iCs/>
                <w:lang w:val="en-GB"/>
              </w:rPr>
            </w:pPr>
          </w:p>
        </w:tc>
        <w:tc>
          <w:tcPr>
            <w:tcW w:w="505" w:type="dxa"/>
            <w:vAlign w:val="center"/>
          </w:tcPr>
          <w:p w14:paraId="1C31E43D" w14:textId="77777777" w:rsidR="00060FCA" w:rsidRPr="003A34F2" w:rsidRDefault="00060FCA" w:rsidP="00D04D26">
            <w:pPr>
              <w:jc w:val="both"/>
              <w:rPr>
                <w:rFonts w:ascii="Arial" w:hAnsi="Arial" w:cs="Arial"/>
                <w:iCs/>
                <w:lang w:val="en-GB"/>
              </w:rPr>
            </w:pPr>
          </w:p>
        </w:tc>
        <w:tc>
          <w:tcPr>
            <w:tcW w:w="505" w:type="dxa"/>
            <w:vAlign w:val="center"/>
          </w:tcPr>
          <w:p w14:paraId="410DB5AD" w14:textId="77777777" w:rsidR="00060FCA" w:rsidRPr="003A34F2" w:rsidRDefault="00060FCA" w:rsidP="00D04D26">
            <w:pPr>
              <w:jc w:val="both"/>
              <w:rPr>
                <w:rFonts w:ascii="Arial" w:hAnsi="Arial" w:cs="Arial"/>
                <w:iCs/>
                <w:lang w:val="en-GB"/>
              </w:rPr>
            </w:pPr>
          </w:p>
        </w:tc>
        <w:tc>
          <w:tcPr>
            <w:tcW w:w="519" w:type="dxa"/>
            <w:vAlign w:val="center"/>
          </w:tcPr>
          <w:p w14:paraId="45FF8C8F" w14:textId="77777777" w:rsidR="00060FCA" w:rsidRPr="003A34F2" w:rsidRDefault="00060FCA" w:rsidP="00D04D26">
            <w:pPr>
              <w:jc w:val="both"/>
              <w:rPr>
                <w:rFonts w:ascii="Arial" w:hAnsi="Arial" w:cs="Arial"/>
                <w:iCs/>
                <w:lang w:val="en-GB"/>
              </w:rPr>
            </w:pPr>
          </w:p>
        </w:tc>
      </w:tr>
      <w:tr w:rsidR="00060FCA" w:rsidRPr="003A34F2" w14:paraId="4ACE78C8" w14:textId="77777777" w:rsidTr="00D04D26">
        <w:tc>
          <w:tcPr>
            <w:tcW w:w="5957" w:type="dxa"/>
          </w:tcPr>
          <w:p w14:paraId="1ED3E8F5" w14:textId="77777777" w:rsidR="00060FCA" w:rsidRPr="003A34F2" w:rsidRDefault="00060FCA" w:rsidP="00D04D26">
            <w:pPr>
              <w:jc w:val="both"/>
              <w:rPr>
                <w:rFonts w:ascii="Arial" w:hAnsi="Arial" w:cs="Arial"/>
                <w:iCs/>
                <w:lang w:val="en-GB"/>
              </w:rPr>
            </w:pPr>
            <w:r w:rsidRPr="003A34F2">
              <w:rPr>
                <w:rFonts w:ascii="Arial" w:hAnsi="Arial" w:cs="Arial"/>
              </w:rPr>
              <w:t>2. Prioritizing and focusing on relevant information.</w:t>
            </w:r>
          </w:p>
        </w:tc>
        <w:tc>
          <w:tcPr>
            <w:tcW w:w="505" w:type="dxa"/>
          </w:tcPr>
          <w:p w14:paraId="429CBF5E" w14:textId="77777777" w:rsidR="00060FCA" w:rsidRPr="003A34F2" w:rsidRDefault="00060FCA" w:rsidP="00D04D26">
            <w:pPr>
              <w:jc w:val="both"/>
              <w:rPr>
                <w:rFonts w:ascii="Arial" w:hAnsi="Arial" w:cs="Arial"/>
                <w:iCs/>
                <w:lang w:val="en-GB"/>
              </w:rPr>
            </w:pPr>
          </w:p>
        </w:tc>
        <w:tc>
          <w:tcPr>
            <w:tcW w:w="505" w:type="dxa"/>
          </w:tcPr>
          <w:p w14:paraId="1266541D" w14:textId="77777777" w:rsidR="00060FCA" w:rsidRPr="003A34F2" w:rsidRDefault="00060FCA" w:rsidP="00D04D26">
            <w:pPr>
              <w:jc w:val="both"/>
              <w:rPr>
                <w:rFonts w:ascii="Arial" w:hAnsi="Arial" w:cs="Arial"/>
                <w:iCs/>
                <w:lang w:val="en-GB"/>
              </w:rPr>
            </w:pPr>
          </w:p>
        </w:tc>
        <w:tc>
          <w:tcPr>
            <w:tcW w:w="505" w:type="dxa"/>
          </w:tcPr>
          <w:p w14:paraId="7AB5A3A4" w14:textId="77777777" w:rsidR="00060FCA" w:rsidRPr="003A34F2" w:rsidRDefault="00060FCA" w:rsidP="00D04D26">
            <w:pPr>
              <w:jc w:val="both"/>
              <w:rPr>
                <w:rFonts w:ascii="Arial" w:hAnsi="Arial" w:cs="Arial"/>
                <w:iCs/>
                <w:lang w:val="en-GB"/>
              </w:rPr>
            </w:pPr>
          </w:p>
        </w:tc>
        <w:tc>
          <w:tcPr>
            <w:tcW w:w="505" w:type="dxa"/>
          </w:tcPr>
          <w:p w14:paraId="2553B2E1" w14:textId="77777777" w:rsidR="00060FCA" w:rsidRPr="003A34F2" w:rsidRDefault="00060FCA" w:rsidP="00D04D26">
            <w:pPr>
              <w:jc w:val="both"/>
              <w:rPr>
                <w:rFonts w:ascii="Arial" w:hAnsi="Arial" w:cs="Arial"/>
                <w:iCs/>
                <w:lang w:val="en-GB"/>
              </w:rPr>
            </w:pPr>
          </w:p>
        </w:tc>
        <w:tc>
          <w:tcPr>
            <w:tcW w:w="519" w:type="dxa"/>
          </w:tcPr>
          <w:p w14:paraId="17023596" w14:textId="77777777" w:rsidR="00060FCA" w:rsidRPr="003A34F2" w:rsidRDefault="00060FCA" w:rsidP="00D04D26">
            <w:pPr>
              <w:jc w:val="both"/>
              <w:rPr>
                <w:rFonts w:ascii="Arial" w:hAnsi="Arial" w:cs="Arial"/>
                <w:iCs/>
                <w:lang w:val="en-GB"/>
              </w:rPr>
            </w:pPr>
          </w:p>
        </w:tc>
      </w:tr>
      <w:tr w:rsidR="00060FCA" w:rsidRPr="003A34F2" w14:paraId="4E234CAD" w14:textId="77777777" w:rsidTr="00D04D26">
        <w:tc>
          <w:tcPr>
            <w:tcW w:w="5957" w:type="dxa"/>
          </w:tcPr>
          <w:p w14:paraId="6DFC80D2" w14:textId="77777777" w:rsidR="00060FCA" w:rsidRPr="003A34F2" w:rsidRDefault="00060FCA" w:rsidP="00D04D26">
            <w:pPr>
              <w:jc w:val="both"/>
              <w:rPr>
                <w:rFonts w:ascii="Arial" w:hAnsi="Arial" w:cs="Arial"/>
                <w:iCs/>
                <w:lang w:val="en-GB"/>
              </w:rPr>
            </w:pPr>
            <w:r w:rsidRPr="003A34F2">
              <w:rPr>
                <w:rFonts w:ascii="Arial" w:hAnsi="Arial" w:cs="Arial"/>
              </w:rPr>
              <w:t>3. Analyzing and interpreting complex data.</w:t>
            </w:r>
          </w:p>
        </w:tc>
        <w:tc>
          <w:tcPr>
            <w:tcW w:w="505" w:type="dxa"/>
          </w:tcPr>
          <w:p w14:paraId="0AE6F546" w14:textId="77777777" w:rsidR="00060FCA" w:rsidRPr="003A34F2" w:rsidRDefault="00060FCA" w:rsidP="00D04D26">
            <w:pPr>
              <w:jc w:val="both"/>
              <w:rPr>
                <w:rFonts w:ascii="Arial" w:hAnsi="Arial" w:cs="Arial"/>
                <w:iCs/>
                <w:lang w:val="en-GB"/>
              </w:rPr>
            </w:pPr>
          </w:p>
        </w:tc>
        <w:tc>
          <w:tcPr>
            <w:tcW w:w="505" w:type="dxa"/>
          </w:tcPr>
          <w:p w14:paraId="595C3101" w14:textId="77777777" w:rsidR="00060FCA" w:rsidRPr="003A34F2" w:rsidRDefault="00060FCA" w:rsidP="00D04D26">
            <w:pPr>
              <w:jc w:val="both"/>
              <w:rPr>
                <w:rFonts w:ascii="Arial" w:hAnsi="Arial" w:cs="Arial"/>
                <w:iCs/>
                <w:lang w:val="en-GB"/>
              </w:rPr>
            </w:pPr>
          </w:p>
        </w:tc>
        <w:tc>
          <w:tcPr>
            <w:tcW w:w="505" w:type="dxa"/>
          </w:tcPr>
          <w:p w14:paraId="40D0E481" w14:textId="77777777" w:rsidR="00060FCA" w:rsidRPr="003A34F2" w:rsidRDefault="00060FCA" w:rsidP="00D04D26">
            <w:pPr>
              <w:jc w:val="both"/>
              <w:rPr>
                <w:rFonts w:ascii="Arial" w:hAnsi="Arial" w:cs="Arial"/>
                <w:iCs/>
                <w:lang w:val="en-GB"/>
              </w:rPr>
            </w:pPr>
          </w:p>
        </w:tc>
        <w:tc>
          <w:tcPr>
            <w:tcW w:w="505" w:type="dxa"/>
          </w:tcPr>
          <w:p w14:paraId="28DB0D58" w14:textId="77777777" w:rsidR="00060FCA" w:rsidRPr="003A34F2" w:rsidRDefault="00060FCA" w:rsidP="00D04D26">
            <w:pPr>
              <w:jc w:val="both"/>
              <w:rPr>
                <w:rFonts w:ascii="Arial" w:hAnsi="Arial" w:cs="Arial"/>
                <w:iCs/>
                <w:lang w:val="en-GB"/>
              </w:rPr>
            </w:pPr>
          </w:p>
        </w:tc>
        <w:tc>
          <w:tcPr>
            <w:tcW w:w="519" w:type="dxa"/>
          </w:tcPr>
          <w:p w14:paraId="769BB2B2" w14:textId="77777777" w:rsidR="00060FCA" w:rsidRPr="003A34F2" w:rsidRDefault="00060FCA" w:rsidP="00D04D26">
            <w:pPr>
              <w:jc w:val="both"/>
              <w:rPr>
                <w:rFonts w:ascii="Arial" w:hAnsi="Arial" w:cs="Arial"/>
                <w:iCs/>
                <w:lang w:val="en-GB"/>
              </w:rPr>
            </w:pPr>
          </w:p>
        </w:tc>
      </w:tr>
      <w:tr w:rsidR="00060FCA" w:rsidRPr="003A34F2" w14:paraId="4265B23B" w14:textId="77777777" w:rsidTr="00D04D26">
        <w:tc>
          <w:tcPr>
            <w:tcW w:w="5957" w:type="dxa"/>
          </w:tcPr>
          <w:p w14:paraId="3B4165FC" w14:textId="77777777" w:rsidR="00060FCA" w:rsidRPr="003A34F2" w:rsidRDefault="00060FCA" w:rsidP="00D04D26">
            <w:pPr>
              <w:jc w:val="both"/>
              <w:rPr>
                <w:rFonts w:ascii="Arial" w:hAnsi="Arial" w:cs="Arial"/>
                <w:iCs/>
                <w:lang w:val="en-GB"/>
              </w:rPr>
            </w:pPr>
            <w:r w:rsidRPr="003A34F2">
              <w:rPr>
                <w:rFonts w:ascii="Arial" w:hAnsi="Arial" w:cs="Arial"/>
              </w:rPr>
              <w:t>4. Sharing information effectively with team members.</w:t>
            </w:r>
          </w:p>
        </w:tc>
        <w:tc>
          <w:tcPr>
            <w:tcW w:w="505" w:type="dxa"/>
          </w:tcPr>
          <w:p w14:paraId="56F245EB" w14:textId="77777777" w:rsidR="00060FCA" w:rsidRPr="003A34F2" w:rsidRDefault="00060FCA" w:rsidP="00D04D26">
            <w:pPr>
              <w:jc w:val="both"/>
              <w:rPr>
                <w:rFonts w:ascii="Arial" w:hAnsi="Arial" w:cs="Arial"/>
                <w:iCs/>
                <w:lang w:val="en-GB"/>
              </w:rPr>
            </w:pPr>
          </w:p>
        </w:tc>
        <w:tc>
          <w:tcPr>
            <w:tcW w:w="505" w:type="dxa"/>
          </w:tcPr>
          <w:p w14:paraId="27712C41" w14:textId="77777777" w:rsidR="00060FCA" w:rsidRPr="003A34F2" w:rsidRDefault="00060FCA" w:rsidP="00D04D26">
            <w:pPr>
              <w:jc w:val="both"/>
              <w:rPr>
                <w:rFonts w:ascii="Arial" w:hAnsi="Arial" w:cs="Arial"/>
                <w:iCs/>
                <w:lang w:val="en-GB"/>
              </w:rPr>
            </w:pPr>
          </w:p>
        </w:tc>
        <w:tc>
          <w:tcPr>
            <w:tcW w:w="505" w:type="dxa"/>
          </w:tcPr>
          <w:p w14:paraId="3BBB71F6" w14:textId="77777777" w:rsidR="00060FCA" w:rsidRPr="003A34F2" w:rsidRDefault="00060FCA" w:rsidP="00D04D26">
            <w:pPr>
              <w:jc w:val="both"/>
              <w:rPr>
                <w:rFonts w:ascii="Arial" w:hAnsi="Arial" w:cs="Arial"/>
                <w:iCs/>
                <w:lang w:val="en-GB"/>
              </w:rPr>
            </w:pPr>
          </w:p>
        </w:tc>
        <w:tc>
          <w:tcPr>
            <w:tcW w:w="505" w:type="dxa"/>
          </w:tcPr>
          <w:p w14:paraId="210FB4A0" w14:textId="77777777" w:rsidR="00060FCA" w:rsidRPr="003A34F2" w:rsidRDefault="00060FCA" w:rsidP="00D04D26">
            <w:pPr>
              <w:jc w:val="both"/>
              <w:rPr>
                <w:rFonts w:ascii="Arial" w:hAnsi="Arial" w:cs="Arial"/>
                <w:iCs/>
                <w:lang w:val="en-GB"/>
              </w:rPr>
            </w:pPr>
          </w:p>
        </w:tc>
        <w:tc>
          <w:tcPr>
            <w:tcW w:w="519" w:type="dxa"/>
          </w:tcPr>
          <w:p w14:paraId="729111D3" w14:textId="77777777" w:rsidR="00060FCA" w:rsidRPr="003A34F2" w:rsidRDefault="00060FCA" w:rsidP="00D04D26">
            <w:pPr>
              <w:jc w:val="both"/>
              <w:rPr>
                <w:rFonts w:ascii="Arial" w:hAnsi="Arial" w:cs="Arial"/>
                <w:iCs/>
                <w:lang w:val="en-GB"/>
              </w:rPr>
            </w:pPr>
          </w:p>
        </w:tc>
      </w:tr>
      <w:tr w:rsidR="00060FCA" w:rsidRPr="003A34F2" w14:paraId="47630B9B" w14:textId="77777777" w:rsidTr="00D04D26">
        <w:tc>
          <w:tcPr>
            <w:tcW w:w="5957" w:type="dxa"/>
          </w:tcPr>
          <w:p w14:paraId="52734E89" w14:textId="77777777" w:rsidR="00060FCA" w:rsidRPr="003A34F2" w:rsidRDefault="00060FCA" w:rsidP="00D04D26">
            <w:pPr>
              <w:jc w:val="both"/>
              <w:rPr>
                <w:rFonts w:ascii="Arial" w:hAnsi="Arial" w:cs="Arial"/>
                <w:iCs/>
                <w:lang w:val="en-GB"/>
              </w:rPr>
            </w:pPr>
            <w:r w:rsidRPr="003A34F2">
              <w:rPr>
                <w:rFonts w:ascii="Arial" w:hAnsi="Arial" w:cs="Arial"/>
              </w:rPr>
              <w:t>5. Keeping track of multiple leads and tips.</w:t>
            </w:r>
          </w:p>
        </w:tc>
        <w:tc>
          <w:tcPr>
            <w:tcW w:w="505" w:type="dxa"/>
          </w:tcPr>
          <w:p w14:paraId="2C98B417" w14:textId="77777777" w:rsidR="00060FCA" w:rsidRPr="003A34F2" w:rsidRDefault="00060FCA" w:rsidP="00D04D26">
            <w:pPr>
              <w:jc w:val="both"/>
              <w:rPr>
                <w:rFonts w:ascii="Arial" w:hAnsi="Arial" w:cs="Arial"/>
                <w:iCs/>
                <w:lang w:val="en-GB"/>
              </w:rPr>
            </w:pPr>
          </w:p>
        </w:tc>
        <w:tc>
          <w:tcPr>
            <w:tcW w:w="505" w:type="dxa"/>
          </w:tcPr>
          <w:p w14:paraId="7941936B" w14:textId="77777777" w:rsidR="00060FCA" w:rsidRPr="003A34F2" w:rsidRDefault="00060FCA" w:rsidP="00D04D26">
            <w:pPr>
              <w:jc w:val="both"/>
              <w:rPr>
                <w:rFonts w:ascii="Arial" w:hAnsi="Arial" w:cs="Arial"/>
                <w:iCs/>
                <w:lang w:val="en-GB"/>
              </w:rPr>
            </w:pPr>
          </w:p>
        </w:tc>
        <w:tc>
          <w:tcPr>
            <w:tcW w:w="505" w:type="dxa"/>
          </w:tcPr>
          <w:p w14:paraId="63C1717F" w14:textId="77777777" w:rsidR="00060FCA" w:rsidRPr="003A34F2" w:rsidRDefault="00060FCA" w:rsidP="00D04D26">
            <w:pPr>
              <w:jc w:val="both"/>
              <w:rPr>
                <w:rFonts w:ascii="Arial" w:hAnsi="Arial" w:cs="Arial"/>
                <w:iCs/>
                <w:lang w:val="en-GB"/>
              </w:rPr>
            </w:pPr>
          </w:p>
        </w:tc>
        <w:tc>
          <w:tcPr>
            <w:tcW w:w="505" w:type="dxa"/>
          </w:tcPr>
          <w:p w14:paraId="0F2BF845" w14:textId="77777777" w:rsidR="00060FCA" w:rsidRPr="003A34F2" w:rsidRDefault="00060FCA" w:rsidP="00D04D26">
            <w:pPr>
              <w:jc w:val="both"/>
              <w:rPr>
                <w:rFonts w:ascii="Arial" w:hAnsi="Arial" w:cs="Arial"/>
                <w:iCs/>
                <w:lang w:val="en-GB"/>
              </w:rPr>
            </w:pPr>
          </w:p>
        </w:tc>
        <w:tc>
          <w:tcPr>
            <w:tcW w:w="519" w:type="dxa"/>
          </w:tcPr>
          <w:p w14:paraId="24E02E75" w14:textId="77777777" w:rsidR="00060FCA" w:rsidRPr="003A34F2" w:rsidRDefault="00060FCA" w:rsidP="00D04D26">
            <w:pPr>
              <w:jc w:val="both"/>
              <w:rPr>
                <w:rFonts w:ascii="Arial" w:hAnsi="Arial" w:cs="Arial"/>
                <w:iCs/>
                <w:lang w:val="en-GB"/>
              </w:rPr>
            </w:pPr>
          </w:p>
        </w:tc>
      </w:tr>
      <w:tr w:rsidR="00060FCA" w:rsidRPr="003A34F2" w14:paraId="352B7FB3" w14:textId="77777777" w:rsidTr="00D04D26">
        <w:tc>
          <w:tcPr>
            <w:tcW w:w="5957" w:type="dxa"/>
          </w:tcPr>
          <w:p w14:paraId="3DC10FA0" w14:textId="77777777" w:rsidR="00060FCA" w:rsidRPr="003A34F2" w:rsidRDefault="00060FCA" w:rsidP="00D04D26">
            <w:pPr>
              <w:jc w:val="both"/>
              <w:rPr>
                <w:rFonts w:ascii="Arial" w:hAnsi="Arial" w:cs="Arial"/>
                <w:iCs/>
                <w:lang w:val="en-GB"/>
              </w:rPr>
            </w:pPr>
            <w:r w:rsidRPr="003A34F2">
              <w:rPr>
                <w:rFonts w:ascii="Arial" w:hAnsi="Arial" w:cs="Arial"/>
              </w:rPr>
              <w:t>6. Utilizing data visualization tools for information analysis.</w:t>
            </w:r>
          </w:p>
        </w:tc>
        <w:tc>
          <w:tcPr>
            <w:tcW w:w="505" w:type="dxa"/>
          </w:tcPr>
          <w:p w14:paraId="3281508E" w14:textId="77777777" w:rsidR="00060FCA" w:rsidRPr="003A34F2" w:rsidRDefault="00060FCA" w:rsidP="00D04D26">
            <w:pPr>
              <w:jc w:val="both"/>
              <w:rPr>
                <w:rFonts w:ascii="Arial" w:hAnsi="Arial" w:cs="Arial"/>
                <w:iCs/>
                <w:lang w:val="en-GB"/>
              </w:rPr>
            </w:pPr>
          </w:p>
        </w:tc>
        <w:tc>
          <w:tcPr>
            <w:tcW w:w="505" w:type="dxa"/>
          </w:tcPr>
          <w:p w14:paraId="25FC32DA" w14:textId="77777777" w:rsidR="00060FCA" w:rsidRPr="003A34F2" w:rsidRDefault="00060FCA" w:rsidP="00D04D26">
            <w:pPr>
              <w:jc w:val="both"/>
              <w:rPr>
                <w:rFonts w:ascii="Arial" w:hAnsi="Arial" w:cs="Arial"/>
                <w:iCs/>
                <w:lang w:val="en-GB"/>
              </w:rPr>
            </w:pPr>
          </w:p>
        </w:tc>
        <w:tc>
          <w:tcPr>
            <w:tcW w:w="505" w:type="dxa"/>
          </w:tcPr>
          <w:p w14:paraId="573791D0" w14:textId="77777777" w:rsidR="00060FCA" w:rsidRPr="003A34F2" w:rsidRDefault="00060FCA" w:rsidP="00D04D26">
            <w:pPr>
              <w:jc w:val="both"/>
              <w:rPr>
                <w:rFonts w:ascii="Arial" w:hAnsi="Arial" w:cs="Arial"/>
                <w:iCs/>
                <w:lang w:val="en-GB"/>
              </w:rPr>
            </w:pPr>
          </w:p>
        </w:tc>
        <w:tc>
          <w:tcPr>
            <w:tcW w:w="505" w:type="dxa"/>
          </w:tcPr>
          <w:p w14:paraId="09E1B062" w14:textId="77777777" w:rsidR="00060FCA" w:rsidRPr="003A34F2" w:rsidRDefault="00060FCA" w:rsidP="00D04D26">
            <w:pPr>
              <w:jc w:val="both"/>
              <w:rPr>
                <w:rFonts w:ascii="Arial" w:hAnsi="Arial" w:cs="Arial"/>
                <w:iCs/>
                <w:lang w:val="en-GB"/>
              </w:rPr>
            </w:pPr>
          </w:p>
        </w:tc>
        <w:tc>
          <w:tcPr>
            <w:tcW w:w="519" w:type="dxa"/>
          </w:tcPr>
          <w:p w14:paraId="32384E95" w14:textId="77777777" w:rsidR="00060FCA" w:rsidRPr="003A34F2" w:rsidRDefault="00060FCA" w:rsidP="00D04D26">
            <w:pPr>
              <w:jc w:val="both"/>
              <w:rPr>
                <w:rFonts w:ascii="Arial" w:hAnsi="Arial" w:cs="Arial"/>
                <w:iCs/>
                <w:lang w:val="en-GB"/>
              </w:rPr>
            </w:pPr>
          </w:p>
        </w:tc>
      </w:tr>
      <w:tr w:rsidR="00060FCA" w:rsidRPr="003A34F2" w14:paraId="250A5856" w14:textId="77777777" w:rsidTr="00D04D26">
        <w:tc>
          <w:tcPr>
            <w:tcW w:w="5957" w:type="dxa"/>
          </w:tcPr>
          <w:p w14:paraId="60CEBA23" w14:textId="77777777" w:rsidR="00060FCA" w:rsidRPr="003A34F2" w:rsidRDefault="00060FCA" w:rsidP="00D04D26">
            <w:pPr>
              <w:jc w:val="both"/>
              <w:rPr>
                <w:rFonts w:ascii="Arial" w:hAnsi="Arial" w:cs="Arial"/>
                <w:iCs/>
                <w:lang w:val="en-GB"/>
              </w:rPr>
            </w:pPr>
            <w:r w:rsidRPr="003A34F2">
              <w:rPr>
                <w:rFonts w:ascii="Arial" w:hAnsi="Arial" w:cs="Arial"/>
              </w:rPr>
              <w:lastRenderedPageBreak/>
              <w:t>7. Developing information management protocols.</w:t>
            </w:r>
          </w:p>
        </w:tc>
        <w:tc>
          <w:tcPr>
            <w:tcW w:w="505" w:type="dxa"/>
          </w:tcPr>
          <w:p w14:paraId="75C7AED2" w14:textId="77777777" w:rsidR="00060FCA" w:rsidRPr="003A34F2" w:rsidRDefault="00060FCA" w:rsidP="00D04D26">
            <w:pPr>
              <w:jc w:val="both"/>
              <w:rPr>
                <w:rFonts w:ascii="Arial" w:hAnsi="Arial" w:cs="Arial"/>
                <w:iCs/>
                <w:lang w:val="en-GB"/>
              </w:rPr>
            </w:pPr>
          </w:p>
        </w:tc>
        <w:tc>
          <w:tcPr>
            <w:tcW w:w="505" w:type="dxa"/>
          </w:tcPr>
          <w:p w14:paraId="088AB3E4" w14:textId="77777777" w:rsidR="00060FCA" w:rsidRPr="003A34F2" w:rsidRDefault="00060FCA" w:rsidP="00D04D26">
            <w:pPr>
              <w:jc w:val="both"/>
              <w:rPr>
                <w:rFonts w:ascii="Arial" w:hAnsi="Arial" w:cs="Arial"/>
                <w:iCs/>
                <w:lang w:val="en-GB"/>
              </w:rPr>
            </w:pPr>
          </w:p>
        </w:tc>
        <w:tc>
          <w:tcPr>
            <w:tcW w:w="505" w:type="dxa"/>
          </w:tcPr>
          <w:p w14:paraId="4C23E035" w14:textId="77777777" w:rsidR="00060FCA" w:rsidRPr="003A34F2" w:rsidRDefault="00060FCA" w:rsidP="00D04D26">
            <w:pPr>
              <w:jc w:val="both"/>
              <w:rPr>
                <w:rFonts w:ascii="Arial" w:hAnsi="Arial" w:cs="Arial"/>
                <w:iCs/>
                <w:lang w:val="en-GB"/>
              </w:rPr>
            </w:pPr>
          </w:p>
        </w:tc>
        <w:tc>
          <w:tcPr>
            <w:tcW w:w="505" w:type="dxa"/>
          </w:tcPr>
          <w:p w14:paraId="175D3BCE" w14:textId="77777777" w:rsidR="00060FCA" w:rsidRPr="003A34F2" w:rsidRDefault="00060FCA" w:rsidP="00D04D26">
            <w:pPr>
              <w:jc w:val="both"/>
              <w:rPr>
                <w:rFonts w:ascii="Arial" w:hAnsi="Arial" w:cs="Arial"/>
                <w:iCs/>
                <w:lang w:val="en-GB"/>
              </w:rPr>
            </w:pPr>
          </w:p>
        </w:tc>
        <w:tc>
          <w:tcPr>
            <w:tcW w:w="519" w:type="dxa"/>
          </w:tcPr>
          <w:p w14:paraId="6ECC0C8C" w14:textId="77777777" w:rsidR="00060FCA" w:rsidRPr="003A34F2" w:rsidRDefault="00060FCA" w:rsidP="00D04D26">
            <w:pPr>
              <w:jc w:val="both"/>
              <w:rPr>
                <w:rFonts w:ascii="Arial" w:hAnsi="Arial" w:cs="Arial"/>
                <w:iCs/>
                <w:lang w:val="en-GB"/>
              </w:rPr>
            </w:pPr>
          </w:p>
        </w:tc>
      </w:tr>
      <w:tr w:rsidR="00060FCA" w:rsidRPr="003A34F2" w14:paraId="28B1BD6A" w14:textId="77777777" w:rsidTr="00D04D26">
        <w:tc>
          <w:tcPr>
            <w:tcW w:w="5957" w:type="dxa"/>
          </w:tcPr>
          <w:p w14:paraId="18EBB04A" w14:textId="77777777" w:rsidR="00060FCA" w:rsidRPr="00C017B8" w:rsidRDefault="00060FCA" w:rsidP="00D04D26">
            <w:pPr>
              <w:jc w:val="both"/>
              <w:rPr>
                <w:rFonts w:ascii="Arial" w:hAnsi="Arial" w:cs="Arial"/>
                <w:b/>
                <w:bCs/>
                <w:iCs/>
                <w:lang w:val="en-GB"/>
              </w:rPr>
            </w:pPr>
            <w:r w:rsidRPr="00C017B8">
              <w:rPr>
                <w:rFonts w:ascii="Arial" w:hAnsi="Arial" w:cs="Arial"/>
                <w:b/>
                <w:bCs/>
                <w:iCs/>
                <w:lang w:val="en-GB"/>
              </w:rPr>
              <w:t>E. NAVIGATING LEGAL PROCEDURAL MANDATE</w:t>
            </w:r>
          </w:p>
        </w:tc>
        <w:tc>
          <w:tcPr>
            <w:tcW w:w="505" w:type="dxa"/>
            <w:vAlign w:val="center"/>
          </w:tcPr>
          <w:p w14:paraId="24D6C094"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5</w:t>
            </w:r>
          </w:p>
        </w:tc>
        <w:tc>
          <w:tcPr>
            <w:tcW w:w="505" w:type="dxa"/>
            <w:vAlign w:val="center"/>
          </w:tcPr>
          <w:p w14:paraId="5DA6C25C"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4</w:t>
            </w:r>
          </w:p>
        </w:tc>
        <w:tc>
          <w:tcPr>
            <w:tcW w:w="505" w:type="dxa"/>
            <w:vAlign w:val="center"/>
          </w:tcPr>
          <w:p w14:paraId="617B2008"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3</w:t>
            </w:r>
          </w:p>
        </w:tc>
        <w:tc>
          <w:tcPr>
            <w:tcW w:w="505" w:type="dxa"/>
            <w:vAlign w:val="center"/>
          </w:tcPr>
          <w:p w14:paraId="4B88C03A"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2</w:t>
            </w:r>
          </w:p>
        </w:tc>
        <w:tc>
          <w:tcPr>
            <w:tcW w:w="519" w:type="dxa"/>
            <w:vAlign w:val="center"/>
          </w:tcPr>
          <w:p w14:paraId="58434B6F"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1</w:t>
            </w:r>
          </w:p>
        </w:tc>
      </w:tr>
      <w:tr w:rsidR="00060FCA" w:rsidRPr="003A34F2" w14:paraId="241CC19F" w14:textId="77777777" w:rsidTr="00D04D26">
        <w:tc>
          <w:tcPr>
            <w:tcW w:w="5957" w:type="dxa"/>
          </w:tcPr>
          <w:p w14:paraId="45BC480D" w14:textId="77777777" w:rsidR="00060FCA" w:rsidRPr="003A34F2" w:rsidRDefault="00060FCA" w:rsidP="00D04D26">
            <w:pPr>
              <w:jc w:val="both"/>
              <w:rPr>
                <w:rFonts w:ascii="Arial" w:hAnsi="Arial" w:cs="Arial"/>
                <w:iCs/>
                <w:lang w:val="en-GB"/>
              </w:rPr>
            </w:pPr>
            <w:r w:rsidRPr="003A34F2">
              <w:rPr>
                <w:rFonts w:ascii="Arial" w:hAnsi="Arial" w:cs="Arial"/>
              </w:rPr>
              <w:t>1. Understanding and applying relevant laws and regulations.</w:t>
            </w:r>
          </w:p>
        </w:tc>
        <w:tc>
          <w:tcPr>
            <w:tcW w:w="505" w:type="dxa"/>
            <w:vAlign w:val="center"/>
          </w:tcPr>
          <w:p w14:paraId="6324EB92" w14:textId="77777777" w:rsidR="00060FCA" w:rsidRPr="003A34F2" w:rsidRDefault="00060FCA" w:rsidP="00D04D26">
            <w:pPr>
              <w:jc w:val="both"/>
              <w:rPr>
                <w:rFonts w:ascii="Arial" w:hAnsi="Arial" w:cs="Arial"/>
                <w:iCs/>
                <w:lang w:val="en-GB"/>
              </w:rPr>
            </w:pPr>
          </w:p>
        </w:tc>
        <w:tc>
          <w:tcPr>
            <w:tcW w:w="505" w:type="dxa"/>
            <w:vAlign w:val="center"/>
          </w:tcPr>
          <w:p w14:paraId="1A6E1982" w14:textId="77777777" w:rsidR="00060FCA" w:rsidRPr="003A34F2" w:rsidRDefault="00060FCA" w:rsidP="00D04D26">
            <w:pPr>
              <w:jc w:val="both"/>
              <w:rPr>
                <w:rFonts w:ascii="Arial" w:hAnsi="Arial" w:cs="Arial"/>
                <w:iCs/>
                <w:lang w:val="en-GB"/>
              </w:rPr>
            </w:pPr>
          </w:p>
        </w:tc>
        <w:tc>
          <w:tcPr>
            <w:tcW w:w="505" w:type="dxa"/>
            <w:vAlign w:val="center"/>
          </w:tcPr>
          <w:p w14:paraId="0CD53F0F" w14:textId="77777777" w:rsidR="00060FCA" w:rsidRPr="003A34F2" w:rsidRDefault="00060FCA" w:rsidP="00D04D26">
            <w:pPr>
              <w:jc w:val="both"/>
              <w:rPr>
                <w:rFonts w:ascii="Arial" w:hAnsi="Arial" w:cs="Arial"/>
                <w:iCs/>
                <w:lang w:val="en-GB"/>
              </w:rPr>
            </w:pPr>
          </w:p>
        </w:tc>
        <w:tc>
          <w:tcPr>
            <w:tcW w:w="505" w:type="dxa"/>
            <w:vAlign w:val="center"/>
          </w:tcPr>
          <w:p w14:paraId="6BE0EA14" w14:textId="77777777" w:rsidR="00060FCA" w:rsidRPr="003A34F2" w:rsidRDefault="00060FCA" w:rsidP="00D04D26">
            <w:pPr>
              <w:jc w:val="both"/>
              <w:rPr>
                <w:rFonts w:ascii="Arial" w:hAnsi="Arial" w:cs="Arial"/>
                <w:iCs/>
                <w:lang w:val="en-GB"/>
              </w:rPr>
            </w:pPr>
          </w:p>
        </w:tc>
        <w:tc>
          <w:tcPr>
            <w:tcW w:w="519" w:type="dxa"/>
            <w:vAlign w:val="center"/>
          </w:tcPr>
          <w:p w14:paraId="2E80F3FB" w14:textId="77777777" w:rsidR="00060FCA" w:rsidRPr="003A34F2" w:rsidRDefault="00060FCA" w:rsidP="00D04D26">
            <w:pPr>
              <w:jc w:val="both"/>
              <w:rPr>
                <w:rFonts w:ascii="Arial" w:hAnsi="Arial" w:cs="Arial"/>
                <w:iCs/>
                <w:lang w:val="en-GB"/>
              </w:rPr>
            </w:pPr>
          </w:p>
        </w:tc>
      </w:tr>
      <w:tr w:rsidR="00060FCA" w:rsidRPr="003A34F2" w14:paraId="44CD31C7" w14:textId="77777777" w:rsidTr="00D04D26">
        <w:tc>
          <w:tcPr>
            <w:tcW w:w="5957" w:type="dxa"/>
          </w:tcPr>
          <w:p w14:paraId="7E3CB7A4" w14:textId="77777777" w:rsidR="00060FCA" w:rsidRPr="003A34F2" w:rsidRDefault="00060FCA" w:rsidP="00D04D26">
            <w:pPr>
              <w:jc w:val="both"/>
              <w:rPr>
                <w:rFonts w:ascii="Arial" w:hAnsi="Arial" w:cs="Arial"/>
                <w:iCs/>
                <w:lang w:val="en-GB"/>
              </w:rPr>
            </w:pPr>
            <w:r w:rsidRPr="003A34F2">
              <w:rPr>
                <w:rFonts w:ascii="Arial" w:hAnsi="Arial" w:cs="Arial"/>
              </w:rPr>
              <w:t>2. Ensuring compliance with legal procedures.</w:t>
            </w:r>
          </w:p>
        </w:tc>
        <w:tc>
          <w:tcPr>
            <w:tcW w:w="505" w:type="dxa"/>
          </w:tcPr>
          <w:p w14:paraId="7A5E0855" w14:textId="77777777" w:rsidR="00060FCA" w:rsidRPr="003A34F2" w:rsidRDefault="00060FCA" w:rsidP="00D04D26">
            <w:pPr>
              <w:jc w:val="both"/>
              <w:rPr>
                <w:rFonts w:ascii="Arial" w:hAnsi="Arial" w:cs="Arial"/>
                <w:iCs/>
                <w:lang w:val="en-GB"/>
              </w:rPr>
            </w:pPr>
          </w:p>
        </w:tc>
        <w:tc>
          <w:tcPr>
            <w:tcW w:w="505" w:type="dxa"/>
          </w:tcPr>
          <w:p w14:paraId="0472AB87" w14:textId="77777777" w:rsidR="00060FCA" w:rsidRPr="003A34F2" w:rsidRDefault="00060FCA" w:rsidP="00D04D26">
            <w:pPr>
              <w:jc w:val="both"/>
              <w:rPr>
                <w:rFonts w:ascii="Arial" w:hAnsi="Arial" w:cs="Arial"/>
                <w:iCs/>
                <w:lang w:val="en-GB"/>
              </w:rPr>
            </w:pPr>
          </w:p>
        </w:tc>
        <w:tc>
          <w:tcPr>
            <w:tcW w:w="505" w:type="dxa"/>
          </w:tcPr>
          <w:p w14:paraId="3E2B1D41" w14:textId="77777777" w:rsidR="00060FCA" w:rsidRPr="003A34F2" w:rsidRDefault="00060FCA" w:rsidP="00D04D26">
            <w:pPr>
              <w:jc w:val="both"/>
              <w:rPr>
                <w:rFonts w:ascii="Arial" w:hAnsi="Arial" w:cs="Arial"/>
                <w:iCs/>
                <w:lang w:val="en-GB"/>
              </w:rPr>
            </w:pPr>
          </w:p>
        </w:tc>
        <w:tc>
          <w:tcPr>
            <w:tcW w:w="505" w:type="dxa"/>
          </w:tcPr>
          <w:p w14:paraId="170E1DD5" w14:textId="77777777" w:rsidR="00060FCA" w:rsidRPr="003A34F2" w:rsidRDefault="00060FCA" w:rsidP="00D04D26">
            <w:pPr>
              <w:jc w:val="both"/>
              <w:rPr>
                <w:rFonts w:ascii="Arial" w:hAnsi="Arial" w:cs="Arial"/>
                <w:iCs/>
                <w:lang w:val="en-GB"/>
              </w:rPr>
            </w:pPr>
          </w:p>
        </w:tc>
        <w:tc>
          <w:tcPr>
            <w:tcW w:w="519" w:type="dxa"/>
          </w:tcPr>
          <w:p w14:paraId="139B3858" w14:textId="77777777" w:rsidR="00060FCA" w:rsidRPr="003A34F2" w:rsidRDefault="00060FCA" w:rsidP="00D04D26">
            <w:pPr>
              <w:jc w:val="both"/>
              <w:rPr>
                <w:rFonts w:ascii="Arial" w:hAnsi="Arial" w:cs="Arial"/>
                <w:iCs/>
                <w:lang w:val="en-GB"/>
              </w:rPr>
            </w:pPr>
          </w:p>
        </w:tc>
      </w:tr>
      <w:tr w:rsidR="00060FCA" w:rsidRPr="003A34F2" w14:paraId="7C3818AC" w14:textId="77777777" w:rsidTr="00D04D26">
        <w:tc>
          <w:tcPr>
            <w:tcW w:w="5957" w:type="dxa"/>
          </w:tcPr>
          <w:p w14:paraId="0EFB86C6" w14:textId="77777777" w:rsidR="00060FCA" w:rsidRPr="003A34F2" w:rsidRDefault="00060FCA" w:rsidP="00D04D26">
            <w:pPr>
              <w:jc w:val="both"/>
              <w:rPr>
                <w:rFonts w:ascii="Arial" w:hAnsi="Arial" w:cs="Arial"/>
                <w:iCs/>
                <w:lang w:val="en-GB"/>
              </w:rPr>
            </w:pPr>
            <w:r w:rsidRPr="003A34F2">
              <w:rPr>
                <w:rFonts w:ascii="Arial" w:hAnsi="Arial" w:cs="Arial"/>
              </w:rPr>
              <w:t>3. Navigating complex legal requirements.</w:t>
            </w:r>
          </w:p>
        </w:tc>
        <w:tc>
          <w:tcPr>
            <w:tcW w:w="505" w:type="dxa"/>
          </w:tcPr>
          <w:p w14:paraId="626E077C" w14:textId="77777777" w:rsidR="00060FCA" w:rsidRPr="003A34F2" w:rsidRDefault="00060FCA" w:rsidP="00D04D26">
            <w:pPr>
              <w:jc w:val="both"/>
              <w:rPr>
                <w:rFonts w:ascii="Arial" w:hAnsi="Arial" w:cs="Arial"/>
                <w:iCs/>
                <w:lang w:val="en-GB"/>
              </w:rPr>
            </w:pPr>
          </w:p>
        </w:tc>
        <w:tc>
          <w:tcPr>
            <w:tcW w:w="505" w:type="dxa"/>
          </w:tcPr>
          <w:p w14:paraId="32220AAC" w14:textId="77777777" w:rsidR="00060FCA" w:rsidRPr="003A34F2" w:rsidRDefault="00060FCA" w:rsidP="00D04D26">
            <w:pPr>
              <w:jc w:val="both"/>
              <w:rPr>
                <w:rFonts w:ascii="Arial" w:hAnsi="Arial" w:cs="Arial"/>
                <w:iCs/>
                <w:lang w:val="en-GB"/>
              </w:rPr>
            </w:pPr>
          </w:p>
        </w:tc>
        <w:tc>
          <w:tcPr>
            <w:tcW w:w="505" w:type="dxa"/>
          </w:tcPr>
          <w:p w14:paraId="5F002E2B" w14:textId="77777777" w:rsidR="00060FCA" w:rsidRPr="003A34F2" w:rsidRDefault="00060FCA" w:rsidP="00D04D26">
            <w:pPr>
              <w:jc w:val="both"/>
              <w:rPr>
                <w:rFonts w:ascii="Arial" w:hAnsi="Arial" w:cs="Arial"/>
                <w:iCs/>
                <w:lang w:val="en-GB"/>
              </w:rPr>
            </w:pPr>
          </w:p>
        </w:tc>
        <w:tc>
          <w:tcPr>
            <w:tcW w:w="505" w:type="dxa"/>
          </w:tcPr>
          <w:p w14:paraId="24F7FE9D" w14:textId="77777777" w:rsidR="00060FCA" w:rsidRPr="003A34F2" w:rsidRDefault="00060FCA" w:rsidP="00D04D26">
            <w:pPr>
              <w:jc w:val="both"/>
              <w:rPr>
                <w:rFonts w:ascii="Arial" w:hAnsi="Arial" w:cs="Arial"/>
                <w:iCs/>
                <w:lang w:val="en-GB"/>
              </w:rPr>
            </w:pPr>
          </w:p>
        </w:tc>
        <w:tc>
          <w:tcPr>
            <w:tcW w:w="519" w:type="dxa"/>
          </w:tcPr>
          <w:p w14:paraId="58EFA274" w14:textId="77777777" w:rsidR="00060FCA" w:rsidRPr="003A34F2" w:rsidRDefault="00060FCA" w:rsidP="00D04D26">
            <w:pPr>
              <w:jc w:val="both"/>
              <w:rPr>
                <w:rFonts w:ascii="Arial" w:hAnsi="Arial" w:cs="Arial"/>
                <w:iCs/>
                <w:lang w:val="en-GB"/>
              </w:rPr>
            </w:pPr>
          </w:p>
        </w:tc>
      </w:tr>
      <w:tr w:rsidR="00060FCA" w:rsidRPr="003A34F2" w14:paraId="1719B0EF" w14:textId="77777777" w:rsidTr="00D04D26">
        <w:tc>
          <w:tcPr>
            <w:tcW w:w="5957" w:type="dxa"/>
          </w:tcPr>
          <w:p w14:paraId="0F178B34" w14:textId="77777777" w:rsidR="00060FCA" w:rsidRPr="003A34F2" w:rsidRDefault="00060FCA" w:rsidP="00D04D26">
            <w:pPr>
              <w:jc w:val="both"/>
              <w:rPr>
                <w:rFonts w:ascii="Arial" w:hAnsi="Arial" w:cs="Arial"/>
                <w:iCs/>
                <w:lang w:val="en-GB"/>
              </w:rPr>
            </w:pPr>
            <w:r w:rsidRPr="003A34F2">
              <w:rPr>
                <w:rFonts w:ascii="Arial" w:hAnsi="Arial" w:cs="Arial"/>
              </w:rPr>
              <w:t>4. Managing paperwork and documentation required by law.</w:t>
            </w:r>
          </w:p>
        </w:tc>
        <w:tc>
          <w:tcPr>
            <w:tcW w:w="505" w:type="dxa"/>
          </w:tcPr>
          <w:p w14:paraId="1544022A" w14:textId="77777777" w:rsidR="00060FCA" w:rsidRPr="003A34F2" w:rsidRDefault="00060FCA" w:rsidP="00D04D26">
            <w:pPr>
              <w:jc w:val="both"/>
              <w:rPr>
                <w:rFonts w:ascii="Arial" w:hAnsi="Arial" w:cs="Arial"/>
                <w:iCs/>
                <w:lang w:val="en-GB"/>
              </w:rPr>
            </w:pPr>
          </w:p>
        </w:tc>
        <w:tc>
          <w:tcPr>
            <w:tcW w:w="505" w:type="dxa"/>
          </w:tcPr>
          <w:p w14:paraId="6D13C88A" w14:textId="77777777" w:rsidR="00060FCA" w:rsidRPr="003A34F2" w:rsidRDefault="00060FCA" w:rsidP="00D04D26">
            <w:pPr>
              <w:jc w:val="both"/>
              <w:rPr>
                <w:rFonts w:ascii="Arial" w:hAnsi="Arial" w:cs="Arial"/>
                <w:iCs/>
                <w:lang w:val="en-GB"/>
              </w:rPr>
            </w:pPr>
          </w:p>
        </w:tc>
        <w:tc>
          <w:tcPr>
            <w:tcW w:w="505" w:type="dxa"/>
          </w:tcPr>
          <w:p w14:paraId="2B015AAF" w14:textId="77777777" w:rsidR="00060FCA" w:rsidRPr="003A34F2" w:rsidRDefault="00060FCA" w:rsidP="00D04D26">
            <w:pPr>
              <w:jc w:val="both"/>
              <w:rPr>
                <w:rFonts w:ascii="Arial" w:hAnsi="Arial" w:cs="Arial"/>
                <w:iCs/>
                <w:lang w:val="en-GB"/>
              </w:rPr>
            </w:pPr>
          </w:p>
        </w:tc>
        <w:tc>
          <w:tcPr>
            <w:tcW w:w="505" w:type="dxa"/>
          </w:tcPr>
          <w:p w14:paraId="6E00AB7C" w14:textId="77777777" w:rsidR="00060FCA" w:rsidRPr="003A34F2" w:rsidRDefault="00060FCA" w:rsidP="00D04D26">
            <w:pPr>
              <w:jc w:val="both"/>
              <w:rPr>
                <w:rFonts w:ascii="Arial" w:hAnsi="Arial" w:cs="Arial"/>
                <w:iCs/>
                <w:lang w:val="en-GB"/>
              </w:rPr>
            </w:pPr>
          </w:p>
        </w:tc>
        <w:tc>
          <w:tcPr>
            <w:tcW w:w="519" w:type="dxa"/>
          </w:tcPr>
          <w:p w14:paraId="2ABFB1EE" w14:textId="77777777" w:rsidR="00060FCA" w:rsidRPr="003A34F2" w:rsidRDefault="00060FCA" w:rsidP="00D04D26">
            <w:pPr>
              <w:jc w:val="both"/>
              <w:rPr>
                <w:rFonts w:ascii="Arial" w:hAnsi="Arial" w:cs="Arial"/>
                <w:iCs/>
                <w:lang w:val="en-GB"/>
              </w:rPr>
            </w:pPr>
          </w:p>
        </w:tc>
      </w:tr>
      <w:tr w:rsidR="00060FCA" w:rsidRPr="003A34F2" w14:paraId="0B23C53E" w14:textId="77777777" w:rsidTr="00D04D26">
        <w:tc>
          <w:tcPr>
            <w:tcW w:w="5957" w:type="dxa"/>
          </w:tcPr>
          <w:p w14:paraId="4FA58083" w14:textId="77777777" w:rsidR="00060FCA" w:rsidRPr="003A34F2" w:rsidRDefault="00060FCA" w:rsidP="00D04D26">
            <w:pPr>
              <w:jc w:val="both"/>
              <w:rPr>
                <w:rFonts w:ascii="Arial" w:hAnsi="Arial" w:cs="Arial"/>
                <w:iCs/>
                <w:lang w:val="en-GB"/>
              </w:rPr>
            </w:pPr>
            <w:r w:rsidRPr="003A34F2">
              <w:rPr>
                <w:rFonts w:ascii="Arial" w:hAnsi="Arial" w:cs="Arial"/>
              </w:rPr>
              <w:t>5. Staying up-to-date with changes in laws and regulations.</w:t>
            </w:r>
          </w:p>
        </w:tc>
        <w:tc>
          <w:tcPr>
            <w:tcW w:w="505" w:type="dxa"/>
          </w:tcPr>
          <w:p w14:paraId="1B400A91" w14:textId="77777777" w:rsidR="00060FCA" w:rsidRPr="003A34F2" w:rsidRDefault="00060FCA" w:rsidP="00D04D26">
            <w:pPr>
              <w:jc w:val="both"/>
              <w:rPr>
                <w:rFonts w:ascii="Arial" w:hAnsi="Arial" w:cs="Arial"/>
                <w:iCs/>
                <w:lang w:val="en-GB"/>
              </w:rPr>
            </w:pPr>
          </w:p>
        </w:tc>
        <w:tc>
          <w:tcPr>
            <w:tcW w:w="505" w:type="dxa"/>
          </w:tcPr>
          <w:p w14:paraId="02E22283" w14:textId="77777777" w:rsidR="00060FCA" w:rsidRPr="003A34F2" w:rsidRDefault="00060FCA" w:rsidP="00D04D26">
            <w:pPr>
              <w:jc w:val="both"/>
              <w:rPr>
                <w:rFonts w:ascii="Arial" w:hAnsi="Arial" w:cs="Arial"/>
                <w:iCs/>
                <w:lang w:val="en-GB"/>
              </w:rPr>
            </w:pPr>
          </w:p>
        </w:tc>
        <w:tc>
          <w:tcPr>
            <w:tcW w:w="505" w:type="dxa"/>
          </w:tcPr>
          <w:p w14:paraId="3852BA28" w14:textId="77777777" w:rsidR="00060FCA" w:rsidRPr="003A34F2" w:rsidRDefault="00060FCA" w:rsidP="00D04D26">
            <w:pPr>
              <w:jc w:val="both"/>
              <w:rPr>
                <w:rFonts w:ascii="Arial" w:hAnsi="Arial" w:cs="Arial"/>
                <w:iCs/>
                <w:lang w:val="en-GB"/>
              </w:rPr>
            </w:pPr>
          </w:p>
        </w:tc>
        <w:tc>
          <w:tcPr>
            <w:tcW w:w="505" w:type="dxa"/>
          </w:tcPr>
          <w:p w14:paraId="58BC5DB5" w14:textId="77777777" w:rsidR="00060FCA" w:rsidRPr="003A34F2" w:rsidRDefault="00060FCA" w:rsidP="00D04D26">
            <w:pPr>
              <w:jc w:val="both"/>
              <w:rPr>
                <w:rFonts w:ascii="Arial" w:hAnsi="Arial" w:cs="Arial"/>
                <w:iCs/>
                <w:lang w:val="en-GB"/>
              </w:rPr>
            </w:pPr>
          </w:p>
        </w:tc>
        <w:tc>
          <w:tcPr>
            <w:tcW w:w="519" w:type="dxa"/>
          </w:tcPr>
          <w:p w14:paraId="4D63DD0B" w14:textId="77777777" w:rsidR="00060FCA" w:rsidRPr="003A34F2" w:rsidRDefault="00060FCA" w:rsidP="00D04D26">
            <w:pPr>
              <w:jc w:val="both"/>
              <w:rPr>
                <w:rFonts w:ascii="Arial" w:hAnsi="Arial" w:cs="Arial"/>
                <w:iCs/>
                <w:lang w:val="en-GB"/>
              </w:rPr>
            </w:pPr>
          </w:p>
        </w:tc>
      </w:tr>
      <w:tr w:rsidR="00060FCA" w:rsidRPr="003A34F2" w14:paraId="738CFBE3" w14:textId="77777777" w:rsidTr="00D04D26">
        <w:tc>
          <w:tcPr>
            <w:tcW w:w="5957" w:type="dxa"/>
          </w:tcPr>
          <w:p w14:paraId="7652919E" w14:textId="77777777" w:rsidR="00060FCA" w:rsidRPr="003A34F2" w:rsidRDefault="00060FCA" w:rsidP="00D04D26">
            <w:pPr>
              <w:jc w:val="both"/>
              <w:rPr>
                <w:rFonts w:ascii="Arial" w:hAnsi="Arial" w:cs="Arial"/>
                <w:iCs/>
                <w:lang w:val="en-GB"/>
              </w:rPr>
            </w:pPr>
            <w:r w:rsidRPr="003A34F2">
              <w:rPr>
                <w:rFonts w:ascii="Arial" w:hAnsi="Arial" w:cs="Arial"/>
              </w:rPr>
              <w:t>6. Interpreting and applying case law and precedents.</w:t>
            </w:r>
          </w:p>
        </w:tc>
        <w:tc>
          <w:tcPr>
            <w:tcW w:w="505" w:type="dxa"/>
          </w:tcPr>
          <w:p w14:paraId="58A96025" w14:textId="77777777" w:rsidR="00060FCA" w:rsidRPr="003A34F2" w:rsidRDefault="00060FCA" w:rsidP="00D04D26">
            <w:pPr>
              <w:jc w:val="both"/>
              <w:rPr>
                <w:rFonts w:ascii="Arial" w:hAnsi="Arial" w:cs="Arial"/>
                <w:iCs/>
                <w:lang w:val="en-GB"/>
              </w:rPr>
            </w:pPr>
          </w:p>
        </w:tc>
        <w:tc>
          <w:tcPr>
            <w:tcW w:w="505" w:type="dxa"/>
          </w:tcPr>
          <w:p w14:paraId="74DA4E1E" w14:textId="77777777" w:rsidR="00060FCA" w:rsidRPr="003A34F2" w:rsidRDefault="00060FCA" w:rsidP="00D04D26">
            <w:pPr>
              <w:jc w:val="both"/>
              <w:rPr>
                <w:rFonts w:ascii="Arial" w:hAnsi="Arial" w:cs="Arial"/>
                <w:iCs/>
                <w:lang w:val="en-GB"/>
              </w:rPr>
            </w:pPr>
          </w:p>
        </w:tc>
        <w:tc>
          <w:tcPr>
            <w:tcW w:w="505" w:type="dxa"/>
          </w:tcPr>
          <w:p w14:paraId="75F3DD91" w14:textId="77777777" w:rsidR="00060FCA" w:rsidRPr="003A34F2" w:rsidRDefault="00060FCA" w:rsidP="00D04D26">
            <w:pPr>
              <w:jc w:val="both"/>
              <w:rPr>
                <w:rFonts w:ascii="Arial" w:hAnsi="Arial" w:cs="Arial"/>
                <w:iCs/>
                <w:lang w:val="en-GB"/>
              </w:rPr>
            </w:pPr>
          </w:p>
        </w:tc>
        <w:tc>
          <w:tcPr>
            <w:tcW w:w="505" w:type="dxa"/>
          </w:tcPr>
          <w:p w14:paraId="2787E981" w14:textId="77777777" w:rsidR="00060FCA" w:rsidRPr="003A34F2" w:rsidRDefault="00060FCA" w:rsidP="00D04D26">
            <w:pPr>
              <w:jc w:val="both"/>
              <w:rPr>
                <w:rFonts w:ascii="Arial" w:hAnsi="Arial" w:cs="Arial"/>
                <w:iCs/>
                <w:lang w:val="en-GB"/>
              </w:rPr>
            </w:pPr>
          </w:p>
        </w:tc>
        <w:tc>
          <w:tcPr>
            <w:tcW w:w="519" w:type="dxa"/>
          </w:tcPr>
          <w:p w14:paraId="2415CE03" w14:textId="77777777" w:rsidR="00060FCA" w:rsidRPr="003A34F2" w:rsidRDefault="00060FCA" w:rsidP="00D04D26">
            <w:pPr>
              <w:jc w:val="both"/>
              <w:rPr>
                <w:rFonts w:ascii="Arial" w:hAnsi="Arial" w:cs="Arial"/>
                <w:iCs/>
                <w:lang w:val="en-GB"/>
              </w:rPr>
            </w:pPr>
          </w:p>
        </w:tc>
      </w:tr>
      <w:tr w:rsidR="00060FCA" w:rsidRPr="003A34F2" w14:paraId="2EACD46D" w14:textId="77777777" w:rsidTr="00D04D26">
        <w:tc>
          <w:tcPr>
            <w:tcW w:w="5957" w:type="dxa"/>
          </w:tcPr>
          <w:p w14:paraId="02A83984" w14:textId="77777777" w:rsidR="00060FCA" w:rsidRPr="003A34F2" w:rsidRDefault="00060FCA" w:rsidP="00D04D26">
            <w:pPr>
              <w:jc w:val="both"/>
              <w:rPr>
                <w:rFonts w:ascii="Arial" w:hAnsi="Arial" w:cs="Arial"/>
                <w:iCs/>
                <w:lang w:val="en-GB"/>
              </w:rPr>
            </w:pPr>
            <w:r w:rsidRPr="003A34F2">
              <w:rPr>
                <w:rFonts w:ascii="Arial" w:hAnsi="Arial" w:cs="Arial"/>
              </w:rPr>
              <w:t>7. Collaborating with legal experts for guidance.</w:t>
            </w:r>
          </w:p>
        </w:tc>
        <w:tc>
          <w:tcPr>
            <w:tcW w:w="505" w:type="dxa"/>
          </w:tcPr>
          <w:p w14:paraId="0AB32EC9" w14:textId="77777777" w:rsidR="00060FCA" w:rsidRPr="003A34F2" w:rsidRDefault="00060FCA" w:rsidP="00D04D26">
            <w:pPr>
              <w:jc w:val="both"/>
              <w:rPr>
                <w:rFonts w:ascii="Arial" w:hAnsi="Arial" w:cs="Arial"/>
                <w:iCs/>
                <w:lang w:val="en-GB"/>
              </w:rPr>
            </w:pPr>
          </w:p>
        </w:tc>
        <w:tc>
          <w:tcPr>
            <w:tcW w:w="505" w:type="dxa"/>
          </w:tcPr>
          <w:p w14:paraId="1716807C" w14:textId="77777777" w:rsidR="00060FCA" w:rsidRPr="003A34F2" w:rsidRDefault="00060FCA" w:rsidP="00D04D26">
            <w:pPr>
              <w:jc w:val="both"/>
              <w:rPr>
                <w:rFonts w:ascii="Arial" w:hAnsi="Arial" w:cs="Arial"/>
                <w:iCs/>
                <w:lang w:val="en-GB"/>
              </w:rPr>
            </w:pPr>
          </w:p>
        </w:tc>
        <w:tc>
          <w:tcPr>
            <w:tcW w:w="505" w:type="dxa"/>
          </w:tcPr>
          <w:p w14:paraId="554BC6A4" w14:textId="77777777" w:rsidR="00060FCA" w:rsidRPr="003A34F2" w:rsidRDefault="00060FCA" w:rsidP="00D04D26">
            <w:pPr>
              <w:jc w:val="both"/>
              <w:rPr>
                <w:rFonts w:ascii="Arial" w:hAnsi="Arial" w:cs="Arial"/>
                <w:iCs/>
                <w:lang w:val="en-GB"/>
              </w:rPr>
            </w:pPr>
          </w:p>
        </w:tc>
        <w:tc>
          <w:tcPr>
            <w:tcW w:w="505" w:type="dxa"/>
          </w:tcPr>
          <w:p w14:paraId="5710559C" w14:textId="77777777" w:rsidR="00060FCA" w:rsidRPr="003A34F2" w:rsidRDefault="00060FCA" w:rsidP="00D04D26">
            <w:pPr>
              <w:jc w:val="both"/>
              <w:rPr>
                <w:rFonts w:ascii="Arial" w:hAnsi="Arial" w:cs="Arial"/>
                <w:iCs/>
                <w:lang w:val="en-GB"/>
              </w:rPr>
            </w:pPr>
          </w:p>
        </w:tc>
        <w:tc>
          <w:tcPr>
            <w:tcW w:w="519" w:type="dxa"/>
          </w:tcPr>
          <w:p w14:paraId="28B12388" w14:textId="77777777" w:rsidR="00060FCA" w:rsidRPr="003A34F2" w:rsidRDefault="00060FCA" w:rsidP="00D04D26">
            <w:pPr>
              <w:jc w:val="both"/>
              <w:rPr>
                <w:rFonts w:ascii="Arial" w:hAnsi="Arial" w:cs="Arial"/>
                <w:iCs/>
                <w:lang w:val="en-GB"/>
              </w:rPr>
            </w:pPr>
          </w:p>
        </w:tc>
      </w:tr>
    </w:tbl>
    <w:p w14:paraId="375E2008" w14:textId="77777777" w:rsidR="00060FCA" w:rsidRPr="003A34F2" w:rsidRDefault="00060FCA" w:rsidP="00060FCA">
      <w:pPr>
        <w:jc w:val="both"/>
        <w:rPr>
          <w:rFonts w:ascii="Arial" w:hAnsi="Arial" w:cs="Arial"/>
        </w:rPr>
      </w:pPr>
    </w:p>
    <w:p w14:paraId="30FFA2DB" w14:textId="77777777" w:rsidR="00060FCA" w:rsidRPr="002E065C" w:rsidRDefault="00060FCA" w:rsidP="00060FCA">
      <w:pPr>
        <w:jc w:val="both"/>
        <w:rPr>
          <w:rFonts w:ascii="Arial" w:hAnsi="Arial" w:cs="Arial"/>
          <w:b/>
          <w:bCs/>
          <w:i/>
          <w:lang w:val="en-GB"/>
        </w:rPr>
      </w:pPr>
      <w:r w:rsidRPr="002E065C">
        <w:rPr>
          <w:rFonts w:ascii="Arial" w:hAnsi="Arial" w:cs="Arial"/>
          <w:b/>
          <w:bCs/>
          <w:lang w:val="en-GB"/>
        </w:rPr>
        <w:t>II.   The Effect of the Challenges of the Resolution of the Crime.</w:t>
      </w:r>
      <w:r w:rsidRPr="002E065C">
        <w:rPr>
          <w:rFonts w:ascii="Arial" w:hAnsi="Arial" w:cs="Arial"/>
          <w:b/>
          <w:bCs/>
          <w:i/>
          <w:lang w:val="en-GB"/>
        </w:rPr>
        <w:t xml:space="preserve"> </w:t>
      </w:r>
    </w:p>
    <w:p w14:paraId="5A177E21" w14:textId="77777777" w:rsidR="00060FCA" w:rsidRPr="003A34F2" w:rsidRDefault="00060FCA" w:rsidP="00060FCA">
      <w:pPr>
        <w:spacing w:before="40" w:after="40" w:line="480" w:lineRule="auto"/>
        <w:jc w:val="both"/>
        <w:rPr>
          <w:rFonts w:ascii="Arial" w:hAnsi="Arial" w:cs="Arial"/>
          <w:i/>
        </w:rPr>
      </w:pPr>
      <w:r w:rsidRPr="003A34F2">
        <w:rPr>
          <w:rFonts w:ascii="Arial" w:hAnsi="Arial" w:cs="Arial"/>
          <w:i/>
          <w:lang w:val="en-GB"/>
        </w:rPr>
        <w:t xml:space="preserve">Direction: Kindly mark check (√) on the number that best represents your perception on </w:t>
      </w:r>
      <w:r w:rsidRPr="003A34F2">
        <w:rPr>
          <w:rFonts w:ascii="Arial" w:hAnsi="Arial" w:cs="Arial"/>
          <w:i/>
        </w:rPr>
        <w:t>the extent of the effect of the challenges of the resolution of the crime.</w:t>
      </w:r>
    </w:p>
    <w:p w14:paraId="524E9845" w14:textId="77777777" w:rsidR="00060FCA" w:rsidRPr="003A34F2" w:rsidRDefault="00060FCA" w:rsidP="00060FCA">
      <w:pPr>
        <w:pStyle w:val="NoSpacing"/>
        <w:ind w:left="2160"/>
        <w:jc w:val="both"/>
        <w:rPr>
          <w:rFonts w:ascii="Arial" w:hAnsi="Arial" w:cs="Arial"/>
          <w:sz w:val="24"/>
          <w:szCs w:val="24"/>
          <w:lang w:val="en-US"/>
        </w:rPr>
      </w:pPr>
      <w:r w:rsidRPr="003A34F2">
        <w:rPr>
          <w:rFonts w:ascii="Arial" w:hAnsi="Arial" w:cs="Arial"/>
          <w:sz w:val="24"/>
          <w:szCs w:val="24"/>
          <w:lang w:val="en-GB"/>
        </w:rPr>
        <w:t xml:space="preserve">5 – </w:t>
      </w:r>
      <w:r w:rsidRPr="003A34F2">
        <w:rPr>
          <w:rFonts w:ascii="Arial" w:hAnsi="Arial" w:cs="Arial"/>
          <w:sz w:val="24"/>
          <w:szCs w:val="24"/>
          <w:lang w:val="en-US"/>
        </w:rPr>
        <w:t>Extreme Effect</w:t>
      </w:r>
    </w:p>
    <w:p w14:paraId="2C347891"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4 – </w:t>
      </w:r>
      <w:r w:rsidRPr="003A34F2">
        <w:rPr>
          <w:rFonts w:ascii="Arial" w:hAnsi="Arial" w:cs="Arial"/>
          <w:sz w:val="24"/>
          <w:szCs w:val="24"/>
          <w:lang w:val="en-US"/>
        </w:rPr>
        <w:t>Major Effect</w:t>
      </w:r>
    </w:p>
    <w:p w14:paraId="740222EC"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3 – Moderate Effect</w:t>
      </w:r>
    </w:p>
    <w:p w14:paraId="1102A62F"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2 – </w:t>
      </w:r>
      <w:r w:rsidRPr="003A34F2">
        <w:rPr>
          <w:rFonts w:ascii="Arial" w:hAnsi="Arial" w:cs="Arial"/>
          <w:sz w:val="24"/>
          <w:szCs w:val="24"/>
          <w:lang w:val="en-US"/>
        </w:rPr>
        <w:t>Minor Effect</w:t>
      </w:r>
    </w:p>
    <w:p w14:paraId="2DAE02A9"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1 – No Effect</w:t>
      </w:r>
    </w:p>
    <w:p w14:paraId="07A8DFF8" w14:textId="77777777" w:rsidR="00060FCA" w:rsidRPr="003A34F2" w:rsidRDefault="00060FCA" w:rsidP="00060FCA">
      <w:pPr>
        <w:pStyle w:val="NoSpacing"/>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505"/>
        <w:gridCol w:w="505"/>
        <w:gridCol w:w="505"/>
        <w:gridCol w:w="505"/>
        <w:gridCol w:w="519"/>
      </w:tblGrid>
      <w:tr w:rsidR="00060FCA" w:rsidRPr="003A34F2" w14:paraId="668833CE" w14:textId="77777777" w:rsidTr="00D04D26">
        <w:tc>
          <w:tcPr>
            <w:tcW w:w="5957" w:type="dxa"/>
          </w:tcPr>
          <w:p w14:paraId="74A4E703"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EFFECT OF THE CHALLENGES ON THE RESOLUTION OF THE CRIME</w:t>
            </w:r>
          </w:p>
        </w:tc>
        <w:tc>
          <w:tcPr>
            <w:tcW w:w="505" w:type="dxa"/>
            <w:vAlign w:val="center"/>
          </w:tcPr>
          <w:p w14:paraId="753F4796"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5</w:t>
            </w:r>
          </w:p>
        </w:tc>
        <w:tc>
          <w:tcPr>
            <w:tcW w:w="505" w:type="dxa"/>
            <w:vAlign w:val="center"/>
          </w:tcPr>
          <w:p w14:paraId="17AA3C1B"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4</w:t>
            </w:r>
          </w:p>
        </w:tc>
        <w:tc>
          <w:tcPr>
            <w:tcW w:w="505" w:type="dxa"/>
            <w:vAlign w:val="center"/>
          </w:tcPr>
          <w:p w14:paraId="78D09FF6"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3</w:t>
            </w:r>
          </w:p>
        </w:tc>
        <w:tc>
          <w:tcPr>
            <w:tcW w:w="505" w:type="dxa"/>
            <w:vAlign w:val="center"/>
          </w:tcPr>
          <w:p w14:paraId="76959D7F"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2</w:t>
            </w:r>
          </w:p>
        </w:tc>
        <w:tc>
          <w:tcPr>
            <w:tcW w:w="519" w:type="dxa"/>
            <w:vAlign w:val="center"/>
          </w:tcPr>
          <w:p w14:paraId="64C7F829"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1</w:t>
            </w:r>
          </w:p>
        </w:tc>
      </w:tr>
      <w:tr w:rsidR="00060FCA" w:rsidRPr="003A34F2" w14:paraId="7FE5E4BB" w14:textId="77777777" w:rsidTr="00D04D26">
        <w:tc>
          <w:tcPr>
            <w:tcW w:w="5957" w:type="dxa"/>
          </w:tcPr>
          <w:p w14:paraId="123849CB" w14:textId="77777777" w:rsidR="00060FCA" w:rsidRPr="003A34F2" w:rsidRDefault="00060FCA" w:rsidP="00D04D26">
            <w:pPr>
              <w:jc w:val="both"/>
              <w:rPr>
                <w:rFonts w:ascii="Arial" w:hAnsi="Arial" w:cs="Arial"/>
                <w:iCs/>
                <w:lang w:val="en-GB"/>
              </w:rPr>
            </w:pPr>
            <w:r w:rsidRPr="003A34F2">
              <w:rPr>
                <w:rFonts w:ascii="Arial" w:hAnsi="Arial" w:cs="Arial"/>
              </w:rPr>
              <w:t>1. Delays in investigation and resolution of crimes: Prolonged investigations lead to justice being delayed.</w:t>
            </w:r>
          </w:p>
        </w:tc>
        <w:tc>
          <w:tcPr>
            <w:tcW w:w="505" w:type="dxa"/>
          </w:tcPr>
          <w:p w14:paraId="1473B010" w14:textId="77777777" w:rsidR="00060FCA" w:rsidRPr="003A34F2" w:rsidRDefault="00060FCA" w:rsidP="00D04D26">
            <w:pPr>
              <w:jc w:val="both"/>
              <w:rPr>
                <w:rFonts w:ascii="Arial" w:hAnsi="Arial" w:cs="Arial"/>
                <w:iCs/>
                <w:lang w:val="en-GB"/>
              </w:rPr>
            </w:pPr>
          </w:p>
        </w:tc>
        <w:tc>
          <w:tcPr>
            <w:tcW w:w="505" w:type="dxa"/>
          </w:tcPr>
          <w:p w14:paraId="35361BF2" w14:textId="77777777" w:rsidR="00060FCA" w:rsidRPr="003A34F2" w:rsidRDefault="00060FCA" w:rsidP="00D04D26">
            <w:pPr>
              <w:jc w:val="both"/>
              <w:rPr>
                <w:rFonts w:ascii="Arial" w:hAnsi="Arial" w:cs="Arial"/>
                <w:iCs/>
                <w:lang w:val="en-GB"/>
              </w:rPr>
            </w:pPr>
          </w:p>
        </w:tc>
        <w:tc>
          <w:tcPr>
            <w:tcW w:w="505" w:type="dxa"/>
          </w:tcPr>
          <w:p w14:paraId="77DAED59" w14:textId="77777777" w:rsidR="00060FCA" w:rsidRPr="003A34F2" w:rsidRDefault="00060FCA" w:rsidP="00D04D26">
            <w:pPr>
              <w:jc w:val="both"/>
              <w:rPr>
                <w:rFonts w:ascii="Arial" w:hAnsi="Arial" w:cs="Arial"/>
                <w:iCs/>
                <w:lang w:val="en-GB"/>
              </w:rPr>
            </w:pPr>
          </w:p>
        </w:tc>
        <w:tc>
          <w:tcPr>
            <w:tcW w:w="505" w:type="dxa"/>
          </w:tcPr>
          <w:p w14:paraId="24D078C1" w14:textId="77777777" w:rsidR="00060FCA" w:rsidRPr="003A34F2" w:rsidRDefault="00060FCA" w:rsidP="00D04D26">
            <w:pPr>
              <w:jc w:val="both"/>
              <w:rPr>
                <w:rFonts w:ascii="Arial" w:hAnsi="Arial" w:cs="Arial"/>
                <w:iCs/>
                <w:lang w:val="en-GB"/>
              </w:rPr>
            </w:pPr>
          </w:p>
        </w:tc>
        <w:tc>
          <w:tcPr>
            <w:tcW w:w="519" w:type="dxa"/>
          </w:tcPr>
          <w:p w14:paraId="6CB53CAF" w14:textId="77777777" w:rsidR="00060FCA" w:rsidRPr="003A34F2" w:rsidRDefault="00060FCA" w:rsidP="00D04D26">
            <w:pPr>
              <w:jc w:val="both"/>
              <w:rPr>
                <w:rFonts w:ascii="Arial" w:hAnsi="Arial" w:cs="Arial"/>
                <w:iCs/>
                <w:lang w:val="en-GB"/>
              </w:rPr>
            </w:pPr>
          </w:p>
        </w:tc>
      </w:tr>
      <w:tr w:rsidR="00060FCA" w:rsidRPr="003A34F2" w14:paraId="06A5EFF0" w14:textId="77777777" w:rsidTr="00D04D26">
        <w:tc>
          <w:tcPr>
            <w:tcW w:w="5957" w:type="dxa"/>
          </w:tcPr>
          <w:p w14:paraId="3184CE26" w14:textId="77777777" w:rsidR="00060FCA" w:rsidRPr="003A34F2" w:rsidRDefault="00060FCA" w:rsidP="00D04D26">
            <w:pPr>
              <w:jc w:val="both"/>
              <w:rPr>
                <w:rFonts w:ascii="Arial" w:hAnsi="Arial" w:cs="Arial"/>
                <w:iCs/>
                <w:lang w:val="en-GB"/>
              </w:rPr>
            </w:pPr>
            <w:r w:rsidRPr="003A34F2">
              <w:rPr>
                <w:rFonts w:ascii="Arial" w:hAnsi="Arial" w:cs="Arial"/>
              </w:rPr>
              <w:lastRenderedPageBreak/>
              <w:t>2. Reduced accuracy and reliability of evidence: Compromised evidence integrity affects case outcomes.</w:t>
            </w:r>
          </w:p>
        </w:tc>
        <w:tc>
          <w:tcPr>
            <w:tcW w:w="505" w:type="dxa"/>
          </w:tcPr>
          <w:p w14:paraId="4EE55727" w14:textId="77777777" w:rsidR="00060FCA" w:rsidRPr="003A34F2" w:rsidRDefault="00060FCA" w:rsidP="00D04D26">
            <w:pPr>
              <w:jc w:val="both"/>
              <w:rPr>
                <w:rFonts w:ascii="Arial" w:hAnsi="Arial" w:cs="Arial"/>
                <w:iCs/>
                <w:lang w:val="en-GB"/>
              </w:rPr>
            </w:pPr>
          </w:p>
        </w:tc>
        <w:tc>
          <w:tcPr>
            <w:tcW w:w="505" w:type="dxa"/>
          </w:tcPr>
          <w:p w14:paraId="4F4D5AB8" w14:textId="77777777" w:rsidR="00060FCA" w:rsidRPr="003A34F2" w:rsidRDefault="00060FCA" w:rsidP="00D04D26">
            <w:pPr>
              <w:jc w:val="both"/>
              <w:rPr>
                <w:rFonts w:ascii="Arial" w:hAnsi="Arial" w:cs="Arial"/>
                <w:iCs/>
                <w:lang w:val="en-GB"/>
              </w:rPr>
            </w:pPr>
          </w:p>
        </w:tc>
        <w:tc>
          <w:tcPr>
            <w:tcW w:w="505" w:type="dxa"/>
          </w:tcPr>
          <w:p w14:paraId="659E1FBB" w14:textId="77777777" w:rsidR="00060FCA" w:rsidRPr="003A34F2" w:rsidRDefault="00060FCA" w:rsidP="00D04D26">
            <w:pPr>
              <w:jc w:val="both"/>
              <w:rPr>
                <w:rFonts w:ascii="Arial" w:hAnsi="Arial" w:cs="Arial"/>
                <w:iCs/>
                <w:lang w:val="en-GB"/>
              </w:rPr>
            </w:pPr>
          </w:p>
        </w:tc>
        <w:tc>
          <w:tcPr>
            <w:tcW w:w="505" w:type="dxa"/>
          </w:tcPr>
          <w:p w14:paraId="7E342F6F" w14:textId="77777777" w:rsidR="00060FCA" w:rsidRPr="003A34F2" w:rsidRDefault="00060FCA" w:rsidP="00D04D26">
            <w:pPr>
              <w:jc w:val="both"/>
              <w:rPr>
                <w:rFonts w:ascii="Arial" w:hAnsi="Arial" w:cs="Arial"/>
                <w:iCs/>
                <w:lang w:val="en-GB"/>
              </w:rPr>
            </w:pPr>
          </w:p>
        </w:tc>
        <w:tc>
          <w:tcPr>
            <w:tcW w:w="519" w:type="dxa"/>
          </w:tcPr>
          <w:p w14:paraId="330CA1BF" w14:textId="77777777" w:rsidR="00060FCA" w:rsidRPr="003A34F2" w:rsidRDefault="00060FCA" w:rsidP="00D04D26">
            <w:pPr>
              <w:jc w:val="both"/>
              <w:rPr>
                <w:rFonts w:ascii="Arial" w:hAnsi="Arial" w:cs="Arial"/>
                <w:iCs/>
                <w:lang w:val="en-GB"/>
              </w:rPr>
            </w:pPr>
          </w:p>
        </w:tc>
      </w:tr>
      <w:tr w:rsidR="00060FCA" w:rsidRPr="003A34F2" w14:paraId="626A485D" w14:textId="77777777" w:rsidTr="00D04D26">
        <w:tc>
          <w:tcPr>
            <w:tcW w:w="5957" w:type="dxa"/>
          </w:tcPr>
          <w:p w14:paraId="26F26B9B" w14:textId="77777777" w:rsidR="00060FCA" w:rsidRPr="003A34F2" w:rsidRDefault="00060FCA" w:rsidP="00D04D26">
            <w:pPr>
              <w:jc w:val="both"/>
              <w:rPr>
                <w:rFonts w:ascii="Arial" w:hAnsi="Arial" w:cs="Arial"/>
                <w:iCs/>
                <w:lang w:val="en-GB"/>
              </w:rPr>
            </w:pPr>
            <w:r w:rsidRPr="003A34F2">
              <w:rPr>
                <w:rFonts w:ascii="Arial" w:hAnsi="Arial" w:cs="Arial"/>
              </w:rPr>
              <w:t>3. Increased costs and resource allocation for investigations: More resources are needed to overcome challenges.</w:t>
            </w:r>
          </w:p>
        </w:tc>
        <w:tc>
          <w:tcPr>
            <w:tcW w:w="505" w:type="dxa"/>
          </w:tcPr>
          <w:p w14:paraId="3D16F399" w14:textId="77777777" w:rsidR="00060FCA" w:rsidRPr="003A34F2" w:rsidRDefault="00060FCA" w:rsidP="00D04D26">
            <w:pPr>
              <w:jc w:val="both"/>
              <w:rPr>
                <w:rFonts w:ascii="Arial" w:hAnsi="Arial" w:cs="Arial"/>
                <w:iCs/>
                <w:lang w:val="en-GB"/>
              </w:rPr>
            </w:pPr>
          </w:p>
        </w:tc>
        <w:tc>
          <w:tcPr>
            <w:tcW w:w="505" w:type="dxa"/>
          </w:tcPr>
          <w:p w14:paraId="348C09B4" w14:textId="77777777" w:rsidR="00060FCA" w:rsidRPr="003A34F2" w:rsidRDefault="00060FCA" w:rsidP="00D04D26">
            <w:pPr>
              <w:jc w:val="both"/>
              <w:rPr>
                <w:rFonts w:ascii="Arial" w:hAnsi="Arial" w:cs="Arial"/>
                <w:iCs/>
                <w:lang w:val="en-GB"/>
              </w:rPr>
            </w:pPr>
          </w:p>
        </w:tc>
        <w:tc>
          <w:tcPr>
            <w:tcW w:w="505" w:type="dxa"/>
          </w:tcPr>
          <w:p w14:paraId="7B5CFF0D" w14:textId="77777777" w:rsidR="00060FCA" w:rsidRPr="003A34F2" w:rsidRDefault="00060FCA" w:rsidP="00D04D26">
            <w:pPr>
              <w:jc w:val="both"/>
              <w:rPr>
                <w:rFonts w:ascii="Arial" w:hAnsi="Arial" w:cs="Arial"/>
                <w:iCs/>
                <w:lang w:val="en-GB"/>
              </w:rPr>
            </w:pPr>
          </w:p>
        </w:tc>
        <w:tc>
          <w:tcPr>
            <w:tcW w:w="505" w:type="dxa"/>
          </w:tcPr>
          <w:p w14:paraId="39B18C8F" w14:textId="77777777" w:rsidR="00060FCA" w:rsidRPr="003A34F2" w:rsidRDefault="00060FCA" w:rsidP="00D04D26">
            <w:pPr>
              <w:jc w:val="both"/>
              <w:rPr>
                <w:rFonts w:ascii="Arial" w:hAnsi="Arial" w:cs="Arial"/>
                <w:iCs/>
                <w:lang w:val="en-GB"/>
              </w:rPr>
            </w:pPr>
          </w:p>
        </w:tc>
        <w:tc>
          <w:tcPr>
            <w:tcW w:w="519" w:type="dxa"/>
          </w:tcPr>
          <w:p w14:paraId="6B6A2715" w14:textId="77777777" w:rsidR="00060FCA" w:rsidRPr="003A34F2" w:rsidRDefault="00060FCA" w:rsidP="00D04D26">
            <w:pPr>
              <w:jc w:val="both"/>
              <w:rPr>
                <w:rFonts w:ascii="Arial" w:hAnsi="Arial" w:cs="Arial"/>
                <w:iCs/>
                <w:lang w:val="en-GB"/>
              </w:rPr>
            </w:pPr>
          </w:p>
        </w:tc>
      </w:tr>
      <w:tr w:rsidR="00060FCA" w:rsidRPr="003A34F2" w14:paraId="1758B5E1" w14:textId="77777777" w:rsidTr="00D04D26">
        <w:tc>
          <w:tcPr>
            <w:tcW w:w="5957" w:type="dxa"/>
          </w:tcPr>
          <w:p w14:paraId="2266FBD1" w14:textId="77777777" w:rsidR="00060FCA" w:rsidRPr="003A34F2" w:rsidRDefault="00060FCA" w:rsidP="00D04D26">
            <w:pPr>
              <w:jc w:val="both"/>
              <w:rPr>
                <w:rFonts w:ascii="Arial" w:hAnsi="Arial" w:cs="Arial"/>
                <w:iCs/>
                <w:lang w:val="en-GB"/>
              </w:rPr>
            </w:pPr>
            <w:r w:rsidRPr="003A34F2">
              <w:rPr>
                <w:rFonts w:ascii="Arial" w:hAnsi="Arial" w:cs="Arial"/>
              </w:rPr>
              <w:t>4. Decreased morale and motivation among police personnel: Frustration and burnout affect police performance.</w:t>
            </w:r>
          </w:p>
        </w:tc>
        <w:tc>
          <w:tcPr>
            <w:tcW w:w="505" w:type="dxa"/>
          </w:tcPr>
          <w:p w14:paraId="63D74735" w14:textId="77777777" w:rsidR="00060FCA" w:rsidRPr="003A34F2" w:rsidRDefault="00060FCA" w:rsidP="00D04D26">
            <w:pPr>
              <w:jc w:val="both"/>
              <w:rPr>
                <w:rFonts w:ascii="Arial" w:hAnsi="Arial" w:cs="Arial"/>
                <w:iCs/>
                <w:lang w:val="en-GB"/>
              </w:rPr>
            </w:pPr>
          </w:p>
        </w:tc>
        <w:tc>
          <w:tcPr>
            <w:tcW w:w="505" w:type="dxa"/>
          </w:tcPr>
          <w:p w14:paraId="54D3A4A1" w14:textId="77777777" w:rsidR="00060FCA" w:rsidRPr="003A34F2" w:rsidRDefault="00060FCA" w:rsidP="00D04D26">
            <w:pPr>
              <w:jc w:val="both"/>
              <w:rPr>
                <w:rFonts w:ascii="Arial" w:hAnsi="Arial" w:cs="Arial"/>
                <w:iCs/>
                <w:lang w:val="en-GB"/>
              </w:rPr>
            </w:pPr>
          </w:p>
        </w:tc>
        <w:tc>
          <w:tcPr>
            <w:tcW w:w="505" w:type="dxa"/>
          </w:tcPr>
          <w:p w14:paraId="565F8F4D" w14:textId="77777777" w:rsidR="00060FCA" w:rsidRPr="003A34F2" w:rsidRDefault="00060FCA" w:rsidP="00D04D26">
            <w:pPr>
              <w:jc w:val="both"/>
              <w:rPr>
                <w:rFonts w:ascii="Arial" w:hAnsi="Arial" w:cs="Arial"/>
                <w:iCs/>
                <w:lang w:val="en-GB"/>
              </w:rPr>
            </w:pPr>
          </w:p>
        </w:tc>
        <w:tc>
          <w:tcPr>
            <w:tcW w:w="505" w:type="dxa"/>
          </w:tcPr>
          <w:p w14:paraId="2B095C82" w14:textId="77777777" w:rsidR="00060FCA" w:rsidRPr="003A34F2" w:rsidRDefault="00060FCA" w:rsidP="00D04D26">
            <w:pPr>
              <w:jc w:val="both"/>
              <w:rPr>
                <w:rFonts w:ascii="Arial" w:hAnsi="Arial" w:cs="Arial"/>
                <w:iCs/>
                <w:lang w:val="en-GB"/>
              </w:rPr>
            </w:pPr>
          </w:p>
        </w:tc>
        <w:tc>
          <w:tcPr>
            <w:tcW w:w="519" w:type="dxa"/>
          </w:tcPr>
          <w:p w14:paraId="212EB168" w14:textId="77777777" w:rsidR="00060FCA" w:rsidRPr="003A34F2" w:rsidRDefault="00060FCA" w:rsidP="00D04D26">
            <w:pPr>
              <w:jc w:val="both"/>
              <w:rPr>
                <w:rFonts w:ascii="Arial" w:hAnsi="Arial" w:cs="Arial"/>
                <w:iCs/>
                <w:lang w:val="en-GB"/>
              </w:rPr>
            </w:pPr>
          </w:p>
        </w:tc>
      </w:tr>
      <w:tr w:rsidR="00060FCA" w:rsidRPr="003A34F2" w14:paraId="0969EC60" w14:textId="77777777" w:rsidTr="00D04D26">
        <w:trPr>
          <w:trHeight w:val="73"/>
        </w:trPr>
        <w:tc>
          <w:tcPr>
            <w:tcW w:w="5957" w:type="dxa"/>
          </w:tcPr>
          <w:p w14:paraId="41463D13" w14:textId="77777777" w:rsidR="00060FCA" w:rsidRPr="003A34F2" w:rsidRDefault="00060FCA" w:rsidP="00D04D26">
            <w:pPr>
              <w:jc w:val="both"/>
              <w:rPr>
                <w:rFonts w:ascii="Arial" w:hAnsi="Arial" w:cs="Arial"/>
                <w:iCs/>
                <w:lang w:val="en-GB"/>
              </w:rPr>
            </w:pPr>
            <w:r w:rsidRPr="003A34F2">
              <w:rPr>
                <w:rFonts w:ascii="Arial" w:hAnsi="Arial" w:cs="Arial"/>
              </w:rPr>
              <w:t>5. Increased public dissatisfaction and loss of trust in law enforcement: Community trust is eroded due to ineffective crime resolution.</w:t>
            </w:r>
          </w:p>
        </w:tc>
        <w:tc>
          <w:tcPr>
            <w:tcW w:w="505" w:type="dxa"/>
            <w:vAlign w:val="center"/>
          </w:tcPr>
          <w:p w14:paraId="3EA1CE8E" w14:textId="77777777" w:rsidR="00060FCA" w:rsidRPr="003A34F2" w:rsidRDefault="00060FCA" w:rsidP="00D04D26">
            <w:pPr>
              <w:jc w:val="both"/>
              <w:rPr>
                <w:rFonts w:ascii="Arial" w:hAnsi="Arial" w:cs="Arial"/>
                <w:iCs/>
                <w:lang w:val="en-GB"/>
              </w:rPr>
            </w:pPr>
          </w:p>
        </w:tc>
        <w:tc>
          <w:tcPr>
            <w:tcW w:w="505" w:type="dxa"/>
            <w:vAlign w:val="center"/>
          </w:tcPr>
          <w:p w14:paraId="607DF074" w14:textId="77777777" w:rsidR="00060FCA" w:rsidRPr="003A34F2" w:rsidRDefault="00060FCA" w:rsidP="00D04D26">
            <w:pPr>
              <w:jc w:val="both"/>
              <w:rPr>
                <w:rFonts w:ascii="Arial" w:hAnsi="Arial" w:cs="Arial"/>
                <w:iCs/>
                <w:lang w:val="en-GB"/>
              </w:rPr>
            </w:pPr>
          </w:p>
        </w:tc>
        <w:tc>
          <w:tcPr>
            <w:tcW w:w="505" w:type="dxa"/>
            <w:vAlign w:val="center"/>
          </w:tcPr>
          <w:p w14:paraId="5A7E8E4C" w14:textId="77777777" w:rsidR="00060FCA" w:rsidRPr="003A34F2" w:rsidRDefault="00060FCA" w:rsidP="00D04D26">
            <w:pPr>
              <w:jc w:val="both"/>
              <w:rPr>
                <w:rFonts w:ascii="Arial" w:hAnsi="Arial" w:cs="Arial"/>
                <w:iCs/>
                <w:lang w:val="en-GB"/>
              </w:rPr>
            </w:pPr>
          </w:p>
        </w:tc>
        <w:tc>
          <w:tcPr>
            <w:tcW w:w="505" w:type="dxa"/>
            <w:vAlign w:val="center"/>
          </w:tcPr>
          <w:p w14:paraId="4425D2A0" w14:textId="77777777" w:rsidR="00060FCA" w:rsidRPr="003A34F2" w:rsidRDefault="00060FCA" w:rsidP="00D04D26">
            <w:pPr>
              <w:jc w:val="both"/>
              <w:rPr>
                <w:rFonts w:ascii="Arial" w:hAnsi="Arial" w:cs="Arial"/>
                <w:iCs/>
                <w:lang w:val="en-GB"/>
              </w:rPr>
            </w:pPr>
          </w:p>
        </w:tc>
        <w:tc>
          <w:tcPr>
            <w:tcW w:w="519" w:type="dxa"/>
            <w:vAlign w:val="center"/>
          </w:tcPr>
          <w:p w14:paraId="7A0E15DE" w14:textId="77777777" w:rsidR="00060FCA" w:rsidRPr="003A34F2" w:rsidRDefault="00060FCA" w:rsidP="00D04D26">
            <w:pPr>
              <w:jc w:val="both"/>
              <w:rPr>
                <w:rFonts w:ascii="Arial" w:hAnsi="Arial" w:cs="Arial"/>
                <w:iCs/>
                <w:lang w:val="en-GB"/>
              </w:rPr>
            </w:pPr>
          </w:p>
        </w:tc>
      </w:tr>
      <w:tr w:rsidR="00060FCA" w:rsidRPr="003A34F2" w14:paraId="1D0B92E9" w14:textId="77777777" w:rsidTr="00D04D26">
        <w:tc>
          <w:tcPr>
            <w:tcW w:w="5957" w:type="dxa"/>
          </w:tcPr>
          <w:p w14:paraId="3F9DC2C4" w14:textId="77777777" w:rsidR="00060FCA" w:rsidRPr="003A34F2" w:rsidRDefault="00060FCA" w:rsidP="00D04D26">
            <w:pPr>
              <w:jc w:val="both"/>
              <w:rPr>
                <w:rFonts w:ascii="Arial" w:hAnsi="Arial" w:cs="Arial"/>
                <w:iCs/>
                <w:lang w:val="en-GB"/>
              </w:rPr>
            </w:pPr>
            <w:r w:rsidRPr="003A34F2">
              <w:rPr>
                <w:rFonts w:ascii="Arial" w:hAnsi="Arial" w:cs="Arial"/>
              </w:rPr>
              <w:t>6. Difficulty in identifying and apprehending suspects: Challenges in investigation hinder suspect identification.</w:t>
            </w:r>
          </w:p>
        </w:tc>
        <w:tc>
          <w:tcPr>
            <w:tcW w:w="505" w:type="dxa"/>
          </w:tcPr>
          <w:p w14:paraId="2245B345" w14:textId="77777777" w:rsidR="00060FCA" w:rsidRPr="003A34F2" w:rsidRDefault="00060FCA" w:rsidP="00D04D26">
            <w:pPr>
              <w:jc w:val="both"/>
              <w:rPr>
                <w:rFonts w:ascii="Arial" w:hAnsi="Arial" w:cs="Arial"/>
                <w:iCs/>
                <w:lang w:val="en-GB"/>
              </w:rPr>
            </w:pPr>
          </w:p>
        </w:tc>
        <w:tc>
          <w:tcPr>
            <w:tcW w:w="505" w:type="dxa"/>
          </w:tcPr>
          <w:p w14:paraId="66FB1E47" w14:textId="77777777" w:rsidR="00060FCA" w:rsidRPr="003A34F2" w:rsidRDefault="00060FCA" w:rsidP="00D04D26">
            <w:pPr>
              <w:jc w:val="both"/>
              <w:rPr>
                <w:rFonts w:ascii="Arial" w:hAnsi="Arial" w:cs="Arial"/>
                <w:iCs/>
                <w:lang w:val="en-GB"/>
              </w:rPr>
            </w:pPr>
          </w:p>
        </w:tc>
        <w:tc>
          <w:tcPr>
            <w:tcW w:w="505" w:type="dxa"/>
          </w:tcPr>
          <w:p w14:paraId="4AC57D2F" w14:textId="77777777" w:rsidR="00060FCA" w:rsidRPr="003A34F2" w:rsidRDefault="00060FCA" w:rsidP="00D04D26">
            <w:pPr>
              <w:jc w:val="both"/>
              <w:rPr>
                <w:rFonts w:ascii="Arial" w:hAnsi="Arial" w:cs="Arial"/>
                <w:iCs/>
                <w:lang w:val="en-GB"/>
              </w:rPr>
            </w:pPr>
          </w:p>
        </w:tc>
        <w:tc>
          <w:tcPr>
            <w:tcW w:w="505" w:type="dxa"/>
          </w:tcPr>
          <w:p w14:paraId="1560436D" w14:textId="77777777" w:rsidR="00060FCA" w:rsidRPr="003A34F2" w:rsidRDefault="00060FCA" w:rsidP="00D04D26">
            <w:pPr>
              <w:jc w:val="both"/>
              <w:rPr>
                <w:rFonts w:ascii="Arial" w:hAnsi="Arial" w:cs="Arial"/>
                <w:iCs/>
                <w:lang w:val="en-GB"/>
              </w:rPr>
            </w:pPr>
          </w:p>
        </w:tc>
        <w:tc>
          <w:tcPr>
            <w:tcW w:w="519" w:type="dxa"/>
          </w:tcPr>
          <w:p w14:paraId="29076DC9" w14:textId="77777777" w:rsidR="00060FCA" w:rsidRPr="003A34F2" w:rsidRDefault="00060FCA" w:rsidP="00D04D26">
            <w:pPr>
              <w:jc w:val="both"/>
              <w:rPr>
                <w:rFonts w:ascii="Arial" w:hAnsi="Arial" w:cs="Arial"/>
                <w:iCs/>
                <w:lang w:val="en-GB"/>
              </w:rPr>
            </w:pPr>
          </w:p>
        </w:tc>
      </w:tr>
      <w:tr w:rsidR="00060FCA" w:rsidRPr="003A34F2" w14:paraId="12C17D61" w14:textId="77777777" w:rsidTr="00D04D26">
        <w:tc>
          <w:tcPr>
            <w:tcW w:w="5957" w:type="dxa"/>
          </w:tcPr>
          <w:p w14:paraId="600FB4C8" w14:textId="77777777" w:rsidR="00060FCA" w:rsidRPr="003A34F2" w:rsidRDefault="00060FCA" w:rsidP="00D04D26">
            <w:pPr>
              <w:jc w:val="both"/>
              <w:rPr>
                <w:rFonts w:ascii="Arial" w:hAnsi="Arial" w:cs="Arial"/>
                <w:iCs/>
                <w:lang w:val="en-GB"/>
              </w:rPr>
            </w:pPr>
            <w:r w:rsidRPr="003A34F2">
              <w:rPr>
                <w:rFonts w:ascii="Arial" w:hAnsi="Arial" w:cs="Arial"/>
              </w:rPr>
              <w:t>7. Reduced ability to gather and analyze evidence effectively: Inefficient evidence handling affects case outcomes.</w:t>
            </w:r>
          </w:p>
        </w:tc>
        <w:tc>
          <w:tcPr>
            <w:tcW w:w="505" w:type="dxa"/>
          </w:tcPr>
          <w:p w14:paraId="55974914" w14:textId="77777777" w:rsidR="00060FCA" w:rsidRPr="003A34F2" w:rsidRDefault="00060FCA" w:rsidP="00D04D26">
            <w:pPr>
              <w:jc w:val="both"/>
              <w:rPr>
                <w:rFonts w:ascii="Arial" w:hAnsi="Arial" w:cs="Arial"/>
                <w:iCs/>
                <w:lang w:val="en-GB"/>
              </w:rPr>
            </w:pPr>
          </w:p>
        </w:tc>
        <w:tc>
          <w:tcPr>
            <w:tcW w:w="505" w:type="dxa"/>
          </w:tcPr>
          <w:p w14:paraId="27DB57BD" w14:textId="77777777" w:rsidR="00060FCA" w:rsidRPr="003A34F2" w:rsidRDefault="00060FCA" w:rsidP="00D04D26">
            <w:pPr>
              <w:jc w:val="both"/>
              <w:rPr>
                <w:rFonts w:ascii="Arial" w:hAnsi="Arial" w:cs="Arial"/>
                <w:iCs/>
                <w:lang w:val="en-GB"/>
              </w:rPr>
            </w:pPr>
          </w:p>
        </w:tc>
        <w:tc>
          <w:tcPr>
            <w:tcW w:w="505" w:type="dxa"/>
          </w:tcPr>
          <w:p w14:paraId="24C1AE7A" w14:textId="77777777" w:rsidR="00060FCA" w:rsidRPr="003A34F2" w:rsidRDefault="00060FCA" w:rsidP="00D04D26">
            <w:pPr>
              <w:jc w:val="both"/>
              <w:rPr>
                <w:rFonts w:ascii="Arial" w:hAnsi="Arial" w:cs="Arial"/>
                <w:iCs/>
                <w:lang w:val="en-GB"/>
              </w:rPr>
            </w:pPr>
          </w:p>
        </w:tc>
        <w:tc>
          <w:tcPr>
            <w:tcW w:w="505" w:type="dxa"/>
          </w:tcPr>
          <w:p w14:paraId="354F365E" w14:textId="77777777" w:rsidR="00060FCA" w:rsidRPr="003A34F2" w:rsidRDefault="00060FCA" w:rsidP="00D04D26">
            <w:pPr>
              <w:jc w:val="both"/>
              <w:rPr>
                <w:rFonts w:ascii="Arial" w:hAnsi="Arial" w:cs="Arial"/>
                <w:iCs/>
                <w:lang w:val="en-GB"/>
              </w:rPr>
            </w:pPr>
          </w:p>
        </w:tc>
        <w:tc>
          <w:tcPr>
            <w:tcW w:w="519" w:type="dxa"/>
          </w:tcPr>
          <w:p w14:paraId="3AE588E5" w14:textId="77777777" w:rsidR="00060FCA" w:rsidRPr="003A34F2" w:rsidRDefault="00060FCA" w:rsidP="00D04D26">
            <w:pPr>
              <w:jc w:val="both"/>
              <w:rPr>
                <w:rFonts w:ascii="Arial" w:hAnsi="Arial" w:cs="Arial"/>
                <w:iCs/>
                <w:lang w:val="en-GB"/>
              </w:rPr>
            </w:pPr>
          </w:p>
        </w:tc>
      </w:tr>
      <w:tr w:rsidR="00060FCA" w:rsidRPr="003A34F2" w14:paraId="2F815E28" w14:textId="77777777" w:rsidTr="00D04D26">
        <w:tc>
          <w:tcPr>
            <w:tcW w:w="5957" w:type="dxa"/>
          </w:tcPr>
          <w:p w14:paraId="23F3B0F5" w14:textId="77777777" w:rsidR="00060FCA" w:rsidRPr="003A34F2" w:rsidRDefault="00060FCA" w:rsidP="00D04D26">
            <w:pPr>
              <w:jc w:val="both"/>
              <w:rPr>
                <w:rFonts w:ascii="Arial" w:hAnsi="Arial" w:cs="Arial"/>
                <w:iCs/>
                <w:lang w:val="en-GB"/>
              </w:rPr>
            </w:pPr>
            <w:r w:rsidRPr="003A34F2">
              <w:rPr>
                <w:rFonts w:ascii="Arial" w:hAnsi="Arial" w:cs="Arial"/>
              </w:rPr>
              <w:t>8. Increased likelihood of cases being dismissed or acquitted: Weak evidence and investigation challenges lead to case dismissals.</w:t>
            </w:r>
          </w:p>
        </w:tc>
        <w:tc>
          <w:tcPr>
            <w:tcW w:w="505" w:type="dxa"/>
          </w:tcPr>
          <w:p w14:paraId="56D85BC1" w14:textId="77777777" w:rsidR="00060FCA" w:rsidRPr="003A34F2" w:rsidRDefault="00060FCA" w:rsidP="00D04D26">
            <w:pPr>
              <w:jc w:val="both"/>
              <w:rPr>
                <w:rFonts w:ascii="Arial" w:hAnsi="Arial" w:cs="Arial"/>
                <w:iCs/>
                <w:lang w:val="en-GB"/>
              </w:rPr>
            </w:pPr>
          </w:p>
        </w:tc>
        <w:tc>
          <w:tcPr>
            <w:tcW w:w="505" w:type="dxa"/>
          </w:tcPr>
          <w:p w14:paraId="4544D028" w14:textId="77777777" w:rsidR="00060FCA" w:rsidRPr="003A34F2" w:rsidRDefault="00060FCA" w:rsidP="00D04D26">
            <w:pPr>
              <w:jc w:val="both"/>
              <w:rPr>
                <w:rFonts w:ascii="Arial" w:hAnsi="Arial" w:cs="Arial"/>
                <w:iCs/>
                <w:lang w:val="en-GB"/>
              </w:rPr>
            </w:pPr>
          </w:p>
        </w:tc>
        <w:tc>
          <w:tcPr>
            <w:tcW w:w="505" w:type="dxa"/>
          </w:tcPr>
          <w:p w14:paraId="7BF26E96" w14:textId="77777777" w:rsidR="00060FCA" w:rsidRPr="003A34F2" w:rsidRDefault="00060FCA" w:rsidP="00D04D26">
            <w:pPr>
              <w:jc w:val="both"/>
              <w:rPr>
                <w:rFonts w:ascii="Arial" w:hAnsi="Arial" w:cs="Arial"/>
                <w:iCs/>
                <w:lang w:val="en-GB"/>
              </w:rPr>
            </w:pPr>
          </w:p>
        </w:tc>
        <w:tc>
          <w:tcPr>
            <w:tcW w:w="505" w:type="dxa"/>
          </w:tcPr>
          <w:p w14:paraId="1E896B74" w14:textId="77777777" w:rsidR="00060FCA" w:rsidRPr="003A34F2" w:rsidRDefault="00060FCA" w:rsidP="00D04D26">
            <w:pPr>
              <w:jc w:val="both"/>
              <w:rPr>
                <w:rFonts w:ascii="Arial" w:hAnsi="Arial" w:cs="Arial"/>
                <w:iCs/>
                <w:lang w:val="en-GB"/>
              </w:rPr>
            </w:pPr>
          </w:p>
        </w:tc>
        <w:tc>
          <w:tcPr>
            <w:tcW w:w="519" w:type="dxa"/>
          </w:tcPr>
          <w:p w14:paraId="18EBF777" w14:textId="77777777" w:rsidR="00060FCA" w:rsidRPr="003A34F2" w:rsidRDefault="00060FCA" w:rsidP="00D04D26">
            <w:pPr>
              <w:jc w:val="both"/>
              <w:rPr>
                <w:rFonts w:ascii="Arial" w:hAnsi="Arial" w:cs="Arial"/>
                <w:iCs/>
                <w:lang w:val="en-GB"/>
              </w:rPr>
            </w:pPr>
          </w:p>
        </w:tc>
      </w:tr>
      <w:tr w:rsidR="00060FCA" w:rsidRPr="003A34F2" w14:paraId="7B8D081B" w14:textId="77777777" w:rsidTr="00D04D26">
        <w:tc>
          <w:tcPr>
            <w:tcW w:w="5957" w:type="dxa"/>
          </w:tcPr>
          <w:p w14:paraId="1105FAC7" w14:textId="77777777" w:rsidR="00060FCA" w:rsidRPr="003A34F2" w:rsidRDefault="00060FCA" w:rsidP="00D04D26">
            <w:pPr>
              <w:jc w:val="both"/>
              <w:rPr>
                <w:rFonts w:ascii="Arial" w:hAnsi="Arial" w:cs="Arial"/>
                <w:iCs/>
                <w:lang w:val="en-GB"/>
              </w:rPr>
            </w:pPr>
            <w:r w:rsidRPr="003A34F2">
              <w:rPr>
                <w:rFonts w:ascii="Arial" w:hAnsi="Arial" w:cs="Arial"/>
              </w:rPr>
              <w:t>9. Negative impact on community safety and security: Ineffective crime resolution compromises public safety.</w:t>
            </w:r>
          </w:p>
        </w:tc>
        <w:tc>
          <w:tcPr>
            <w:tcW w:w="505" w:type="dxa"/>
          </w:tcPr>
          <w:p w14:paraId="2D725A65" w14:textId="77777777" w:rsidR="00060FCA" w:rsidRPr="003A34F2" w:rsidRDefault="00060FCA" w:rsidP="00D04D26">
            <w:pPr>
              <w:jc w:val="both"/>
              <w:rPr>
                <w:rFonts w:ascii="Arial" w:hAnsi="Arial" w:cs="Arial"/>
                <w:iCs/>
                <w:lang w:val="en-GB"/>
              </w:rPr>
            </w:pPr>
          </w:p>
        </w:tc>
        <w:tc>
          <w:tcPr>
            <w:tcW w:w="505" w:type="dxa"/>
          </w:tcPr>
          <w:p w14:paraId="17028DB7" w14:textId="77777777" w:rsidR="00060FCA" w:rsidRPr="003A34F2" w:rsidRDefault="00060FCA" w:rsidP="00D04D26">
            <w:pPr>
              <w:jc w:val="both"/>
              <w:rPr>
                <w:rFonts w:ascii="Arial" w:hAnsi="Arial" w:cs="Arial"/>
                <w:iCs/>
                <w:lang w:val="en-GB"/>
              </w:rPr>
            </w:pPr>
          </w:p>
        </w:tc>
        <w:tc>
          <w:tcPr>
            <w:tcW w:w="505" w:type="dxa"/>
          </w:tcPr>
          <w:p w14:paraId="580361B9" w14:textId="77777777" w:rsidR="00060FCA" w:rsidRPr="003A34F2" w:rsidRDefault="00060FCA" w:rsidP="00D04D26">
            <w:pPr>
              <w:jc w:val="both"/>
              <w:rPr>
                <w:rFonts w:ascii="Arial" w:hAnsi="Arial" w:cs="Arial"/>
                <w:iCs/>
                <w:lang w:val="en-GB"/>
              </w:rPr>
            </w:pPr>
          </w:p>
        </w:tc>
        <w:tc>
          <w:tcPr>
            <w:tcW w:w="505" w:type="dxa"/>
          </w:tcPr>
          <w:p w14:paraId="14C8D18C" w14:textId="77777777" w:rsidR="00060FCA" w:rsidRPr="003A34F2" w:rsidRDefault="00060FCA" w:rsidP="00D04D26">
            <w:pPr>
              <w:jc w:val="both"/>
              <w:rPr>
                <w:rFonts w:ascii="Arial" w:hAnsi="Arial" w:cs="Arial"/>
                <w:iCs/>
                <w:lang w:val="en-GB"/>
              </w:rPr>
            </w:pPr>
          </w:p>
        </w:tc>
        <w:tc>
          <w:tcPr>
            <w:tcW w:w="519" w:type="dxa"/>
          </w:tcPr>
          <w:p w14:paraId="771BAB71" w14:textId="77777777" w:rsidR="00060FCA" w:rsidRPr="003A34F2" w:rsidRDefault="00060FCA" w:rsidP="00D04D26">
            <w:pPr>
              <w:jc w:val="both"/>
              <w:rPr>
                <w:rFonts w:ascii="Arial" w:hAnsi="Arial" w:cs="Arial"/>
                <w:iCs/>
                <w:lang w:val="en-GB"/>
              </w:rPr>
            </w:pPr>
          </w:p>
        </w:tc>
      </w:tr>
      <w:tr w:rsidR="00060FCA" w:rsidRPr="003A34F2" w14:paraId="4C7EDE79" w14:textId="77777777" w:rsidTr="00D04D26">
        <w:tc>
          <w:tcPr>
            <w:tcW w:w="5957" w:type="dxa"/>
          </w:tcPr>
          <w:p w14:paraId="6C7CEFF6" w14:textId="77777777" w:rsidR="00060FCA" w:rsidRPr="003A34F2" w:rsidRDefault="00060FCA" w:rsidP="00D04D26">
            <w:pPr>
              <w:jc w:val="both"/>
              <w:rPr>
                <w:rFonts w:ascii="Arial" w:hAnsi="Arial" w:cs="Arial"/>
              </w:rPr>
            </w:pPr>
            <w:r w:rsidRPr="003A34F2">
              <w:rPr>
                <w:rFonts w:ascii="Arial" w:hAnsi="Arial" w:cs="Arial"/>
              </w:rPr>
              <w:t>10. Inefficient use of police resources and manpower: Challenges lead to wasted resources and manpower.</w:t>
            </w:r>
          </w:p>
        </w:tc>
        <w:tc>
          <w:tcPr>
            <w:tcW w:w="505" w:type="dxa"/>
          </w:tcPr>
          <w:p w14:paraId="100EAFD3" w14:textId="77777777" w:rsidR="00060FCA" w:rsidRPr="003A34F2" w:rsidRDefault="00060FCA" w:rsidP="00D04D26">
            <w:pPr>
              <w:jc w:val="both"/>
              <w:rPr>
                <w:rFonts w:ascii="Arial" w:hAnsi="Arial" w:cs="Arial"/>
                <w:iCs/>
                <w:lang w:val="en-GB"/>
              </w:rPr>
            </w:pPr>
          </w:p>
        </w:tc>
        <w:tc>
          <w:tcPr>
            <w:tcW w:w="505" w:type="dxa"/>
          </w:tcPr>
          <w:p w14:paraId="1E7BE415" w14:textId="77777777" w:rsidR="00060FCA" w:rsidRPr="003A34F2" w:rsidRDefault="00060FCA" w:rsidP="00D04D26">
            <w:pPr>
              <w:jc w:val="both"/>
              <w:rPr>
                <w:rFonts w:ascii="Arial" w:hAnsi="Arial" w:cs="Arial"/>
                <w:iCs/>
                <w:lang w:val="en-GB"/>
              </w:rPr>
            </w:pPr>
          </w:p>
        </w:tc>
        <w:tc>
          <w:tcPr>
            <w:tcW w:w="505" w:type="dxa"/>
          </w:tcPr>
          <w:p w14:paraId="11E9B679" w14:textId="77777777" w:rsidR="00060FCA" w:rsidRPr="003A34F2" w:rsidRDefault="00060FCA" w:rsidP="00D04D26">
            <w:pPr>
              <w:jc w:val="both"/>
              <w:rPr>
                <w:rFonts w:ascii="Arial" w:hAnsi="Arial" w:cs="Arial"/>
                <w:iCs/>
                <w:lang w:val="en-GB"/>
              </w:rPr>
            </w:pPr>
          </w:p>
        </w:tc>
        <w:tc>
          <w:tcPr>
            <w:tcW w:w="505" w:type="dxa"/>
          </w:tcPr>
          <w:p w14:paraId="4E0A0650" w14:textId="77777777" w:rsidR="00060FCA" w:rsidRPr="003A34F2" w:rsidRDefault="00060FCA" w:rsidP="00D04D26">
            <w:pPr>
              <w:jc w:val="both"/>
              <w:rPr>
                <w:rFonts w:ascii="Arial" w:hAnsi="Arial" w:cs="Arial"/>
                <w:iCs/>
                <w:lang w:val="en-GB"/>
              </w:rPr>
            </w:pPr>
          </w:p>
        </w:tc>
        <w:tc>
          <w:tcPr>
            <w:tcW w:w="519" w:type="dxa"/>
          </w:tcPr>
          <w:p w14:paraId="71A11A67" w14:textId="77777777" w:rsidR="00060FCA" w:rsidRPr="003A34F2" w:rsidRDefault="00060FCA" w:rsidP="00D04D26">
            <w:pPr>
              <w:jc w:val="both"/>
              <w:rPr>
                <w:rFonts w:ascii="Arial" w:hAnsi="Arial" w:cs="Arial"/>
                <w:iCs/>
                <w:lang w:val="en-GB"/>
              </w:rPr>
            </w:pPr>
          </w:p>
        </w:tc>
      </w:tr>
      <w:tr w:rsidR="00060FCA" w:rsidRPr="003A34F2" w14:paraId="3C4D31C7" w14:textId="77777777" w:rsidTr="00D04D26">
        <w:tc>
          <w:tcPr>
            <w:tcW w:w="5957" w:type="dxa"/>
          </w:tcPr>
          <w:p w14:paraId="3A29A7F1" w14:textId="77777777" w:rsidR="00060FCA" w:rsidRPr="003A34F2" w:rsidRDefault="00060FCA" w:rsidP="00D04D26">
            <w:pPr>
              <w:jc w:val="both"/>
              <w:rPr>
                <w:rFonts w:ascii="Arial" w:hAnsi="Arial" w:cs="Arial"/>
              </w:rPr>
            </w:pPr>
            <w:r w:rsidRPr="003A34F2">
              <w:rPr>
                <w:rFonts w:ascii="Arial" w:hAnsi="Arial" w:cs="Arial"/>
              </w:rPr>
              <w:t>11. Increased workload for police personnel: Overwhelmed police personnel struggle to manage cases.</w:t>
            </w:r>
          </w:p>
        </w:tc>
        <w:tc>
          <w:tcPr>
            <w:tcW w:w="505" w:type="dxa"/>
          </w:tcPr>
          <w:p w14:paraId="6B1C962D" w14:textId="77777777" w:rsidR="00060FCA" w:rsidRPr="003A34F2" w:rsidRDefault="00060FCA" w:rsidP="00D04D26">
            <w:pPr>
              <w:jc w:val="both"/>
              <w:rPr>
                <w:rFonts w:ascii="Arial" w:hAnsi="Arial" w:cs="Arial"/>
                <w:iCs/>
                <w:lang w:val="en-GB"/>
              </w:rPr>
            </w:pPr>
          </w:p>
        </w:tc>
        <w:tc>
          <w:tcPr>
            <w:tcW w:w="505" w:type="dxa"/>
          </w:tcPr>
          <w:p w14:paraId="42BA1D15" w14:textId="77777777" w:rsidR="00060FCA" w:rsidRPr="003A34F2" w:rsidRDefault="00060FCA" w:rsidP="00D04D26">
            <w:pPr>
              <w:jc w:val="both"/>
              <w:rPr>
                <w:rFonts w:ascii="Arial" w:hAnsi="Arial" w:cs="Arial"/>
                <w:iCs/>
                <w:lang w:val="en-GB"/>
              </w:rPr>
            </w:pPr>
          </w:p>
        </w:tc>
        <w:tc>
          <w:tcPr>
            <w:tcW w:w="505" w:type="dxa"/>
          </w:tcPr>
          <w:p w14:paraId="78FA7548" w14:textId="77777777" w:rsidR="00060FCA" w:rsidRPr="003A34F2" w:rsidRDefault="00060FCA" w:rsidP="00D04D26">
            <w:pPr>
              <w:jc w:val="both"/>
              <w:rPr>
                <w:rFonts w:ascii="Arial" w:hAnsi="Arial" w:cs="Arial"/>
                <w:iCs/>
                <w:lang w:val="en-GB"/>
              </w:rPr>
            </w:pPr>
          </w:p>
        </w:tc>
        <w:tc>
          <w:tcPr>
            <w:tcW w:w="505" w:type="dxa"/>
          </w:tcPr>
          <w:p w14:paraId="3B725660" w14:textId="77777777" w:rsidR="00060FCA" w:rsidRPr="003A34F2" w:rsidRDefault="00060FCA" w:rsidP="00D04D26">
            <w:pPr>
              <w:jc w:val="both"/>
              <w:rPr>
                <w:rFonts w:ascii="Arial" w:hAnsi="Arial" w:cs="Arial"/>
                <w:iCs/>
                <w:lang w:val="en-GB"/>
              </w:rPr>
            </w:pPr>
          </w:p>
        </w:tc>
        <w:tc>
          <w:tcPr>
            <w:tcW w:w="519" w:type="dxa"/>
          </w:tcPr>
          <w:p w14:paraId="2C68673C" w14:textId="77777777" w:rsidR="00060FCA" w:rsidRPr="003A34F2" w:rsidRDefault="00060FCA" w:rsidP="00D04D26">
            <w:pPr>
              <w:jc w:val="both"/>
              <w:rPr>
                <w:rFonts w:ascii="Arial" w:hAnsi="Arial" w:cs="Arial"/>
                <w:iCs/>
                <w:lang w:val="en-GB"/>
              </w:rPr>
            </w:pPr>
          </w:p>
        </w:tc>
      </w:tr>
      <w:tr w:rsidR="00060FCA" w:rsidRPr="003A34F2" w14:paraId="178FF615" w14:textId="77777777" w:rsidTr="00D04D26">
        <w:tc>
          <w:tcPr>
            <w:tcW w:w="5957" w:type="dxa"/>
          </w:tcPr>
          <w:p w14:paraId="787B75FB" w14:textId="77777777" w:rsidR="00060FCA" w:rsidRPr="003A34F2" w:rsidRDefault="00060FCA" w:rsidP="00D04D26">
            <w:pPr>
              <w:jc w:val="both"/>
              <w:rPr>
                <w:rFonts w:ascii="Arial" w:hAnsi="Arial" w:cs="Arial"/>
              </w:rPr>
            </w:pPr>
            <w:r w:rsidRPr="003A34F2">
              <w:rPr>
                <w:rFonts w:ascii="Arial" w:hAnsi="Arial" w:cs="Arial"/>
              </w:rPr>
              <w:t>12. Decreased collaboration between law enforcement agencies: Challenges hinder inter-agency cooperation.</w:t>
            </w:r>
          </w:p>
        </w:tc>
        <w:tc>
          <w:tcPr>
            <w:tcW w:w="505" w:type="dxa"/>
          </w:tcPr>
          <w:p w14:paraId="336A2475" w14:textId="77777777" w:rsidR="00060FCA" w:rsidRPr="003A34F2" w:rsidRDefault="00060FCA" w:rsidP="00D04D26">
            <w:pPr>
              <w:jc w:val="both"/>
              <w:rPr>
                <w:rFonts w:ascii="Arial" w:hAnsi="Arial" w:cs="Arial"/>
                <w:iCs/>
                <w:lang w:val="en-GB"/>
              </w:rPr>
            </w:pPr>
          </w:p>
        </w:tc>
        <w:tc>
          <w:tcPr>
            <w:tcW w:w="505" w:type="dxa"/>
          </w:tcPr>
          <w:p w14:paraId="0A05632A" w14:textId="77777777" w:rsidR="00060FCA" w:rsidRPr="003A34F2" w:rsidRDefault="00060FCA" w:rsidP="00D04D26">
            <w:pPr>
              <w:jc w:val="both"/>
              <w:rPr>
                <w:rFonts w:ascii="Arial" w:hAnsi="Arial" w:cs="Arial"/>
                <w:iCs/>
                <w:lang w:val="en-GB"/>
              </w:rPr>
            </w:pPr>
          </w:p>
        </w:tc>
        <w:tc>
          <w:tcPr>
            <w:tcW w:w="505" w:type="dxa"/>
          </w:tcPr>
          <w:p w14:paraId="0BBA00C0" w14:textId="77777777" w:rsidR="00060FCA" w:rsidRPr="003A34F2" w:rsidRDefault="00060FCA" w:rsidP="00D04D26">
            <w:pPr>
              <w:jc w:val="both"/>
              <w:rPr>
                <w:rFonts w:ascii="Arial" w:hAnsi="Arial" w:cs="Arial"/>
                <w:iCs/>
                <w:lang w:val="en-GB"/>
              </w:rPr>
            </w:pPr>
          </w:p>
        </w:tc>
        <w:tc>
          <w:tcPr>
            <w:tcW w:w="505" w:type="dxa"/>
          </w:tcPr>
          <w:p w14:paraId="79BB8BF4" w14:textId="77777777" w:rsidR="00060FCA" w:rsidRPr="003A34F2" w:rsidRDefault="00060FCA" w:rsidP="00D04D26">
            <w:pPr>
              <w:jc w:val="both"/>
              <w:rPr>
                <w:rFonts w:ascii="Arial" w:hAnsi="Arial" w:cs="Arial"/>
                <w:iCs/>
                <w:lang w:val="en-GB"/>
              </w:rPr>
            </w:pPr>
          </w:p>
        </w:tc>
        <w:tc>
          <w:tcPr>
            <w:tcW w:w="519" w:type="dxa"/>
          </w:tcPr>
          <w:p w14:paraId="2AF5176A" w14:textId="77777777" w:rsidR="00060FCA" w:rsidRPr="003A34F2" w:rsidRDefault="00060FCA" w:rsidP="00D04D26">
            <w:pPr>
              <w:jc w:val="both"/>
              <w:rPr>
                <w:rFonts w:ascii="Arial" w:hAnsi="Arial" w:cs="Arial"/>
                <w:iCs/>
                <w:lang w:val="en-GB"/>
              </w:rPr>
            </w:pPr>
          </w:p>
        </w:tc>
      </w:tr>
      <w:tr w:rsidR="00060FCA" w:rsidRPr="003A34F2" w14:paraId="7E46A4D8" w14:textId="77777777" w:rsidTr="00D04D26">
        <w:tc>
          <w:tcPr>
            <w:tcW w:w="5957" w:type="dxa"/>
          </w:tcPr>
          <w:p w14:paraId="08E03C6E" w14:textId="77777777" w:rsidR="00060FCA" w:rsidRPr="003A34F2" w:rsidRDefault="00060FCA" w:rsidP="00D04D26">
            <w:pPr>
              <w:jc w:val="both"/>
              <w:rPr>
                <w:rFonts w:ascii="Arial" w:hAnsi="Arial" w:cs="Arial"/>
              </w:rPr>
            </w:pPr>
            <w:r w:rsidRPr="003A34F2">
              <w:rPr>
                <w:rFonts w:ascii="Arial" w:hAnsi="Arial" w:cs="Arial"/>
              </w:rPr>
              <w:lastRenderedPageBreak/>
              <w:t>13. Inadequate forensic analysis and evidence processing: Delayed or inaccurate forensic analysis affects case outcomes.</w:t>
            </w:r>
          </w:p>
        </w:tc>
        <w:tc>
          <w:tcPr>
            <w:tcW w:w="505" w:type="dxa"/>
          </w:tcPr>
          <w:p w14:paraId="1D7AEF4D" w14:textId="77777777" w:rsidR="00060FCA" w:rsidRPr="003A34F2" w:rsidRDefault="00060FCA" w:rsidP="00D04D26">
            <w:pPr>
              <w:jc w:val="both"/>
              <w:rPr>
                <w:rFonts w:ascii="Arial" w:hAnsi="Arial" w:cs="Arial"/>
                <w:iCs/>
                <w:lang w:val="en-GB"/>
              </w:rPr>
            </w:pPr>
          </w:p>
        </w:tc>
        <w:tc>
          <w:tcPr>
            <w:tcW w:w="505" w:type="dxa"/>
          </w:tcPr>
          <w:p w14:paraId="103B1E50" w14:textId="77777777" w:rsidR="00060FCA" w:rsidRPr="003A34F2" w:rsidRDefault="00060FCA" w:rsidP="00D04D26">
            <w:pPr>
              <w:jc w:val="both"/>
              <w:rPr>
                <w:rFonts w:ascii="Arial" w:hAnsi="Arial" w:cs="Arial"/>
                <w:iCs/>
                <w:lang w:val="en-GB"/>
              </w:rPr>
            </w:pPr>
          </w:p>
        </w:tc>
        <w:tc>
          <w:tcPr>
            <w:tcW w:w="505" w:type="dxa"/>
          </w:tcPr>
          <w:p w14:paraId="4706A586" w14:textId="77777777" w:rsidR="00060FCA" w:rsidRPr="003A34F2" w:rsidRDefault="00060FCA" w:rsidP="00D04D26">
            <w:pPr>
              <w:jc w:val="both"/>
              <w:rPr>
                <w:rFonts w:ascii="Arial" w:hAnsi="Arial" w:cs="Arial"/>
                <w:iCs/>
                <w:lang w:val="en-GB"/>
              </w:rPr>
            </w:pPr>
          </w:p>
        </w:tc>
        <w:tc>
          <w:tcPr>
            <w:tcW w:w="505" w:type="dxa"/>
          </w:tcPr>
          <w:p w14:paraId="6508E3F0" w14:textId="77777777" w:rsidR="00060FCA" w:rsidRPr="003A34F2" w:rsidRDefault="00060FCA" w:rsidP="00D04D26">
            <w:pPr>
              <w:jc w:val="both"/>
              <w:rPr>
                <w:rFonts w:ascii="Arial" w:hAnsi="Arial" w:cs="Arial"/>
                <w:iCs/>
                <w:lang w:val="en-GB"/>
              </w:rPr>
            </w:pPr>
          </w:p>
        </w:tc>
        <w:tc>
          <w:tcPr>
            <w:tcW w:w="519" w:type="dxa"/>
          </w:tcPr>
          <w:p w14:paraId="211D5B5C" w14:textId="77777777" w:rsidR="00060FCA" w:rsidRPr="003A34F2" w:rsidRDefault="00060FCA" w:rsidP="00D04D26">
            <w:pPr>
              <w:jc w:val="both"/>
              <w:rPr>
                <w:rFonts w:ascii="Arial" w:hAnsi="Arial" w:cs="Arial"/>
                <w:iCs/>
                <w:lang w:val="en-GB"/>
              </w:rPr>
            </w:pPr>
          </w:p>
        </w:tc>
      </w:tr>
      <w:tr w:rsidR="00060FCA" w:rsidRPr="003A34F2" w14:paraId="3650AAF1" w14:textId="77777777" w:rsidTr="00D04D26">
        <w:tc>
          <w:tcPr>
            <w:tcW w:w="5957" w:type="dxa"/>
          </w:tcPr>
          <w:p w14:paraId="772EFD28" w14:textId="77777777" w:rsidR="00060FCA" w:rsidRPr="003A34F2" w:rsidRDefault="00060FCA" w:rsidP="00D04D26">
            <w:pPr>
              <w:jc w:val="both"/>
              <w:rPr>
                <w:rFonts w:ascii="Arial" w:hAnsi="Arial" w:cs="Arial"/>
              </w:rPr>
            </w:pPr>
            <w:r w:rsidRPr="003A34F2">
              <w:rPr>
                <w:rFonts w:ascii="Arial" w:hAnsi="Arial" w:cs="Arial"/>
              </w:rPr>
              <w:t>14. Increased risk of wrongful convictions or acquittals: Investigation challenges lead to potential miscarriages of justice.</w:t>
            </w:r>
          </w:p>
        </w:tc>
        <w:tc>
          <w:tcPr>
            <w:tcW w:w="505" w:type="dxa"/>
          </w:tcPr>
          <w:p w14:paraId="60B2F020" w14:textId="77777777" w:rsidR="00060FCA" w:rsidRPr="003A34F2" w:rsidRDefault="00060FCA" w:rsidP="00D04D26">
            <w:pPr>
              <w:jc w:val="both"/>
              <w:rPr>
                <w:rFonts w:ascii="Arial" w:hAnsi="Arial" w:cs="Arial"/>
                <w:iCs/>
                <w:lang w:val="en-GB"/>
              </w:rPr>
            </w:pPr>
          </w:p>
        </w:tc>
        <w:tc>
          <w:tcPr>
            <w:tcW w:w="505" w:type="dxa"/>
          </w:tcPr>
          <w:p w14:paraId="4BB2DA8F" w14:textId="77777777" w:rsidR="00060FCA" w:rsidRPr="003A34F2" w:rsidRDefault="00060FCA" w:rsidP="00D04D26">
            <w:pPr>
              <w:jc w:val="both"/>
              <w:rPr>
                <w:rFonts w:ascii="Arial" w:hAnsi="Arial" w:cs="Arial"/>
                <w:iCs/>
                <w:lang w:val="en-GB"/>
              </w:rPr>
            </w:pPr>
          </w:p>
        </w:tc>
        <w:tc>
          <w:tcPr>
            <w:tcW w:w="505" w:type="dxa"/>
          </w:tcPr>
          <w:p w14:paraId="27777F1C" w14:textId="77777777" w:rsidR="00060FCA" w:rsidRPr="003A34F2" w:rsidRDefault="00060FCA" w:rsidP="00D04D26">
            <w:pPr>
              <w:jc w:val="both"/>
              <w:rPr>
                <w:rFonts w:ascii="Arial" w:hAnsi="Arial" w:cs="Arial"/>
                <w:iCs/>
                <w:lang w:val="en-GB"/>
              </w:rPr>
            </w:pPr>
          </w:p>
        </w:tc>
        <w:tc>
          <w:tcPr>
            <w:tcW w:w="505" w:type="dxa"/>
          </w:tcPr>
          <w:p w14:paraId="2E5422E0" w14:textId="77777777" w:rsidR="00060FCA" w:rsidRPr="003A34F2" w:rsidRDefault="00060FCA" w:rsidP="00D04D26">
            <w:pPr>
              <w:jc w:val="both"/>
              <w:rPr>
                <w:rFonts w:ascii="Arial" w:hAnsi="Arial" w:cs="Arial"/>
                <w:iCs/>
                <w:lang w:val="en-GB"/>
              </w:rPr>
            </w:pPr>
          </w:p>
        </w:tc>
        <w:tc>
          <w:tcPr>
            <w:tcW w:w="519" w:type="dxa"/>
          </w:tcPr>
          <w:p w14:paraId="6CCAACB6" w14:textId="77777777" w:rsidR="00060FCA" w:rsidRPr="003A34F2" w:rsidRDefault="00060FCA" w:rsidP="00D04D26">
            <w:pPr>
              <w:jc w:val="both"/>
              <w:rPr>
                <w:rFonts w:ascii="Arial" w:hAnsi="Arial" w:cs="Arial"/>
                <w:iCs/>
                <w:lang w:val="en-GB"/>
              </w:rPr>
            </w:pPr>
          </w:p>
        </w:tc>
      </w:tr>
      <w:tr w:rsidR="00060FCA" w:rsidRPr="003A34F2" w14:paraId="05816C48" w14:textId="77777777" w:rsidTr="00D04D26">
        <w:tc>
          <w:tcPr>
            <w:tcW w:w="5957" w:type="dxa"/>
          </w:tcPr>
          <w:p w14:paraId="4FBABDE3" w14:textId="77777777" w:rsidR="00060FCA" w:rsidRPr="003A34F2" w:rsidRDefault="00060FCA" w:rsidP="00D04D26">
            <w:pPr>
              <w:jc w:val="both"/>
              <w:rPr>
                <w:rFonts w:ascii="Arial" w:hAnsi="Arial" w:cs="Arial"/>
              </w:rPr>
            </w:pPr>
            <w:r w:rsidRPr="003A34F2">
              <w:rPr>
                <w:rFonts w:ascii="Arial" w:hAnsi="Arial" w:cs="Arial"/>
              </w:rPr>
              <w:t>15. Erosion of police-community relationships: Repeated failures to resolve crimes erode community trust and cooperation.</w:t>
            </w:r>
          </w:p>
        </w:tc>
        <w:tc>
          <w:tcPr>
            <w:tcW w:w="505" w:type="dxa"/>
          </w:tcPr>
          <w:p w14:paraId="4A137B3D" w14:textId="77777777" w:rsidR="00060FCA" w:rsidRPr="003A34F2" w:rsidRDefault="00060FCA" w:rsidP="00D04D26">
            <w:pPr>
              <w:jc w:val="both"/>
              <w:rPr>
                <w:rFonts w:ascii="Arial" w:hAnsi="Arial" w:cs="Arial"/>
                <w:iCs/>
                <w:lang w:val="en-GB"/>
              </w:rPr>
            </w:pPr>
          </w:p>
        </w:tc>
        <w:tc>
          <w:tcPr>
            <w:tcW w:w="505" w:type="dxa"/>
          </w:tcPr>
          <w:p w14:paraId="686BC1D4" w14:textId="77777777" w:rsidR="00060FCA" w:rsidRPr="003A34F2" w:rsidRDefault="00060FCA" w:rsidP="00D04D26">
            <w:pPr>
              <w:jc w:val="both"/>
              <w:rPr>
                <w:rFonts w:ascii="Arial" w:hAnsi="Arial" w:cs="Arial"/>
                <w:iCs/>
                <w:lang w:val="en-GB"/>
              </w:rPr>
            </w:pPr>
          </w:p>
        </w:tc>
        <w:tc>
          <w:tcPr>
            <w:tcW w:w="505" w:type="dxa"/>
          </w:tcPr>
          <w:p w14:paraId="08F7C6B9" w14:textId="77777777" w:rsidR="00060FCA" w:rsidRPr="003A34F2" w:rsidRDefault="00060FCA" w:rsidP="00D04D26">
            <w:pPr>
              <w:jc w:val="both"/>
              <w:rPr>
                <w:rFonts w:ascii="Arial" w:hAnsi="Arial" w:cs="Arial"/>
                <w:iCs/>
                <w:lang w:val="en-GB"/>
              </w:rPr>
            </w:pPr>
          </w:p>
        </w:tc>
        <w:tc>
          <w:tcPr>
            <w:tcW w:w="505" w:type="dxa"/>
          </w:tcPr>
          <w:p w14:paraId="248F5F7B" w14:textId="77777777" w:rsidR="00060FCA" w:rsidRPr="003A34F2" w:rsidRDefault="00060FCA" w:rsidP="00D04D26">
            <w:pPr>
              <w:jc w:val="both"/>
              <w:rPr>
                <w:rFonts w:ascii="Arial" w:hAnsi="Arial" w:cs="Arial"/>
                <w:iCs/>
                <w:lang w:val="en-GB"/>
              </w:rPr>
            </w:pPr>
          </w:p>
        </w:tc>
        <w:tc>
          <w:tcPr>
            <w:tcW w:w="519" w:type="dxa"/>
          </w:tcPr>
          <w:p w14:paraId="2B4EB4F9" w14:textId="77777777" w:rsidR="00060FCA" w:rsidRPr="003A34F2" w:rsidRDefault="00060FCA" w:rsidP="00D04D26">
            <w:pPr>
              <w:jc w:val="both"/>
              <w:rPr>
                <w:rFonts w:ascii="Arial" w:hAnsi="Arial" w:cs="Arial"/>
                <w:iCs/>
                <w:lang w:val="en-GB"/>
              </w:rPr>
            </w:pPr>
          </w:p>
        </w:tc>
      </w:tr>
    </w:tbl>
    <w:p w14:paraId="5123C5FF" w14:textId="77777777" w:rsidR="00060FCA" w:rsidRPr="003A34F2" w:rsidRDefault="00060FCA" w:rsidP="00060FCA">
      <w:pPr>
        <w:jc w:val="both"/>
        <w:rPr>
          <w:rFonts w:ascii="Arial" w:hAnsi="Arial" w:cs="Arial"/>
        </w:rPr>
      </w:pPr>
    </w:p>
    <w:p w14:paraId="646F982F" w14:textId="77777777" w:rsidR="00060FCA" w:rsidRPr="003A34F2" w:rsidRDefault="00060FCA" w:rsidP="00060FCA">
      <w:pPr>
        <w:jc w:val="both"/>
        <w:rPr>
          <w:rFonts w:ascii="Arial" w:hAnsi="Arial" w:cs="Arial"/>
        </w:rPr>
      </w:pPr>
    </w:p>
    <w:p w14:paraId="282E2708" w14:textId="77777777" w:rsidR="00060FCA" w:rsidRPr="003A34F2" w:rsidRDefault="00060FCA" w:rsidP="00060FCA">
      <w:pPr>
        <w:jc w:val="both"/>
        <w:rPr>
          <w:rFonts w:ascii="Arial" w:hAnsi="Arial" w:cs="Arial"/>
        </w:rPr>
      </w:pPr>
    </w:p>
    <w:p w14:paraId="0D9C1D39" w14:textId="77777777" w:rsidR="00060FCA" w:rsidRPr="003A34F2" w:rsidRDefault="00060FCA" w:rsidP="00060FCA">
      <w:pPr>
        <w:jc w:val="both"/>
        <w:rPr>
          <w:rFonts w:ascii="Arial" w:hAnsi="Arial" w:cs="Arial"/>
        </w:rPr>
      </w:pPr>
    </w:p>
    <w:p w14:paraId="3919D9D7" w14:textId="77777777" w:rsidR="00060FCA" w:rsidRPr="003A34F2" w:rsidRDefault="00060FCA" w:rsidP="00060FCA">
      <w:pPr>
        <w:jc w:val="both"/>
        <w:rPr>
          <w:rFonts w:ascii="Arial" w:hAnsi="Arial" w:cs="Arial"/>
        </w:rPr>
      </w:pPr>
    </w:p>
    <w:p w14:paraId="2FC6E78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CADA28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C41DA02"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5555005"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EBD317"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60DFC3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1908752"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0A40C0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06DA3E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935ECC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CA2F2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B7F5A89"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FC1072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B3CEED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BA2748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25C7BF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510D6DF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B4009B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2C0EC9F"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E426C6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54465D5"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C0376B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443693B" w14:textId="38D7707B" w:rsidR="00147E84" w:rsidRPr="00147E84" w:rsidRDefault="00147E84" w:rsidP="00147E84">
      <w:pPr>
        <w:tabs>
          <w:tab w:val="left" w:pos="2304"/>
        </w:tabs>
      </w:pPr>
    </w:p>
    <w:sectPr w:rsidR="00147E84" w:rsidRPr="00147E84" w:rsidSect="00060FCA">
      <w:headerReference w:type="default" r:id="rId61"/>
      <w:pgSz w:w="12240" w:h="15840" w:code="1"/>
      <w:pgMar w:top="2127" w:right="1440" w:bottom="1440" w:left="216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E068" w14:textId="77777777" w:rsidR="00BB0238" w:rsidRDefault="00BB0238">
      <w:pPr>
        <w:spacing w:after="0" w:line="240" w:lineRule="auto"/>
      </w:pPr>
      <w:r>
        <w:separator/>
      </w:r>
    </w:p>
  </w:endnote>
  <w:endnote w:type="continuationSeparator" w:id="0">
    <w:p w14:paraId="1DF5EF41" w14:textId="77777777" w:rsidR="00BB0238" w:rsidRDefault="00BB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E2A7" w14:textId="77777777" w:rsidR="00BB0238" w:rsidRDefault="00BB0238">
      <w:pPr>
        <w:spacing w:after="0" w:line="240" w:lineRule="auto"/>
      </w:pPr>
      <w:r>
        <w:separator/>
      </w:r>
    </w:p>
  </w:footnote>
  <w:footnote w:type="continuationSeparator" w:id="0">
    <w:p w14:paraId="701EBDA9" w14:textId="77777777" w:rsidR="00BB0238" w:rsidRDefault="00BB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ADDE" w14:textId="77777777" w:rsidR="00BB0238" w:rsidRPr="008F2314" w:rsidRDefault="00BB0238" w:rsidP="008F2314">
    <w:pPr>
      <w:pStyle w:val="BodyText"/>
      <w:spacing w:line="14" w:lineRule="auto"/>
      <w:rPr>
        <w:sz w:val="20"/>
      </w:rPr>
    </w:pPr>
    <w:r>
      <w:rPr>
        <w:noProof/>
        <w:sz w:val="20"/>
      </w:rPr>
      <w:drawing>
        <wp:anchor distT="0" distB="0" distL="0" distR="0" simplePos="0" relativeHeight="251659264" behindDoc="1" locked="0" layoutInCell="1" allowOverlap="1" wp14:anchorId="588F7F37" wp14:editId="1410513A">
          <wp:simplePos x="0" y="0"/>
          <wp:positionH relativeFrom="page">
            <wp:posOffset>1279291</wp:posOffset>
          </wp:positionH>
          <wp:positionV relativeFrom="page">
            <wp:posOffset>367782</wp:posOffset>
          </wp:positionV>
          <wp:extent cx="5515193" cy="593025"/>
          <wp:effectExtent l="0" t="0" r="0" b="0"/>
          <wp:wrapNone/>
          <wp:docPr id="44503517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515193" cy="593025"/>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5108D54B" wp14:editId="5AEB7310">
              <wp:simplePos x="0" y="0"/>
              <wp:positionH relativeFrom="page">
                <wp:posOffset>6704330</wp:posOffset>
              </wp:positionH>
              <wp:positionV relativeFrom="page">
                <wp:posOffset>1169416</wp:posOffset>
              </wp:positionV>
              <wp:extent cx="205740" cy="165100"/>
              <wp:effectExtent l="0" t="0" r="0" b="0"/>
              <wp:wrapNone/>
              <wp:docPr id="14455830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0779F436" w14:textId="77777777" w:rsidR="00BB0238" w:rsidRDefault="00BB0238" w:rsidP="008F231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08D54B" id="_x0000_t202" coordsize="21600,21600" o:spt="202" path="m,l,21600r21600,l21600,xe">
              <v:stroke joinstyle="miter"/>
              <v:path gradientshapeok="t" o:connecttype="rect"/>
            </v:shapetype>
            <v:shape id="Textbox 5" o:spid="_x0000_s1037" type="#_x0000_t202" style="position:absolute;margin-left:527.9pt;margin-top:92.1pt;width:16.2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" filled="f" stroked="f">
              <v:textbox inset="0,0,0,0">
                <w:txbxContent>
                  <w:p w14:paraId="0779F436" w14:textId="77777777" w:rsidR="00BB0238" w:rsidRDefault="00BB0238" w:rsidP="008F231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737FB"/>
    <w:multiLevelType w:val="singleLevel"/>
    <w:tmpl w:val="A3F737FB"/>
    <w:lvl w:ilvl="0">
      <w:start w:val="2"/>
      <w:numFmt w:val="decimal"/>
      <w:suff w:val="space"/>
      <w:lvlText w:val="%1."/>
      <w:lvlJc w:val="left"/>
    </w:lvl>
  </w:abstractNum>
  <w:abstractNum w:abstractNumId="1" w15:restartNumberingAfterBreak="0">
    <w:nsid w:val="079F1980"/>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7F1D"/>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51BFF"/>
    <w:multiLevelType w:val="hybridMultilevel"/>
    <w:tmpl w:val="219A947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A3CA9"/>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B7007"/>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1005F"/>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76D96"/>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B74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B0CE7"/>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32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6078D"/>
    <w:multiLevelType w:val="hybridMultilevel"/>
    <w:tmpl w:val="9E44226C"/>
    <w:lvl w:ilvl="0" w:tplc="FFFFFFFF">
      <w:start w:val="1"/>
      <w:numFmt w:val="decimal"/>
      <w:lvlText w:val="%1."/>
      <w:lvlJc w:val="left"/>
      <w:pPr>
        <w:ind w:left="1440" w:hanging="720"/>
      </w:pPr>
      <w:rPr>
        <w:rFonts w:hint="default"/>
      </w:rPr>
    </w:lvl>
    <w:lvl w:ilvl="1" w:tplc="930E174A">
      <w:start w:val="1"/>
      <w:numFmt w:val="lowerLetter"/>
      <w:lvlText w:val="%2."/>
      <w:lvlJc w:val="left"/>
      <w:pPr>
        <w:ind w:left="1800" w:hanging="360"/>
      </w:pPr>
      <w:rPr>
        <w:rFonts w:hint="default"/>
      </w:rPr>
    </w:lvl>
    <w:lvl w:ilvl="2" w:tplc="07BE6E02">
      <w:start w:val="1"/>
      <w:numFmt w:val="lowerLetter"/>
      <w:lvlText w:val="%3."/>
      <w:lvlJc w:val="right"/>
      <w:pPr>
        <w:ind w:left="2520" w:hanging="180"/>
      </w:pPr>
      <w:rPr>
        <w:rFonts w:ascii="Arial" w:eastAsiaTheme="minorEastAsia"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E00F30"/>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D54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84FF1"/>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30086"/>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C3F3B"/>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320BD"/>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58906">
    <w:abstractNumId w:val="11"/>
  </w:num>
  <w:num w:numId="2" w16cid:durableId="941767346">
    <w:abstractNumId w:val="3"/>
  </w:num>
  <w:num w:numId="3" w16cid:durableId="1226843994">
    <w:abstractNumId w:val="0"/>
  </w:num>
  <w:num w:numId="4" w16cid:durableId="2017732313">
    <w:abstractNumId w:val="8"/>
  </w:num>
  <w:num w:numId="5" w16cid:durableId="2046443939">
    <w:abstractNumId w:val="10"/>
  </w:num>
  <w:num w:numId="6" w16cid:durableId="1400320377">
    <w:abstractNumId w:val="13"/>
  </w:num>
  <w:num w:numId="7" w16cid:durableId="1684429323">
    <w:abstractNumId w:val="12"/>
  </w:num>
  <w:num w:numId="8" w16cid:durableId="1831485537">
    <w:abstractNumId w:val="7"/>
  </w:num>
  <w:num w:numId="9" w16cid:durableId="458577217">
    <w:abstractNumId w:val="5"/>
  </w:num>
  <w:num w:numId="10" w16cid:durableId="2144732985">
    <w:abstractNumId w:val="16"/>
  </w:num>
  <w:num w:numId="11" w16cid:durableId="706179409">
    <w:abstractNumId w:val="9"/>
  </w:num>
  <w:num w:numId="12" w16cid:durableId="1248345194">
    <w:abstractNumId w:val="2"/>
  </w:num>
  <w:num w:numId="13" w16cid:durableId="925190699">
    <w:abstractNumId w:val="17"/>
  </w:num>
  <w:num w:numId="14" w16cid:durableId="1911306565">
    <w:abstractNumId w:val="1"/>
  </w:num>
  <w:num w:numId="15" w16cid:durableId="1436905216">
    <w:abstractNumId w:val="15"/>
  </w:num>
  <w:num w:numId="16" w16cid:durableId="1905484164">
    <w:abstractNumId w:val="4"/>
  </w:num>
  <w:num w:numId="17" w16cid:durableId="192505212">
    <w:abstractNumId w:val="14"/>
  </w:num>
  <w:num w:numId="18" w16cid:durableId="1505244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CA"/>
    <w:rsid w:val="00060FCA"/>
    <w:rsid w:val="00147E84"/>
    <w:rsid w:val="003579D1"/>
    <w:rsid w:val="0041440C"/>
    <w:rsid w:val="0044171D"/>
    <w:rsid w:val="00577426"/>
    <w:rsid w:val="007D3DC4"/>
    <w:rsid w:val="00BB0238"/>
    <w:rsid w:val="00DE4A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F138"/>
  <w15:chartTrackingRefBased/>
  <w15:docId w15:val="{A82D8487-ABE6-47DE-BB3A-E1CF83B1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CA"/>
    <w:rPr>
      <w:rFonts w:eastAsiaTheme="minorEastAsia"/>
    </w:rPr>
  </w:style>
  <w:style w:type="paragraph" w:styleId="Heading1">
    <w:name w:val="heading 1"/>
    <w:basedOn w:val="Normal"/>
    <w:next w:val="Normal"/>
    <w:link w:val="Heading1Char"/>
    <w:uiPriority w:val="9"/>
    <w:qFormat/>
    <w:rsid w:val="00060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60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60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FCA"/>
    <w:rPr>
      <w:rFonts w:eastAsiaTheme="majorEastAsia" w:cstheme="majorBidi"/>
      <w:color w:val="272727" w:themeColor="text1" w:themeTint="D8"/>
    </w:rPr>
  </w:style>
  <w:style w:type="paragraph" w:styleId="Title">
    <w:name w:val="Title"/>
    <w:basedOn w:val="Normal"/>
    <w:next w:val="Normal"/>
    <w:link w:val="TitleChar"/>
    <w:uiPriority w:val="10"/>
    <w:qFormat/>
    <w:rsid w:val="00060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FCA"/>
    <w:pPr>
      <w:spacing w:before="160"/>
      <w:jc w:val="center"/>
    </w:pPr>
    <w:rPr>
      <w:i/>
      <w:iCs/>
      <w:color w:val="404040" w:themeColor="text1" w:themeTint="BF"/>
    </w:rPr>
  </w:style>
  <w:style w:type="character" w:customStyle="1" w:styleId="QuoteChar">
    <w:name w:val="Quote Char"/>
    <w:basedOn w:val="DefaultParagraphFont"/>
    <w:link w:val="Quote"/>
    <w:uiPriority w:val="29"/>
    <w:rsid w:val="00060FCA"/>
    <w:rPr>
      <w:i/>
      <w:iCs/>
      <w:color w:val="404040" w:themeColor="text1" w:themeTint="BF"/>
    </w:rPr>
  </w:style>
  <w:style w:type="paragraph" w:styleId="ListParagraph">
    <w:name w:val="List Paragraph"/>
    <w:basedOn w:val="Normal"/>
    <w:uiPriority w:val="34"/>
    <w:qFormat/>
    <w:rsid w:val="00060FCA"/>
    <w:pPr>
      <w:ind w:left="720"/>
      <w:contextualSpacing/>
    </w:pPr>
  </w:style>
  <w:style w:type="character" w:styleId="IntenseEmphasis">
    <w:name w:val="Intense Emphasis"/>
    <w:basedOn w:val="DefaultParagraphFont"/>
    <w:uiPriority w:val="21"/>
    <w:qFormat/>
    <w:rsid w:val="00060FCA"/>
    <w:rPr>
      <w:i/>
      <w:iCs/>
      <w:color w:val="2F5496" w:themeColor="accent1" w:themeShade="BF"/>
    </w:rPr>
  </w:style>
  <w:style w:type="paragraph" w:styleId="IntenseQuote">
    <w:name w:val="Intense Quote"/>
    <w:basedOn w:val="Normal"/>
    <w:next w:val="Normal"/>
    <w:link w:val="IntenseQuoteChar"/>
    <w:uiPriority w:val="30"/>
    <w:qFormat/>
    <w:rsid w:val="00060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FCA"/>
    <w:rPr>
      <w:i/>
      <w:iCs/>
      <w:color w:val="2F5496" w:themeColor="accent1" w:themeShade="BF"/>
    </w:rPr>
  </w:style>
  <w:style w:type="character" w:styleId="IntenseReference">
    <w:name w:val="Intense Reference"/>
    <w:basedOn w:val="DefaultParagraphFont"/>
    <w:uiPriority w:val="32"/>
    <w:qFormat/>
    <w:rsid w:val="00060FCA"/>
    <w:rPr>
      <w:b/>
      <w:bCs/>
      <w:smallCaps/>
      <w:color w:val="2F5496" w:themeColor="accent1" w:themeShade="BF"/>
      <w:spacing w:val="5"/>
    </w:rPr>
  </w:style>
  <w:style w:type="paragraph" w:styleId="NormalWeb">
    <w:name w:val="Normal (Web)"/>
    <w:basedOn w:val="Normal"/>
    <w:uiPriority w:val="99"/>
    <w:unhideWhenUsed/>
    <w:rsid w:val="00060FCA"/>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60FCA"/>
    <w:rPr>
      <w:b/>
      <w:bCs/>
    </w:rPr>
  </w:style>
  <w:style w:type="paragraph" w:styleId="Header">
    <w:name w:val="header"/>
    <w:basedOn w:val="Normal"/>
    <w:link w:val="HeaderChar"/>
    <w:uiPriority w:val="99"/>
    <w:unhideWhenUsed/>
    <w:qFormat/>
    <w:rsid w:val="00060FC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60FCA"/>
    <w:rPr>
      <w:rFonts w:eastAsiaTheme="minorEastAsia"/>
    </w:rPr>
  </w:style>
  <w:style w:type="paragraph" w:styleId="Footer">
    <w:name w:val="footer"/>
    <w:basedOn w:val="Normal"/>
    <w:link w:val="FooterChar"/>
    <w:uiPriority w:val="99"/>
    <w:unhideWhenUsed/>
    <w:rsid w:val="0006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FCA"/>
    <w:rPr>
      <w:rFonts w:eastAsiaTheme="minorEastAsia"/>
    </w:rPr>
  </w:style>
  <w:style w:type="character" w:styleId="Hyperlink">
    <w:name w:val="Hyperlink"/>
    <w:basedOn w:val="DefaultParagraphFont"/>
    <w:uiPriority w:val="99"/>
    <w:unhideWhenUsed/>
    <w:qFormat/>
    <w:rsid w:val="00060FCA"/>
    <w:rPr>
      <w:color w:val="0563C1" w:themeColor="hyperlink"/>
      <w:u w:val="single"/>
    </w:rPr>
  </w:style>
  <w:style w:type="table" w:styleId="TableGrid">
    <w:name w:val="Table Grid"/>
    <w:basedOn w:val="TableNormal"/>
    <w:uiPriority w:val="39"/>
    <w:qFormat/>
    <w:rsid w:val="00060FC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60FCA"/>
    <w:pPr>
      <w:spacing w:after="0" w:line="240" w:lineRule="auto"/>
    </w:pPr>
    <w:rPr>
      <w:kern w:val="0"/>
      <w:sz w:val="22"/>
      <w:szCs w:val="22"/>
      <w14:ligatures w14:val="none"/>
    </w:rPr>
  </w:style>
  <w:style w:type="character" w:customStyle="1" w:styleId="NoSpacingChar">
    <w:name w:val="No Spacing Char"/>
    <w:link w:val="NoSpacing"/>
    <w:uiPriority w:val="1"/>
    <w:qFormat/>
    <w:locked/>
    <w:rsid w:val="00060FCA"/>
    <w:rPr>
      <w:kern w:val="0"/>
      <w:sz w:val="22"/>
      <w:szCs w:val="22"/>
      <w14:ligatures w14:val="none"/>
    </w:rPr>
  </w:style>
  <w:style w:type="character" w:styleId="FollowedHyperlink">
    <w:name w:val="FollowedHyperlink"/>
    <w:basedOn w:val="DefaultParagraphFont"/>
    <w:uiPriority w:val="99"/>
    <w:semiHidden/>
    <w:unhideWhenUsed/>
    <w:rsid w:val="00060FCA"/>
    <w:rPr>
      <w:color w:val="96607D"/>
      <w:u w:val="single"/>
    </w:rPr>
  </w:style>
  <w:style w:type="paragraph" w:customStyle="1" w:styleId="msonormal0">
    <w:name w:val="msonormal"/>
    <w:basedOn w:val="Normal"/>
    <w:rsid w:val="00060FCA"/>
    <w:pPr>
      <w:spacing w:before="100" w:beforeAutospacing="1" w:after="100" w:afterAutospacing="1" w:line="240" w:lineRule="auto"/>
    </w:pPr>
    <w:rPr>
      <w:rFonts w:ascii="Times New Roman" w:hAnsi="Times New Roman" w:cs="Times New Roman"/>
      <w:kern w:val="0"/>
      <w14:ligatures w14:val="none"/>
    </w:rPr>
  </w:style>
  <w:style w:type="character" w:customStyle="1" w:styleId="citation-182">
    <w:name w:val="citation-182"/>
    <w:basedOn w:val="DefaultParagraphFont"/>
    <w:rsid w:val="00060FCA"/>
  </w:style>
  <w:style w:type="character" w:customStyle="1" w:styleId="citation-181">
    <w:name w:val="citation-181"/>
    <w:basedOn w:val="DefaultParagraphFont"/>
    <w:rsid w:val="00060FCA"/>
  </w:style>
  <w:style w:type="character" w:customStyle="1" w:styleId="citation-180">
    <w:name w:val="citation-180"/>
    <w:basedOn w:val="DefaultParagraphFont"/>
    <w:rsid w:val="00060FCA"/>
  </w:style>
  <w:style w:type="character" w:customStyle="1" w:styleId="citation-179">
    <w:name w:val="citation-179"/>
    <w:basedOn w:val="DefaultParagraphFont"/>
    <w:rsid w:val="00060FCA"/>
  </w:style>
  <w:style w:type="character" w:customStyle="1" w:styleId="citation-178">
    <w:name w:val="citation-178"/>
    <w:basedOn w:val="DefaultParagraphFont"/>
    <w:rsid w:val="00060FCA"/>
  </w:style>
  <w:style w:type="character" w:customStyle="1" w:styleId="citation-177">
    <w:name w:val="citation-177"/>
    <w:basedOn w:val="DefaultParagraphFont"/>
    <w:rsid w:val="00060FCA"/>
  </w:style>
  <w:style w:type="character" w:customStyle="1" w:styleId="citation-176">
    <w:name w:val="citation-176"/>
    <w:basedOn w:val="DefaultParagraphFont"/>
    <w:rsid w:val="00060FCA"/>
  </w:style>
  <w:style w:type="character" w:customStyle="1" w:styleId="citation-175">
    <w:name w:val="citation-175"/>
    <w:basedOn w:val="DefaultParagraphFont"/>
    <w:rsid w:val="00060FCA"/>
  </w:style>
  <w:style w:type="character" w:customStyle="1" w:styleId="citation-174">
    <w:name w:val="citation-174"/>
    <w:basedOn w:val="DefaultParagraphFont"/>
    <w:rsid w:val="00060FCA"/>
  </w:style>
  <w:style w:type="character" w:customStyle="1" w:styleId="citation-173">
    <w:name w:val="citation-173"/>
    <w:basedOn w:val="DefaultParagraphFont"/>
    <w:rsid w:val="00060FCA"/>
  </w:style>
  <w:style w:type="character" w:customStyle="1" w:styleId="citation-172">
    <w:name w:val="citation-172"/>
    <w:basedOn w:val="DefaultParagraphFont"/>
    <w:rsid w:val="00060FCA"/>
  </w:style>
  <w:style w:type="character" w:customStyle="1" w:styleId="citation-171">
    <w:name w:val="citation-171"/>
    <w:basedOn w:val="DefaultParagraphFont"/>
    <w:rsid w:val="00060FCA"/>
  </w:style>
  <w:style w:type="character" w:customStyle="1" w:styleId="citation-170">
    <w:name w:val="citation-170"/>
    <w:basedOn w:val="DefaultParagraphFont"/>
    <w:rsid w:val="00060FCA"/>
  </w:style>
  <w:style w:type="character" w:customStyle="1" w:styleId="citation-169">
    <w:name w:val="citation-169"/>
    <w:basedOn w:val="DefaultParagraphFont"/>
    <w:rsid w:val="00060FCA"/>
  </w:style>
  <w:style w:type="character" w:customStyle="1" w:styleId="citation-168">
    <w:name w:val="citation-168"/>
    <w:basedOn w:val="DefaultParagraphFont"/>
    <w:rsid w:val="00060FCA"/>
  </w:style>
  <w:style w:type="character" w:customStyle="1" w:styleId="citation-167">
    <w:name w:val="citation-167"/>
    <w:basedOn w:val="DefaultParagraphFont"/>
    <w:rsid w:val="00060FCA"/>
  </w:style>
  <w:style w:type="character" w:customStyle="1" w:styleId="citation-166">
    <w:name w:val="citation-166"/>
    <w:basedOn w:val="DefaultParagraphFont"/>
    <w:rsid w:val="00060FCA"/>
  </w:style>
  <w:style w:type="character" w:customStyle="1" w:styleId="citation-165">
    <w:name w:val="citation-165"/>
    <w:basedOn w:val="DefaultParagraphFont"/>
    <w:rsid w:val="00060FCA"/>
  </w:style>
  <w:style w:type="character" w:customStyle="1" w:styleId="citation-164">
    <w:name w:val="citation-164"/>
    <w:basedOn w:val="DefaultParagraphFont"/>
    <w:rsid w:val="00060FCA"/>
  </w:style>
  <w:style w:type="character" w:customStyle="1" w:styleId="citation-163">
    <w:name w:val="citation-163"/>
    <w:basedOn w:val="DefaultParagraphFont"/>
    <w:rsid w:val="00060FCA"/>
  </w:style>
  <w:style w:type="character" w:customStyle="1" w:styleId="citation-162">
    <w:name w:val="citation-162"/>
    <w:basedOn w:val="DefaultParagraphFont"/>
    <w:rsid w:val="00060FCA"/>
  </w:style>
  <w:style w:type="character" w:customStyle="1" w:styleId="citation-161">
    <w:name w:val="citation-161"/>
    <w:basedOn w:val="DefaultParagraphFont"/>
    <w:rsid w:val="00060FCA"/>
  </w:style>
  <w:style w:type="character" w:customStyle="1" w:styleId="citation-160">
    <w:name w:val="citation-160"/>
    <w:basedOn w:val="DefaultParagraphFont"/>
    <w:rsid w:val="00060FCA"/>
  </w:style>
  <w:style w:type="character" w:customStyle="1" w:styleId="citation-159">
    <w:name w:val="citation-159"/>
    <w:basedOn w:val="DefaultParagraphFont"/>
    <w:rsid w:val="00060FCA"/>
  </w:style>
  <w:style w:type="character" w:customStyle="1" w:styleId="citation-158">
    <w:name w:val="citation-158"/>
    <w:basedOn w:val="DefaultParagraphFont"/>
    <w:rsid w:val="00060FCA"/>
  </w:style>
  <w:style w:type="character" w:customStyle="1" w:styleId="citation-157">
    <w:name w:val="citation-157"/>
    <w:basedOn w:val="DefaultParagraphFont"/>
    <w:rsid w:val="00060FCA"/>
  </w:style>
  <w:style w:type="character" w:customStyle="1" w:styleId="citation-156">
    <w:name w:val="citation-156"/>
    <w:basedOn w:val="DefaultParagraphFont"/>
    <w:rsid w:val="00060FCA"/>
  </w:style>
  <w:style w:type="character" w:customStyle="1" w:styleId="citation-150">
    <w:name w:val="citation-150"/>
    <w:basedOn w:val="DefaultParagraphFont"/>
    <w:rsid w:val="00060FCA"/>
  </w:style>
  <w:style w:type="character" w:customStyle="1" w:styleId="citation-271">
    <w:name w:val="citation-271"/>
    <w:basedOn w:val="DefaultParagraphFont"/>
    <w:rsid w:val="00060FCA"/>
  </w:style>
  <w:style w:type="character" w:customStyle="1" w:styleId="citation-259">
    <w:name w:val="citation-259"/>
    <w:basedOn w:val="DefaultParagraphFont"/>
    <w:rsid w:val="00060FCA"/>
  </w:style>
  <w:style w:type="character" w:customStyle="1" w:styleId="citation-956">
    <w:name w:val="citation-956"/>
    <w:basedOn w:val="DefaultParagraphFont"/>
    <w:rsid w:val="00060FCA"/>
  </w:style>
  <w:style w:type="character" w:customStyle="1" w:styleId="citation-955">
    <w:name w:val="citation-955"/>
    <w:basedOn w:val="DefaultParagraphFont"/>
    <w:rsid w:val="00060FCA"/>
  </w:style>
  <w:style w:type="character" w:customStyle="1" w:styleId="citation-954">
    <w:name w:val="citation-954"/>
    <w:basedOn w:val="DefaultParagraphFont"/>
    <w:rsid w:val="00060FCA"/>
  </w:style>
  <w:style w:type="character" w:customStyle="1" w:styleId="citation-953">
    <w:name w:val="citation-953"/>
    <w:basedOn w:val="DefaultParagraphFont"/>
    <w:rsid w:val="00060FCA"/>
  </w:style>
  <w:style w:type="character" w:customStyle="1" w:styleId="citation-952">
    <w:name w:val="citation-952"/>
    <w:basedOn w:val="DefaultParagraphFont"/>
    <w:rsid w:val="00060FCA"/>
  </w:style>
  <w:style w:type="character" w:customStyle="1" w:styleId="citation-951">
    <w:name w:val="citation-951"/>
    <w:basedOn w:val="DefaultParagraphFont"/>
    <w:rsid w:val="00060FCA"/>
  </w:style>
  <w:style w:type="character" w:customStyle="1" w:styleId="citation-950">
    <w:name w:val="citation-950"/>
    <w:basedOn w:val="DefaultParagraphFont"/>
    <w:rsid w:val="00060FCA"/>
  </w:style>
  <w:style w:type="character" w:customStyle="1" w:styleId="citation-949">
    <w:name w:val="citation-949"/>
    <w:basedOn w:val="DefaultParagraphFont"/>
    <w:rsid w:val="00060FCA"/>
  </w:style>
  <w:style w:type="character" w:customStyle="1" w:styleId="citation-948">
    <w:name w:val="citation-948"/>
    <w:basedOn w:val="DefaultParagraphFont"/>
    <w:rsid w:val="00060FCA"/>
  </w:style>
  <w:style w:type="character" w:customStyle="1" w:styleId="citation-947">
    <w:name w:val="citation-947"/>
    <w:basedOn w:val="DefaultParagraphFont"/>
    <w:rsid w:val="00060FCA"/>
  </w:style>
  <w:style w:type="character" w:customStyle="1" w:styleId="citation-946">
    <w:name w:val="citation-946"/>
    <w:basedOn w:val="DefaultParagraphFont"/>
    <w:rsid w:val="00060FCA"/>
  </w:style>
  <w:style w:type="character" w:customStyle="1" w:styleId="citation-945">
    <w:name w:val="citation-945"/>
    <w:basedOn w:val="DefaultParagraphFont"/>
    <w:rsid w:val="00060FCA"/>
  </w:style>
  <w:style w:type="character" w:customStyle="1" w:styleId="citation-944">
    <w:name w:val="citation-944"/>
    <w:basedOn w:val="DefaultParagraphFont"/>
    <w:rsid w:val="00060FCA"/>
  </w:style>
  <w:style w:type="character" w:customStyle="1" w:styleId="citation-943">
    <w:name w:val="citation-943"/>
    <w:basedOn w:val="DefaultParagraphFont"/>
    <w:rsid w:val="00060FCA"/>
  </w:style>
  <w:style w:type="character" w:customStyle="1" w:styleId="citation-942">
    <w:name w:val="citation-942"/>
    <w:basedOn w:val="DefaultParagraphFont"/>
    <w:rsid w:val="00060FCA"/>
  </w:style>
  <w:style w:type="character" w:customStyle="1" w:styleId="citation-941">
    <w:name w:val="citation-941"/>
    <w:basedOn w:val="DefaultParagraphFont"/>
    <w:rsid w:val="00060FCA"/>
  </w:style>
  <w:style w:type="character" w:customStyle="1" w:styleId="citation-940">
    <w:name w:val="citation-940"/>
    <w:basedOn w:val="DefaultParagraphFont"/>
    <w:rsid w:val="00060FCA"/>
  </w:style>
  <w:style w:type="character" w:customStyle="1" w:styleId="citation-939">
    <w:name w:val="citation-939"/>
    <w:basedOn w:val="DefaultParagraphFont"/>
    <w:rsid w:val="00060FCA"/>
  </w:style>
  <w:style w:type="character" w:customStyle="1" w:styleId="citation-938">
    <w:name w:val="citation-938"/>
    <w:basedOn w:val="DefaultParagraphFont"/>
    <w:rsid w:val="00060FCA"/>
  </w:style>
  <w:style w:type="character" w:customStyle="1" w:styleId="citation-937">
    <w:name w:val="citation-937"/>
    <w:basedOn w:val="DefaultParagraphFont"/>
    <w:rsid w:val="00060FCA"/>
  </w:style>
  <w:style w:type="character" w:customStyle="1" w:styleId="citation-936">
    <w:name w:val="citation-936"/>
    <w:basedOn w:val="DefaultParagraphFont"/>
    <w:rsid w:val="00060FCA"/>
  </w:style>
  <w:style w:type="character" w:customStyle="1" w:styleId="citation-935">
    <w:name w:val="citation-935"/>
    <w:basedOn w:val="DefaultParagraphFont"/>
    <w:rsid w:val="00060FCA"/>
  </w:style>
  <w:style w:type="character" w:customStyle="1" w:styleId="citation-934">
    <w:name w:val="citation-934"/>
    <w:basedOn w:val="DefaultParagraphFont"/>
    <w:rsid w:val="00060FCA"/>
  </w:style>
  <w:style w:type="character" w:customStyle="1" w:styleId="citation-933">
    <w:name w:val="citation-933"/>
    <w:basedOn w:val="DefaultParagraphFont"/>
    <w:rsid w:val="00060FCA"/>
  </w:style>
  <w:style w:type="character" w:customStyle="1" w:styleId="citation-932">
    <w:name w:val="citation-932"/>
    <w:basedOn w:val="DefaultParagraphFont"/>
    <w:rsid w:val="00060FCA"/>
  </w:style>
  <w:style w:type="character" w:customStyle="1" w:styleId="citation-931">
    <w:name w:val="citation-931"/>
    <w:basedOn w:val="DefaultParagraphFont"/>
    <w:rsid w:val="00060FCA"/>
  </w:style>
  <w:style w:type="character" w:customStyle="1" w:styleId="citation-930">
    <w:name w:val="citation-930"/>
    <w:basedOn w:val="DefaultParagraphFont"/>
    <w:rsid w:val="00060FCA"/>
  </w:style>
  <w:style w:type="character" w:customStyle="1" w:styleId="citation-929">
    <w:name w:val="citation-929"/>
    <w:basedOn w:val="DefaultParagraphFont"/>
    <w:rsid w:val="00060FCA"/>
  </w:style>
  <w:style w:type="character" w:customStyle="1" w:styleId="citation-928">
    <w:name w:val="citation-928"/>
    <w:basedOn w:val="DefaultParagraphFont"/>
    <w:rsid w:val="00060FCA"/>
  </w:style>
  <w:style w:type="character" w:customStyle="1" w:styleId="citation-17">
    <w:name w:val="citation-17"/>
    <w:basedOn w:val="DefaultParagraphFont"/>
    <w:rsid w:val="00060FCA"/>
  </w:style>
  <w:style w:type="character" w:customStyle="1" w:styleId="citation-16">
    <w:name w:val="citation-16"/>
    <w:basedOn w:val="DefaultParagraphFont"/>
    <w:rsid w:val="00060FCA"/>
  </w:style>
  <w:style w:type="character" w:customStyle="1" w:styleId="citation-15">
    <w:name w:val="citation-15"/>
    <w:basedOn w:val="DefaultParagraphFont"/>
    <w:rsid w:val="00060FCA"/>
  </w:style>
  <w:style w:type="character" w:customStyle="1" w:styleId="citation-14">
    <w:name w:val="citation-14"/>
    <w:basedOn w:val="DefaultParagraphFont"/>
    <w:rsid w:val="00060FCA"/>
  </w:style>
  <w:style w:type="character" w:customStyle="1" w:styleId="citation-13">
    <w:name w:val="citation-13"/>
    <w:basedOn w:val="DefaultParagraphFont"/>
    <w:rsid w:val="00060FCA"/>
  </w:style>
  <w:style w:type="character" w:customStyle="1" w:styleId="citation-12">
    <w:name w:val="citation-12"/>
    <w:basedOn w:val="DefaultParagraphFont"/>
    <w:rsid w:val="00060FCA"/>
  </w:style>
  <w:style w:type="character" w:customStyle="1" w:styleId="citation-11">
    <w:name w:val="citation-11"/>
    <w:basedOn w:val="DefaultParagraphFont"/>
    <w:rsid w:val="00060FCA"/>
  </w:style>
  <w:style w:type="character" w:customStyle="1" w:styleId="citation-10">
    <w:name w:val="citation-10"/>
    <w:basedOn w:val="DefaultParagraphFont"/>
    <w:rsid w:val="00060FCA"/>
  </w:style>
  <w:style w:type="character" w:customStyle="1" w:styleId="citation-9">
    <w:name w:val="citation-9"/>
    <w:basedOn w:val="DefaultParagraphFont"/>
    <w:rsid w:val="00060FCA"/>
  </w:style>
  <w:style w:type="character" w:customStyle="1" w:styleId="citation-72">
    <w:name w:val="citation-72"/>
    <w:basedOn w:val="DefaultParagraphFont"/>
    <w:rsid w:val="00060FCA"/>
  </w:style>
  <w:style w:type="character" w:customStyle="1" w:styleId="citation-71">
    <w:name w:val="citation-71"/>
    <w:basedOn w:val="DefaultParagraphFont"/>
    <w:rsid w:val="00060FCA"/>
  </w:style>
  <w:style w:type="character" w:customStyle="1" w:styleId="citation-70">
    <w:name w:val="citation-70"/>
    <w:basedOn w:val="DefaultParagraphFont"/>
    <w:rsid w:val="00060FCA"/>
  </w:style>
  <w:style w:type="character" w:customStyle="1" w:styleId="citation-69">
    <w:name w:val="citation-69"/>
    <w:basedOn w:val="DefaultParagraphFont"/>
    <w:rsid w:val="00060FCA"/>
  </w:style>
  <w:style w:type="paragraph" w:styleId="BodyText">
    <w:name w:val="Body Text"/>
    <w:basedOn w:val="Normal"/>
    <w:link w:val="BodyTextChar"/>
    <w:uiPriority w:val="1"/>
    <w:qFormat/>
    <w:rsid w:val="00060FCA"/>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060FCA"/>
    <w:rPr>
      <w:rFonts w:ascii="Arial MT" w:eastAsia="Arial MT" w:hAnsi="Arial MT" w:cs="Arial MT"/>
      <w:kern w:val="0"/>
      <w:lang w:val="en-US"/>
      <w14:ligatures w14:val="none"/>
    </w:rPr>
  </w:style>
  <w:style w:type="character" w:styleId="UnresolvedMention">
    <w:name w:val="Unresolved Mention"/>
    <w:basedOn w:val="DefaultParagraphFont"/>
    <w:uiPriority w:val="99"/>
    <w:semiHidden/>
    <w:unhideWhenUsed/>
    <w:rsid w:val="00060FCA"/>
    <w:rPr>
      <w:color w:val="605E5C"/>
      <w:shd w:val="clear" w:color="auto" w:fill="E1DFDD"/>
    </w:rPr>
  </w:style>
  <w:style w:type="character" w:customStyle="1" w:styleId="citation-375">
    <w:name w:val="citation-375"/>
    <w:basedOn w:val="DefaultParagraphFont"/>
    <w:rsid w:val="00060FCA"/>
  </w:style>
  <w:style w:type="character" w:customStyle="1" w:styleId="citation-374">
    <w:name w:val="citation-374"/>
    <w:basedOn w:val="DefaultParagraphFont"/>
    <w:rsid w:val="00060FCA"/>
  </w:style>
  <w:style w:type="character" w:customStyle="1" w:styleId="citation-373">
    <w:name w:val="citation-373"/>
    <w:basedOn w:val="DefaultParagraphFont"/>
    <w:rsid w:val="00060FCA"/>
  </w:style>
  <w:style w:type="character" w:customStyle="1" w:styleId="citation-372">
    <w:name w:val="citation-372"/>
    <w:basedOn w:val="DefaultParagraphFont"/>
    <w:rsid w:val="00060FCA"/>
  </w:style>
  <w:style w:type="character" w:customStyle="1" w:styleId="citation-371">
    <w:name w:val="citation-371"/>
    <w:basedOn w:val="DefaultParagraphFont"/>
    <w:rsid w:val="00060FCA"/>
  </w:style>
  <w:style w:type="character" w:customStyle="1" w:styleId="citation-370">
    <w:name w:val="citation-370"/>
    <w:basedOn w:val="DefaultParagraphFont"/>
    <w:rsid w:val="00060FCA"/>
  </w:style>
  <w:style w:type="character" w:customStyle="1" w:styleId="citation-369">
    <w:name w:val="citation-369"/>
    <w:basedOn w:val="DefaultParagraphFont"/>
    <w:rsid w:val="00060FCA"/>
  </w:style>
  <w:style w:type="character" w:customStyle="1" w:styleId="citation-368">
    <w:name w:val="citation-368"/>
    <w:basedOn w:val="DefaultParagraphFont"/>
    <w:rsid w:val="00060FCA"/>
  </w:style>
  <w:style w:type="character" w:customStyle="1" w:styleId="citation-367">
    <w:name w:val="citation-367"/>
    <w:basedOn w:val="DefaultParagraphFont"/>
    <w:rsid w:val="00060FCA"/>
  </w:style>
  <w:style w:type="character" w:customStyle="1" w:styleId="citation-366">
    <w:name w:val="citation-366"/>
    <w:basedOn w:val="DefaultParagraphFont"/>
    <w:rsid w:val="0006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ph/books/about/Global_Policing.html?id=XIQuNS5Vsv8C&amp;redir_esc=y" TargetMode="External"/><Relationship Id="rId18" Type="http://schemas.openxmlformats.org/officeDocument/2006/relationships/hyperlink" Target="https://share.google/H0rvJGOztFwLs5ozi" TargetMode="External"/><Relationship Id="rId26" Type="http://schemas.openxmlformats.org/officeDocument/2006/relationships/hyperlink" Target="https://www.simplypsychology.org/likert-scale.html" TargetMode="External"/><Relationship Id="rId39" Type="http://schemas.openxmlformats.org/officeDocument/2006/relationships/hyperlink" Target="https://www.google.com/search?q=https%3A%2F%2Fpnp.gov.ph" TargetMode="External"/><Relationship Id="rId21" Type="http://schemas.openxmlformats.org/officeDocument/2006/relationships/hyperlink" Target="https://doi.org/10.1002/cl2.1089" TargetMode="External"/><Relationship Id="rId34" Type="http://schemas.openxmlformats.org/officeDocument/2006/relationships/hyperlink" Target="https://scholar.google.com/" TargetMode="External"/><Relationship Id="rId42" Type="http://schemas.openxmlformats.org/officeDocument/2006/relationships/hyperlink" Target="https://scholar.google.com/" TargetMode="External"/><Relationship Id="rId47" Type="http://schemas.openxmlformats.org/officeDocument/2006/relationships/hyperlink" Target="https://www.semanticscholar.org/paper/Police-Visibility-as-an-Influencing-Factor-on-of-Borovec-Balga%C4%8D/fddc23c7f6d6b66bf0495e4cf928ef6948a8798e?utm_source=direct_link" TargetMode="External"/><Relationship Id="rId50" Type="http://schemas.openxmlformats.org/officeDocument/2006/relationships/hyperlink" Target="https://www.researchgate.net/publication/358486215_The_place-based_effects_of_police_stations_on_crime_Evidence_from_station_closures" TargetMode="External"/><Relationship Id="rId55" Type="http://schemas.openxmlformats.org/officeDocument/2006/relationships/hyperlink" Target="https://share.google/d5LzLUp0Ou59UJeUB"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hare.google/f42vXdDTNn0HTpUiQ" TargetMode="External"/><Relationship Id="rId29" Type="http://schemas.openxmlformats.org/officeDocument/2006/relationships/hyperlink" Target="https://econpapers.repec.org/article/bcpjournl/v_3a8_3ay_3a2024_3ai_3a9_3ap_3a2859-2868.html" TargetMode="External"/><Relationship Id="rId11" Type="http://schemas.openxmlformats.org/officeDocument/2006/relationships/hyperlink" Target="https://www.scribd.com/document/595820515/Chapter-I" TargetMode="External"/><Relationship Id="rId24" Type="http://schemas.openxmlformats.org/officeDocument/2006/relationships/hyperlink" Target="https://corporatefinanceinstitute.com/resources/datascience/weightedmean/" TargetMode="External"/><Relationship Id="rId32" Type="http://schemas.openxmlformats.org/officeDocument/2006/relationships/hyperlink" Target="https://scholar.google.com/" TargetMode="External"/><Relationship Id="rId37" Type="http://schemas.openxmlformats.org/officeDocument/2006/relationships/hyperlink" Target="https://www.google.com/search?q=https%3A%2F%2Fwww.pids.gov.ph" TargetMode="External"/><Relationship Id="rId40" Type="http://schemas.openxmlformats.org/officeDocument/2006/relationships/hyperlink" Target="https://scholar.google.com/" TargetMode="External"/><Relationship Id="rId45" Type="http://schemas.openxmlformats.org/officeDocument/2006/relationships/hyperlink" Target="https://econpapers.repec.org/article/bcpjournl/v_3a8_3ay_3a2024_3ai_3a9_3ap_3a2859-2868.html" TargetMode="External"/><Relationship Id="rId53" Type="http://schemas.openxmlformats.org/officeDocument/2006/relationships/hyperlink" Target="https://share.google/H0rvJGOztFwLs5ozi" TargetMode="External"/><Relationship Id="rId58" Type="http://schemas.openxmlformats.org/officeDocument/2006/relationships/hyperlink" Target="https://corporatefinanceinstitute.com/resources/datascience/weightedmean/"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researchgate.net/publication/348404743_Reducing_Crime_Through_Environmental_Design_Evidence_from_a_Randomized_Experiment_of_Street_Lighting_in_New_York_City" TargetMode="External"/><Relationship Id="rId14" Type="http://schemas.openxmlformats.org/officeDocument/2006/relationships/hyperlink" Target="https://share.google/q3tzV3J3X6UCcgA8E" TargetMode="External"/><Relationship Id="rId22" Type="http://schemas.openxmlformats.org/officeDocument/2006/relationships/hyperlink" Target="https://www.scribbr.com/methodology/descriptive-research/" TargetMode="External"/><Relationship Id="rId27" Type="http://schemas.openxmlformats.org/officeDocument/2006/relationships/image" Target="media/image2.jpeg"/><Relationship Id="rId30" Type="http://schemas.openxmlformats.org/officeDocument/2006/relationships/hyperlink" Target="https://scholar.google.com/" TargetMode="External"/><Relationship Id="rId35" Type="http://schemas.openxmlformats.org/officeDocument/2006/relationships/hyperlink" Target="https://scholar.google.com/" TargetMode="External"/><Relationship Id="rId43" Type="http://schemas.openxmlformats.org/officeDocument/2006/relationships/hyperlink" Target="https://www.researchgate.net/publication/369221607_What_happens_when_the_police_go_on_strike_Homicides_increase_Evidence_from_Ceara_Brazil" TargetMode="External"/><Relationship Id="rId48" Type="http://schemas.openxmlformats.org/officeDocument/2006/relationships/hyperlink" Target="https://books.google.com.ph/books/about/Global_Policing.html?id=XIQuNS5Vsv8C&amp;redir_esc=y" TargetMode="External"/><Relationship Id="rId56" Type="http://schemas.openxmlformats.org/officeDocument/2006/relationships/hyperlink" Target="https://www.scribbr.com/methodology/descriptive-research/" TargetMode="External"/><Relationship Id="rId8" Type="http://schemas.openxmlformats.org/officeDocument/2006/relationships/hyperlink" Target="https://www.researchgate.net/publication/369221607_What_happens_when_the_police_go_on_strike_Homicides_increase_Evidence_from_Ceara_Brazil" TargetMode="External"/><Relationship Id="rId51" Type="http://schemas.openxmlformats.org/officeDocument/2006/relationships/hyperlink" Target="https://share.google/f42vXdDTNn0HTpUiQ" TargetMode="External"/><Relationship Id="rId3" Type="http://schemas.openxmlformats.org/officeDocument/2006/relationships/settings" Target="settings.xml"/><Relationship Id="rId12" Type="http://schemas.openxmlformats.org/officeDocument/2006/relationships/hyperlink" Target="https://www.semanticscholar.org/paper/Police-Visibility-as-an-Influencing-Factor-on-of-Borovec-Balga%C4%8D/fddc23c7f6d6b66bf0495e4cf928ef6948a8798e?utm_source=direct_link" TargetMode="External"/><Relationship Id="rId17" Type="http://schemas.openxmlformats.org/officeDocument/2006/relationships/hyperlink" Target="https://share.google/Y3XwXc9nEyvhrZ9x6" TargetMode="External"/><Relationship Id="rId25" Type="http://schemas.openxmlformats.org/officeDocument/2006/relationships/hyperlink" Target="https://en.m.wikipedia.org/wiki/Percentage" TargetMode="External"/><Relationship Id="rId33" Type="http://schemas.openxmlformats.org/officeDocument/2006/relationships/hyperlink" Target="https://scholar.google.com/" TargetMode="External"/><Relationship Id="rId38" Type="http://schemas.openxmlformats.org/officeDocument/2006/relationships/hyperlink" Target="https://www.google.com/search?q=https%3A%2F%2Fphilja.judiciary.gov.ph" TargetMode="External"/><Relationship Id="rId46" Type="http://schemas.openxmlformats.org/officeDocument/2006/relationships/hyperlink" Target="https://www.scribd.com/document/595820515/Chapter-I" TargetMode="External"/><Relationship Id="rId59" Type="http://schemas.openxmlformats.org/officeDocument/2006/relationships/hyperlink" Target="https://en.m.wikipedia.org/wiki/Percentage" TargetMode="External"/><Relationship Id="rId20" Type="http://schemas.openxmlformats.org/officeDocument/2006/relationships/hyperlink" Target="https://share.google/d5LzLUp0Ou59UJeUB" TargetMode="External"/><Relationship Id="rId41" Type="http://schemas.openxmlformats.org/officeDocument/2006/relationships/hyperlink" Target="https://scholar.google.com/" TargetMode="External"/><Relationship Id="rId54" Type="http://schemas.openxmlformats.org/officeDocument/2006/relationships/hyperlink" Target="https://www.researchgate.net/publication/348404743_Reducing_Crime_Through_Environmental_Design_Evidence_from_a_Randomized_Experiment_of_Street_Lighting_in_New_York_City"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ublication/358486215_The_place-based_effects_of_police_stations_on_crime_Evidence_from_station_closures" TargetMode="External"/><Relationship Id="rId23" Type="http://schemas.openxmlformats.org/officeDocument/2006/relationships/hyperlink" Target="https://www.abs.gov.au/statistics/understandingstatistics/statisticaltermsandconcepts/frequencydistribution" TargetMode="External"/><Relationship Id="rId28" Type="http://schemas.openxmlformats.org/officeDocument/2006/relationships/hyperlink" Target="https://scholar.google.com/" TargetMode="External"/><Relationship Id="rId36" Type="http://schemas.openxmlformats.org/officeDocument/2006/relationships/hyperlink" Target="https://www.google.com/search?q=https%3A%2F%2Fwww.scribd.com" TargetMode="External"/><Relationship Id="rId49" Type="http://schemas.openxmlformats.org/officeDocument/2006/relationships/hyperlink" Target="https://share.google/q3tzV3J3X6UCcgA8E" TargetMode="External"/><Relationship Id="rId57" Type="http://schemas.openxmlformats.org/officeDocument/2006/relationships/hyperlink" Target="https://www.abs.gov.au/statistics/understandingstatistics/statisticaltermsandconcepts/frequencydistribution" TargetMode="External"/><Relationship Id="rId10" Type="http://schemas.openxmlformats.org/officeDocument/2006/relationships/hyperlink" Target="https://econpapers.repec.org/article/bcpjournl/v_3a8_3ay_3a2024_3ai_3a9_3ap_3a2859-2868.html" TargetMode="External"/><Relationship Id="rId31" Type="http://schemas.openxmlformats.org/officeDocument/2006/relationships/hyperlink" Target="https://www.google.com/search?q=https%3A%2F%2Fwww.scribd.com" TargetMode="External"/><Relationship Id="rId44" Type="http://schemas.openxmlformats.org/officeDocument/2006/relationships/hyperlink" Target="https://www.researchgate.net/publication/394070952_Breaking_the_silence_addressing_stigma_in_mental_health" TargetMode="External"/><Relationship Id="rId52" Type="http://schemas.openxmlformats.org/officeDocument/2006/relationships/hyperlink" Target="https://share.google/Y3XwXc9nEyvhrZ9x6" TargetMode="External"/><Relationship Id="rId60" Type="http://schemas.openxmlformats.org/officeDocument/2006/relationships/hyperlink" Target="https://www.simplypsychology.org/likert-scale.html" TargetMode="External"/><Relationship Id="rId4" Type="http://schemas.openxmlformats.org/officeDocument/2006/relationships/webSettings" Target="webSettings.xml"/><Relationship Id="rId9" Type="http://schemas.openxmlformats.org/officeDocument/2006/relationships/hyperlink" Target="https://www.researchgate.net/publication/394070952_Breaking_the_silence_addressing_stigma_in_mental_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89</Pages>
  <Words>19869</Words>
  <Characters>113255</Characters>
  <Application>Microsoft Office Word</Application>
  <DocSecurity>0</DocSecurity>
  <Lines>943</Lines>
  <Paragraphs>265</Paragraphs>
  <ScaleCrop>false</ScaleCrop>
  <Company/>
  <LinksUpToDate>false</LinksUpToDate>
  <CharactersWithSpaces>132859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Kane Bermeo</dc:creator>
  <cp:keywords/>
  <dc:description/>
  <cp:lastModifiedBy>Michael Kane Bermeo</cp:lastModifiedBy>
  <cp:revision>7</cp:revision>
  <dcterms:created xsi:type="dcterms:W3CDTF">2026-06-23T06:13:00Z</dcterms:created>
  <dcterms:modified xsi:type="dcterms:W3CDTF">2026-06-24T14:12:00Z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01a73260-308c-47ff-a0c4-4174c47e9a8f</vt:lpwstr>
  </property>
</Properties>
</file>