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0D" w:rsidRDefault="00772BE7" w:rsidP="00EC270D">
      <w:pPr>
        <w:jc w:val="center"/>
        <w:rPr>
          <w:rFonts w:ascii="Times New Roman" w:eastAsia="Calibri" w:hAnsi="Times New Roman"/>
          <w:b/>
          <w:sz w:val="24"/>
          <w:szCs w:val="24"/>
        </w:rPr>
      </w:pPr>
      <w:r w:rsidRPr="00772BE7">
        <w:rPr>
          <w:rFonts w:ascii="Times New Roman" w:eastAsia="Calibri" w:hAnsi="Times New Roman"/>
          <w:b/>
          <w:sz w:val="24"/>
          <w:szCs w:val="24"/>
        </w:rPr>
        <w:t>Landscaping Theory and Lean Tourism: Evidence from the World's Longest Natural Sea Beach</w:t>
      </w:r>
    </w:p>
    <w:p w:rsidR="00DE6434" w:rsidRDefault="00DE6434" w:rsidP="00364032">
      <w:pPr>
        <w:jc w:val="both"/>
        <w:rPr>
          <w:rFonts w:ascii="Times New Roman" w:eastAsia="Calibri" w:hAnsi="Times New Roman"/>
          <w:sz w:val="24"/>
          <w:szCs w:val="24"/>
        </w:rPr>
      </w:pPr>
      <w:r>
        <w:rPr>
          <w:rFonts w:ascii="Times New Roman" w:eastAsia="Calibri" w:hAnsi="Times New Roman"/>
          <w:sz w:val="24"/>
          <w:szCs w:val="24"/>
        </w:rPr>
        <w:t/>
      </w:r>
      <w:r w:rsidR="00C049EC">
        <w:rPr>
          <w:rFonts w:ascii="Times New Roman" w:eastAsia="Calibri" w:hAnsi="Times New Roman"/>
          <w:sz w:val="24"/>
          <w:szCs w:val="24"/>
          <w:vertAlign w:val="superscript"/>
        </w:rPr>
        <w:t/>
      </w:r>
      <w:r w:rsidR="00C049EC">
        <w:rPr>
          <w:rFonts w:ascii="Times New Roman" w:eastAsia="Calibri" w:hAnsi="Times New Roman"/>
          <w:sz w:val="24"/>
          <w:szCs w:val="24"/>
        </w:rPr>
        <w:t xml:space="preserve"/>
      </w:r>
      <w:r w:rsidR="00C049EC" w:rsidRPr="00C049EC">
        <w:rPr>
          <w:rFonts w:ascii="Times New Roman" w:eastAsia="Calibri" w:hAnsi="Times New Roman"/>
          <w:sz w:val="24"/>
          <w:szCs w:val="24"/>
        </w:rPr>
        <w:t/>
      </w:r>
      <w:r w:rsidR="00C049EC">
        <w:rPr>
          <w:rFonts w:ascii="Times New Roman" w:eastAsia="Calibri" w:hAnsi="Times New Roman"/>
          <w:sz w:val="24"/>
          <w:szCs w:val="24"/>
          <w:vertAlign w:val="superscript"/>
        </w:rPr>
        <w:t/>
      </w:r>
      <w:r w:rsidR="00C049EC">
        <w:rPr>
          <w:rFonts w:ascii="Times New Roman" w:eastAsia="Calibri" w:hAnsi="Times New Roman"/>
          <w:sz w:val="24"/>
          <w:szCs w:val="24"/>
        </w:rPr>
        <w:t xml:space="preserve"/>
      </w:r>
      <w:r w:rsidR="00C049EC" w:rsidRPr="00C049EC">
        <w:rPr>
          <w:rFonts w:ascii="Times New Roman" w:eastAsia="Calibri" w:hAnsi="Times New Roman"/>
          <w:sz w:val="24"/>
          <w:szCs w:val="24"/>
        </w:rPr>
        <w:t/>
      </w:r>
      <w:r w:rsidR="00C049EC">
        <w:rPr>
          <w:rFonts w:ascii="Times New Roman" w:eastAsia="Calibri" w:hAnsi="Times New Roman"/>
          <w:sz w:val="24"/>
          <w:szCs w:val="24"/>
          <w:vertAlign w:val="superscript"/>
        </w:rPr>
        <w:t/>
      </w:r>
      <w:r w:rsidR="00C049EC">
        <w:rPr>
          <w:rFonts w:ascii="Times New Roman" w:eastAsia="Calibri" w:hAnsi="Times New Roman"/>
          <w:sz w:val="24"/>
          <w:szCs w:val="24"/>
        </w:rPr>
        <w:t xml:space="preserve"/>
      </w:r>
      <w:r w:rsidR="00C049EC" w:rsidRPr="00C049EC">
        <w:rPr>
          <w:rFonts w:ascii="Times New Roman" w:eastAsia="Calibri" w:hAnsi="Times New Roman"/>
          <w:sz w:val="24"/>
          <w:szCs w:val="24"/>
        </w:rPr>
        <w:t/>
      </w:r>
      <w:r w:rsidR="00C049EC">
        <w:rPr>
          <w:rFonts w:ascii="Times New Roman" w:eastAsia="Calibri" w:hAnsi="Times New Roman"/>
          <w:sz w:val="24"/>
          <w:szCs w:val="24"/>
          <w:vertAlign w:val="superscript"/>
        </w:rPr>
        <w:t/>
      </w:r>
      <w:r w:rsidR="00C049EC">
        <w:rPr>
          <w:rFonts w:ascii="Times New Roman" w:eastAsia="Calibri" w:hAnsi="Times New Roman"/>
          <w:sz w:val="24"/>
          <w:szCs w:val="24"/>
        </w:rPr>
        <w:t xml:space="preserve"/>
      </w:r>
      <w:r w:rsidR="00C049EC" w:rsidRPr="00C049EC">
        <w:rPr>
          <w:rFonts w:ascii="Times New Roman" w:eastAsia="Calibri" w:hAnsi="Times New Roman"/>
          <w:sz w:val="24"/>
          <w:szCs w:val="24"/>
        </w:rPr>
        <w:t/>
      </w:r>
      <w:r w:rsidR="00C049EC">
        <w:rPr>
          <w:rFonts w:ascii="Times New Roman" w:eastAsia="Calibri" w:hAnsi="Times New Roman"/>
          <w:sz w:val="24"/>
          <w:szCs w:val="24"/>
          <w:vertAlign w:val="superscript"/>
        </w:rPr>
        <w:t/>
      </w:r>
      <w:r w:rsidR="00C049EC">
        <w:rPr>
          <w:rFonts w:ascii="Times New Roman" w:eastAsia="Calibri" w:hAnsi="Times New Roman"/>
          <w:sz w:val="24"/>
          <w:szCs w:val="24"/>
        </w:rPr>
        <w:t xml:space="preserve"/>
      </w:r>
      <w:r w:rsidR="00C049EC" w:rsidRPr="00C049EC">
        <w:rPr>
          <w:rFonts w:ascii="Times New Roman" w:eastAsia="Calibri" w:hAnsi="Times New Roman"/>
          <w:sz w:val="24"/>
          <w:szCs w:val="24"/>
        </w:rPr>
        <w:t/>
      </w:r>
      <w:r w:rsidR="00C049EC">
        <w:rPr>
          <w:rFonts w:ascii="Times New Roman" w:eastAsia="Calibri" w:hAnsi="Times New Roman"/>
          <w:sz w:val="24"/>
          <w:szCs w:val="24"/>
          <w:vertAlign w:val="superscript"/>
        </w:rPr>
        <w:t/>
      </w:r>
    </w:p>
    <w:p w:rsidR="00C049EC" w:rsidRPr="00C049EC" w:rsidRDefault="00C049EC">
      <w:pPr>
        <w:rPr>
          <w:rStyle w:val="t286pc"/>
          <w:rFonts w:ascii="Times New Roman" w:eastAsia="Calibri" w:hAnsi="Times New Roman"/>
        </w:rPr>
      </w:pPr>
      <w:r w:rsidRPr="00C049EC">
        <w:rPr>
          <w:rStyle w:val="t286pc"/>
          <w:rFonts w:ascii="Times New Roman" w:eastAsia="Calibri" w:hAnsi="Times New Roman"/>
        </w:rPr>
        <w:t xml:space="preserve"/>
      </w:r>
      <w:r w:rsidRPr="00C049EC">
        <w:rPr>
          <w:rStyle w:val="t286pc"/>
          <w:rFonts w:ascii="Times New Roman" w:hAnsi="Times New Roman"/>
        </w:rPr>
        <w:t/>
      </w:r>
      <w:r w:rsidRPr="00C049EC">
        <w:rPr>
          <w:rStyle w:val="t286pc"/>
          <w:rFonts w:ascii="Times New Roman" w:eastAsia="Calibri" w:hAnsi="Times New Roman"/>
        </w:rPr>
        <w:t/>
      </w:r>
    </w:p>
    <w:p w:rsidR="00C049EC" w:rsidRPr="00C049EC" w:rsidRDefault="00C049EC">
      <w:pPr>
        <w:rPr>
          <w:rStyle w:val="t286pc"/>
          <w:rFonts w:ascii="Times New Roman" w:eastAsia="Calibri" w:hAnsi="Times New Roman"/>
        </w:rPr>
      </w:pPr>
      <w:r w:rsidRPr="00C049EC">
        <w:rPr>
          <w:rStyle w:val="t286pc"/>
          <w:rFonts w:ascii="Times New Roman" w:eastAsia="Calibri" w:hAnsi="Times New Roman"/>
        </w:rPr>
        <w:t xml:space="preserve"/>
      </w:r>
      <w:r w:rsidRPr="00C049EC">
        <w:rPr>
          <w:rStyle w:val="t286pc"/>
          <w:rFonts w:ascii="Times New Roman" w:hAnsi="Times New Roman"/>
        </w:rPr>
        <w:t/>
      </w:r>
      <w:r w:rsidRPr="00C049EC">
        <w:rPr>
          <w:rStyle w:val="t286pc"/>
          <w:rFonts w:ascii="Times New Roman" w:eastAsia="Calibri" w:hAnsi="Times New Roman"/>
        </w:rPr>
        <w:t/>
      </w:r>
    </w:p>
    <w:p w:rsidR="00EC270D" w:rsidRPr="00B01D99" w:rsidRDefault="00EC270D">
      <w:pPr>
        <w:rPr>
          <w:rFonts w:ascii="Times New Roman" w:eastAsia="Calibri" w:hAnsi="Times New Roman"/>
          <w:b/>
          <w:sz w:val="24"/>
          <w:szCs w:val="24"/>
        </w:rPr>
      </w:pPr>
      <w:r w:rsidRPr="00B01D99">
        <w:rPr>
          <w:rFonts w:ascii="Times New Roman" w:eastAsia="Calibri" w:hAnsi="Times New Roman"/>
          <w:b/>
          <w:sz w:val="24"/>
          <w:szCs w:val="24"/>
        </w:rPr>
        <w:t>Abstract:</w:t>
      </w:r>
    </w:p>
    <w:p w:rsidR="00EC270D" w:rsidRPr="00B01D99" w:rsidRDefault="004932EB" w:rsidP="004932EB">
      <w:pPr>
        <w:jc w:val="both"/>
        <w:rPr>
          <w:rFonts w:ascii="Times New Roman" w:eastAsia="Calibri" w:hAnsi="Times New Roman"/>
          <w:sz w:val="24"/>
          <w:szCs w:val="24"/>
        </w:rPr>
      </w:pPr>
      <w:r w:rsidRPr="00B01D99">
        <w:rPr>
          <w:rFonts w:ascii="Times New Roman" w:eastAsia="Calibri" w:hAnsi="Times New Roman"/>
          <w:sz w:val="24"/>
          <w:szCs w:val="24"/>
        </w:rPr>
        <w:t>The symbiotic relationship between landscape and tourism is fundamental, as both natural and man-made environments serve as primary drivers for visitor experiences and economic opportunities. This study explores the intersection of landscaping theory and Lean Tourism at Cox’s Bazar, Bangladesh—the world's longest natural sea beach. By integrating aesthetic and environmental management, landscaping theory facilitates a visual-spatial presentation that enhances tourist appeal while promoting sustainable resource utilization. To evaluate the impact of strategic landscaping on Lean Tourism, this research employs a multifaceted framework. It utilizes Value Stream Mapping, Just-In-Time (JIT) systems, and the Stimulus-Organism-Response (SOR) model to examine how optimized spatial design minimizes waste and ecological footprints. Furthermore, the principles of Kaizen are applied to ensure continuous improvement in coastal management and community engagement. Data analysis was conducted using Structural Equation Modeling (SEM) and Path Analysis to determine how landscaping variables influence the efficiency and long-term viability of the tourism sector. The findings underscore the critical role of landscaping in creating a streamlined, value-driven destination that balances economic growth with the preservation of the coastal ecosystem.</w:t>
      </w:r>
    </w:p>
    <w:p w:rsidR="005D1464" w:rsidRPr="004932EB" w:rsidRDefault="004932EB" w:rsidP="00D570CB">
      <w:pPr>
        <w:jc w:val="both"/>
        <w:rPr>
          <w:rFonts w:ascii="Times New Roman" w:eastAsia="Calibri" w:hAnsi="Times New Roman"/>
          <w:sz w:val="24"/>
          <w:szCs w:val="24"/>
        </w:rPr>
      </w:pPr>
      <w:r>
        <w:rPr>
          <w:rFonts w:ascii="Times New Roman" w:eastAsia="Calibri" w:hAnsi="Times New Roman"/>
          <w:b/>
          <w:color w:val="040C28"/>
          <w:sz w:val="24"/>
          <w:szCs w:val="24"/>
        </w:rPr>
        <w:t>Keywords</w:t>
      </w:r>
      <w:r w:rsidR="00EC270D">
        <w:rPr>
          <w:rFonts w:ascii="Times New Roman" w:eastAsia="Calibri" w:hAnsi="Times New Roman"/>
          <w:b/>
          <w:color w:val="040C28"/>
          <w:sz w:val="24"/>
          <w:szCs w:val="24"/>
        </w:rPr>
        <w:t>:</w:t>
      </w:r>
      <w:r w:rsidR="00EC270D">
        <w:rPr>
          <w:rFonts w:ascii="Times New Roman" w:eastAsia="Calibri" w:hAnsi="Times New Roman"/>
          <w:b/>
          <w:sz w:val="24"/>
          <w:szCs w:val="24"/>
        </w:rPr>
        <w:t xml:space="preserve"> </w:t>
      </w:r>
      <w:r w:rsidR="00D570CB" w:rsidRPr="00D570CB">
        <w:rPr>
          <w:rFonts w:ascii="Times New Roman" w:eastAsia="Calibri" w:hAnsi="Times New Roman"/>
          <w:sz w:val="24"/>
          <w:szCs w:val="24"/>
        </w:rPr>
        <w:t>Lean Tourism; Landscaping Theory; Stimulus-Organism-Response (SOR) Model; Just-In-Time (JIT) Systems; Value Stream Mapping; Path Analysis.</w:t>
      </w:r>
    </w:p>
    <w:p w:rsidR="005D1464" w:rsidRDefault="008457A7">
      <w:pPr>
        <w:rPr>
          <w:rFonts w:ascii="Times New Roman" w:eastAsia="Calibri" w:hAnsi="Times New Roman"/>
          <w:b/>
          <w:bCs/>
          <w:sz w:val="24"/>
          <w:szCs w:val="24"/>
        </w:rPr>
      </w:pPr>
      <w:r>
        <w:rPr>
          <w:rFonts w:ascii="Times New Roman" w:eastAsia="Calibri" w:hAnsi="Times New Roman"/>
          <w:b/>
          <w:bCs/>
          <w:sz w:val="24"/>
          <w:szCs w:val="24"/>
        </w:rPr>
        <w:t>1. Introduction</w:t>
      </w:r>
    </w:p>
    <w:p w:rsidR="008457A7" w:rsidRPr="008457A7" w:rsidRDefault="008457A7" w:rsidP="008457A7">
      <w:pPr>
        <w:jc w:val="both"/>
        <w:rPr>
          <w:rFonts w:ascii="Times New Roman" w:eastAsia="Calibri" w:hAnsi="Times New Roman"/>
          <w:bCs/>
          <w:sz w:val="24"/>
          <w:szCs w:val="24"/>
        </w:rPr>
      </w:pPr>
      <w:r w:rsidRPr="008457A7">
        <w:rPr>
          <w:rFonts w:ascii="Times New Roman" w:eastAsia="Calibri" w:hAnsi="Times New Roman"/>
          <w:bCs/>
          <w:sz w:val="24"/>
          <w:szCs w:val="24"/>
        </w:rPr>
        <w:t>Bangladesh's Cox's Bazar, which stretches between 120–155 kilometers along the Bay of Bengal, is the world's longest uninterrupted natural sandy shoreline</w:t>
      </w:r>
      <w:r w:rsidR="0092567A">
        <w:rPr>
          <w:rFonts w:ascii="Times New Roman" w:eastAsia="Calibri" w:hAnsi="Times New Roman"/>
          <w:bCs/>
          <w:sz w:val="24"/>
          <w:szCs w:val="24"/>
        </w:rPr>
        <w:t xml:space="preserve"> </w:t>
      </w:r>
      <w:r w:rsidR="0092567A">
        <w:rPr>
          <w:rFonts w:ascii="Times New Roman" w:eastAsia="Calibri" w:hAnsi="Times New Roman"/>
          <w:bCs/>
          <w:sz w:val="24"/>
          <w:szCs w:val="24"/>
        </w:rPr>
        <w:fldChar w:fldCharType="begin" w:fldLock="1"/>
      </w:r>
      <w:r w:rsidR="006F31B2">
        <w:rPr>
          <w:rFonts w:ascii="Times New Roman" w:eastAsia="Calibri" w:hAnsi="Times New Roman"/>
          <w:bCs/>
          <w:sz w:val="24"/>
          <w:szCs w:val="24"/>
        </w:rPr>
        <w:instrText>ADDIN CSL_CITATION {"citationItems":[{"id":"ITEM-1","itemData":{"DOI":"10.38124/ijisrt/25nov1498","abstract":"Bangladesh’s connection to the Bay of Bengal runs deep—its waves have long sustained coastal families, powered busy fishing fleets, and supported thriving maritime trade. Yet for many years, these waters were used without clear rules or long-term vision, leaving parts of the marine environment strained and vulnerable. Today, Bangladesh stands at a turning point. The nation is increasingly aware of the vast promise held within its blue frontier and is taking early steps toward a more sustainable and forward-looking blue economy. Still, progress is uneven. Management efforts remain scattered, pollution continues to threaten fragile ecosystems, and many communities feel the benefits of marine resources are not shared fairly. Even so, the path ahead is full of possibility. By embracing ecosystem-based planning, strengthening inclusive and transparent governance, and aligning with global commitments such as SDG 14, Bangladesh can reshape how it stewards its marine wealth. With science-guided decisions, meaningful community participation, and strong regional cooperation, the country has the opportunity to transform its coastal and marine sectors into a resilient, equitable, and environmentally secure foundation for future growth.","author":[{"dropping-particle":"","family":"Chakrobortty","given":"Tamal","non-dropping-particle":"","parse-names":false,"suffix":""},{"dropping-particle":"","family":"Alam","given":"Sabrina","non-dropping-particle":"","parse-names":false,"suffix":""},{"dropping-particle":"","family":"Rahman","given":"A. K. M. Ashiqur","non-dropping-particle":"","parse-names":false,"suffix":""},{"dropping-particle":"","family":"Proteek","given":"Md. Sirajum Monir","non-dropping-particle":"","parse-names":false,"suffix":""},{"dropping-particle":"","family":"Karmakar","given":"Gopal","non-dropping-particle":"","parse-names":false,"suffix":""}],"container-title":"International Journal of Innovative Science and Research Technology","id":"ITEM-1","issue":"11","issued":{"date-parts":[["2025"]]},"page":"2415","title":"Bangladesh and the Blue Economy: Harnessing Marine Resources for Sustainable Growth","type":"article-journal","volume":"10"},"uris":["http://www.mendeley.com/documents/?uuid=b1543eda-aff1-4a2a-b240-61ff7636819a"]}],"mendeley":{"formattedCitation":"(Chakrobortty, Alam, et al., 2025)","plainTextFormattedCitation":"(Chakrobortty, Alam, et al., 2025)","previouslyFormattedCitation":"(Chakrobortty, Alam, et al., 2025)"},"properties":{"noteIndex":0},"schema":"https://github.com/citation-style-language/schema/raw/master/csl-citation.json"}</w:instrText>
      </w:r>
      <w:r w:rsidR="0092567A">
        <w:rPr>
          <w:rFonts w:ascii="Times New Roman" w:eastAsia="Calibri" w:hAnsi="Times New Roman"/>
          <w:bCs/>
          <w:sz w:val="24"/>
          <w:szCs w:val="24"/>
        </w:rPr>
        <w:fldChar w:fldCharType="separate"/>
      </w:r>
      <w:r w:rsidR="007F0883" w:rsidRPr="007F0883">
        <w:rPr>
          <w:rFonts w:ascii="Times New Roman" w:eastAsia="Calibri" w:hAnsi="Times New Roman"/>
          <w:bCs/>
          <w:noProof/>
          <w:sz w:val="24"/>
          <w:szCs w:val="24"/>
        </w:rPr>
        <w:t>(Chakrobortty, Alam, et al., 2025)</w:t>
      </w:r>
      <w:r w:rsidR="0092567A">
        <w:rPr>
          <w:rFonts w:ascii="Times New Roman" w:eastAsia="Calibri" w:hAnsi="Times New Roman"/>
          <w:bCs/>
          <w:sz w:val="24"/>
          <w:szCs w:val="24"/>
        </w:rPr>
        <w:fldChar w:fldCharType="end"/>
      </w:r>
      <w:r w:rsidRPr="008457A7">
        <w:rPr>
          <w:rFonts w:ascii="Times New Roman" w:eastAsia="Calibri" w:hAnsi="Times New Roman"/>
          <w:bCs/>
          <w:sz w:val="24"/>
          <w:szCs w:val="24"/>
        </w:rPr>
        <w:t>. Millions of tourists visit this top location every year because of its golden dunes, glistening waves, and famous sunrises. The core of the region's tourism industry is made up of important hubs including Laboni Point, Kolatoli, and Inani Beach, as well as the natural beauty of Himchori National Park and St. Martin's Island</w:t>
      </w:r>
      <w:r w:rsidR="0092567A">
        <w:rPr>
          <w:rFonts w:ascii="Times New Roman" w:eastAsia="Calibri" w:hAnsi="Times New Roman"/>
          <w:bCs/>
          <w:sz w:val="24"/>
          <w:szCs w:val="24"/>
        </w:rPr>
        <w:t xml:space="preserve"> </w:t>
      </w:r>
      <w:r w:rsidR="0092567A">
        <w:rPr>
          <w:rFonts w:ascii="Times New Roman" w:eastAsia="Calibri" w:hAnsi="Times New Roman"/>
          <w:bCs/>
          <w:sz w:val="24"/>
          <w:szCs w:val="24"/>
        </w:rPr>
        <w:fldChar w:fldCharType="begin" w:fldLock="1"/>
      </w:r>
      <w:r w:rsidR="0092567A">
        <w:rPr>
          <w:rFonts w:ascii="Times New Roman" w:eastAsia="Calibri" w:hAnsi="Times New Roman"/>
          <w:bCs/>
          <w:sz w:val="24"/>
          <w:szCs w:val="24"/>
        </w:rPr>
        <w:instrText>ADDIN CSL_CITATION {"citationItems":[{"id":"ITEM-1","itemData":{"DOI":"https://doi.org/10.15351/2373-8456.1105","ISSN":"23738456","author":[{"dropping-particle":"","family":"Sarker","given":"Subrata","non-dropping-particle":"","parse-names":false,"suffix":""},{"dropping-particle":"","family":"Hussain","given":"Firdaus Ara","non-dropping-particle":"","parse-names":false,"suffix":""},{"dropping-particle":"","family":"Assaduzzaman","given":"Mohammad","non-dropping-particle":"","parse-names":false,"suffix":""},{"dropping-particle":"","family":"Failler","given":"Pierre","non-dropping-particle":"","parse-names":false,"suffix":""}],"container-title":"Journal of Ocean and Coastal Economics","id":"ITEM-1","issue":"2","issued":{"date-parts":[["2019"]]},"page":"1-17","title":"Blue economy and climate change: Bangladesh perspective","type":"article-journal","volume":"6"},"uris":["http://www.mendeley.com/documents/?uuid=81252986-70f7-4a50-a405-f506c6565d86"]}],"mendeley":{"formattedCitation":"(Sarker et al., 2019)","plainTextFormattedCitation":"(Sarker et al., 2019)","previouslyFormattedCitation":"(Sarker et al., 2019)"},"properties":{"noteIndex":0},"schema":"https://github.com/citation-style-language/schema/raw/master/csl-citation.json"}</w:instrText>
      </w:r>
      <w:r w:rsidR="0092567A">
        <w:rPr>
          <w:rFonts w:ascii="Times New Roman" w:eastAsia="Calibri" w:hAnsi="Times New Roman"/>
          <w:bCs/>
          <w:sz w:val="24"/>
          <w:szCs w:val="24"/>
        </w:rPr>
        <w:fldChar w:fldCharType="separate"/>
      </w:r>
      <w:r w:rsidR="0092567A" w:rsidRPr="0092567A">
        <w:rPr>
          <w:rFonts w:ascii="Times New Roman" w:eastAsia="Calibri" w:hAnsi="Times New Roman"/>
          <w:bCs/>
          <w:noProof/>
          <w:sz w:val="24"/>
          <w:szCs w:val="24"/>
        </w:rPr>
        <w:t>(Sarker et al., 2019)</w:t>
      </w:r>
      <w:r w:rsidR="0092567A">
        <w:rPr>
          <w:rFonts w:ascii="Times New Roman" w:eastAsia="Calibri" w:hAnsi="Times New Roman"/>
          <w:bCs/>
          <w:sz w:val="24"/>
          <w:szCs w:val="24"/>
        </w:rPr>
        <w:fldChar w:fldCharType="end"/>
      </w:r>
      <w:r w:rsidRPr="008457A7">
        <w:rPr>
          <w:rFonts w:ascii="Times New Roman" w:eastAsia="Calibri" w:hAnsi="Times New Roman"/>
          <w:bCs/>
          <w:sz w:val="24"/>
          <w:szCs w:val="24"/>
        </w:rPr>
        <w:t>. However, coastal erosion, unchecked urban growth, sea level rise, and disruptive infrastructure projects like sea wall construction and land-based sediment displacement are currently causing substantial deterioration to this natural legacy</w:t>
      </w:r>
      <w:r w:rsidR="0092567A">
        <w:rPr>
          <w:rFonts w:ascii="Times New Roman" w:eastAsia="Calibri" w:hAnsi="Times New Roman"/>
          <w:bCs/>
          <w:sz w:val="24"/>
          <w:szCs w:val="24"/>
        </w:rPr>
        <w:t xml:space="preserve"> </w:t>
      </w:r>
      <w:r w:rsidR="0092567A">
        <w:rPr>
          <w:rFonts w:ascii="Times New Roman" w:eastAsia="Calibri" w:hAnsi="Times New Roman"/>
          <w:bCs/>
          <w:sz w:val="24"/>
          <w:szCs w:val="24"/>
        </w:rPr>
        <w:fldChar w:fldCharType="begin" w:fldLock="1"/>
      </w:r>
      <w:r w:rsidR="00F67FF4">
        <w:rPr>
          <w:rFonts w:ascii="Times New Roman" w:eastAsia="Calibri" w:hAnsi="Times New Roman"/>
          <w:bCs/>
          <w:sz w:val="24"/>
          <w:szCs w:val="24"/>
        </w:rPr>
        <w:instrText>ADDIN CSL_CITATION {"citationItems":[{"id":"ITEM-1","itemData":{"DOI":"10.1016/S0964-5691(03)00064-4","ISSN":"09645691","abstract":"Bangladesh has vast coastal and marine resources along its south edge. Due to the geographical position and climatic condition, the coastal area of the country is known as one of the highly productive areas of the world. Bangladesh is rich not only in terms of its vast water areas but also in terms of the biological diversity. One of the unique features of the coastal areas is the influence of the mangrove forests, which support a high number of fishes and other commercially important aquatic organisms. The biological and ecological values of the Bay of Bengal have been pointed out by many authors. The coastal and marine fisheries have been playing considerable roles not only in the social and economic development of the country but also in the regional ecological balance. A large number of commercially important fishes have long been exploited which are of high export values. Shrimp aquaculture has become a highly traded export-oriented industry for the last few decades. In spite of having bright prospects, marine aquaculture on a commercial basis as well as marine stock enhancement and sea ranching are yet to be developed. The marine fisheries sector has been suffering from chronic disintegration and mismanagement that have led to many consequences. Most of the commercially important fish stocks are either overexploited or under threat. Marine pollution has reached a level that could create an unmanageable situation in the near future; coastal shrimp farming has generated considerable debates due to its adverse environmental and socioeconomic impacts. The Bay of Bengal and its coastal areas are one of the most poorly studied areas of the world although it possesses high potential for further stock improvement. Proper attention is needed in every aspect of exploitation, handling and processing, export and marketing as well as in biological and institutional management strategies. The Bay of Bengal has been increasingly important for local development as well as for a global perspective. The coastal and marine fisheries of the Bay of Bengal are briefly reviewed in this paper to provide a salient feature of the available information and resource base and to identify future research and management needs. © 2003 Elsevier Ltd. All rights reserved.","author":[{"dropping-particle":"","family":"Islam","given":"Md Shahidul","non-dropping-particle":"","parse-names":false,"suffix":""}],"container-title":"Ocean and Coastal Management","id":"ITEM-1","issue":"8","issued":{"date-parts":[["2003"]]},"page":"763-796","title":"Perspectives of the coastal and marine fisheries of the Bay of Bengal, Bangladesh","type":"article-journal","volume":"46"},"uris":["http://www.mendeley.com/documents/?uuid=b32fb5c3-c9b9-4845-872f-5666c3302d65"]}],"mendeley":{"formattedCitation":"(M. S. Islam, 2003)","plainTextFormattedCitation":"(M. S. Islam, 2003)","previouslyFormattedCitation":"(M. S. Islam, 2003)"},"properties":{"noteIndex":0},"schema":"https://github.com/citation-style-language/schema/raw/master/csl-citation.json"}</w:instrText>
      </w:r>
      <w:r w:rsidR="0092567A">
        <w:rPr>
          <w:rFonts w:ascii="Times New Roman" w:eastAsia="Calibri" w:hAnsi="Times New Roman"/>
          <w:bCs/>
          <w:sz w:val="24"/>
          <w:szCs w:val="24"/>
        </w:rPr>
        <w:fldChar w:fldCharType="separate"/>
      </w:r>
      <w:r w:rsidR="000057CD" w:rsidRPr="000057CD">
        <w:rPr>
          <w:rFonts w:ascii="Times New Roman" w:eastAsia="Calibri" w:hAnsi="Times New Roman"/>
          <w:bCs/>
          <w:noProof/>
          <w:sz w:val="24"/>
          <w:szCs w:val="24"/>
        </w:rPr>
        <w:t>(M. S. Islam, 2003)</w:t>
      </w:r>
      <w:r w:rsidR="0092567A">
        <w:rPr>
          <w:rFonts w:ascii="Times New Roman" w:eastAsia="Calibri" w:hAnsi="Times New Roman"/>
          <w:bCs/>
          <w:sz w:val="24"/>
          <w:szCs w:val="24"/>
        </w:rPr>
        <w:fldChar w:fldCharType="end"/>
      </w:r>
      <w:r w:rsidRPr="008457A7">
        <w:rPr>
          <w:rFonts w:ascii="Times New Roman" w:eastAsia="Calibri" w:hAnsi="Times New Roman"/>
          <w:bCs/>
          <w:sz w:val="24"/>
          <w:szCs w:val="24"/>
        </w:rPr>
        <w:t>.</w:t>
      </w:r>
      <w:r w:rsidR="007C7F7A">
        <w:rPr>
          <w:rFonts w:ascii="Times New Roman" w:eastAsia="Calibri" w:hAnsi="Times New Roman"/>
          <w:bCs/>
          <w:sz w:val="24"/>
          <w:szCs w:val="24"/>
        </w:rPr>
        <w:t xml:space="preserve"> </w:t>
      </w:r>
      <w:r w:rsidR="007C7F7A" w:rsidRPr="007C7F7A">
        <w:rPr>
          <w:rFonts w:ascii="Times New Roman" w:eastAsia="Calibri" w:hAnsi="Times New Roman"/>
          <w:bCs/>
          <w:sz w:val="24"/>
          <w:szCs w:val="24"/>
        </w:rPr>
        <w:t xml:space="preserve">This study investigates the use of landscaping theory as a catalyst for lean tourism in order to alleviate these pressures. Landscaping theory goes beyond simple </w:t>
      </w:r>
      <w:r w:rsidR="007C7F7A" w:rsidRPr="007C7F7A">
        <w:rPr>
          <w:rFonts w:ascii="Times New Roman" w:eastAsia="Calibri" w:hAnsi="Times New Roman"/>
          <w:bCs/>
          <w:sz w:val="24"/>
          <w:szCs w:val="24"/>
        </w:rPr>
        <w:lastRenderedPageBreak/>
        <w:t>aesthetics, integrating cultural and functional design to optimize human perception and psychological well-being</w:t>
      </w:r>
      <w:r w:rsidR="0050102F">
        <w:rPr>
          <w:rFonts w:ascii="Times New Roman" w:eastAsia="Calibri" w:hAnsi="Times New Roman"/>
          <w:bCs/>
          <w:sz w:val="24"/>
          <w:szCs w:val="24"/>
        </w:rPr>
        <w:t xml:space="preserve"> </w:t>
      </w:r>
      <w:r w:rsidR="0050102F">
        <w:rPr>
          <w:rFonts w:ascii="Times New Roman" w:eastAsia="Calibri" w:hAnsi="Times New Roman"/>
          <w:bCs/>
          <w:sz w:val="24"/>
          <w:szCs w:val="24"/>
        </w:rPr>
        <w:fldChar w:fldCharType="begin" w:fldLock="1"/>
      </w:r>
      <w:r w:rsidR="000057CD">
        <w:rPr>
          <w:rFonts w:ascii="Times New Roman" w:eastAsia="Calibri" w:hAnsi="Times New Roman"/>
          <w:bCs/>
          <w:sz w:val="24"/>
          <w:szCs w:val="24"/>
        </w:rPr>
        <w:instrText>ADDIN CSL_CITATION {"citationItems":[{"id":"ITEM-1","itemData":{"DOI":"https://so02.tci-thaijo.org/index.php/hasss","author":[{"dropping-particle":"","family":"Tatiyanantakul","given":"Wachiraya","non-dropping-particle":"","parse-names":false,"suffix":""},{"dropping-particle":"","family":"Chindaprasert","given":"Kantimarn","non-dropping-particle":"","parse-names":false,"suffix":""}],"container-title":"Humanities, Arts and Social Sciences Studies","id":"ITEM-1","issued":{"date-parts":[["2024"]]},"page":"277-291","title":"INTEGRATING LEAN MANAGEMENT INTO COMMUNITY- BASED TOURISM : ENHANCING EFFICIENCY IN TOURISM SUPPLY CHAINS THROUGH VALUE STREAM","type":"article-journal"},"uris":["http://www.mendeley.com/documents/?uuid=32373b63-3f24-4e7e-b8a2-f7a86a1c5370"]}],"mendeley":{"formattedCitation":"(Tatiyanantakul &amp; Chindaprasert, 2024)","plainTextFormattedCitation":"(Tatiyanantakul &amp; Chindaprasert, 2024)","previouslyFormattedCitation":"(Tatiyanantakul &amp; Chindaprasert, 2024)"},"properties":{"noteIndex":0},"schema":"https://github.com/citation-style-language/schema/raw/master/csl-citation.json"}</w:instrText>
      </w:r>
      <w:r w:rsidR="0050102F">
        <w:rPr>
          <w:rFonts w:ascii="Times New Roman" w:eastAsia="Calibri" w:hAnsi="Times New Roman"/>
          <w:bCs/>
          <w:sz w:val="24"/>
          <w:szCs w:val="24"/>
        </w:rPr>
        <w:fldChar w:fldCharType="separate"/>
      </w:r>
      <w:r w:rsidR="0050102F" w:rsidRPr="0050102F">
        <w:rPr>
          <w:rFonts w:ascii="Times New Roman" w:eastAsia="Calibri" w:hAnsi="Times New Roman"/>
          <w:bCs/>
          <w:noProof/>
          <w:sz w:val="24"/>
          <w:szCs w:val="24"/>
        </w:rPr>
        <w:t>(Tatiyanantakul &amp; Chindaprasert, 2024)</w:t>
      </w:r>
      <w:r w:rsidR="0050102F">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 When applied to a coastal context, it facilitates the creation of "enchanting" yet eco-friendly environments that balance tourist satisfaction with aggressive environmental conservation</w:t>
      </w:r>
      <w:r w:rsidR="000057CD">
        <w:rPr>
          <w:rFonts w:ascii="Times New Roman" w:eastAsia="Calibri" w:hAnsi="Times New Roman"/>
          <w:bCs/>
          <w:sz w:val="24"/>
          <w:szCs w:val="24"/>
        </w:rPr>
        <w:t xml:space="preserve"> </w:t>
      </w:r>
      <w:r w:rsidR="000057CD">
        <w:rPr>
          <w:rFonts w:ascii="Times New Roman" w:eastAsia="Calibri" w:hAnsi="Times New Roman"/>
          <w:bCs/>
          <w:sz w:val="24"/>
          <w:szCs w:val="24"/>
        </w:rPr>
        <w:fldChar w:fldCharType="begin" w:fldLock="1"/>
      </w:r>
      <w:r w:rsidR="00F67FF4">
        <w:rPr>
          <w:rFonts w:ascii="Times New Roman" w:eastAsia="Calibri" w:hAnsi="Times New Roman"/>
          <w:bCs/>
          <w:sz w:val="24"/>
          <w:szCs w:val="24"/>
        </w:rPr>
        <w:instrText>ADDIN CSL_CITATION {"citationItems":[{"id":"ITEM-1","itemData":{"DOI":"10.1016/j.envsci.2018.05.014","ISSN":"18736416","abstract":"The coastal and marine ecosystem provides critical ecosystem services to millions of people living in a densely populated Bangladesh. In recent decades, the ecosystem faces a number of challenges derived from both natural and anthropogenic sources that put pressures on the sustainability of the social and ecological system. Moreover, the government recent initiatives to enhance the ocean-based blue economy and achieve sustainable development goals, particularly SDG 14 calls for developing a comprehensive conservation strategy for the coastal and marine environment. Based on literature review and stakeholders consultation, this study formulated a detailed conservation strategy for the coastal and marine environment of Bangladesh. The strategy of nine interrelated sectors, their objectives and the action plan towards achieving these objectives were outlined. Implementing these strategies will play an instrumental role in enhancing blue growth and achieving sustainable development goals either directly or indirectly.","author":[{"dropping-particle":"","family":"Islam","given":"Mohammad Mahmudul","non-dropping-particle":"","parse-names":false,"suffix":""},{"dropping-particle":"","family":"Shamsuddoha","given":"Md","non-dropping-particle":"","parse-names":false,"suffix":""}],"container-title":"Environmental Science and Policy","id":"ITEM-1","issue":"May","issued":{"date-parts":[["2018"]]},"page":"45-54","publisher":"Elsevier","title":"Coastal and marine conservation strategy for Bangladesh in the context of achieving blue growth and sustainable development goals (SDGs)","type":"article-journal","volume":"87"},"uris":["http://www.mendeley.com/documents/?uuid=26bac593-45de-454a-af92-6553c0dfbf20"]}],"mendeley":{"formattedCitation":"(M. M. Islam &amp; Shamsuddoha, 2018)","plainTextFormattedCitation":"(M. M. Islam &amp; Shamsuddoha, 2018)","previouslyFormattedCitation":"(M. M. Islam &amp; Shamsuddoha, 2018)"},"properties":{"noteIndex":0},"schema":"https://github.com/citation-style-language/schema/raw/master/csl-citation.json"}</w:instrText>
      </w:r>
      <w:r w:rsidR="000057CD">
        <w:rPr>
          <w:rFonts w:ascii="Times New Roman" w:eastAsia="Calibri" w:hAnsi="Times New Roman"/>
          <w:bCs/>
          <w:sz w:val="24"/>
          <w:szCs w:val="24"/>
        </w:rPr>
        <w:fldChar w:fldCharType="separate"/>
      </w:r>
      <w:r w:rsidR="000057CD" w:rsidRPr="000057CD">
        <w:rPr>
          <w:rFonts w:ascii="Times New Roman" w:eastAsia="Calibri" w:hAnsi="Times New Roman"/>
          <w:bCs/>
          <w:noProof/>
          <w:sz w:val="24"/>
          <w:szCs w:val="24"/>
        </w:rPr>
        <w:t>(M. M. Islam &amp; Shamsuddoha, 2018)</w:t>
      </w:r>
      <w:r w:rsidR="000057CD">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 This approach is central to the "Lean" philosophy, which aims to eliminate "waste"—here defined as environmental degradation and social displacement—while promoting a high-value, low-impact sustainable blue economy</w:t>
      </w:r>
      <w:r w:rsidR="00F67FF4">
        <w:rPr>
          <w:rFonts w:ascii="Times New Roman" w:eastAsia="Calibri" w:hAnsi="Times New Roman"/>
          <w:bCs/>
          <w:sz w:val="24"/>
          <w:szCs w:val="24"/>
        </w:rPr>
        <w:t xml:space="preserve"> </w:t>
      </w:r>
      <w:r w:rsidR="00F67FF4">
        <w:rPr>
          <w:rFonts w:ascii="Times New Roman" w:eastAsia="Calibri" w:hAnsi="Times New Roman"/>
          <w:bCs/>
          <w:sz w:val="24"/>
          <w:szCs w:val="24"/>
        </w:rPr>
        <w:fldChar w:fldCharType="begin" w:fldLock="1"/>
      </w:r>
      <w:r w:rsidR="00FF37FE">
        <w:rPr>
          <w:rFonts w:ascii="Times New Roman" w:eastAsia="Calibri" w:hAnsi="Times New Roman"/>
          <w:bCs/>
          <w:sz w:val="24"/>
          <w:szCs w:val="24"/>
        </w:rPr>
        <w:instrText>ADDIN CSL_CITATION {"citationItems":[{"id":"ITEM-1","itemData":{"DOI":"10.3389/fmars.2020.603722","ISSN":"22967745","abstract":"For millennia, coastal and marine ecosystems have adapted and flourished in the Red Sea’s unique environment. Surrounded by deserts on all sides, the Red Sea is subjected to high dust inputs and receives very little freshwater input, and so harbors a high salinity. Coral reefs, seagrass meadows, and mangroves flourish in this environment and provide socio-economic and environmental benefits to the bordering coastlines and countries. Interestingly, while coral reef ecosystems are currently experiencing rapid decline on a global scale, those in the Red Sea appear to be in relatively better shape. That said, they are certainly not immune to the stressors that cause degradation, such as increasing ocean temperature, acidification and pollution. In many regions, ecosystems are already severely deteriorating and are further threatened by increasing population pressure and large coastal development projects. Degradation of these marine habitats will lead to environmental costs, as well as significant economic losses. Therefore, it will result in a missed opportunity for the bordering countries to develop a sustainable blue economy and integrate innovative nature-based solutions. Recognizing that securing the Red Sea ecosystems’ future must occur in synergy with continued social and economic growth, we developed an action plan for the conservation, restoration, and growth of marine environments of the Red Sea. We then investigated the level of resources for financial and economic investment that may incentivize these activities. This study presents a set of commercially viable financial investment strategies, ecological innovations, and sustainable development opportunities, which can, if implemented strategically, help ensure long-term economic benefits while promoting environmental conservation. We make a case for investing in blue natural capital and propose a strategic development model that relies on maintaining the health of natural ecosystems to safeguard the Red Sea’s sustainable development.","author":[{"dropping-particle":"","family":"Cziesielski","given":"Maha J.","non-dropping-particle":"","parse-names":false,"suffix":""},{"dropping-particle":"","family":"Duarte","given":"Carlos M.","non-dropping-particle":"","parse-names":false,"suffix":""},{"dropping-particle":"","family":"Aalismail","given":"Nojood","non-dropping-particle":"","parse-names":false,"suffix":""},{"dropping-particle":"","family":"Al-Hafedh","given":"Yousef","non-dropping-particle":"","parse-names":false,"suffix":""},{"dropping-particle":"","family":"Anton","given":"Andrea","non-dropping-particle":"","parse-names":false,"suffix":""},{"dropping-particle":"","family":"Baalkhuyur","given":"Faiyah","non-dropping-particle":"","parse-names":false,"suffix":""},{"dropping-particle":"","family":"Baker","given":"Andrew C.","non-dropping-particle":"","parse-names":false,"suffix":""},{"dropping-particle":"","family":"Balke","given":"Thorsten","non-dropping-particle":"","parse-names":false,"suffix":""},{"dropping-particle":"","family":"Baums","given":"Iliana B.","non-dropping-particle":"","parse-names":false,"suffix":""},{"dropping-particle":"","family":"Berumen","given":"Michael","non-dropping-particle":"","parse-names":false,"suffix":""},{"dropping-particle":"","family":"Chalastani","given":"Vasiliki I.","non-dropping-particle":"","parse-names":false,"suffix":""},{"dropping-particle":"","family":"Cornwell","given":"Brendan","non-dropping-particle":"","parse-names":false,"suffix":""},{"dropping-particle":"","family":"Daffonchio","given":"Daniele","non-dropping-particle":"","parse-names":false,"suffix":""},{"dropping-particle":"","family":"Diele","given":"Karen","non-dropping-particle":"","parse-names":false,"suffix":""},{"dropping-particle":"","family":"Farooq","given":"Ehtesaam","non-dropping-particle":"","parse-names":false,"suffix":""},{"dropping-particle":"","family":"Gattuso","given":"Jean Pierre","non-dropping-particle":"","parse-names":false,"suffix":""},{"dropping-particle":"","family":"He","given":"Song","non-dropping-particle":"","parse-names":false,"suffix":""},{"dropping-particle":"","family":"Lovelock","given":"Catherine E.","non-dropping-particle":"","parse-names":false,"suffix":""},{"dropping-particle":"","family":"Mcleod","given":"Elizabeth","non-dropping-particle":"","parse-names":false,"suffix":""},{"dropping-particle":"","family":"Macreadie","given":"Peter I.","non-dropping-particle":"","parse-names":false,"suffix":""},{"dropping-particle":"","family":"Marba","given":"Nuria","non-dropping-particle":"","parse-names":false,"suffix":""},{"dropping-particle":"","family":"Martin","given":"Cecilia","non-dropping-particle":"","parse-names":false,"suffix":""},{"dropping-particle":"","family":"Muniz-Barreto","given":"Marcelle","non-dropping-particle":"","parse-names":false,"suffix":""},{"dropping-particle":"","family":"Kadinijappali","given":"Kirshnakumar P.","non-dropping-particle":"","parse-names":false,"suffix":""},{"dropping-particle":"","family":"Prihartato","given":"Perdana","non-dropping-particle":"","parse-names":false,"suffix":""},{"dropping-particle":"","family":"Rabaoui","given":"Lotfi","non-dropping-particle":"","parse-names":false,"suffix":""},{"dropping-particle":"","family":"Saderne","given":"Vincent","non-dropping-particle":"","parse-names":false,"suffix":""},{"dropping-particle":"","family":"Schmidt-Roach","given":"Sebastian","non-dropping-particle":"","parse-names":false,"suffix":""},{"dropping-particle":"","family":"Suggett","given":"David J.","non-dropping-particle":"","parse-names":false,"suffix":""},{"dropping-particle":"","family":"Sweet","given":"Michael","non-dropping-particle":"","parse-names":false,"suffix":""},{"dropping-particle":"","family":"Statton","given":"John","non-dropping-particle":"","parse-names":false,"suffix":""},{"dropping-particle":"","family":"Teicher","given":"Sam","non-dropping-particle":"","parse-names":false,"suffix":""},{"dropping-particle":"","family":"Trevathan-Tackett","given":"Stacey M.","non-dropping-particle":"","parse-names":false,"suffix":""},{"dropping-particle":"V.","family":"Joydas","given":"Thadickal","non-dropping-particle":"","parse-names":false,"suffix":""},{"dropping-particle":"","family":"Yahya","given":"Razan","non-dropping-particle":"","parse-names":false,"suffix":""},{"dropping-particle":"","family":"Aranda","given":"Manuel","non-dropping-particle":"","parse-names":false,"suffix":""}],"container-title":"Frontiers in Marine Science","id":"ITEM-1","issue":"January","issued":{"date-parts":[["2021"]]},"title":"Investing in Blue Natural Capital to Secure a Future for the Red Sea Ecosystems","type":"article-journal","volume":"7"},"uris":["http://www.mendeley.com/documents/?uuid=eabe52b8-9304-43df-a373-3b0753f0cdd3"]}],"mendeley":{"formattedCitation":"(Cziesielski et al., 2021)","manualFormatting":"(Cziesielski et al., 2021","plainTextFormattedCitation":"(Cziesielski et al., 2021)","previouslyFormattedCitation":"(Cziesielski et al., 2021)"},"properties":{"noteIndex":0},"schema":"https://github.com/citation-style-language/schema/raw/master/csl-citation.json"}</w:instrText>
      </w:r>
      <w:r w:rsidR="00F67FF4">
        <w:rPr>
          <w:rFonts w:ascii="Times New Roman" w:eastAsia="Calibri" w:hAnsi="Times New Roman"/>
          <w:bCs/>
          <w:sz w:val="24"/>
          <w:szCs w:val="24"/>
        </w:rPr>
        <w:fldChar w:fldCharType="separate"/>
      </w:r>
      <w:r w:rsidR="00F67FF4" w:rsidRPr="00F67FF4">
        <w:rPr>
          <w:rFonts w:ascii="Times New Roman" w:eastAsia="Calibri" w:hAnsi="Times New Roman"/>
          <w:bCs/>
          <w:noProof/>
          <w:sz w:val="24"/>
          <w:szCs w:val="24"/>
        </w:rPr>
        <w:t>(Cziesielski et al., 2021</w:t>
      </w:r>
      <w:r w:rsidR="00F67FF4">
        <w:rPr>
          <w:rFonts w:ascii="Times New Roman" w:eastAsia="Calibri" w:hAnsi="Times New Roman"/>
          <w:bCs/>
          <w:sz w:val="24"/>
          <w:szCs w:val="24"/>
        </w:rPr>
        <w:fldChar w:fldCharType="end"/>
      </w:r>
      <w:r w:rsidR="00FF37FE">
        <w:rPr>
          <w:rFonts w:ascii="Times New Roman" w:eastAsia="Calibri" w:hAnsi="Times New Roman"/>
          <w:bCs/>
          <w:sz w:val="24"/>
          <w:szCs w:val="24"/>
        </w:rPr>
        <w:t xml:space="preserve">; </w:t>
      </w:r>
      <w:r w:rsidR="00FF37FE">
        <w:rPr>
          <w:rFonts w:ascii="Times New Roman" w:eastAsia="Calibri" w:hAnsi="Times New Roman"/>
          <w:bCs/>
          <w:sz w:val="24"/>
          <w:szCs w:val="24"/>
        </w:rPr>
        <w:fldChar w:fldCharType="begin" w:fldLock="1"/>
      </w:r>
      <w:r w:rsidR="00FF37FE">
        <w:rPr>
          <w:rFonts w:ascii="Times New Roman" w:eastAsia="Calibri" w:hAnsi="Times New Roman"/>
          <w:bCs/>
          <w:sz w:val="24"/>
          <w:szCs w:val="24"/>
        </w:rPr>
        <w:instrText>ADDIN CSL_CITATION {"citationItems":[{"id":"ITEM-1","itemData":{"ISBN":"0000000172837","author":[{"dropping-particle":"","family":"Chakrobortty","given":"Tamal","non-dropping-particle":"","parse-names":false,"suffix":""},{"dropping-particle":"","family":"Alam","given":"Sabrina","non-dropping-particle":"","parse-names":false,"suffix":""},{"dropping-particle":"","family":"Karmakar","given":"Gopal","non-dropping-particle":"","parse-names":false,"suffix":""},{"dropping-particle":"","family":"Monir","given":"Sirajum","non-dropping-particle":"","parse-names":false,"suffix":""},{"dropping-particle":"","family":"Rahman","given":"Sazedur","non-dropping-particle":"","parse-names":false,"suffix":""},{"dropping-particle":"","family":"Rahman","given":"A K M Ashiqur","non-dropping-particle":"","parse-names":false,"suffix":""}],"id":"ITEM-1","issue":"4","issued":{"date-parts":[["2026"]]},"title":"The Confluence of Policy and Practice : Marine Fisheries of Bangladesh as a Catalyst for SDG Achievement","type":"article-journal","volume":"11"},"uris":["http://www.mendeley.com/documents/?uuid=c01d7afc-2d68-48ee-9d40-6b708a4fcf0f"]}],"mendeley":{"formattedCitation":"(Chakrobortty et al., 2026)","manualFormatting":"Chakrobortty et al., 2026)","plainTextFormattedCitation":"(Chakrobortty et al., 2026)","previouslyFormattedCitation":"(Chakrobortty et al., 2026)"},"properties":{"noteIndex":0},"schema":"https://github.com/citation-style-language/schema/raw/master/csl-citation.json"}</w:instrText>
      </w:r>
      <w:r w:rsidR="00FF37FE">
        <w:rPr>
          <w:rFonts w:ascii="Times New Roman" w:eastAsia="Calibri" w:hAnsi="Times New Roman"/>
          <w:bCs/>
          <w:sz w:val="24"/>
          <w:szCs w:val="24"/>
        </w:rPr>
        <w:fldChar w:fldCharType="separate"/>
      </w:r>
      <w:r w:rsidR="00FF37FE" w:rsidRPr="00FF37FE">
        <w:rPr>
          <w:rFonts w:ascii="Times New Roman" w:eastAsia="Calibri" w:hAnsi="Times New Roman"/>
          <w:bCs/>
          <w:noProof/>
          <w:sz w:val="24"/>
          <w:szCs w:val="24"/>
        </w:rPr>
        <w:t>Chakrobortty et al., 2026)</w:t>
      </w:r>
      <w:r w:rsidR="00FF37FE">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 In order to maximize human perception and psychological well-being, landscaping philosophy integrates cultural and utilitarian design, going beyond simple aesthetics</w:t>
      </w:r>
      <w:r w:rsidR="00FF37FE">
        <w:rPr>
          <w:rFonts w:ascii="Times New Roman" w:eastAsia="Calibri" w:hAnsi="Times New Roman"/>
          <w:bCs/>
          <w:sz w:val="24"/>
          <w:szCs w:val="24"/>
        </w:rPr>
        <w:t xml:space="preserve"> </w:t>
      </w:r>
      <w:r w:rsidR="00FF37FE">
        <w:rPr>
          <w:rFonts w:ascii="Times New Roman" w:eastAsia="Calibri" w:hAnsi="Times New Roman"/>
          <w:bCs/>
          <w:sz w:val="24"/>
          <w:szCs w:val="24"/>
        </w:rPr>
        <w:fldChar w:fldCharType="begin" w:fldLock="1"/>
      </w:r>
      <w:r w:rsidR="00AC0492">
        <w:rPr>
          <w:rFonts w:ascii="Times New Roman" w:eastAsia="Calibri" w:hAnsi="Times New Roman"/>
          <w:bCs/>
          <w:sz w:val="24"/>
          <w:szCs w:val="24"/>
        </w:rPr>
        <w:instrText>ADDIN CSL_CITATION {"citationItems":[{"id":"ITEM-1","itemData":{"DOI":"10.3389/fpsyg.2016.00571","author":[{"dropping-particle":"","family":"Menatti","given":"Laura","non-dropping-particle":"","parse-names":false,"suffix":""},{"dropping-particle":"da","family":"Rocha","given":"Antonio Casado","non-dropping-particle":"","parse-names":false,"suffix":""}],"container-title":"Frontiers in Psychology","id":"ITEM-1","issue":"May","issued":{"date-parts":[["2016"]]},"page":"1-17","title":"Landscape and Health : Connecting Psychology , Aesthetics , and Philosophy through the Concept of Affordance","type":"article-journal","volume":"7"},"uris":["http://www.mendeley.com/documents/?uuid=ffa3af97-bab0-4067-a5ef-db6347490dcc"]}],"mendeley":{"formattedCitation":"(Menatti &amp; Rocha, 2016)","manualFormatting":"(Menatti &amp; Rocha, 2016","plainTextFormattedCitation":"(Menatti &amp; Rocha, 2016)","previouslyFormattedCitation":"(Menatti &amp; Rocha, 2016)"},"properties":{"noteIndex":0},"schema":"https://github.com/citation-style-language/schema/raw/master/csl-citation.json"}</w:instrText>
      </w:r>
      <w:r w:rsidR="00FF37FE">
        <w:rPr>
          <w:rFonts w:ascii="Times New Roman" w:eastAsia="Calibri" w:hAnsi="Times New Roman"/>
          <w:bCs/>
          <w:sz w:val="24"/>
          <w:szCs w:val="24"/>
        </w:rPr>
        <w:fldChar w:fldCharType="separate"/>
      </w:r>
      <w:r w:rsidR="00FF37FE" w:rsidRPr="00FF37FE">
        <w:rPr>
          <w:rFonts w:ascii="Times New Roman" w:eastAsia="Calibri" w:hAnsi="Times New Roman"/>
          <w:bCs/>
          <w:noProof/>
          <w:sz w:val="24"/>
          <w:szCs w:val="24"/>
        </w:rPr>
        <w:t>(Menatti &amp; Rocha, 2016</w:t>
      </w:r>
      <w:r w:rsidR="00FF37FE">
        <w:rPr>
          <w:rFonts w:ascii="Times New Roman" w:eastAsia="Calibri" w:hAnsi="Times New Roman"/>
          <w:bCs/>
          <w:sz w:val="24"/>
          <w:szCs w:val="24"/>
        </w:rPr>
        <w:fldChar w:fldCharType="end"/>
      </w:r>
      <w:r w:rsidR="00464A4A">
        <w:rPr>
          <w:rFonts w:ascii="Times New Roman" w:eastAsia="Calibri" w:hAnsi="Times New Roman"/>
          <w:bCs/>
          <w:sz w:val="24"/>
          <w:szCs w:val="24"/>
        </w:rPr>
        <w:t xml:space="preserve">; </w:t>
      </w:r>
      <w:r w:rsidR="00464A4A">
        <w:rPr>
          <w:rFonts w:ascii="Times New Roman" w:eastAsia="Calibri" w:hAnsi="Times New Roman"/>
          <w:bCs/>
          <w:sz w:val="24"/>
          <w:szCs w:val="24"/>
        </w:rPr>
        <w:fldChar w:fldCharType="begin" w:fldLock="1"/>
      </w:r>
      <w:r w:rsidR="00AC0492">
        <w:rPr>
          <w:rFonts w:ascii="Times New Roman" w:eastAsia="Calibri" w:hAnsi="Times New Roman"/>
          <w:bCs/>
          <w:sz w:val="24"/>
          <w:szCs w:val="24"/>
        </w:rPr>
        <w:instrText>ADDIN CSL_CITATION {"citationItems":[{"id":"ITEM-1","itemData":{"DOI":"10.1002/pa.70064","ISSN":"14791854","abstract":"This study aims to critically assess the effectiveness of banks' CSR in advancing the sustainable development goals in Bangladesh. We employed exploratory and descriptive methods, including content analysis of published reports. Additionally, the annual report of 32 scheduled banks over a 5-year period (2018–2022) and the United Nations SDGs report 2022 were examined to evaluate the social and environmental impacts, uncovering the remaining challenges. The findings indicate that banks' CSR efforts primarily focus on socio-economic development, with less emphasis on environmental concerns due to financial constraints. However, they have made significant contributions to sectors such as education and disaster management. More CSR funds from government and foreign banks are needed to support other SDGs, for example, climate change, health, decent work and economic growth, and sustainable consumption and production. Finally, the research highlights the essential role of robust public-private partnerships, civil society involvement, and stakeholder engagement for the government to achieve the relevant SDGs. The paper also offers implications for policymakers, businesses, academics, and practitioners, emphasizing the moral responsibility of these stakeholders towards society.","author":[{"dropping-particle":"","family":"Miah","given":"Md Tota","non-dropping-particle":"","parse-names":false,"suffix":""},{"dropping-particle":"","family":"Chakrobortty","given":"Tamal","non-dropping-particle":"","parse-names":false,"suffix":""},{"dropping-particle":"","family":"Afrin","given":"Kaniz Habiba","non-dropping-particle":"","parse-names":false,"suffix":""},{"dropping-particle":"","family":"Dancs","given":"Anita","non-dropping-particle":"","parse-names":false,"suffix":""},{"dropping-particle":"","family":"Fekete-Farkas","given":"Mária","non-dropping-particle":"","parse-names":false,"suffix":""}],"container-title":"Journal of Public Affairs","id":"ITEM-1","issue":"3","issued":{"date-parts":[["2025"]]},"page":"1-16","title":"Does Corporate Social Responsibility Support Progress Toward Achieving Sustainable Development Goals in Bangladesh?","type":"article-journal","volume":"25"},"uris":["http://www.mendeley.com/documents/?uuid=912eab0a-31ca-46bd-8d06-7beb2f6345d8"]}],"mendeley":{"formattedCitation":"(Miah et al., 2025)","manualFormatting":"Miah et al., 2025)","plainTextFormattedCitation":"(Miah et al., 2025)","previouslyFormattedCitation":"(Miah et al., 2025)"},"properties":{"noteIndex":0},"schema":"https://github.com/citation-style-language/schema/raw/master/csl-citation.json"}</w:instrText>
      </w:r>
      <w:r w:rsidR="00464A4A">
        <w:rPr>
          <w:rFonts w:ascii="Times New Roman" w:eastAsia="Calibri" w:hAnsi="Times New Roman"/>
          <w:bCs/>
          <w:sz w:val="24"/>
          <w:szCs w:val="24"/>
        </w:rPr>
        <w:fldChar w:fldCharType="separate"/>
      </w:r>
      <w:r w:rsidR="00464A4A" w:rsidRPr="00464A4A">
        <w:rPr>
          <w:rFonts w:ascii="Times New Roman" w:eastAsia="Calibri" w:hAnsi="Times New Roman"/>
          <w:bCs/>
          <w:noProof/>
          <w:sz w:val="24"/>
          <w:szCs w:val="24"/>
        </w:rPr>
        <w:t>Miah et al., 2025)</w:t>
      </w:r>
      <w:r w:rsidR="00464A4A">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 When used in a seaside setting, it makes it easier to create "enchanting" but environmentally beneficial settings that strike a compromise between aggressive environmental conservation and visitor satisfaction</w:t>
      </w:r>
      <w:r w:rsidR="00FF37FE">
        <w:rPr>
          <w:rFonts w:ascii="Times New Roman" w:eastAsia="Calibri" w:hAnsi="Times New Roman"/>
          <w:bCs/>
          <w:sz w:val="24"/>
          <w:szCs w:val="24"/>
        </w:rPr>
        <w:t xml:space="preserve"> </w:t>
      </w:r>
      <w:r w:rsidR="00FF37FE">
        <w:rPr>
          <w:rFonts w:ascii="Times New Roman" w:eastAsia="Calibri" w:hAnsi="Times New Roman"/>
          <w:bCs/>
          <w:sz w:val="24"/>
          <w:szCs w:val="24"/>
        </w:rPr>
        <w:fldChar w:fldCharType="begin" w:fldLock="1"/>
      </w:r>
      <w:r w:rsidR="000B3671">
        <w:rPr>
          <w:rFonts w:ascii="Times New Roman" w:eastAsia="Calibri" w:hAnsi="Times New Roman"/>
          <w:bCs/>
          <w:sz w:val="24"/>
          <w:szCs w:val="24"/>
        </w:rPr>
        <w:instrText>ADDIN CSL_CITATION {"citationItems":[{"id":"ITEM-1","itemData":{"author":[{"dropping-particle":"","family":"HAN","given":"Feng","non-dropping-particle":"","parse-names":false,"suffix":""}],"container-title":"Doctoral dissertation, Queensland University of Technology","id":"ITEM-1","issued":{"date-parts":[["2006"]]},"title":"The Chinese View of Nature : Tourism in China ’ s Scenic and Historic Interest Areas","type":"article-journal"},"uris":["http://www.mendeley.com/documents/?uuid=764820ac-52e5-4d0a-94d8-9042a1d293de"]}],"mendeley":{"formattedCitation":"(HAN, 2006)","plainTextFormattedCitation":"(HAN, 2006)","previouslyFormattedCitation":"(HAN, 2006)"},"properties":{"noteIndex":0},"schema":"https://github.com/citation-style-language/schema/raw/master/csl-citation.json"}</w:instrText>
      </w:r>
      <w:r w:rsidR="00FF37FE">
        <w:rPr>
          <w:rFonts w:ascii="Times New Roman" w:eastAsia="Calibri" w:hAnsi="Times New Roman"/>
          <w:bCs/>
          <w:sz w:val="24"/>
          <w:szCs w:val="24"/>
        </w:rPr>
        <w:fldChar w:fldCharType="separate"/>
      </w:r>
      <w:r w:rsidR="00FF37FE" w:rsidRPr="00FF37FE">
        <w:rPr>
          <w:rFonts w:ascii="Times New Roman" w:eastAsia="Calibri" w:hAnsi="Times New Roman"/>
          <w:bCs/>
          <w:noProof/>
          <w:sz w:val="24"/>
          <w:szCs w:val="24"/>
        </w:rPr>
        <w:t>(HAN, 2006)</w:t>
      </w:r>
      <w:r w:rsidR="00FF37FE">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 This strategy is essential to the "Lean" ideology, which aims to promote a high-value, low-impact sustainable blue economy while eradicating "waste"—here defined as environmental damage and social displacement</w:t>
      </w:r>
      <w:r w:rsidR="000B3671">
        <w:rPr>
          <w:rFonts w:ascii="Times New Roman" w:eastAsia="Calibri" w:hAnsi="Times New Roman"/>
          <w:bCs/>
          <w:sz w:val="24"/>
          <w:szCs w:val="24"/>
        </w:rPr>
        <w:t xml:space="preserve"> </w:t>
      </w:r>
      <w:r w:rsidR="000B3671">
        <w:rPr>
          <w:rFonts w:ascii="Times New Roman" w:eastAsia="Calibri" w:hAnsi="Times New Roman"/>
          <w:bCs/>
          <w:sz w:val="24"/>
          <w:szCs w:val="24"/>
        </w:rPr>
        <w:fldChar w:fldCharType="begin" w:fldLock="1"/>
      </w:r>
      <w:r w:rsidR="0094556C">
        <w:rPr>
          <w:rFonts w:ascii="Times New Roman" w:eastAsia="Calibri" w:hAnsi="Times New Roman"/>
          <w:bCs/>
          <w:sz w:val="24"/>
          <w:szCs w:val="24"/>
        </w:rPr>
        <w:instrText>ADDIN CSL_CITATION {"citationItems":[{"id":"ITEM-1","itemData":{"DOI":"10.1108/MD-09-2019-1254","author":[{"dropping-particle":"","family":"Bhasin","given":"Sanjay","non-dropping-particle":"","parse-names":false,"suffix":""},{"dropping-particle":"","family":"Found","given":"Pauline","non-dropping-particle":"","parse-names":false,"suffix":""}],"container-title":"Management Decision","id":"ITEM-1","issue":"3","issued":{"date-parts":[["2021"]]},"title":"Sustaining the Lean Ideology","type":"article-journal","volume":"59"},"uris":["http://www.mendeley.com/documents/?uuid=275e5efc-6ce1-4ebf-ba66-5e53e07eeb4b"]}],"mendeley":{"formattedCitation":"(Bhasin &amp; Found, 2021)","manualFormatting":"(Bhasin &amp; Found, 2021","plainTextFormattedCitation":"(Bhasin &amp; Found, 2021)","previouslyFormattedCitation":"(Bhasin &amp; Found, 2021)"},"properties":{"noteIndex":0},"schema":"https://github.com/citation-style-language/schema/raw/master/csl-citation.json"}</w:instrText>
      </w:r>
      <w:r w:rsidR="000B3671">
        <w:rPr>
          <w:rFonts w:ascii="Times New Roman" w:eastAsia="Calibri" w:hAnsi="Times New Roman"/>
          <w:bCs/>
          <w:sz w:val="24"/>
          <w:szCs w:val="24"/>
        </w:rPr>
        <w:fldChar w:fldCharType="separate"/>
      </w:r>
      <w:r w:rsidR="000B3671" w:rsidRPr="000B3671">
        <w:rPr>
          <w:rFonts w:ascii="Times New Roman" w:eastAsia="Calibri" w:hAnsi="Times New Roman"/>
          <w:bCs/>
          <w:noProof/>
          <w:sz w:val="24"/>
          <w:szCs w:val="24"/>
        </w:rPr>
        <w:t>(Bhasin &amp; Found, 2021</w:t>
      </w:r>
      <w:r w:rsidR="000B3671">
        <w:rPr>
          <w:rFonts w:ascii="Times New Roman" w:eastAsia="Calibri" w:hAnsi="Times New Roman"/>
          <w:bCs/>
          <w:sz w:val="24"/>
          <w:szCs w:val="24"/>
        </w:rPr>
        <w:fldChar w:fldCharType="end"/>
      </w:r>
      <w:r w:rsidR="0094556C">
        <w:rPr>
          <w:rFonts w:ascii="Times New Roman" w:eastAsia="Calibri" w:hAnsi="Times New Roman"/>
          <w:bCs/>
          <w:sz w:val="24"/>
          <w:szCs w:val="24"/>
        </w:rPr>
        <w:t xml:space="preserve">; </w:t>
      </w:r>
      <w:r w:rsidR="0094556C">
        <w:rPr>
          <w:rFonts w:ascii="Times New Roman" w:eastAsia="Calibri" w:hAnsi="Times New Roman"/>
          <w:bCs/>
          <w:sz w:val="24"/>
          <w:szCs w:val="24"/>
        </w:rPr>
        <w:fldChar w:fldCharType="begin" w:fldLock="1"/>
      </w:r>
      <w:r w:rsidR="0094556C">
        <w:rPr>
          <w:rFonts w:ascii="Times New Roman" w:eastAsia="Calibri" w:hAnsi="Times New Roman"/>
          <w:bCs/>
          <w:sz w:val="24"/>
          <w:szCs w:val="24"/>
        </w:rPr>
        <w:instrText>ADDIN CSL_CITATION {"citationItems":[{"id":"ITEM-1","itemData":{"DOI":"10.1007/s11869-025-01774-9","ISSN":"18739326","abstract":"Achieving Sustainable Development Goals (SDGs) requires a comprehensive understanding of the environmental factors influencing progress. This study examines the relationship between key environmental indicators—natural resource depletion, CO2 emissions, heating degree days, land surface temperature, methane emissions, nitrous oxide emissions, and renewable energy consumption—and the attainment of SDGs across 31 OECD countries from 2003 to 2020. Using the Dynamic panel model for linear relationships and panel quantile regression for nonlinear dynamics, evidence of cointegration and regional heterogeneity is found. Specifically, CO2 emissions, heating degree days, and renewable energy consumption positively affect SDGs in the long run. However, natural resource depletion, nitrous oxide emissions, and land surface temperature have negative impacts, with methane emissions showing no effects. Robustness tests using quantile regression confirm these relationships hold across different distribution levels. Policy implications include the need for strategies to reduce methane and nitrous oxide emissions, while promoting renewable energy consumption to support SDG progress. Further research should focus on overcoming data limitations and integrating additional environmental factors to refine these findings.","author":[{"dropping-particle":"","family":"Zhu","given":"Ruikun","non-dropping-particle":"","parse-names":false,"suffix":""},{"dropping-particle":"","family":"Islam","given":"Hasibul","non-dropping-particle":"","parse-names":false,"suffix":""},{"dropping-particle":"","family":"Rana","given":"Masud","non-dropping-particle":"","parse-names":false,"suffix":""},{"dropping-particle":"","family":"Rahman","given":"Khusbu","non-dropping-particle":"","parse-names":false,"suffix":""},{"dropping-particle":"","family":"Karim","given":"Rejaul","non-dropping-particle":"","parse-names":false,"suffix":""},{"dropping-particle":"","family":"Chakrobortty","given":"Tamal","non-dropping-particle":"","parse-names":false,"suffix":""},{"dropping-particle":"","family":"Rahman","given":"Md Mominur","non-dropping-particle":"","parse-names":false,"suffix":""}],"container-title":"Air Quality, Atmosphere and Health","id":"ITEM-1","issued":{"date-parts":[["2025"]]},"title":"Towards sustainable development: how resource depletion, emissions, and renewable energy shape progress in OECD nations","type":"article-journal"},"uris":["http://www.mendeley.com/documents/?uuid=5233a64e-65c2-4327-9a62-6ba5872df7ce"]}],"mendeley":{"formattedCitation":"(Zhu et al., 2025)","manualFormatting":"Zhu et al., 2025)","plainTextFormattedCitation":"(Zhu et al., 2025)","previouslyFormattedCitation":"(Zhu et al., 2025)"},"properties":{"noteIndex":0},"schema":"https://github.com/citation-style-language/schema/raw/master/csl-citation.json"}</w:instrText>
      </w:r>
      <w:r w:rsidR="0094556C">
        <w:rPr>
          <w:rFonts w:ascii="Times New Roman" w:eastAsia="Calibri" w:hAnsi="Times New Roman"/>
          <w:bCs/>
          <w:sz w:val="24"/>
          <w:szCs w:val="24"/>
        </w:rPr>
        <w:fldChar w:fldCharType="separate"/>
      </w:r>
      <w:r w:rsidR="0094556C" w:rsidRPr="0094556C">
        <w:rPr>
          <w:rFonts w:ascii="Times New Roman" w:eastAsia="Calibri" w:hAnsi="Times New Roman"/>
          <w:bCs/>
          <w:noProof/>
          <w:sz w:val="24"/>
          <w:szCs w:val="24"/>
        </w:rPr>
        <w:t>Zhu et al., 2025)</w:t>
      </w:r>
      <w:r w:rsidR="0094556C">
        <w:rPr>
          <w:rFonts w:ascii="Times New Roman" w:eastAsia="Calibri" w:hAnsi="Times New Roman"/>
          <w:bCs/>
          <w:sz w:val="24"/>
          <w:szCs w:val="24"/>
        </w:rPr>
        <w:fldChar w:fldCharType="end"/>
      </w:r>
      <w:r w:rsidR="007C7F7A" w:rsidRPr="007C7F7A">
        <w:rPr>
          <w:rFonts w:ascii="Times New Roman" w:eastAsia="Calibri" w:hAnsi="Times New Roman"/>
          <w:bCs/>
          <w:sz w:val="24"/>
          <w:szCs w:val="24"/>
        </w:rPr>
        <w:t>.</w:t>
      </w:r>
      <w:r w:rsidR="007C7F7A">
        <w:rPr>
          <w:rFonts w:ascii="Times New Roman" w:eastAsia="Calibri" w:hAnsi="Times New Roman"/>
          <w:bCs/>
          <w:sz w:val="24"/>
          <w:szCs w:val="24"/>
        </w:rPr>
        <w:t xml:space="preserve"> </w:t>
      </w:r>
      <w:r w:rsidR="007C7F7A" w:rsidRPr="007C7F7A">
        <w:rPr>
          <w:rFonts w:ascii="Times New Roman" w:eastAsia="Calibri" w:hAnsi="Times New Roman"/>
          <w:bCs/>
          <w:sz w:val="24"/>
          <w:szCs w:val="24"/>
        </w:rPr>
        <w:t>In order to assess the effectiveness of the coas</w:t>
      </w:r>
      <w:r w:rsidR="000B3671">
        <w:rPr>
          <w:rFonts w:ascii="Times New Roman" w:eastAsia="Calibri" w:hAnsi="Times New Roman"/>
          <w:bCs/>
          <w:sz w:val="24"/>
          <w:szCs w:val="24"/>
        </w:rPr>
        <w:t>tal infrastructure, the study</w:t>
      </w:r>
      <w:r w:rsidR="007C7F7A" w:rsidRPr="007C7F7A">
        <w:rPr>
          <w:rFonts w:ascii="Times New Roman" w:eastAsia="Calibri" w:hAnsi="Times New Roman"/>
          <w:bCs/>
          <w:sz w:val="24"/>
          <w:szCs w:val="24"/>
        </w:rPr>
        <w:t xml:space="preserve"> employs a strong operational framework. Value Stream Mapping is used to identify experiential bottlenecks, and Just-In-Time (JIT) systems are used to manage resource flow. Additionally, the Stimulus-Organism-Response (SOR) Model is utilized to decipher how particular landscape interventions (Stimuli) influence tourist psychology (Organism) and subsequent sustainable </w:t>
      </w:r>
      <w:r w:rsidR="000B3671">
        <w:rPr>
          <w:rFonts w:ascii="Times New Roman" w:eastAsia="Calibri" w:hAnsi="Times New Roman"/>
          <w:bCs/>
          <w:sz w:val="24"/>
          <w:szCs w:val="24"/>
        </w:rPr>
        <w:t>behaviors (Response). This study</w:t>
      </w:r>
      <w:r w:rsidR="007C7F7A" w:rsidRPr="007C7F7A">
        <w:rPr>
          <w:rFonts w:ascii="Times New Roman" w:eastAsia="Calibri" w:hAnsi="Times New Roman"/>
          <w:bCs/>
          <w:sz w:val="24"/>
          <w:szCs w:val="24"/>
        </w:rPr>
        <w:t xml:space="preserve"> shows how strategic landscaping can transform Cox's Bazar from a vulnerable mass-tourism site into a resilient, lean, and community-focused destination. The author</w:t>
      </w:r>
      <w:r w:rsidR="000B3671">
        <w:rPr>
          <w:rFonts w:ascii="Times New Roman" w:eastAsia="Calibri" w:hAnsi="Times New Roman"/>
          <w:bCs/>
          <w:sz w:val="24"/>
          <w:szCs w:val="24"/>
        </w:rPr>
        <w:t>s assess</w:t>
      </w:r>
      <w:r w:rsidR="007C7F7A" w:rsidRPr="007C7F7A">
        <w:rPr>
          <w:rFonts w:ascii="Times New Roman" w:eastAsia="Calibri" w:hAnsi="Times New Roman"/>
          <w:bCs/>
          <w:sz w:val="24"/>
          <w:szCs w:val="24"/>
        </w:rPr>
        <w:t xml:space="preserve"> the effectiveness of the coastal infrastructure by using Just-In-Time (JIT) Systems to control resource flow and Value Stream Mapping to find experience bottlenecks. Additionally, how particular landscape interventions (Stimuli) affect tourist psychology (Organism) and ensuing sustainable behaviors (Response) is deciphered using the Stimulus-Organism-</w:t>
      </w:r>
      <w:r w:rsidR="000B3671">
        <w:rPr>
          <w:rFonts w:ascii="Times New Roman" w:eastAsia="Calibri" w:hAnsi="Times New Roman"/>
          <w:bCs/>
          <w:sz w:val="24"/>
          <w:szCs w:val="24"/>
        </w:rPr>
        <w:t>Response (SOR) Model. This study</w:t>
      </w:r>
      <w:r w:rsidR="007C7F7A" w:rsidRPr="007C7F7A">
        <w:rPr>
          <w:rFonts w:ascii="Times New Roman" w:eastAsia="Calibri" w:hAnsi="Times New Roman"/>
          <w:bCs/>
          <w:sz w:val="24"/>
          <w:szCs w:val="24"/>
        </w:rPr>
        <w:t xml:space="preserve"> illustrates how strategic landscaping may transform Cox's Bazar from a vulnerable mass-tourism site into a resilient, lean, and community-centric attraction via the lens of Kaizen, or continuous improvement.</w:t>
      </w:r>
    </w:p>
    <w:p w:rsidR="005D1464" w:rsidRDefault="007C7F7A">
      <w:pPr>
        <w:rPr>
          <w:rFonts w:ascii="Times New Roman" w:eastAsia="Calibri" w:hAnsi="Times New Roman"/>
          <w:b/>
          <w:bCs/>
          <w:sz w:val="24"/>
          <w:szCs w:val="24"/>
        </w:rPr>
      </w:pPr>
      <w:r>
        <w:rPr>
          <w:rFonts w:ascii="Times New Roman" w:eastAsia="Calibri" w:hAnsi="Times New Roman"/>
          <w:b/>
          <w:bCs/>
          <w:sz w:val="24"/>
          <w:szCs w:val="24"/>
        </w:rPr>
        <w:t>1.1 Objective of the Study</w:t>
      </w:r>
    </w:p>
    <w:p w:rsidR="007C7F7A" w:rsidRPr="007C7F7A" w:rsidRDefault="00C11257" w:rsidP="007C7F7A">
      <w:pPr>
        <w:jc w:val="both"/>
        <w:rPr>
          <w:rFonts w:ascii="Times New Roman" w:eastAsia="Calibri" w:hAnsi="Times New Roman"/>
          <w:bCs/>
          <w:sz w:val="24"/>
          <w:szCs w:val="24"/>
        </w:rPr>
      </w:pPr>
      <w:r w:rsidRPr="00C11257">
        <w:rPr>
          <w:rFonts w:ascii="Times New Roman" w:eastAsia="Calibri" w:hAnsi="Times New Roman"/>
          <w:bCs/>
          <w:sz w:val="24"/>
          <w:szCs w:val="24"/>
        </w:rPr>
        <w:t xml:space="preserve">The main goal of this </w:t>
      </w:r>
      <w:r w:rsidR="000B3671">
        <w:rPr>
          <w:rFonts w:ascii="Times New Roman" w:eastAsia="Calibri" w:hAnsi="Times New Roman"/>
          <w:bCs/>
          <w:sz w:val="24"/>
          <w:szCs w:val="24"/>
        </w:rPr>
        <w:t>study</w:t>
      </w:r>
      <w:r w:rsidRPr="00C11257">
        <w:rPr>
          <w:rFonts w:ascii="Times New Roman" w:eastAsia="Calibri" w:hAnsi="Times New Roman"/>
          <w:bCs/>
          <w:sz w:val="24"/>
          <w:szCs w:val="24"/>
        </w:rPr>
        <w:t xml:space="preserve"> is to assess the transformative potential of landscaping theory in promoting a lean tourism ecosystem at Cox's Bazar. To this end, the study is guided by the following four specific objectives: First, the study aims to identify and classify the critical determinants—such as socio-economic, environmental, and infrastructure-related factors—that most significantly influence the development of lean tourism in the region. Secondly, the study aims to analyze the existing ecological framework of the Cox's Bazar coastline to determine its resilience against current anthropogenic and natural stressors, such as coastal erosion and uncontrolled urban expansion.</w:t>
      </w:r>
      <w:r>
        <w:rPr>
          <w:rFonts w:ascii="Times New Roman" w:eastAsia="Calibri" w:hAnsi="Times New Roman"/>
          <w:bCs/>
          <w:sz w:val="24"/>
          <w:szCs w:val="24"/>
        </w:rPr>
        <w:t xml:space="preserve"> </w:t>
      </w:r>
      <w:r w:rsidRPr="00C11257">
        <w:rPr>
          <w:rFonts w:ascii="Times New Roman" w:eastAsia="Calibri" w:hAnsi="Times New Roman"/>
          <w:bCs/>
          <w:sz w:val="24"/>
          <w:szCs w:val="24"/>
        </w:rPr>
        <w:t xml:space="preserve">Third, the study looks into how lean tourism concepts like resource efficiency and waste reduction might improve the beach's overall landscaping development and aesthetic appeal. In order to provide a path for the development of sustainable, high-value, and </w:t>
      </w:r>
      <w:r w:rsidRPr="00C11257">
        <w:rPr>
          <w:rFonts w:ascii="Times New Roman" w:eastAsia="Calibri" w:hAnsi="Times New Roman"/>
          <w:bCs/>
          <w:sz w:val="24"/>
          <w:szCs w:val="24"/>
        </w:rPr>
        <w:lastRenderedPageBreak/>
        <w:t>low-impact tourism in Bangladesh's blue economy, the study finishes by developing a complete policy framework that integrates strategic landscaping with lean operations.</w:t>
      </w:r>
    </w:p>
    <w:p w:rsidR="00B23E7A" w:rsidRDefault="00FF37FE">
      <w:pPr>
        <w:rPr>
          <w:rFonts w:ascii="Times New Roman" w:eastAsia="Calibri" w:hAnsi="Times New Roman"/>
          <w:b/>
          <w:bCs/>
          <w:sz w:val="24"/>
          <w:szCs w:val="24"/>
        </w:rPr>
      </w:pPr>
      <w:r>
        <w:rPr>
          <w:rFonts w:ascii="Times New Roman" w:eastAsia="Calibri" w:hAnsi="Times New Roman"/>
          <w:b/>
          <w:bCs/>
          <w:sz w:val="24"/>
          <w:szCs w:val="24"/>
        </w:rPr>
        <w:t>1.2</w:t>
      </w:r>
      <w:r w:rsidR="00B23E7A">
        <w:rPr>
          <w:rFonts w:ascii="Times New Roman" w:eastAsia="Calibri" w:hAnsi="Times New Roman"/>
          <w:b/>
          <w:bCs/>
          <w:sz w:val="24"/>
          <w:szCs w:val="24"/>
        </w:rPr>
        <w:t xml:space="preserve"> Study Gap</w:t>
      </w:r>
    </w:p>
    <w:p w:rsidR="00B23E7A" w:rsidRPr="00B23E7A" w:rsidRDefault="00EA4952" w:rsidP="00B23E7A">
      <w:pPr>
        <w:jc w:val="both"/>
        <w:rPr>
          <w:rFonts w:ascii="Times New Roman" w:eastAsia="Calibri" w:hAnsi="Times New Roman"/>
          <w:bCs/>
          <w:sz w:val="24"/>
          <w:szCs w:val="24"/>
        </w:rPr>
      </w:pPr>
      <w:r w:rsidRPr="00EA4952">
        <w:rPr>
          <w:rFonts w:ascii="Times New Roman" w:eastAsia="Calibri" w:hAnsi="Times New Roman"/>
          <w:bCs/>
          <w:sz w:val="24"/>
          <w:szCs w:val="24"/>
        </w:rPr>
        <w:t>There is a substantial study gap concerning the incorporation of Lean Management principles into the architectural and ecological landscaping of coastal destinations, despite the expanding corpus of literature on coastal management and mass tourism. The environmental effects of climate change or the socioeconomic advantages of traditional tourism development are the</w:t>
      </w:r>
      <w:r w:rsidR="00874F1E">
        <w:rPr>
          <w:rFonts w:ascii="Times New Roman" w:eastAsia="Calibri" w:hAnsi="Times New Roman"/>
          <w:bCs/>
          <w:sz w:val="24"/>
          <w:szCs w:val="24"/>
        </w:rPr>
        <w:t xml:space="preserve"> main topics of current study</w:t>
      </w:r>
      <w:r w:rsidRPr="00EA4952">
        <w:rPr>
          <w:rFonts w:ascii="Times New Roman" w:eastAsia="Calibri" w:hAnsi="Times New Roman"/>
          <w:bCs/>
          <w:sz w:val="24"/>
          <w:szCs w:val="24"/>
        </w:rPr>
        <w:t xml:space="preserve"> on Cox's Bazar. Nevertheless, there is a dearth of empirical studies that investigate how Landscaping Theory might operate as a vehicle for Lean Tourism, particularly in terms of lowering "spatial and operational waste" and simultaneously improving visitor psychology.</w:t>
      </w:r>
      <w:r>
        <w:rPr>
          <w:rFonts w:ascii="Times New Roman" w:eastAsia="Calibri" w:hAnsi="Times New Roman"/>
          <w:bCs/>
          <w:sz w:val="24"/>
          <w:szCs w:val="24"/>
        </w:rPr>
        <w:t xml:space="preserve"> </w:t>
      </w:r>
      <w:r w:rsidRPr="00EA4952">
        <w:rPr>
          <w:rFonts w:ascii="Times New Roman" w:eastAsia="Calibri" w:hAnsi="Times New Roman"/>
          <w:bCs/>
          <w:sz w:val="24"/>
          <w:szCs w:val="24"/>
        </w:rPr>
        <w:t>Additionally, although the Stimulus-Organism-Response (SOR) model and Structural Equation Modeling (SEM) are widely used in consumer behavior research, their application in assessing the intersection of lean efficiency and aesthetic landscape design in a South Asian coastal context is still largely unexplored. The majority of existing frameworks fail to bridge the gap between high-level sustainable theories and the technical, "Just-In-Time" infrastructure necessary for a resilient blue economy. This study fills this gap by using Value Stream Mapping and Path Analysis to provide a data-driven roadmap for moving from vulnerable mass tourism to a streamlined, eco-efficient landscape model.</w:t>
      </w:r>
    </w:p>
    <w:p w:rsidR="005D1464" w:rsidRDefault="00B23E7A">
      <w:pPr>
        <w:rPr>
          <w:rFonts w:ascii="Times New Roman" w:eastAsia="Calibri" w:hAnsi="Times New Roman"/>
          <w:b/>
          <w:bCs/>
          <w:sz w:val="24"/>
          <w:szCs w:val="24"/>
        </w:rPr>
      </w:pPr>
      <w:r>
        <w:rPr>
          <w:rFonts w:ascii="Times New Roman" w:eastAsia="Calibri" w:hAnsi="Times New Roman"/>
          <w:b/>
          <w:bCs/>
          <w:sz w:val="24"/>
          <w:szCs w:val="24"/>
        </w:rPr>
        <w:t xml:space="preserve">2. </w:t>
      </w:r>
      <w:r w:rsidRPr="00B23E7A">
        <w:rPr>
          <w:rFonts w:ascii="Times New Roman" w:eastAsia="Calibri" w:hAnsi="Times New Roman"/>
          <w:b/>
          <w:bCs/>
          <w:sz w:val="24"/>
          <w:szCs w:val="24"/>
        </w:rPr>
        <w:t>Literature Review</w:t>
      </w:r>
    </w:p>
    <w:p w:rsidR="005D1464" w:rsidRDefault="00EA4952" w:rsidP="00EC246B">
      <w:pPr>
        <w:jc w:val="both"/>
        <w:rPr>
          <w:rFonts w:ascii="Times New Roman" w:eastAsia="Calibri" w:hAnsi="Times New Roman"/>
          <w:bCs/>
          <w:sz w:val="24"/>
          <w:szCs w:val="24"/>
        </w:rPr>
      </w:pPr>
      <w:r w:rsidRPr="00EC246B">
        <w:rPr>
          <w:rFonts w:ascii="Times New Roman" w:eastAsia="Calibri" w:hAnsi="Times New Roman"/>
          <w:bCs/>
          <w:sz w:val="24"/>
          <w:szCs w:val="24"/>
        </w:rPr>
        <w:t>In order to provide a theoretical framework for sustainable coastal development, this study's literature assessment incorporates the multidisciplinary fields of management science, landscape ecology, and environmental horticulture.</w:t>
      </w:r>
    </w:p>
    <w:p w:rsidR="00EC246B" w:rsidRPr="00EC246B" w:rsidRDefault="00EC246B" w:rsidP="00EC246B">
      <w:pPr>
        <w:jc w:val="both"/>
        <w:rPr>
          <w:rFonts w:ascii="Times New Roman" w:eastAsia="Calibri" w:hAnsi="Times New Roman"/>
          <w:bCs/>
          <w:i/>
          <w:sz w:val="24"/>
          <w:szCs w:val="24"/>
        </w:rPr>
      </w:pPr>
      <w:r w:rsidRPr="00EC246B">
        <w:rPr>
          <w:rFonts w:ascii="Times New Roman" w:eastAsia="Calibri" w:hAnsi="Times New Roman"/>
          <w:bCs/>
          <w:i/>
          <w:sz w:val="24"/>
          <w:szCs w:val="24"/>
        </w:rPr>
        <w:t>Theoretical Foundations: Lean Management in Tourism</w:t>
      </w:r>
    </w:p>
    <w:p w:rsidR="005D1464" w:rsidRPr="00EC246B" w:rsidRDefault="00EC246B" w:rsidP="00EC246B">
      <w:pPr>
        <w:jc w:val="both"/>
        <w:rPr>
          <w:rFonts w:ascii="Times New Roman" w:eastAsia="Calibri" w:hAnsi="Times New Roman"/>
          <w:bCs/>
          <w:sz w:val="24"/>
          <w:szCs w:val="24"/>
        </w:rPr>
      </w:pPr>
      <w:r w:rsidRPr="00EC246B">
        <w:rPr>
          <w:rFonts w:ascii="Times New Roman" w:eastAsia="Calibri" w:hAnsi="Times New Roman"/>
          <w:bCs/>
          <w:sz w:val="24"/>
          <w:szCs w:val="24"/>
        </w:rPr>
        <w:t>Lean Tourism is the strategic application of lean management principles, which were first developed in the manufacturing sector, to the particular requirements of the tourism industry</w:t>
      </w:r>
      <w:r w:rsidR="00874F1E">
        <w:rPr>
          <w:rFonts w:ascii="Times New Roman" w:eastAsia="Calibri" w:hAnsi="Times New Roman"/>
          <w:bCs/>
          <w:sz w:val="24"/>
          <w:szCs w:val="24"/>
        </w:rPr>
        <w:t xml:space="preserve"> </w:t>
      </w:r>
      <w:r w:rsidR="00874F1E">
        <w:rPr>
          <w:rFonts w:ascii="Times New Roman" w:eastAsia="Calibri" w:hAnsi="Times New Roman"/>
          <w:bCs/>
          <w:sz w:val="24"/>
          <w:szCs w:val="24"/>
        </w:rPr>
        <w:fldChar w:fldCharType="begin" w:fldLock="1"/>
      </w:r>
      <w:r w:rsidR="00225B81">
        <w:rPr>
          <w:rFonts w:ascii="Times New Roman" w:eastAsia="Calibri" w:hAnsi="Times New Roman"/>
          <w:bCs/>
          <w:sz w:val="24"/>
          <w:szCs w:val="24"/>
        </w:rPr>
        <w:instrText>ADDIN CSL_CITATION {"citationItems":[{"id":"ITEM-1","itemData":{"DOI":"10.3390/app13042529","author":[{"dropping-particle":"","family":"Almomani","given":"Mohammed A","non-dropping-particle":"","parse-names":false,"suffix":""},{"dropping-particle":"","family":"Alshatnawi","given":"Eman M","non-dropping-particle":"","parse-names":false,"suffix":""},{"dropping-particle":"","family":"Abdelhadi","given":"Abdelhakim N","non-dropping-particle":"","parse-names":false,"suffix":""}],"container-title":"Applied Sciences","id":"ITEM-1","issue":"4","issued":{"date-parts":[["2023"]]},"page":"2529","title":"Toward a Rapid and Sustainable Recovery in the Tourism Industry Using Lean Manufacturing Principals","type":"article-journal","volume":"13"},"uris":["http://www.mendeley.com/documents/?uuid=ad3b6c9e-3916-43d5-916e-0ccb8bb174ae"]}],"mendeley":{"formattedCitation":"(Almomani et al., 2023)","plainTextFormattedCitation":"(Almomani et al., 2023)","previouslyFormattedCitation":"(Almomani et al., 2023)"},"properties":{"noteIndex":0},"schema":"https://github.com/citation-style-language/schema/raw/master/csl-citation.json"}</w:instrText>
      </w:r>
      <w:r w:rsidR="00874F1E">
        <w:rPr>
          <w:rFonts w:ascii="Times New Roman" w:eastAsia="Calibri" w:hAnsi="Times New Roman"/>
          <w:bCs/>
          <w:sz w:val="24"/>
          <w:szCs w:val="24"/>
        </w:rPr>
        <w:fldChar w:fldCharType="separate"/>
      </w:r>
      <w:r w:rsidR="00874F1E" w:rsidRPr="00874F1E">
        <w:rPr>
          <w:rFonts w:ascii="Times New Roman" w:eastAsia="Calibri" w:hAnsi="Times New Roman"/>
          <w:bCs/>
          <w:noProof/>
          <w:sz w:val="24"/>
          <w:szCs w:val="24"/>
        </w:rPr>
        <w:t>(Almomani et al., 2023)</w:t>
      </w:r>
      <w:r w:rsidR="00874F1E">
        <w:rPr>
          <w:rFonts w:ascii="Times New Roman" w:eastAsia="Calibri" w:hAnsi="Times New Roman"/>
          <w:bCs/>
          <w:sz w:val="24"/>
          <w:szCs w:val="24"/>
        </w:rPr>
        <w:fldChar w:fldCharType="end"/>
      </w:r>
      <w:r w:rsidRPr="00EC246B">
        <w:rPr>
          <w:rFonts w:ascii="Times New Roman" w:eastAsia="Calibri" w:hAnsi="Times New Roman"/>
          <w:bCs/>
          <w:sz w:val="24"/>
          <w:szCs w:val="24"/>
        </w:rPr>
        <w:t>. Fundamentally, this paradigm focuses on improving operational effectiveness and methodically eliminating "waste" (muda), which is defined here as any procedure or resource consumption that does not directly provide value to the visitor experience</w:t>
      </w:r>
      <w:r w:rsidR="00205DAA">
        <w:rPr>
          <w:rFonts w:ascii="Times New Roman" w:eastAsia="Calibri" w:hAnsi="Times New Roman"/>
          <w:bCs/>
          <w:sz w:val="24"/>
          <w:szCs w:val="24"/>
        </w:rPr>
        <w:t xml:space="preserve"> (</w:t>
      </w:r>
      <w:r w:rsidR="00205DAA" w:rsidRPr="00205DAA">
        <w:rPr>
          <w:rFonts w:ascii="Times New Roman" w:eastAsia="Calibri" w:hAnsi="Times New Roman"/>
          <w:bCs/>
          <w:sz w:val="24"/>
          <w:szCs w:val="24"/>
        </w:rPr>
        <w:t>Majerus</w:t>
      </w:r>
      <w:r w:rsidR="00205DAA">
        <w:rPr>
          <w:rFonts w:ascii="Times New Roman" w:eastAsia="Calibri" w:hAnsi="Times New Roman"/>
          <w:bCs/>
          <w:sz w:val="24"/>
          <w:szCs w:val="24"/>
        </w:rPr>
        <w:t xml:space="preserve"> &amp; </w:t>
      </w:r>
      <w:r w:rsidR="00205DAA" w:rsidRPr="00205DAA">
        <w:rPr>
          <w:rFonts w:ascii="Times New Roman" w:eastAsia="Calibri" w:hAnsi="Times New Roman"/>
          <w:bCs/>
          <w:sz w:val="24"/>
          <w:szCs w:val="24"/>
        </w:rPr>
        <w:t>Abraham</w:t>
      </w:r>
      <w:r w:rsidR="00205DAA">
        <w:rPr>
          <w:rFonts w:ascii="Times New Roman" w:eastAsia="Calibri" w:hAnsi="Times New Roman"/>
          <w:bCs/>
          <w:sz w:val="24"/>
          <w:szCs w:val="24"/>
        </w:rPr>
        <w:t>, 2025)</w:t>
      </w:r>
      <w:r w:rsidRPr="00EC246B">
        <w:rPr>
          <w:rFonts w:ascii="Times New Roman" w:eastAsia="Calibri" w:hAnsi="Times New Roman"/>
          <w:bCs/>
          <w:sz w:val="24"/>
          <w:szCs w:val="24"/>
        </w:rPr>
        <w:t>. Lean management aims to increase productivity, decrease operational overhead, and simplify service delivery by emphasizing continuous improvement (Kaizen)</w:t>
      </w:r>
      <w:r w:rsidR="00225B81">
        <w:rPr>
          <w:rFonts w:ascii="Times New Roman" w:eastAsia="Calibri" w:hAnsi="Times New Roman"/>
          <w:bCs/>
          <w:sz w:val="24"/>
          <w:szCs w:val="24"/>
        </w:rPr>
        <w:t xml:space="preserve"> </w:t>
      </w:r>
      <w:r w:rsidR="00225B81">
        <w:rPr>
          <w:rFonts w:ascii="Times New Roman" w:eastAsia="Calibri" w:hAnsi="Times New Roman"/>
          <w:bCs/>
          <w:sz w:val="24"/>
          <w:szCs w:val="24"/>
        </w:rPr>
        <w:fldChar w:fldCharType="begin" w:fldLock="1"/>
      </w:r>
      <w:r w:rsidR="00B0481E">
        <w:rPr>
          <w:rFonts w:ascii="Times New Roman" w:eastAsia="Calibri" w:hAnsi="Times New Roman"/>
          <w:bCs/>
          <w:sz w:val="24"/>
          <w:szCs w:val="24"/>
        </w:rPr>
        <w:instrText>ADDIN CSL_CITATION {"citationItems":[{"id":"ITEM-1","itemData":{"author":[{"dropping-particle":"","family":"Okpala","given":"Charles","non-dropping-particle":"","parse-names":false,"suffix":""},{"dropping-particle":"","family":"Nwamekwe","given":"Charles Onyeka","non-dropping-particle":"","parse-names":false,"suffix":""},{"dropping-particle":"","family":"Ezeanyim","given":"O C","non-dropping-particle":"","parse-names":false,"suffix":""}],"container-title":"International Journal of Engineering Inventions","id":"ITEM-1","issue":"7","issued":{"date-parts":[["2024"]]},"page":"116-124","title":"The Implementation of Kaizen Principles in Manufacturing Processes : A Pathway to Continuous Improvement","type":"article-journal","volume":"13"},"uris":["http://www.mendeley.com/documents/?uuid=d7547293-dbd3-4fbf-a946-8ff26ae9779c"]}],"mendeley":{"formattedCitation":"(Okpala et al., 2024)","plainTextFormattedCitation":"(Okpala et al., 2024)","previouslyFormattedCitation":"(Okpala et al., 2024)"},"properties":{"noteIndex":0},"schema":"https://github.com/citation-style-language/schema/raw/master/csl-citation.json"}</w:instrText>
      </w:r>
      <w:r w:rsidR="00225B81">
        <w:rPr>
          <w:rFonts w:ascii="Times New Roman" w:eastAsia="Calibri" w:hAnsi="Times New Roman"/>
          <w:bCs/>
          <w:sz w:val="24"/>
          <w:szCs w:val="24"/>
        </w:rPr>
        <w:fldChar w:fldCharType="separate"/>
      </w:r>
      <w:r w:rsidR="00225B81" w:rsidRPr="00225B81">
        <w:rPr>
          <w:rFonts w:ascii="Times New Roman" w:eastAsia="Calibri" w:hAnsi="Times New Roman"/>
          <w:bCs/>
          <w:noProof/>
          <w:sz w:val="24"/>
          <w:szCs w:val="24"/>
        </w:rPr>
        <w:t>(Okpala et al., 2024)</w:t>
      </w:r>
      <w:r w:rsidR="00225B81">
        <w:rPr>
          <w:rFonts w:ascii="Times New Roman" w:eastAsia="Calibri" w:hAnsi="Times New Roman"/>
          <w:bCs/>
          <w:sz w:val="24"/>
          <w:szCs w:val="24"/>
        </w:rPr>
        <w:fldChar w:fldCharType="end"/>
      </w:r>
      <w:r w:rsidRPr="00EC246B">
        <w:rPr>
          <w:rFonts w:ascii="Times New Roman" w:eastAsia="Calibri" w:hAnsi="Times New Roman"/>
          <w:bCs/>
          <w:sz w:val="24"/>
          <w:szCs w:val="24"/>
        </w:rPr>
        <w:t>. Important methodological tools, including Value Stream Mapping (VSM), enable the thorough examination of visitor flows and service bottlenecks, promoting a collaborative culture focused on providing exceptional, value-centric experiences that promote long-term sustainable growth</w:t>
      </w:r>
      <w:r w:rsidR="00B0481E">
        <w:rPr>
          <w:rFonts w:ascii="Times New Roman" w:eastAsia="Calibri" w:hAnsi="Times New Roman"/>
          <w:bCs/>
          <w:sz w:val="24"/>
          <w:szCs w:val="24"/>
        </w:rPr>
        <w:t xml:space="preserve"> </w:t>
      </w:r>
      <w:r w:rsidR="00B0481E">
        <w:rPr>
          <w:rFonts w:ascii="Times New Roman" w:eastAsia="Calibri" w:hAnsi="Times New Roman"/>
          <w:bCs/>
          <w:sz w:val="24"/>
          <w:szCs w:val="24"/>
        </w:rPr>
        <w:fldChar w:fldCharType="begin" w:fldLock="1"/>
      </w:r>
      <w:r w:rsidR="007F0883">
        <w:rPr>
          <w:rFonts w:ascii="Times New Roman" w:eastAsia="Calibri" w:hAnsi="Times New Roman"/>
          <w:bCs/>
          <w:sz w:val="24"/>
          <w:szCs w:val="24"/>
        </w:rPr>
        <w:instrText>ADDIN CSL_CITATION {"citationItems":[{"id":"ITEM-1","itemData":{"DOI":"https://so02.tci-thaijo.org/index.php/hasss","author":[{"dropping-particle":"","family":"Tatiyanantakul","given":"Wachiraya","non-dropping-particle":"","parse-names":false,"suffix":""},{"dropping-particle":"","family":"Chindaprasert","given":"Kantimarn","non-dropping-particle":"","parse-names":false,"suffix":""}],"container-title":"Humanities, Arts and Social Sciences Studies","id":"ITEM-1","issued":{"date-parts":[["2024"]]},"page":"277-291","title":"INTEGRATING LEAN MANAGEMENT INTO COMMUNITY- BASED TOURISM : ENHANCING EFFICIENCY IN TOURISM SUPPLY CHAINS THROUGH VALUE STREAM","type":"article-journal"},"uris":["http://www.mendeley.com/documents/?uuid=32373b63-3f24-4e7e-b8a2-f7a86a1c5370"]}],"mendeley":{"formattedCitation":"(Tatiyanantakul &amp; Chindaprasert, 2024)","plainTextFormattedCitation":"(Tatiyanantakul &amp; Chindaprasert, 2024)","previouslyFormattedCitation":"(Tatiyanantakul &amp; Chindaprasert, 2024)"},"properties":{"noteIndex":0},"schema":"https://github.com/citation-style-language/schema/raw/master/csl-citation.json"}</w:instrText>
      </w:r>
      <w:r w:rsidR="00B0481E">
        <w:rPr>
          <w:rFonts w:ascii="Times New Roman" w:eastAsia="Calibri" w:hAnsi="Times New Roman"/>
          <w:bCs/>
          <w:sz w:val="24"/>
          <w:szCs w:val="24"/>
        </w:rPr>
        <w:fldChar w:fldCharType="separate"/>
      </w:r>
      <w:r w:rsidR="00B0481E" w:rsidRPr="00B0481E">
        <w:rPr>
          <w:rFonts w:ascii="Times New Roman" w:eastAsia="Calibri" w:hAnsi="Times New Roman"/>
          <w:bCs/>
          <w:noProof/>
          <w:sz w:val="24"/>
          <w:szCs w:val="24"/>
        </w:rPr>
        <w:t>(Tatiyanantakul &amp; Chindaprasert, 2024)</w:t>
      </w:r>
      <w:r w:rsidR="00B0481E">
        <w:rPr>
          <w:rFonts w:ascii="Times New Roman" w:eastAsia="Calibri" w:hAnsi="Times New Roman"/>
          <w:bCs/>
          <w:sz w:val="24"/>
          <w:szCs w:val="24"/>
        </w:rPr>
        <w:fldChar w:fldCharType="end"/>
      </w:r>
      <w:r w:rsidRPr="00EC246B">
        <w:rPr>
          <w:rFonts w:ascii="Times New Roman" w:eastAsia="Calibri" w:hAnsi="Times New Roman"/>
          <w:bCs/>
          <w:sz w:val="24"/>
          <w:szCs w:val="24"/>
        </w:rPr>
        <w:t>.</w:t>
      </w:r>
    </w:p>
    <w:p w:rsidR="005D1464" w:rsidRPr="00EC246B" w:rsidRDefault="00EC246B">
      <w:pPr>
        <w:rPr>
          <w:rFonts w:ascii="Times New Roman" w:eastAsia="Calibri" w:hAnsi="Times New Roman"/>
          <w:bCs/>
          <w:i/>
          <w:sz w:val="24"/>
          <w:szCs w:val="24"/>
        </w:rPr>
      </w:pPr>
      <w:r w:rsidRPr="00EC246B">
        <w:rPr>
          <w:rFonts w:ascii="Times New Roman" w:eastAsia="Calibri" w:hAnsi="Times New Roman"/>
          <w:bCs/>
          <w:i/>
          <w:sz w:val="24"/>
          <w:szCs w:val="24"/>
        </w:rPr>
        <w:t>The Nexus of Landscape Ecology and Tourism</w:t>
      </w:r>
    </w:p>
    <w:p w:rsidR="005D1464" w:rsidRDefault="00EC246B" w:rsidP="00EC246B">
      <w:pPr>
        <w:jc w:val="both"/>
        <w:rPr>
          <w:rFonts w:ascii="Times New Roman" w:eastAsia="Calibri" w:hAnsi="Times New Roman"/>
          <w:bCs/>
          <w:sz w:val="24"/>
          <w:szCs w:val="24"/>
        </w:rPr>
      </w:pPr>
      <w:r w:rsidRPr="00EC246B">
        <w:rPr>
          <w:rFonts w:ascii="Times New Roman" w:eastAsia="Calibri" w:hAnsi="Times New Roman"/>
          <w:bCs/>
          <w:sz w:val="24"/>
          <w:szCs w:val="24"/>
        </w:rPr>
        <w:lastRenderedPageBreak/>
        <w:t>Through intricate socio-ecological feedback loops, the environment, landscape, and tourism are inextricably intertwined. A crucial lens for analyzing a region's spatial characteristics and how they affect ecological processes is landscape ecology</w:t>
      </w:r>
      <w:r w:rsidR="00B2042D">
        <w:rPr>
          <w:rFonts w:ascii="Times New Roman" w:eastAsia="Calibri" w:hAnsi="Times New Roman"/>
          <w:bCs/>
          <w:sz w:val="24"/>
          <w:szCs w:val="24"/>
        </w:rPr>
        <w:t xml:space="preserve"> (</w:t>
      </w:r>
      <w:r w:rsidR="00B2042D" w:rsidRPr="00B2042D">
        <w:rPr>
          <w:rFonts w:ascii="Times New Roman" w:eastAsia="Calibri" w:hAnsi="Times New Roman"/>
          <w:bCs/>
          <w:sz w:val="24"/>
          <w:szCs w:val="24"/>
        </w:rPr>
        <w:t>Fenderson</w:t>
      </w:r>
      <w:r w:rsidR="00B2042D">
        <w:rPr>
          <w:rFonts w:ascii="Times New Roman" w:eastAsia="Calibri" w:hAnsi="Times New Roman"/>
          <w:bCs/>
          <w:sz w:val="24"/>
          <w:szCs w:val="24"/>
        </w:rPr>
        <w:t xml:space="preserve"> et al., 2020)</w:t>
      </w:r>
      <w:r w:rsidRPr="00EC246B">
        <w:rPr>
          <w:rFonts w:ascii="Times New Roman" w:eastAsia="Calibri" w:hAnsi="Times New Roman"/>
          <w:bCs/>
          <w:sz w:val="24"/>
          <w:szCs w:val="24"/>
        </w:rPr>
        <w:t>. This area tackles important problems including habitat fragmentation, biodiversity loss, and the movement of materials and energy across a coastal matrix by examining the interactions between natural and human-modified ecosystems. From an academic standpoint, the strategic planning required to improve landscape resilience is informed by environmental and ecological sciences, guaranteeing that human interventions—like tourism infrastructure—do not interfere with vital ecosystem functions</w:t>
      </w:r>
      <w:r w:rsidR="007F0883">
        <w:rPr>
          <w:rFonts w:ascii="Times New Roman" w:eastAsia="Calibri" w:hAnsi="Times New Roman"/>
          <w:bCs/>
          <w:sz w:val="24"/>
          <w:szCs w:val="24"/>
        </w:rPr>
        <w:t xml:space="preserve"> </w:t>
      </w:r>
      <w:r w:rsidR="007F0883">
        <w:rPr>
          <w:rFonts w:ascii="Times New Roman" w:eastAsia="Calibri" w:hAnsi="Times New Roman"/>
          <w:bCs/>
          <w:sz w:val="24"/>
          <w:szCs w:val="24"/>
        </w:rPr>
        <w:fldChar w:fldCharType="begin" w:fldLock="1"/>
      </w:r>
      <w:r w:rsidR="007F0883">
        <w:rPr>
          <w:rFonts w:ascii="Times New Roman" w:eastAsia="Calibri" w:hAnsi="Times New Roman"/>
          <w:bCs/>
          <w:sz w:val="24"/>
          <w:szCs w:val="24"/>
        </w:rPr>
        <w:instrText>ADDIN CSL_CITATION {"citationItems":[{"id":"ITEM-1","itemData":{"DOI":"10.3390/su14148500","author":[{"dropping-particle":"","family":"Dastgerdi","given":"Ahmadreza Shirvani","non-dropping-particle":"","parse-names":false,"suffix":""},{"dropping-particle":"","family":"Kheyroddin","given":"Reza","non-dropping-particle":"","parse-names":false,"suffix":""}],"container-title":"Sustainability","id":"ITEM-1","issue":"14","issued":{"date-parts":[["2022"]]},"page":"8500","title":"Policy Recommendations for Integrating Resilience into the Management of Cultural Landscapes","type":"article-journal","volume":"14"},"uris":["http://www.mendeley.com/documents/?uuid=d4cfcf00-75f8-4648-b1be-ca4b621680e0"]}],"mendeley":{"formattedCitation":"(Dastgerdi &amp; Kheyroddin, 2022)","plainTextFormattedCitation":"(Dastgerdi &amp; Kheyroddin, 2022)","previouslyFormattedCitation":"(Dastgerdi &amp; Kheyroddin, 2022)"},"properties":{"noteIndex":0},"schema":"https://github.com/citation-style-language/schema/raw/master/csl-citation.json"}</w:instrText>
      </w:r>
      <w:r w:rsidR="007F0883">
        <w:rPr>
          <w:rFonts w:ascii="Times New Roman" w:eastAsia="Calibri" w:hAnsi="Times New Roman"/>
          <w:bCs/>
          <w:sz w:val="24"/>
          <w:szCs w:val="24"/>
        </w:rPr>
        <w:fldChar w:fldCharType="separate"/>
      </w:r>
      <w:r w:rsidR="007F0883" w:rsidRPr="007F0883">
        <w:rPr>
          <w:rFonts w:ascii="Times New Roman" w:eastAsia="Calibri" w:hAnsi="Times New Roman"/>
          <w:bCs/>
          <w:noProof/>
          <w:sz w:val="24"/>
          <w:szCs w:val="24"/>
        </w:rPr>
        <w:t>(Dastgerdi &amp; Kheyroddin, 2022)</w:t>
      </w:r>
      <w:r w:rsidR="007F0883">
        <w:rPr>
          <w:rFonts w:ascii="Times New Roman" w:eastAsia="Calibri" w:hAnsi="Times New Roman"/>
          <w:bCs/>
          <w:sz w:val="24"/>
          <w:szCs w:val="24"/>
        </w:rPr>
        <w:fldChar w:fldCharType="end"/>
      </w:r>
      <w:r w:rsidRPr="00EC246B">
        <w:rPr>
          <w:rFonts w:ascii="Times New Roman" w:eastAsia="Calibri" w:hAnsi="Times New Roman"/>
          <w:bCs/>
          <w:sz w:val="24"/>
          <w:szCs w:val="24"/>
        </w:rPr>
        <w:t>.</w:t>
      </w:r>
    </w:p>
    <w:p w:rsidR="00EC246B" w:rsidRPr="00EC246B" w:rsidRDefault="00EC246B" w:rsidP="00EC246B">
      <w:pPr>
        <w:jc w:val="both"/>
        <w:rPr>
          <w:rFonts w:ascii="Times New Roman" w:eastAsia="Calibri" w:hAnsi="Times New Roman"/>
          <w:bCs/>
          <w:i/>
          <w:sz w:val="24"/>
          <w:szCs w:val="24"/>
        </w:rPr>
      </w:pPr>
      <w:r w:rsidRPr="00EC246B">
        <w:rPr>
          <w:rFonts w:ascii="Times New Roman" w:eastAsia="Calibri" w:hAnsi="Times New Roman"/>
          <w:bCs/>
          <w:i/>
          <w:sz w:val="24"/>
          <w:szCs w:val="24"/>
        </w:rPr>
        <w:t>Environmental Landscaping and Horticultural Integration</w:t>
      </w:r>
    </w:p>
    <w:p w:rsidR="005D1464" w:rsidRDefault="00EC246B" w:rsidP="00EC246B">
      <w:pPr>
        <w:jc w:val="both"/>
        <w:rPr>
          <w:rFonts w:ascii="Times New Roman" w:eastAsia="Calibri" w:hAnsi="Times New Roman"/>
          <w:bCs/>
          <w:sz w:val="24"/>
          <w:szCs w:val="24"/>
        </w:rPr>
      </w:pPr>
      <w:r w:rsidRPr="00EC246B">
        <w:rPr>
          <w:rFonts w:ascii="Times New Roman" w:eastAsia="Calibri" w:hAnsi="Times New Roman"/>
          <w:bCs/>
          <w:sz w:val="24"/>
          <w:szCs w:val="24"/>
        </w:rPr>
        <w:t>A key component of modern ecologically conscious landscape design is the integration of natural systems with engineered solutions. The planning and administration of environmentally sound green infrastructure that helps the tourism industry as well as the environment at large is the main focus of environmental landscaping principles</w:t>
      </w:r>
      <w:r w:rsidR="007F0883">
        <w:rPr>
          <w:rFonts w:ascii="Times New Roman" w:eastAsia="Calibri" w:hAnsi="Times New Roman"/>
          <w:bCs/>
          <w:sz w:val="24"/>
          <w:szCs w:val="24"/>
        </w:rPr>
        <w:t xml:space="preserve"> </w:t>
      </w:r>
      <w:r w:rsidR="007F0883">
        <w:rPr>
          <w:rFonts w:ascii="Times New Roman" w:eastAsia="Calibri" w:hAnsi="Times New Roman"/>
          <w:bCs/>
          <w:sz w:val="24"/>
          <w:szCs w:val="24"/>
        </w:rPr>
        <w:fldChar w:fldCharType="begin" w:fldLock="1"/>
      </w:r>
      <w:r w:rsidR="006F31B2">
        <w:rPr>
          <w:rFonts w:ascii="Times New Roman" w:eastAsia="Calibri" w:hAnsi="Times New Roman"/>
          <w:bCs/>
          <w:sz w:val="24"/>
          <w:szCs w:val="24"/>
        </w:rPr>
        <w:instrText>ADDIN CSL_CITATION {"citationItems":[{"id":"ITEM-1","itemData":{"DOI":"10.3390/land9120525","author":[{"dropping-particle":"","family":"Monteiro","given":"Renato","non-dropping-particle":"","parse-names":false,"suffix":""},{"dropping-particle":"","family":"Ferreira","given":"José C.","non-dropping-particle":"","parse-names":false,"suffix":""},{"dropping-particle":"","family":"Antunes","given":"Paula","non-dropping-particle":"","parse-names":false,"suffix":""}],"container-title":"Land","id":"ITEM-1","issue":"12","issued":{"date-parts":[["2020"]]},"page":"525","title":"Green Infrastructure Planning Principles : An Integrated Literature Review","type":"article-journal","volume":"9"},"uris":["http://www.mendeley.com/documents/?uuid=e8f3ab11-677b-457c-8a2e-a93537257868"]}],"mendeley":{"formattedCitation":"(Monteiro et al., 2020)","manualFormatting":"(Monteiro et al., 2020","plainTextFormattedCitation":"(Monteiro et al., 2020)","previouslyFormattedCitation":"(Monteiro et al., 2020)"},"properties":{"noteIndex":0},"schema":"https://github.com/citation-style-language/schema/raw/master/csl-citation.json"}</w:instrText>
      </w:r>
      <w:r w:rsidR="007F0883">
        <w:rPr>
          <w:rFonts w:ascii="Times New Roman" w:eastAsia="Calibri" w:hAnsi="Times New Roman"/>
          <w:bCs/>
          <w:sz w:val="24"/>
          <w:szCs w:val="24"/>
        </w:rPr>
        <w:fldChar w:fldCharType="separate"/>
      </w:r>
      <w:r w:rsidR="007F0883" w:rsidRPr="007F0883">
        <w:rPr>
          <w:rFonts w:ascii="Times New Roman" w:eastAsia="Calibri" w:hAnsi="Times New Roman"/>
          <w:bCs/>
          <w:noProof/>
          <w:sz w:val="24"/>
          <w:szCs w:val="24"/>
        </w:rPr>
        <w:t>(Monteiro et al., 2020</w:t>
      </w:r>
      <w:r w:rsidR="007F0883">
        <w:rPr>
          <w:rFonts w:ascii="Times New Roman" w:eastAsia="Calibri" w:hAnsi="Times New Roman"/>
          <w:bCs/>
          <w:sz w:val="24"/>
          <w:szCs w:val="24"/>
        </w:rPr>
        <w:fldChar w:fldCharType="end"/>
      </w:r>
      <w:r w:rsidR="007F0883">
        <w:rPr>
          <w:rFonts w:ascii="Times New Roman" w:eastAsia="Calibri" w:hAnsi="Times New Roman"/>
          <w:bCs/>
          <w:sz w:val="24"/>
          <w:szCs w:val="24"/>
        </w:rPr>
        <w:t xml:space="preserve">; </w:t>
      </w:r>
      <w:r w:rsidR="007F0883">
        <w:rPr>
          <w:rFonts w:ascii="Times New Roman" w:eastAsia="Calibri" w:hAnsi="Times New Roman"/>
          <w:bCs/>
          <w:sz w:val="24"/>
          <w:szCs w:val="24"/>
        </w:rPr>
        <w:fldChar w:fldCharType="begin" w:fldLock="1"/>
      </w:r>
      <w:r w:rsidR="006F31B2">
        <w:rPr>
          <w:rFonts w:ascii="Times New Roman" w:eastAsia="Calibri" w:hAnsi="Times New Roman"/>
          <w:bCs/>
          <w:sz w:val="24"/>
          <w:szCs w:val="24"/>
        </w:rPr>
        <w:instrText>ADDIN CSL_CITATION {"citationItems":[{"id":"ITEM-1","itemData":{"author":[{"dropping-particle":"","family":"Chakrobortty","given":"Tamal","non-dropping-particle":"","parse-names":false,"suffix":""},{"dropping-particle":"","family":"Karmakar","given":"Anima","non-dropping-particle":"","parse-names":false,"suffix":""},{"dropping-particle":"","family":"Rahman","given":"A K M Ashiqur","non-dropping-particle":"","parse-names":false,"suffix":""},{"dropping-particle":"","family":"Dobey","given":"Dipika Rani","non-dropping-particle":"","parse-names":false,"suffix":""}],"container-title":"Journal of Ekonomi","id":"ITEM-1","issue":"December 2024","issued":{"date-parts":[["2025"]]},"page":"107-118","title":"Bank performance relation with green banking practices: A study on commercial bank in Bangladesh","type":"article-journal","volume":"14"},"uris":["http://www.mendeley.com/documents/?uuid=fc9bdc75-d27b-47c0-a187-5987c3c2061e"]}],"mendeley":{"formattedCitation":"(Chakrobortty, Karmakar, et al., 2025)","manualFormatting":"Chakrobortty et al., 2025)","plainTextFormattedCitation":"(Chakrobortty, Karmakar, et al., 2025)","previouslyFormattedCitation":"(Chakrobortty, Karmakar, et al., 2025)"},"properties":{"noteIndex":0},"schema":"https://github.com/citation-style-language/schema/raw/master/csl-citation.json"}</w:instrText>
      </w:r>
      <w:r w:rsidR="007F0883">
        <w:rPr>
          <w:rFonts w:ascii="Times New Roman" w:eastAsia="Calibri" w:hAnsi="Times New Roman"/>
          <w:bCs/>
          <w:sz w:val="24"/>
          <w:szCs w:val="24"/>
        </w:rPr>
        <w:fldChar w:fldCharType="separate"/>
      </w:r>
      <w:r w:rsidR="007F0883">
        <w:rPr>
          <w:rFonts w:ascii="Times New Roman" w:eastAsia="Calibri" w:hAnsi="Times New Roman"/>
          <w:bCs/>
          <w:noProof/>
          <w:sz w:val="24"/>
          <w:szCs w:val="24"/>
        </w:rPr>
        <w:t>Chakrobortty</w:t>
      </w:r>
      <w:r w:rsidR="007F0883" w:rsidRPr="007F0883">
        <w:rPr>
          <w:rFonts w:ascii="Times New Roman" w:eastAsia="Calibri" w:hAnsi="Times New Roman"/>
          <w:bCs/>
          <w:noProof/>
          <w:sz w:val="24"/>
          <w:szCs w:val="24"/>
        </w:rPr>
        <w:t xml:space="preserve"> et al., 2025)</w:t>
      </w:r>
      <w:r w:rsidR="007F0883">
        <w:rPr>
          <w:rFonts w:ascii="Times New Roman" w:eastAsia="Calibri" w:hAnsi="Times New Roman"/>
          <w:bCs/>
          <w:sz w:val="24"/>
          <w:szCs w:val="24"/>
        </w:rPr>
        <w:fldChar w:fldCharType="end"/>
      </w:r>
      <w:r w:rsidRPr="00EC246B">
        <w:rPr>
          <w:rFonts w:ascii="Times New Roman" w:eastAsia="Calibri" w:hAnsi="Times New Roman"/>
          <w:bCs/>
          <w:sz w:val="24"/>
          <w:szCs w:val="24"/>
        </w:rPr>
        <w:t>. A key component of this is horticultural science, which helps maintain the integrity of the coast by choosing and growing particular plants like turf grasses and salt-tolerant trees. Landscaping theory encourages a regenerative approach to tourist development in which the built environment's aesthetic and functional qualities assist to preserve and improve the underlying natural assets by coordinating man-made designs with natural processes</w:t>
      </w:r>
      <w:r w:rsidR="00DB5278">
        <w:rPr>
          <w:rFonts w:ascii="Times New Roman" w:eastAsia="Calibri" w:hAnsi="Times New Roman"/>
          <w:bCs/>
          <w:sz w:val="24"/>
          <w:szCs w:val="24"/>
        </w:rPr>
        <w:t xml:space="preserve"> (Ojo, 2024)</w:t>
      </w:r>
      <w:r w:rsidRPr="00EC246B">
        <w:rPr>
          <w:rFonts w:ascii="Times New Roman" w:eastAsia="Calibri" w:hAnsi="Times New Roman"/>
          <w:bCs/>
          <w:sz w:val="24"/>
          <w:szCs w:val="24"/>
        </w:rPr>
        <w:t>.</w:t>
      </w:r>
    </w:p>
    <w:p w:rsidR="00EC246B" w:rsidRPr="00C80B95" w:rsidRDefault="00C80B95" w:rsidP="00EC246B">
      <w:pPr>
        <w:jc w:val="both"/>
        <w:rPr>
          <w:rFonts w:ascii="Times New Roman" w:eastAsia="Calibri" w:hAnsi="Times New Roman"/>
          <w:bCs/>
          <w:i/>
          <w:sz w:val="24"/>
          <w:szCs w:val="24"/>
        </w:rPr>
      </w:pPr>
      <w:r w:rsidRPr="00C80B95">
        <w:rPr>
          <w:rFonts w:ascii="Times New Roman" w:eastAsia="Calibri" w:hAnsi="Times New Roman"/>
          <w:bCs/>
          <w:i/>
          <w:sz w:val="24"/>
          <w:szCs w:val="24"/>
        </w:rPr>
        <w:t>Operational Dimensions of Lean Tourism</w:t>
      </w:r>
    </w:p>
    <w:p w:rsidR="00061016" w:rsidRPr="00C80B95" w:rsidRDefault="00061016" w:rsidP="00C80B95">
      <w:pPr>
        <w:jc w:val="both"/>
        <w:rPr>
          <w:rFonts w:ascii="Times New Roman" w:eastAsia="Calibri" w:hAnsi="Times New Roman"/>
          <w:bCs/>
          <w:sz w:val="24"/>
          <w:szCs w:val="24"/>
        </w:rPr>
      </w:pPr>
      <w:r w:rsidRPr="00061016">
        <w:rPr>
          <w:rFonts w:ascii="Times New Roman" w:eastAsia="Calibri" w:hAnsi="Times New Roman"/>
          <w:bCs/>
          <w:sz w:val="24"/>
          <w:szCs w:val="24"/>
        </w:rPr>
        <w:t>The use of Lean Tourism in coastal locations is based on five fundamental operational parameters intended to balance economic production with environmental conservation. The Elimination of Waste (Muda), which entails the methodical identification and elimination of non-value-adding activities—such as excessive resource consumption or bureaucratic delays—to maximize service delivery, is at the heart of this framework. A dedication to continuous improvement, which is frequently operationalized through the Plan-Do-Check-Act (PDCA) cycle, complements this</w:t>
      </w:r>
      <w:r w:rsidR="006F31B2">
        <w:rPr>
          <w:rFonts w:ascii="Times New Roman" w:eastAsia="Calibri" w:hAnsi="Times New Roman"/>
          <w:bCs/>
          <w:sz w:val="24"/>
          <w:szCs w:val="24"/>
        </w:rPr>
        <w:t xml:space="preserve"> </w:t>
      </w:r>
      <w:r w:rsidR="006F31B2">
        <w:rPr>
          <w:rFonts w:ascii="Times New Roman" w:eastAsia="Calibri" w:hAnsi="Times New Roman"/>
          <w:bCs/>
          <w:sz w:val="24"/>
          <w:szCs w:val="24"/>
        </w:rPr>
        <w:fldChar w:fldCharType="begin" w:fldLock="1"/>
      </w:r>
      <w:r w:rsidR="00BF6F73">
        <w:rPr>
          <w:rFonts w:ascii="Times New Roman" w:eastAsia="Calibri" w:hAnsi="Times New Roman"/>
          <w:bCs/>
          <w:sz w:val="24"/>
          <w:szCs w:val="24"/>
        </w:rPr>
        <w:instrText>ADDIN CSL_CITATION {"citationItems":[{"id":"ITEM-1","itemData":{"DOI":"10.1016/j.heliyon.2024.e40034","author":[{"dropping-particle":"","family":"Naughton","given":"Eileen","non-dropping-particle":"","parse-names":false,"suffix":""},{"dropping-particle":"","family":"Moran","given":"Rachel","non-dropping-particle":"","parse-names":false,"suffix":""},{"dropping-particle":"","family":"Kharub","given":"Manjeet","non-dropping-particle":"","parse-names":false,"suffix":""},{"dropping-particle":"","family":"Carlos","given":"Jose","non-dropping-particle":"","parse-names":false,"suffix":""},{"dropping-particle":"","family":"Mcdermott","given":"Olivia","non-dropping-particle":"","parse-names":false,"suffix":""}],"id":"ITEM-1","issue":"October 2024","issued":{"date-parts":[["2025"]]},"page":"1-13","publisher":"Elsevier Ltd","title":"A structured model for continuous improvement methodology deployment and sustainment : A case study","type":"article-journal","volume":"10"},"uris":["http://www.mendeley.com/documents/?uuid=bdcfcefe-c25c-468e-b6c7-97046cd5c320"]}],"mendeley":{"formattedCitation":"(Naughton et al., 2025)","manualFormatting":"(Naughton et al., 2025","plainTextFormattedCitation":"(Naughton et al., 2025)","previouslyFormattedCitation":"(Naughton et al., 2025)"},"properties":{"noteIndex":0},"schema":"https://github.com/citation-style-language/schema/raw/master/csl-citation.json"}</w:instrText>
      </w:r>
      <w:r w:rsidR="006F31B2">
        <w:rPr>
          <w:rFonts w:ascii="Times New Roman" w:eastAsia="Calibri" w:hAnsi="Times New Roman"/>
          <w:bCs/>
          <w:sz w:val="24"/>
          <w:szCs w:val="24"/>
        </w:rPr>
        <w:fldChar w:fldCharType="separate"/>
      </w:r>
      <w:r w:rsidR="006F31B2" w:rsidRPr="006F31B2">
        <w:rPr>
          <w:rFonts w:ascii="Times New Roman" w:eastAsia="Calibri" w:hAnsi="Times New Roman"/>
          <w:bCs/>
          <w:noProof/>
          <w:sz w:val="24"/>
          <w:szCs w:val="24"/>
        </w:rPr>
        <w:t>(Naughton et al., 2025</w:t>
      </w:r>
      <w:r w:rsidR="006F31B2">
        <w:rPr>
          <w:rFonts w:ascii="Times New Roman" w:eastAsia="Calibri" w:hAnsi="Times New Roman"/>
          <w:bCs/>
          <w:sz w:val="24"/>
          <w:szCs w:val="24"/>
        </w:rPr>
        <w:fldChar w:fldCharType="end"/>
      </w:r>
      <w:r w:rsidR="006F31B2">
        <w:rPr>
          <w:rFonts w:ascii="Times New Roman" w:eastAsia="Calibri" w:hAnsi="Times New Roman"/>
          <w:bCs/>
          <w:sz w:val="24"/>
          <w:szCs w:val="24"/>
        </w:rPr>
        <w:t xml:space="preserve">; </w:t>
      </w:r>
      <w:r w:rsidR="006F31B2">
        <w:rPr>
          <w:rFonts w:ascii="Times New Roman" w:eastAsia="Calibri" w:hAnsi="Times New Roman"/>
          <w:bCs/>
          <w:sz w:val="24"/>
          <w:szCs w:val="24"/>
        </w:rPr>
        <w:fldChar w:fldCharType="begin" w:fldLock="1"/>
      </w:r>
      <w:r w:rsidR="00BF6F73">
        <w:rPr>
          <w:rFonts w:ascii="Times New Roman" w:eastAsia="Calibri" w:hAnsi="Times New Roman"/>
          <w:bCs/>
          <w:sz w:val="24"/>
          <w:szCs w:val="24"/>
        </w:rPr>
        <w:instrText>ADDIN CSL_CITATION {"citationItems":[{"id":"ITEM-1","itemData":{"DOI":"10.3390/su151411261","author":[{"dropping-particle":"","family":"Mahnashi","given":"Ibrahim","non-dropping-particle":"","parse-names":false,"suffix":""},{"dropping-particle":"","family":"Salah","given":"Bashir","non-dropping-particle":"","parse-names":false,"suffix":""},{"dropping-particle":"","family":"Ragab","given":"Adham E","non-dropping-particle":"","parse-names":false,"suffix":""}],"container-title":"Sustainability","id":"ITEM-1","issue":"14","issued":{"date-parts":[["2023"]]},"page":"11261","title":"Industry 4 . 0 Framework Based on Organizational Diagnostics and Plan – Do – Check – Act Cycle for the Saudi Arabian Cement Sector","type":"article-journal","volume":"15"},"uris":["http://www.mendeley.com/documents/?uuid=1ca97edc-ea7f-4c4a-8f52-9da23f4d68dc"]}],"mendeley":{"formattedCitation":"(Mahnashi et al., 2023)","manualFormatting":"Mahnashi et al., 2023)","plainTextFormattedCitation":"(Mahnashi et al., 2023)","previouslyFormattedCitation":"(Mahnashi et al., 2023)"},"properties":{"noteIndex":0},"schema":"https://github.com/citation-style-language/schema/raw/master/csl-citation.json"}</w:instrText>
      </w:r>
      <w:r w:rsidR="006F31B2">
        <w:rPr>
          <w:rFonts w:ascii="Times New Roman" w:eastAsia="Calibri" w:hAnsi="Times New Roman"/>
          <w:bCs/>
          <w:sz w:val="24"/>
          <w:szCs w:val="24"/>
        </w:rPr>
        <w:fldChar w:fldCharType="separate"/>
      </w:r>
      <w:r w:rsidR="006F31B2" w:rsidRPr="006F31B2">
        <w:rPr>
          <w:rFonts w:ascii="Times New Roman" w:eastAsia="Calibri" w:hAnsi="Times New Roman"/>
          <w:bCs/>
          <w:noProof/>
          <w:sz w:val="24"/>
          <w:szCs w:val="24"/>
        </w:rPr>
        <w:t>Mahnashi et al., 2023)</w:t>
      </w:r>
      <w:r w:rsidR="006F31B2">
        <w:rPr>
          <w:rFonts w:ascii="Times New Roman" w:eastAsia="Calibri" w:hAnsi="Times New Roman"/>
          <w:bCs/>
          <w:sz w:val="24"/>
          <w:szCs w:val="24"/>
        </w:rPr>
        <w:fldChar w:fldCharType="end"/>
      </w:r>
      <w:r w:rsidRPr="00061016">
        <w:rPr>
          <w:rFonts w:ascii="Times New Roman" w:eastAsia="Calibri" w:hAnsi="Times New Roman"/>
          <w:bCs/>
          <w:sz w:val="24"/>
          <w:szCs w:val="24"/>
        </w:rPr>
        <w:t>. This iterative technique makes it possible to continuously improve ecological and management tactics in a coastal setting in order to adjust to changing environmental conditions.</w:t>
      </w:r>
      <w:r>
        <w:rPr>
          <w:rFonts w:ascii="Times New Roman" w:eastAsia="Calibri" w:hAnsi="Times New Roman"/>
          <w:bCs/>
          <w:sz w:val="24"/>
          <w:szCs w:val="24"/>
        </w:rPr>
        <w:t xml:space="preserve"> </w:t>
      </w:r>
      <w:r w:rsidRPr="00061016">
        <w:rPr>
          <w:rFonts w:ascii="Times New Roman" w:eastAsia="Calibri" w:hAnsi="Times New Roman"/>
          <w:bCs/>
          <w:sz w:val="24"/>
          <w:szCs w:val="24"/>
        </w:rPr>
        <w:t>Additionally, the approach ensures that all strategic actions are focused on improving the quality of the visitor experience by adopting a strict Customer Value Focus</w:t>
      </w:r>
      <w:r w:rsidR="006F31B2">
        <w:rPr>
          <w:rFonts w:ascii="Times New Roman" w:eastAsia="Calibri" w:hAnsi="Times New Roman"/>
          <w:bCs/>
          <w:sz w:val="24"/>
          <w:szCs w:val="24"/>
        </w:rPr>
        <w:t xml:space="preserve"> </w:t>
      </w:r>
      <w:r w:rsidR="00FC67D1">
        <w:rPr>
          <w:rFonts w:ascii="Times New Roman" w:eastAsia="Calibri" w:hAnsi="Times New Roman"/>
          <w:bCs/>
          <w:sz w:val="24"/>
          <w:szCs w:val="24"/>
        </w:rPr>
        <w:t>(</w:t>
      </w:r>
      <w:r w:rsidR="00FC67D1" w:rsidRPr="00FC67D1">
        <w:rPr>
          <w:rFonts w:ascii="Times New Roman" w:eastAsia="Calibri" w:hAnsi="Times New Roman"/>
          <w:bCs/>
          <w:sz w:val="24"/>
          <w:szCs w:val="24"/>
        </w:rPr>
        <w:t>Gopalan</w:t>
      </w:r>
      <w:r w:rsidR="00FC67D1">
        <w:rPr>
          <w:rFonts w:ascii="Times New Roman" w:eastAsia="Calibri" w:hAnsi="Times New Roman"/>
          <w:bCs/>
          <w:sz w:val="24"/>
          <w:szCs w:val="24"/>
        </w:rPr>
        <w:t xml:space="preserve"> &amp; </w:t>
      </w:r>
      <w:r w:rsidR="00FC67D1" w:rsidRPr="00FC67D1">
        <w:rPr>
          <w:rFonts w:ascii="Times New Roman" w:eastAsia="Calibri" w:hAnsi="Times New Roman"/>
          <w:bCs/>
          <w:sz w:val="24"/>
          <w:szCs w:val="24"/>
        </w:rPr>
        <w:t>Narayan</w:t>
      </w:r>
      <w:r w:rsidR="00FC67D1">
        <w:rPr>
          <w:rFonts w:ascii="Times New Roman" w:eastAsia="Calibri" w:hAnsi="Times New Roman"/>
          <w:bCs/>
          <w:sz w:val="24"/>
          <w:szCs w:val="24"/>
        </w:rPr>
        <w:t>, 2010)</w:t>
      </w:r>
      <w:r w:rsidRPr="00061016">
        <w:rPr>
          <w:rFonts w:ascii="Times New Roman" w:eastAsia="Calibri" w:hAnsi="Times New Roman"/>
          <w:bCs/>
          <w:sz w:val="24"/>
          <w:szCs w:val="24"/>
        </w:rPr>
        <w:t>. In order to facilitate a "frictionless" flow of logistics and visitor mobility, Operational Efficiency is integrated across the tourism supply chain, from sustainable procurement to final service delivery</w:t>
      </w:r>
      <w:r w:rsidR="001551AA">
        <w:rPr>
          <w:rFonts w:ascii="Times New Roman" w:eastAsia="Calibri" w:hAnsi="Times New Roman"/>
          <w:bCs/>
          <w:sz w:val="24"/>
          <w:szCs w:val="24"/>
        </w:rPr>
        <w:t xml:space="preserve"> (</w:t>
      </w:r>
      <w:r w:rsidR="001551AA" w:rsidRPr="001551AA">
        <w:rPr>
          <w:rFonts w:ascii="Times New Roman" w:eastAsia="Calibri" w:hAnsi="Times New Roman"/>
          <w:bCs/>
          <w:sz w:val="24"/>
          <w:szCs w:val="24"/>
        </w:rPr>
        <w:t>Malkawi</w:t>
      </w:r>
      <w:r w:rsidR="001551AA">
        <w:rPr>
          <w:rFonts w:ascii="Times New Roman" w:eastAsia="Calibri" w:hAnsi="Times New Roman"/>
          <w:bCs/>
          <w:sz w:val="24"/>
          <w:szCs w:val="24"/>
        </w:rPr>
        <w:t xml:space="preserve"> et al., 2025)</w:t>
      </w:r>
      <w:r w:rsidRPr="00061016">
        <w:rPr>
          <w:rFonts w:ascii="Times New Roman" w:eastAsia="Calibri" w:hAnsi="Times New Roman"/>
          <w:bCs/>
          <w:sz w:val="24"/>
          <w:szCs w:val="24"/>
        </w:rPr>
        <w:t>. Lastly, a Culture of Collaboration and Empowerment that encourages local stakeholders and staff to spot systemic inefficiencies and implement creative fixes is essential to the success of lean efforts</w:t>
      </w:r>
      <w:r w:rsidR="0067017C">
        <w:rPr>
          <w:rFonts w:ascii="Times New Roman" w:eastAsia="Calibri" w:hAnsi="Times New Roman"/>
          <w:bCs/>
          <w:sz w:val="24"/>
          <w:szCs w:val="24"/>
        </w:rPr>
        <w:t xml:space="preserve"> (Zarbo, 2012)</w:t>
      </w:r>
      <w:r w:rsidRPr="00061016">
        <w:rPr>
          <w:rFonts w:ascii="Times New Roman" w:eastAsia="Calibri" w:hAnsi="Times New Roman"/>
          <w:bCs/>
          <w:sz w:val="24"/>
          <w:szCs w:val="24"/>
        </w:rPr>
        <w:t>. This collaborative strategy guarantees a robust and inclusive shift to a lean tourism economy.</w:t>
      </w:r>
    </w:p>
    <w:p w:rsidR="005D1464" w:rsidRPr="009E0A5F" w:rsidRDefault="009E0A5F">
      <w:pPr>
        <w:rPr>
          <w:rFonts w:ascii="Times New Roman" w:eastAsia="Calibri" w:hAnsi="Times New Roman"/>
          <w:bCs/>
          <w:i/>
          <w:sz w:val="24"/>
          <w:szCs w:val="24"/>
        </w:rPr>
      </w:pPr>
      <w:r w:rsidRPr="009E0A5F">
        <w:rPr>
          <w:rFonts w:ascii="Times New Roman" w:eastAsia="Calibri" w:hAnsi="Times New Roman"/>
          <w:bCs/>
          <w:i/>
          <w:sz w:val="24"/>
          <w:szCs w:val="24"/>
        </w:rPr>
        <w:t>Methodological Instruments of Lean Tourism</w:t>
      </w:r>
    </w:p>
    <w:p w:rsidR="009E0A5F" w:rsidRDefault="009E0A5F" w:rsidP="009E0A5F">
      <w:pPr>
        <w:jc w:val="both"/>
        <w:rPr>
          <w:rFonts w:ascii="Times New Roman" w:eastAsia="Calibri" w:hAnsi="Times New Roman"/>
          <w:bCs/>
          <w:sz w:val="24"/>
          <w:szCs w:val="24"/>
        </w:rPr>
      </w:pPr>
      <w:r w:rsidRPr="009E0A5F">
        <w:rPr>
          <w:rFonts w:ascii="Times New Roman" w:eastAsia="Calibri" w:hAnsi="Times New Roman"/>
          <w:bCs/>
          <w:sz w:val="24"/>
          <w:szCs w:val="24"/>
        </w:rPr>
        <w:lastRenderedPageBreak/>
        <w:t>Cox's Bazar's shift to a lean tourist model requires the application of particular industrial engineering and management strategies tailored for the service industry. Value Stream Mapping (VSM), a diagnostic visualization tool that charts the whole lifespan of the tourist experience, is the most important of them</w:t>
      </w:r>
      <w:r w:rsidR="00084B8B">
        <w:rPr>
          <w:rFonts w:ascii="Times New Roman" w:eastAsia="Calibri" w:hAnsi="Times New Roman"/>
          <w:bCs/>
          <w:sz w:val="24"/>
          <w:szCs w:val="24"/>
        </w:rPr>
        <w:t xml:space="preserve"> (Seth &amp; </w:t>
      </w:r>
      <w:r w:rsidR="00084B8B" w:rsidRPr="00084B8B">
        <w:rPr>
          <w:rFonts w:ascii="Times New Roman" w:eastAsia="Calibri" w:hAnsi="Times New Roman"/>
          <w:bCs/>
          <w:sz w:val="24"/>
          <w:szCs w:val="24"/>
        </w:rPr>
        <w:t>Dhariwal</w:t>
      </w:r>
      <w:r w:rsidR="00084B8B">
        <w:rPr>
          <w:rFonts w:ascii="Times New Roman" w:eastAsia="Calibri" w:hAnsi="Times New Roman"/>
          <w:bCs/>
          <w:sz w:val="24"/>
          <w:szCs w:val="24"/>
        </w:rPr>
        <w:t>, 2017)</w:t>
      </w:r>
      <w:r w:rsidRPr="009E0A5F">
        <w:rPr>
          <w:rFonts w:ascii="Times New Roman" w:eastAsia="Calibri" w:hAnsi="Times New Roman"/>
          <w:bCs/>
          <w:sz w:val="24"/>
          <w:szCs w:val="24"/>
        </w:rPr>
        <w:t>. Researchers and planners can find "bottlenecks" and environmental "muda" (waste) by mapping every touch point, from arrival and beach access to recreational activities</w:t>
      </w:r>
      <w:r w:rsidR="000467FE">
        <w:rPr>
          <w:rFonts w:ascii="Times New Roman" w:eastAsia="Calibri" w:hAnsi="Times New Roman"/>
          <w:bCs/>
          <w:sz w:val="24"/>
          <w:szCs w:val="24"/>
        </w:rPr>
        <w:t xml:space="preserve"> (Alfayyadh, 2017)</w:t>
      </w:r>
      <w:r w:rsidRPr="009E0A5F">
        <w:rPr>
          <w:rFonts w:ascii="Times New Roman" w:eastAsia="Calibri" w:hAnsi="Times New Roman"/>
          <w:bCs/>
          <w:sz w:val="24"/>
          <w:szCs w:val="24"/>
        </w:rPr>
        <w:t>. This highlights particular potential for operational and spatial optimization.</w:t>
      </w:r>
      <w:r>
        <w:rPr>
          <w:rFonts w:ascii="Times New Roman" w:eastAsia="Calibri" w:hAnsi="Times New Roman"/>
          <w:bCs/>
          <w:sz w:val="24"/>
          <w:szCs w:val="24"/>
        </w:rPr>
        <w:t xml:space="preserve"> </w:t>
      </w:r>
      <w:r w:rsidRPr="009E0A5F">
        <w:rPr>
          <w:rFonts w:ascii="Times New Roman" w:eastAsia="Calibri" w:hAnsi="Times New Roman"/>
          <w:bCs/>
          <w:sz w:val="24"/>
          <w:szCs w:val="24"/>
        </w:rPr>
        <w:t>The study looks at the use of Just-In-Time (JIT) systems in the coastal supply chain in addition to diagnostic tools. JIT, which is mostly used in the food service and hotel industries, focuses on matching supply to demand in real time</w:t>
      </w:r>
      <w:r w:rsidR="00E722E7">
        <w:rPr>
          <w:rFonts w:ascii="Times New Roman" w:eastAsia="Calibri" w:hAnsi="Times New Roman"/>
          <w:bCs/>
          <w:sz w:val="24"/>
          <w:szCs w:val="24"/>
        </w:rPr>
        <w:t xml:space="preserve"> </w:t>
      </w:r>
      <w:r w:rsidR="00E722E7">
        <w:rPr>
          <w:rFonts w:ascii="Times New Roman" w:eastAsia="Calibri" w:hAnsi="Times New Roman"/>
          <w:bCs/>
          <w:sz w:val="24"/>
          <w:szCs w:val="24"/>
        </w:rPr>
        <w:fldChar w:fldCharType="begin" w:fldLock="1"/>
      </w:r>
      <w:r w:rsidR="00A85C6D">
        <w:rPr>
          <w:rFonts w:ascii="Times New Roman" w:eastAsia="Calibri" w:hAnsi="Times New Roman"/>
          <w:bCs/>
          <w:sz w:val="24"/>
          <w:szCs w:val="24"/>
        </w:rPr>
        <w:instrText>ADDIN CSL_CITATION {"citationItems":[{"id":"ITEM-1","itemData":{"author":[{"dropping-particle":"","family":"Proteek","given":"Sirajum Monir","non-dropping-particle":"","parse-names":false,"suffix":""},{"dropping-particle":"","family":"Chakrobortty","given":"Tamal","non-dropping-particle":"","parse-names":false,"suffix":""},{"dropping-particle":"","family":"Proteek","given":"Sirajum Monir","non-dropping-particle":"","parse-names":false,"suffix":""},{"dropping-particle":"","family":"Chakrobortty","given":"Tamal","non-dropping-particle":"","parse-names":false,"suffix":""},{"dropping-particle":"","family":"Afrin","given":"Tasnia Husne","non-dropping-particle":"","parse-names":false,"suffix":""},{"dropping-particle":"","family":"Hossain","given":"Murshida","non-dropping-particle":"","parse-names":false,"suffix":""}],"id":"ITEM-1","issue":"2","issued":{"date-parts":[["0"]]},"page":"1-15","title":"Factors Influencing on Consumer Purchase Intention towards Organic Food in Bangladesh","type":"article-journal","volume":"8"},"uris":["http://www.mendeley.com/documents/?uuid=7109a98f-29e1-4aec-89ba-bdf6f3ad8fd6"]}],"mendeley":{"formattedCitation":"(Proteek et al., n.d.)","manualFormatting":"(Proteek et al., 2026)","plainTextFormattedCitation":"(Proteek et al., n.d.)"},"properties":{"noteIndex":0},"schema":"https://github.com/citation-style-language/schema/raw/master/csl-citation.json"}</w:instrText>
      </w:r>
      <w:r w:rsidR="00E722E7">
        <w:rPr>
          <w:rFonts w:ascii="Times New Roman" w:eastAsia="Calibri" w:hAnsi="Times New Roman"/>
          <w:bCs/>
          <w:sz w:val="24"/>
          <w:szCs w:val="24"/>
        </w:rPr>
        <w:fldChar w:fldCharType="separate"/>
      </w:r>
      <w:r w:rsidR="00E722E7" w:rsidRPr="00E722E7">
        <w:rPr>
          <w:rFonts w:ascii="Times New Roman" w:eastAsia="Calibri" w:hAnsi="Times New Roman"/>
          <w:bCs/>
          <w:noProof/>
          <w:sz w:val="24"/>
          <w:szCs w:val="24"/>
        </w:rPr>
        <w:t>(Proteek et al.,</w:t>
      </w:r>
      <w:r w:rsidR="00A85C6D">
        <w:rPr>
          <w:rFonts w:ascii="Times New Roman" w:eastAsia="Calibri" w:hAnsi="Times New Roman"/>
          <w:bCs/>
          <w:noProof/>
          <w:sz w:val="24"/>
          <w:szCs w:val="24"/>
        </w:rPr>
        <w:t xml:space="preserve"> 2026</w:t>
      </w:r>
      <w:r w:rsidR="00E722E7" w:rsidRPr="00E722E7">
        <w:rPr>
          <w:rFonts w:ascii="Times New Roman" w:eastAsia="Calibri" w:hAnsi="Times New Roman"/>
          <w:bCs/>
          <w:noProof/>
          <w:sz w:val="24"/>
          <w:szCs w:val="24"/>
        </w:rPr>
        <w:t>)</w:t>
      </w:r>
      <w:r w:rsidR="00E722E7">
        <w:rPr>
          <w:rFonts w:ascii="Times New Roman" w:eastAsia="Calibri" w:hAnsi="Times New Roman"/>
          <w:bCs/>
          <w:sz w:val="24"/>
          <w:szCs w:val="24"/>
        </w:rPr>
        <w:fldChar w:fldCharType="end"/>
      </w:r>
      <w:r w:rsidRPr="009E0A5F">
        <w:rPr>
          <w:rFonts w:ascii="Times New Roman" w:eastAsia="Calibri" w:hAnsi="Times New Roman"/>
          <w:bCs/>
          <w:sz w:val="24"/>
          <w:szCs w:val="24"/>
        </w:rPr>
        <w:t>. This approach guarantees the delivery of fresh, high-quality items while reducing the carbon footprint associated with over-procurement and storage by drastically reducing "inventory waste" and ensuring that perishable resources are managed correctly.</w:t>
      </w:r>
      <w:r>
        <w:rPr>
          <w:rFonts w:ascii="Times New Roman" w:eastAsia="Calibri" w:hAnsi="Times New Roman"/>
          <w:bCs/>
          <w:sz w:val="24"/>
          <w:szCs w:val="24"/>
        </w:rPr>
        <w:t xml:space="preserve"> </w:t>
      </w:r>
      <w:r w:rsidRPr="009E0A5F">
        <w:rPr>
          <w:rFonts w:ascii="Times New Roman" w:eastAsia="Calibri" w:hAnsi="Times New Roman"/>
          <w:bCs/>
          <w:sz w:val="24"/>
          <w:szCs w:val="24"/>
        </w:rPr>
        <w:t>Lastly, the framework places a strong emphasis on standardization as a way to guarantee environmental hygiene and service consistency. The destination can minimize operational disruptions and uphold high standards of organizational cleanliness by implementing standardized work procedures for beach maintenance, waste collection, and facilities management. These uniform procedures act as the foundation for Kaizen (continuous improvement), offering a systematic setting where even little increases in productivity support the maritime ecosystem's long-term viability.</w:t>
      </w:r>
    </w:p>
    <w:p w:rsidR="00BF3270" w:rsidRDefault="00BF3270" w:rsidP="000050CF">
      <w:pPr>
        <w:jc w:val="both"/>
        <w:rPr>
          <w:rFonts w:ascii="Times New Roman" w:eastAsia="Calibri" w:hAnsi="Times New Roman"/>
          <w:b/>
          <w:bCs/>
          <w:sz w:val="24"/>
          <w:szCs w:val="24"/>
        </w:rPr>
      </w:pPr>
      <w:r>
        <w:rPr>
          <w:rFonts w:ascii="Times New Roman" w:eastAsia="Calibri" w:hAnsi="Times New Roman"/>
          <w:b/>
          <w:bCs/>
          <w:sz w:val="24"/>
          <w:szCs w:val="24"/>
        </w:rPr>
        <w:t>3.</w:t>
      </w:r>
      <w:r w:rsidR="00E720E5">
        <w:rPr>
          <w:rFonts w:ascii="Times New Roman" w:eastAsia="Calibri" w:hAnsi="Times New Roman"/>
          <w:b/>
          <w:bCs/>
          <w:sz w:val="24"/>
          <w:szCs w:val="24"/>
        </w:rPr>
        <w:t xml:space="preserve"> </w:t>
      </w:r>
      <w:r w:rsidR="00E720E5" w:rsidRPr="00E720E5">
        <w:rPr>
          <w:rFonts w:ascii="Times New Roman" w:eastAsia="Calibri" w:hAnsi="Times New Roman"/>
          <w:b/>
          <w:bCs/>
          <w:sz w:val="24"/>
          <w:szCs w:val="24"/>
        </w:rPr>
        <w:t>Theoretical Framework</w:t>
      </w:r>
    </w:p>
    <w:p w:rsidR="00E720E5" w:rsidRDefault="008A1F4C" w:rsidP="000050CF">
      <w:pPr>
        <w:jc w:val="both"/>
        <w:rPr>
          <w:rFonts w:ascii="Times New Roman" w:eastAsia="Calibri" w:hAnsi="Times New Roman"/>
          <w:bCs/>
          <w:sz w:val="24"/>
          <w:szCs w:val="24"/>
        </w:rPr>
      </w:pPr>
      <w:r w:rsidRPr="008A1F4C">
        <w:rPr>
          <w:rFonts w:ascii="Times New Roman" w:eastAsia="Calibri" w:hAnsi="Times New Roman"/>
          <w:bCs/>
          <w:sz w:val="24"/>
          <w:szCs w:val="24"/>
        </w:rPr>
        <w:t>The integration of landscaping theory and operational efficiency requires a multi-disciplinary framework that bridges environmental design, consumer psychology, and management science.</w:t>
      </w:r>
    </w:p>
    <w:p w:rsidR="008A1F4C" w:rsidRPr="008A1F4C" w:rsidRDefault="008A1F4C" w:rsidP="008A1F4C">
      <w:pPr>
        <w:jc w:val="both"/>
        <w:rPr>
          <w:rFonts w:ascii="Times New Roman" w:eastAsia="Calibri" w:hAnsi="Times New Roman"/>
          <w:bCs/>
          <w:i/>
          <w:sz w:val="24"/>
          <w:szCs w:val="24"/>
        </w:rPr>
      </w:pPr>
      <w:r w:rsidRPr="008A1F4C">
        <w:rPr>
          <w:rFonts w:ascii="Times New Roman" w:eastAsia="Calibri" w:hAnsi="Times New Roman"/>
          <w:bCs/>
          <w:i/>
          <w:sz w:val="24"/>
          <w:szCs w:val="24"/>
        </w:rPr>
        <w:t>Humanist Geography and the Landscaping Theory of Tourism</w:t>
      </w:r>
    </w:p>
    <w:p w:rsidR="008A1F4C" w:rsidRDefault="008A1F4C" w:rsidP="008A1F4C">
      <w:pPr>
        <w:jc w:val="both"/>
        <w:rPr>
          <w:rFonts w:ascii="Times New Roman" w:eastAsia="Calibri" w:hAnsi="Times New Roman"/>
          <w:bCs/>
          <w:sz w:val="24"/>
          <w:szCs w:val="24"/>
        </w:rPr>
      </w:pPr>
      <w:r w:rsidRPr="008A1F4C">
        <w:rPr>
          <w:rFonts w:ascii="Times New Roman" w:eastAsia="Calibri" w:hAnsi="Times New Roman"/>
          <w:bCs/>
          <w:sz w:val="24"/>
          <w:szCs w:val="24"/>
        </w:rPr>
        <w:t>At the core of landscaping theory is Humanist Geography, a theoretical paradigm that examines how human beings invest geographic spaces with meaning, turning objective physical locations into s</w:t>
      </w:r>
      <w:r w:rsidR="0000286D">
        <w:rPr>
          <w:rFonts w:ascii="Times New Roman" w:eastAsia="Calibri" w:hAnsi="Times New Roman"/>
          <w:bCs/>
          <w:sz w:val="24"/>
          <w:szCs w:val="24"/>
        </w:rPr>
        <w:t>ubjective, value-laden places (Shah et al., 2023).</w:t>
      </w:r>
      <w:r w:rsidRPr="008A1F4C">
        <w:rPr>
          <w:rFonts w:ascii="Times New Roman" w:eastAsia="Calibri" w:hAnsi="Times New Roman"/>
          <w:bCs/>
          <w:sz w:val="24"/>
          <w:szCs w:val="24"/>
        </w:rPr>
        <w:t xml:space="preserve"> Within this framework, landscapes are analyzed not merely as biophysical arrangements but as physical expressions of </w:t>
      </w:r>
      <w:r w:rsidR="005977AE">
        <w:rPr>
          <w:rFonts w:ascii="Times New Roman" w:eastAsia="Calibri" w:hAnsi="Times New Roman"/>
          <w:bCs/>
          <w:sz w:val="24"/>
          <w:szCs w:val="24"/>
        </w:rPr>
        <w:t xml:space="preserve">identity, culture, and history. </w:t>
      </w:r>
      <w:r w:rsidRPr="008A1F4C">
        <w:rPr>
          <w:rFonts w:ascii="Times New Roman" w:eastAsia="Calibri" w:hAnsi="Times New Roman"/>
          <w:bCs/>
          <w:sz w:val="24"/>
          <w:szCs w:val="24"/>
        </w:rPr>
        <w:t>In the context of destination management, this theory dictates that marketing and promotional strategies depend entirely on showcasing these curated landscapes to construct the dreams and fantasies that drive tourist interest</w:t>
      </w:r>
      <w:r w:rsidR="005977AE">
        <w:rPr>
          <w:rFonts w:ascii="Times New Roman" w:eastAsia="Calibri" w:hAnsi="Times New Roman"/>
          <w:bCs/>
          <w:sz w:val="24"/>
          <w:szCs w:val="24"/>
        </w:rPr>
        <w:t xml:space="preserve"> (Debanath, 2025)</w:t>
      </w:r>
      <w:r w:rsidR="0094556C">
        <w:rPr>
          <w:rFonts w:ascii="Times New Roman" w:eastAsia="Calibri" w:hAnsi="Times New Roman"/>
          <w:bCs/>
          <w:sz w:val="24"/>
          <w:szCs w:val="24"/>
        </w:rPr>
        <w:t xml:space="preserve"> </w:t>
      </w:r>
      <w:r w:rsidR="0094556C">
        <w:rPr>
          <w:rFonts w:ascii="Times New Roman" w:eastAsia="Calibri" w:hAnsi="Times New Roman"/>
          <w:bCs/>
          <w:sz w:val="24"/>
          <w:szCs w:val="24"/>
        </w:rPr>
        <w:fldChar w:fldCharType="begin" w:fldLock="1"/>
      </w:r>
      <w:r w:rsidR="00464A4A">
        <w:rPr>
          <w:rFonts w:ascii="Times New Roman" w:eastAsia="Calibri" w:hAnsi="Times New Roman"/>
          <w:bCs/>
          <w:sz w:val="24"/>
          <w:szCs w:val="24"/>
        </w:rPr>
        <w:instrText>ADDIN CSL_CITATION {"citationItems":[{"id":"ITEM-1","itemData":{"author":[{"dropping-particle":"","family":"Chakrobortty","given":"Tamal","non-dropping-particle":"","parse-names":false,"suffix":""},{"dropping-particle":"","family":"Karmakar","given":"Anima","non-dropping-particle":"","parse-names":false,"suffix":""},{"dropping-particle":"","family":"Rahman","given":"A K M Ashiqur","non-dropping-particle":"","parse-names":false,"suffix":""},{"dropping-particle":"","family":"Dobey","given":"Dipika Rani","non-dropping-particle":"","parse-names":false,"suffix":""}],"container-title":"Journal of Ekonomi","id":"ITEM-1","issue":"December 2024","issued":{"date-parts":[["2025"]]},"page":"107-118","title":"Bank performance relation with green banking practices: A study on commercial bank in Bangladesh","type":"article-journal","volume":"14"},"uris":["http://www.mendeley.com/documents/?uuid=fc9bdc75-d27b-47c0-a187-5987c3c2061e"]}],"mendeley":{"formattedCitation":"(Chakrobortty, Karmakar, et al., 2025)","manualFormatting":"(Chakrobortty et al., 2025)","plainTextFormattedCitation":"(Chakrobortty, Karmakar, et al., 2025)","previouslyFormattedCitation":"(Chakrobortty, Karmakar, et al., 2025)"},"properties":{"noteIndex":0},"schema":"https://github.com/citation-style-language/schema/raw/master/csl-citation.json"}</w:instrText>
      </w:r>
      <w:r w:rsidR="0094556C">
        <w:rPr>
          <w:rFonts w:ascii="Times New Roman" w:eastAsia="Calibri" w:hAnsi="Times New Roman"/>
          <w:bCs/>
          <w:sz w:val="24"/>
          <w:szCs w:val="24"/>
        </w:rPr>
        <w:fldChar w:fldCharType="separate"/>
      </w:r>
      <w:r w:rsidR="0094556C">
        <w:rPr>
          <w:rFonts w:ascii="Times New Roman" w:eastAsia="Calibri" w:hAnsi="Times New Roman"/>
          <w:bCs/>
          <w:noProof/>
          <w:sz w:val="24"/>
          <w:szCs w:val="24"/>
        </w:rPr>
        <w:t xml:space="preserve">(Chakrobortty </w:t>
      </w:r>
      <w:r w:rsidR="0094556C" w:rsidRPr="0094556C">
        <w:rPr>
          <w:rFonts w:ascii="Times New Roman" w:eastAsia="Calibri" w:hAnsi="Times New Roman"/>
          <w:bCs/>
          <w:noProof/>
          <w:sz w:val="24"/>
          <w:szCs w:val="24"/>
        </w:rPr>
        <w:t>et al., 2025)</w:t>
      </w:r>
      <w:r w:rsidR="0094556C">
        <w:rPr>
          <w:rFonts w:ascii="Times New Roman" w:eastAsia="Calibri" w:hAnsi="Times New Roman"/>
          <w:bCs/>
          <w:sz w:val="24"/>
          <w:szCs w:val="24"/>
        </w:rPr>
        <w:fldChar w:fldCharType="end"/>
      </w:r>
      <w:r w:rsidRPr="008A1F4C">
        <w:rPr>
          <w:rFonts w:ascii="Times New Roman" w:eastAsia="Calibri" w:hAnsi="Times New Roman"/>
          <w:bCs/>
          <w:sz w:val="24"/>
          <w:szCs w:val="24"/>
        </w:rPr>
        <w:t>. The physical landscape serves as the primary medium through which visitors interact with a destination. The quality of this interaction—whether rooted in pristine natural features or rich cultural narratives—directly dictates the tourist's perceived rejuvenation and overall satisfaction</w:t>
      </w:r>
      <w:r w:rsidR="003B7E2D">
        <w:rPr>
          <w:rFonts w:ascii="Times New Roman" w:eastAsia="Calibri" w:hAnsi="Times New Roman"/>
          <w:bCs/>
          <w:sz w:val="24"/>
          <w:szCs w:val="24"/>
        </w:rPr>
        <w:t xml:space="preserve"> (Gordon, 2018)</w:t>
      </w:r>
      <w:r w:rsidRPr="008A1F4C">
        <w:rPr>
          <w:rFonts w:ascii="Times New Roman" w:eastAsia="Calibri" w:hAnsi="Times New Roman"/>
          <w:bCs/>
          <w:sz w:val="24"/>
          <w:szCs w:val="24"/>
        </w:rPr>
        <w:t>. Consequently, developing these tourism landscapes requires balancing environmental conservation with economic growth through adaptive management strategies.</w:t>
      </w:r>
    </w:p>
    <w:p w:rsidR="00B45314" w:rsidRPr="00B45314" w:rsidRDefault="00B45314" w:rsidP="00B45314">
      <w:pPr>
        <w:jc w:val="both"/>
        <w:rPr>
          <w:rFonts w:ascii="Times New Roman" w:eastAsia="Calibri" w:hAnsi="Times New Roman"/>
          <w:bCs/>
          <w:i/>
          <w:sz w:val="24"/>
          <w:szCs w:val="24"/>
        </w:rPr>
      </w:pPr>
      <w:r w:rsidRPr="00B45314">
        <w:rPr>
          <w:rFonts w:ascii="Times New Roman" w:eastAsia="Calibri" w:hAnsi="Times New Roman"/>
          <w:bCs/>
          <w:i/>
          <w:sz w:val="24"/>
          <w:szCs w:val="24"/>
        </w:rPr>
        <w:t>The Stimulus-Organism-Response (S-O-R) Model in Tourism Psychology</w:t>
      </w:r>
    </w:p>
    <w:p w:rsidR="00B45314" w:rsidRPr="00B45314" w:rsidRDefault="00B45314" w:rsidP="00B45314">
      <w:pPr>
        <w:jc w:val="both"/>
        <w:rPr>
          <w:rFonts w:ascii="Times New Roman" w:eastAsia="Calibri" w:hAnsi="Times New Roman"/>
          <w:bCs/>
          <w:sz w:val="24"/>
          <w:szCs w:val="24"/>
        </w:rPr>
      </w:pPr>
      <w:r w:rsidRPr="00B45314">
        <w:rPr>
          <w:rFonts w:ascii="Times New Roman" w:eastAsia="Calibri" w:hAnsi="Times New Roman"/>
          <w:bCs/>
          <w:sz w:val="24"/>
          <w:szCs w:val="24"/>
        </w:rPr>
        <w:lastRenderedPageBreak/>
        <w:t>To systematically map how these spatial and cultural meaning-making processes influence consumer behavior, this study adopts the Stimulus-Organism-Response (S-O-R) model. Formulated by Mehrabian and Russell in 1974, the S-O-R framework is a foundational principle in environmental psychology, consumer behavior, and user experience design</w:t>
      </w:r>
      <w:r w:rsidR="002C3F1A">
        <w:rPr>
          <w:rFonts w:ascii="Times New Roman" w:eastAsia="Calibri" w:hAnsi="Times New Roman"/>
          <w:bCs/>
          <w:sz w:val="24"/>
          <w:szCs w:val="24"/>
        </w:rPr>
        <w:t xml:space="preserve"> (Erensoy et al., 2024)</w:t>
      </w:r>
      <w:r w:rsidRPr="00B45314">
        <w:rPr>
          <w:rFonts w:ascii="Times New Roman" w:eastAsia="Calibri" w:hAnsi="Times New Roman"/>
          <w:bCs/>
          <w:sz w:val="24"/>
          <w:szCs w:val="24"/>
        </w:rPr>
        <w:t>. The model posits that external environmental influences do not directly trigger behaviors; rather, their impact is mediated by an individual's internal cognitive and emotional states.</w:t>
      </w:r>
    </w:p>
    <w:p w:rsidR="00983630" w:rsidRPr="00983630" w:rsidRDefault="00983630" w:rsidP="00983630">
      <w:pPr>
        <w:jc w:val="both"/>
        <w:rPr>
          <w:rFonts w:ascii="Times New Roman" w:eastAsia="Calibri" w:hAnsi="Times New Roman"/>
          <w:bCs/>
          <w:i/>
          <w:sz w:val="24"/>
          <w:szCs w:val="24"/>
        </w:rPr>
      </w:pPr>
      <w:r w:rsidRPr="00983630">
        <w:rPr>
          <w:rFonts w:ascii="Times New Roman" w:eastAsia="Calibri" w:hAnsi="Times New Roman"/>
          <w:bCs/>
          <w:i/>
          <w:sz w:val="24"/>
          <w:szCs w:val="24"/>
        </w:rPr>
        <w:t>Paradigm Shift: Traditional Cost Reduction vs. Lean Management</w:t>
      </w:r>
    </w:p>
    <w:p w:rsidR="00983630" w:rsidRPr="00983630" w:rsidRDefault="00983630" w:rsidP="00983630">
      <w:pPr>
        <w:jc w:val="both"/>
        <w:rPr>
          <w:rFonts w:ascii="Times New Roman" w:eastAsia="Calibri" w:hAnsi="Times New Roman"/>
          <w:bCs/>
          <w:sz w:val="24"/>
          <w:szCs w:val="24"/>
        </w:rPr>
      </w:pPr>
      <w:r w:rsidRPr="00983630">
        <w:rPr>
          <w:rFonts w:ascii="Times New Roman" w:eastAsia="Calibri" w:hAnsi="Times New Roman"/>
          <w:bCs/>
          <w:sz w:val="24"/>
          <w:szCs w:val="24"/>
        </w:rPr>
        <w:t>Historically, cost-reduction strategies within the tourism and hospitality sectors have focused heavily on variable labor costs, frequently resulting in wage reductions and staff downsizing. However, contemporary lean management theory highlights the operational deficiencies of focusing exclusively on labor exploitation to achieve financial efficiency</w:t>
      </w:r>
      <w:r w:rsidR="004E58AE">
        <w:rPr>
          <w:rFonts w:ascii="Times New Roman" w:eastAsia="Calibri" w:hAnsi="Times New Roman"/>
          <w:bCs/>
          <w:sz w:val="24"/>
          <w:szCs w:val="24"/>
        </w:rPr>
        <w:t xml:space="preserve"> (</w:t>
      </w:r>
      <w:r w:rsidR="004E58AE" w:rsidRPr="004E58AE">
        <w:rPr>
          <w:rFonts w:ascii="Times New Roman" w:eastAsia="Calibri" w:hAnsi="Times New Roman"/>
          <w:bCs/>
          <w:sz w:val="24"/>
          <w:szCs w:val="24"/>
        </w:rPr>
        <w:t>Nielsen</w:t>
      </w:r>
      <w:r w:rsidR="004E58AE">
        <w:rPr>
          <w:rFonts w:ascii="Times New Roman" w:eastAsia="Calibri" w:hAnsi="Times New Roman"/>
          <w:bCs/>
          <w:sz w:val="24"/>
          <w:szCs w:val="24"/>
        </w:rPr>
        <w:t xml:space="preserve"> &amp; </w:t>
      </w:r>
      <w:r w:rsidR="004E58AE" w:rsidRPr="004E58AE">
        <w:rPr>
          <w:rFonts w:ascii="Times New Roman" w:eastAsia="Calibri" w:hAnsi="Times New Roman"/>
          <w:bCs/>
          <w:sz w:val="24"/>
          <w:szCs w:val="24"/>
        </w:rPr>
        <w:t>Kristensen</w:t>
      </w:r>
      <w:r w:rsidR="004E58AE">
        <w:rPr>
          <w:rFonts w:ascii="Times New Roman" w:eastAsia="Calibri" w:hAnsi="Times New Roman"/>
          <w:bCs/>
          <w:sz w:val="24"/>
          <w:szCs w:val="24"/>
        </w:rPr>
        <w:t>, 2020</w:t>
      </w:r>
      <w:r w:rsidR="00BF6F73">
        <w:rPr>
          <w:rFonts w:ascii="Times New Roman" w:eastAsia="Calibri" w:hAnsi="Times New Roman"/>
          <w:bCs/>
          <w:sz w:val="24"/>
          <w:szCs w:val="24"/>
        </w:rPr>
        <w:t xml:space="preserve">; </w:t>
      </w:r>
      <w:r w:rsidR="00BF6F73">
        <w:rPr>
          <w:rFonts w:ascii="Times New Roman" w:eastAsia="Calibri" w:hAnsi="Times New Roman"/>
          <w:bCs/>
          <w:sz w:val="24"/>
          <w:szCs w:val="24"/>
        </w:rPr>
        <w:fldChar w:fldCharType="begin" w:fldLock="1"/>
      </w:r>
      <w:r w:rsidR="00974F4A">
        <w:rPr>
          <w:rFonts w:ascii="Times New Roman" w:eastAsia="Calibri" w:hAnsi="Times New Roman"/>
          <w:bCs/>
          <w:sz w:val="24"/>
          <w:szCs w:val="24"/>
        </w:rPr>
        <w:instrText>ADDIN CSL_CITATION {"citationItems":[{"id":"ITEM-1","itemData":{"DOI":"https://doi.org/10.58251/ekonomi.1774837","abstract":"ABSTRACT This study examines the influence of green finance and key financial indicators on UN Sustainable Development Goals (SDGs) in Bangladesh’s banking sector. Analyzing panel data from 10 commercial banks (2011–2023), the study assess the relationship between five SDGs (3, 4, 5, 8, and 9) and seven financial variables: green expenses, ROE, ROA, market value of shares, leverage ratio, dividend payout ratio, and R&amp;D expenditure. Using OLS regression (EViews), the study finds that green expenses, ROE, and R&amp;D positively and significantly affect SDGs 3, 4, 5, and 9, underscoring the role of sustainability and innovation. Conversely, ROA negatively impacts SDGs 3–5 and 9, while leverage harms SDGs 3–4, and dividend payouts hinder SDGs 4, 5, and 9. Market value shows minimal influence. The results emphasize green finance’s importance while cautioning against excessive asset-driven profitability and debt reliance.","author":[{"dropping-particle":"","family":"Chakrobortty","given":"Tamal","non-dropping-particle":"","parse-names":false,"suffix":""},{"dropping-particle":"","family":"Banu","given":"Mosa. Layla Arzuman","non-dropping-particle":"","parse-names":false,"suffix":""},{"dropping-particle":"","family":"Alam","given":"Sabrina","non-dropping-particle":"","parse-names":false,"suffix":""},{"dropping-particle":"","family":"Dobey","given":"Dipika Rani","non-dropping-particle":"","parse-names":false,"suffix":""}],"container-title":"Journal of Ekonomi","id":"ITEM-1","issue":"1","issued":{"date-parts":[["2025"]]},"page":"1-15","publisher":"Journal of Ekonomi","title":"Green ınvestment and financial efficiency as catalysts for SDG progress_ Evidence from Bangladesh’s banking sector.pdf","type":"article-journal","volume":"8"},"uris":["http://www.mendeley.com/documents/?uuid=dc0f3639-4b2e-4abb-9325-4363ade7aabd"]}],"mendeley":{"formattedCitation":"(Chakrobortty, Banu, et al., 2025)","manualFormatting":"Chakrobortty et al., 2025","plainTextFormattedCitation":"(Chakrobortty, Banu, et al., 2025)","previouslyFormattedCitation":"(Chakrobortty, Banu, et al., 2025)"},"properties":{"noteIndex":0},"schema":"https://github.com/citation-style-language/schema/raw/master/csl-citation.json"}</w:instrText>
      </w:r>
      <w:r w:rsidR="00BF6F73">
        <w:rPr>
          <w:rFonts w:ascii="Times New Roman" w:eastAsia="Calibri" w:hAnsi="Times New Roman"/>
          <w:bCs/>
          <w:sz w:val="24"/>
          <w:szCs w:val="24"/>
        </w:rPr>
        <w:fldChar w:fldCharType="separate"/>
      </w:r>
      <w:r w:rsidR="00BF6F73">
        <w:rPr>
          <w:rFonts w:ascii="Times New Roman" w:eastAsia="Calibri" w:hAnsi="Times New Roman"/>
          <w:bCs/>
          <w:noProof/>
          <w:sz w:val="24"/>
          <w:szCs w:val="24"/>
        </w:rPr>
        <w:t xml:space="preserve">Chakrobortty </w:t>
      </w:r>
      <w:r w:rsidR="00BF6F73" w:rsidRPr="00BF6F73">
        <w:rPr>
          <w:rFonts w:ascii="Times New Roman" w:eastAsia="Calibri" w:hAnsi="Times New Roman"/>
          <w:bCs/>
          <w:noProof/>
          <w:sz w:val="24"/>
          <w:szCs w:val="24"/>
        </w:rPr>
        <w:t>et al., 2025</w:t>
      </w:r>
      <w:r w:rsidR="00BF6F73">
        <w:rPr>
          <w:rFonts w:ascii="Times New Roman" w:eastAsia="Calibri" w:hAnsi="Times New Roman"/>
          <w:bCs/>
          <w:sz w:val="24"/>
          <w:szCs w:val="24"/>
        </w:rPr>
        <w:fldChar w:fldCharType="end"/>
      </w:r>
      <w:r w:rsidR="00974F4A">
        <w:rPr>
          <w:rFonts w:ascii="Times New Roman" w:eastAsia="Calibri" w:hAnsi="Times New Roman"/>
          <w:bCs/>
          <w:sz w:val="24"/>
          <w:szCs w:val="24"/>
        </w:rPr>
        <w:t>; Karim et al., 2022)</w:t>
      </w:r>
      <w:r w:rsidRPr="00983630">
        <w:rPr>
          <w:rFonts w:ascii="Times New Roman" w:eastAsia="Calibri" w:hAnsi="Times New Roman"/>
          <w:bCs/>
          <w:sz w:val="24"/>
          <w:szCs w:val="24"/>
        </w:rPr>
        <w:t>. Lean principles shift the focus toward controlling processes and activities efficiently, eliminating operational and environmental waste (muda), and fostering a culture of continuous improvement (Kaizen)</w:t>
      </w:r>
      <w:r w:rsidR="007651AB">
        <w:rPr>
          <w:rFonts w:ascii="Times New Roman" w:eastAsia="Calibri" w:hAnsi="Times New Roman"/>
          <w:bCs/>
          <w:sz w:val="24"/>
          <w:szCs w:val="24"/>
        </w:rPr>
        <w:t xml:space="preserve"> (</w:t>
      </w:r>
      <w:r w:rsidR="007651AB" w:rsidRPr="00225B81">
        <w:rPr>
          <w:rFonts w:ascii="Times New Roman" w:eastAsia="Calibri" w:hAnsi="Times New Roman"/>
          <w:bCs/>
          <w:noProof/>
          <w:sz w:val="24"/>
          <w:szCs w:val="24"/>
        </w:rPr>
        <w:t>Okpala et al., 2024</w:t>
      </w:r>
      <w:r w:rsidR="007651AB">
        <w:rPr>
          <w:rFonts w:ascii="Times New Roman" w:eastAsia="Calibri" w:hAnsi="Times New Roman"/>
          <w:bCs/>
          <w:noProof/>
          <w:sz w:val="24"/>
          <w:szCs w:val="24"/>
        </w:rPr>
        <w:t>)</w:t>
      </w:r>
      <w:r w:rsidR="00D42F53">
        <w:rPr>
          <w:rFonts w:ascii="Times New Roman" w:eastAsia="Calibri" w:hAnsi="Times New Roman"/>
          <w:bCs/>
          <w:sz w:val="24"/>
          <w:szCs w:val="24"/>
        </w:rPr>
        <w:t xml:space="preserve">. </w:t>
      </w:r>
      <w:r w:rsidR="007651AB">
        <w:rPr>
          <w:rFonts w:ascii="Times New Roman" w:eastAsia="Calibri" w:hAnsi="Times New Roman"/>
          <w:bCs/>
          <w:sz w:val="24"/>
          <w:szCs w:val="24"/>
        </w:rPr>
        <w:t>This study</w:t>
      </w:r>
      <w:r w:rsidRPr="00983630">
        <w:rPr>
          <w:rFonts w:ascii="Times New Roman" w:eastAsia="Calibri" w:hAnsi="Times New Roman"/>
          <w:bCs/>
          <w:sz w:val="24"/>
          <w:szCs w:val="24"/>
        </w:rPr>
        <w:t xml:space="preserve"> investigates the feasibility and empirical impact of integrating the lean management model within the Cox’s Bazar seacoast area of Bangladesh. Rather than treating operational efficiency and environmental conservation as conflicting goals, this paper demonstrates how lean tourism principles can enhance the ecological balance of Cox’s Bazar Sea Beach while simultaneously improving its landscaping features.</w:t>
      </w:r>
    </w:p>
    <w:p w:rsidR="00BF3270" w:rsidRDefault="00BF3270" w:rsidP="000050CF">
      <w:pPr>
        <w:jc w:val="both"/>
        <w:rPr>
          <w:rFonts w:ascii="Times New Roman" w:eastAsia="Calibri" w:hAnsi="Times New Roman"/>
          <w:b/>
          <w:bCs/>
          <w:sz w:val="24"/>
          <w:szCs w:val="24"/>
        </w:rPr>
      </w:pPr>
      <w:r>
        <w:rPr>
          <w:rFonts w:ascii="Times New Roman" w:eastAsia="Calibri" w:hAnsi="Times New Roman"/>
          <w:b/>
          <w:bCs/>
          <w:sz w:val="24"/>
          <w:szCs w:val="24"/>
        </w:rPr>
        <w:t xml:space="preserve">3.1 </w:t>
      </w:r>
      <w:r w:rsidRPr="00BF3270">
        <w:rPr>
          <w:rFonts w:ascii="Times New Roman" w:eastAsia="Calibri" w:hAnsi="Times New Roman"/>
          <w:b/>
          <w:bCs/>
          <w:sz w:val="24"/>
          <w:szCs w:val="24"/>
        </w:rPr>
        <w:t>Empirical Realities and Theoretical Foundations of the Landscape-Tourism Nexus</w:t>
      </w:r>
    </w:p>
    <w:p w:rsidR="00BF3270" w:rsidRDefault="00BF3270" w:rsidP="000050CF">
      <w:pPr>
        <w:jc w:val="both"/>
        <w:rPr>
          <w:rFonts w:ascii="Times New Roman" w:eastAsia="Calibri" w:hAnsi="Times New Roman"/>
          <w:bCs/>
          <w:sz w:val="24"/>
          <w:szCs w:val="24"/>
        </w:rPr>
      </w:pPr>
      <w:r w:rsidRPr="00BF3270">
        <w:rPr>
          <w:rFonts w:ascii="Times New Roman" w:eastAsia="Calibri" w:hAnsi="Times New Roman"/>
          <w:bCs/>
          <w:sz w:val="24"/>
          <w:szCs w:val="24"/>
        </w:rPr>
        <w:t>To establish a data-driven framework for Cox’s Bazar, it is necessary to cross-examine current visitor metrics against the core tenets of Landscaping Theory. This alignment highlights how raw natural capital can be systematically managed to resolve operational bottlenecks and transition toward a lean tourism ecosystem.</w:t>
      </w:r>
    </w:p>
    <w:p w:rsidR="00BF3270" w:rsidRDefault="00BF3270" w:rsidP="000050CF">
      <w:pPr>
        <w:jc w:val="both"/>
        <w:rPr>
          <w:rFonts w:ascii="Times New Roman" w:eastAsia="Calibri" w:hAnsi="Times New Roman"/>
          <w:b/>
          <w:bCs/>
          <w:sz w:val="24"/>
          <w:szCs w:val="24"/>
        </w:rPr>
      </w:pPr>
      <w:r w:rsidRPr="00BF3270">
        <w:rPr>
          <w:rFonts w:ascii="Times New Roman" w:eastAsia="Calibri" w:hAnsi="Times New Roman"/>
          <w:b/>
          <w:bCs/>
          <w:sz w:val="24"/>
          <w:szCs w:val="24"/>
        </w:rPr>
        <w:t>3.1.</w:t>
      </w:r>
      <w:r w:rsidR="007B4CF5">
        <w:rPr>
          <w:rFonts w:ascii="Times New Roman" w:eastAsia="Calibri" w:hAnsi="Times New Roman"/>
          <w:b/>
          <w:bCs/>
          <w:sz w:val="24"/>
          <w:szCs w:val="24"/>
        </w:rPr>
        <w:t>1</w:t>
      </w:r>
      <w:r w:rsidRPr="00BF3270">
        <w:rPr>
          <w:rFonts w:ascii="Times New Roman" w:eastAsia="Calibri" w:hAnsi="Times New Roman"/>
          <w:b/>
          <w:bCs/>
          <w:sz w:val="24"/>
          <w:szCs w:val="24"/>
        </w:rPr>
        <w:t xml:space="preserve"> Baseline Empirical Assessment: The Strain of Mass Tourism</w:t>
      </w:r>
    </w:p>
    <w:p w:rsidR="00BF3270" w:rsidRDefault="001E582B" w:rsidP="000050CF">
      <w:pPr>
        <w:jc w:val="both"/>
        <w:rPr>
          <w:rFonts w:ascii="Times New Roman" w:eastAsia="Calibri" w:hAnsi="Times New Roman"/>
          <w:bCs/>
          <w:sz w:val="24"/>
          <w:szCs w:val="24"/>
        </w:rPr>
      </w:pPr>
      <w:r w:rsidRPr="001E582B">
        <w:rPr>
          <w:rFonts w:ascii="Times New Roman" w:eastAsia="Calibri" w:hAnsi="Times New Roman"/>
          <w:bCs/>
          <w:sz w:val="24"/>
          <w:szCs w:val="24"/>
        </w:rPr>
        <w:t>Cox’s Bazar exhibits a highly volatile demand curve characterized by massive seasonal surges that place severe pressure on local infrastructure.</w:t>
      </w:r>
    </w:p>
    <w:p w:rsidR="001E582B" w:rsidRPr="001E582B" w:rsidRDefault="001E582B" w:rsidP="001E582B">
      <w:pPr>
        <w:pStyle w:val="ListParagraph"/>
        <w:numPr>
          <w:ilvl w:val="0"/>
          <w:numId w:val="14"/>
        </w:numPr>
        <w:jc w:val="both"/>
        <w:rPr>
          <w:rFonts w:ascii="Times New Roman" w:eastAsia="Calibri" w:hAnsi="Times New Roman"/>
          <w:bCs/>
          <w:sz w:val="24"/>
          <w:szCs w:val="24"/>
        </w:rPr>
      </w:pPr>
      <w:r w:rsidRPr="001E582B">
        <w:rPr>
          <w:rFonts w:ascii="Times New Roman" w:eastAsia="Calibri" w:hAnsi="Times New Roman"/>
          <w:bCs/>
          <w:sz w:val="24"/>
          <w:szCs w:val="24"/>
        </w:rPr>
        <w:t>Volumetric Metrics: The destination welcomes approximately 2 million tourists during the peak season (October to April), translating to an average daily influx of 30,000 to 35,000 visitors. Long-term forecasting estimates that aggregate annual arrivals could escalate to 15 million by 2030.</w:t>
      </w:r>
    </w:p>
    <w:p w:rsidR="001E582B" w:rsidRPr="001E582B" w:rsidRDefault="001E582B" w:rsidP="001E582B">
      <w:pPr>
        <w:pStyle w:val="ListParagraph"/>
        <w:numPr>
          <w:ilvl w:val="0"/>
          <w:numId w:val="14"/>
        </w:numPr>
        <w:jc w:val="both"/>
        <w:rPr>
          <w:rFonts w:ascii="Times New Roman" w:eastAsia="Calibri" w:hAnsi="Times New Roman"/>
          <w:bCs/>
          <w:sz w:val="24"/>
          <w:szCs w:val="24"/>
        </w:rPr>
      </w:pPr>
      <w:r w:rsidRPr="001E582B">
        <w:rPr>
          <w:rFonts w:ascii="Times New Roman" w:eastAsia="Calibri" w:hAnsi="Times New Roman"/>
          <w:bCs/>
          <w:sz w:val="24"/>
          <w:szCs w:val="24"/>
        </w:rPr>
        <w:t xml:space="preserve">Systemic Operational Defects (Lean Vulnerabilities): While the intrinsic value of the 120-kilometer natural coastline remains highly rated, critical deficiencies in service delivery generate substantial "experiential waste." Empirical indicators show severe tourist dissatisfaction regarding hygiene, sanitation infrastructure, and health/emergency response </w:t>
      </w:r>
      <w:r w:rsidRPr="001E582B">
        <w:rPr>
          <w:rFonts w:ascii="Times New Roman" w:eastAsia="Calibri" w:hAnsi="Times New Roman"/>
          <w:bCs/>
          <w:sz w:val="24"/>
          <w:szCs w:val="24"/>
        </w:rPr>
        <w:lastRenderedPageBreak/>
        <w:t>mechanisms. Secondary service touch points—including transit layout, tour guiding, and centralized information services—similarly fall short of optimized delivery standards.</w:t>
      </w:r>
    </w:p>
    <w:p w:rsidR="001E582B" w:rsidRPr="001E582B" w:rsidRDefault="001E582B" w:rsidP="001E582B">
      <w:pPr>
        <w:pStyle w:val="ListParagraph"/>
        <w:numPr>
          <w:ilvl w:val="0"/>
          <w:numId w:val="14"/>
        </w:numPr>
        <w:jc w:val="both"/>
        <w:rPr>
          <w:rFonts w:ascii="Times New Roman" w:eastAsia="Calibri" w:hAnsi="Times New Roman"/>
          <w:bCs/>
          <w:sz w:val="24"/>
          <w:szCs w:val="24"/>
        </w:rPr>
      </w:pPr>
      <w:r w:rsidRPr="001E582B">
        <w:rPr>
          <w:rFonts w:ascii="Times New Roman" w:eastAsia="Calibri" w:hAnsi="Times New Roman"/>
          <w:bCs/>
          <w:sz w:val="24"/>
          <w:szCs w:val="24"/>
        </w:rPr>
        <w:t xml:space="preserve">Resilience Indicators: Conversely, the baseline destination management amenities intended for relaxation remain stable. Despite historical disruptions stemming from weather anomalies and macroeconomic changes, the local tourism market </w:t>
      </w:r>
      <w:r w:rsidR="00E223F9" w:rsidRPr="001E582B">
        <w:rPr>
          <w:rFonts w:ascii="Times New Roman" w:eastAsia="Calibri" w:hAnsi="Times New Roman"/>
          <w:bCs/>
          <w:sz w:val="24"/>
          <w:szCs w:val="24"/>
        </w:rPr>
        <w:t>remains</w:t>
      </w:r>
      <w:r w:rsidRPr="001E582B">
        <w:rPr>
          <w:rFonts w:ascii="Times New Roman" w:eastAsia="Calibri" w:hAnsi="Times New Roman"/>
          <w:bCs/>
          <w:sz w:val="24"/>
          <w:szCs w:val="24"/>
        </w:rPr>
        <w:t xml:space="preserve"> strong commercial momentum, demonstrating a highly resilient asset class.</w:t>
      </w:r>
    </w:p>
    <w:p w:rsidR="007B4CF5" w:rsidRDefault="007B4CF5" w:rsidP="000050CF">
      <w:pPr>
        <w:jc w:val="both"/>
        <w:rPr>
          <w:rFonts w:ascii="Times New Roman" w:eastAsia="Calibri" w:hAnsi="Times New Roman"/>
          <w:b/>
          <w:bCs/>
          <w:sz w:val="24"/>
          <w:szCs w:val="24"/>
        </w:rPr>
      </w:pPr>
      <w:r>
        <w:rPr>
          <w:rFonts w:ascii="Times New Roman" w:eastAsia="Calibri" w:hAnsi="Times New Roman"/>
          <w:b/>
          <w:bCs/>
          <w:sz w:val="24"/>
          <w:szCs w:val="24"/>
        </w:rPr>
        <w:t xml:space="preserve">3.1.2 </w:t>
      </w:r>
      <w:r w:rsidRPr="007B4CF5">
        <w:rPr>
          <w:rFonts w:ascii="Times New Roman" w:eastAsia="Calibri" w:hAnsi="Times New Roman"/>
          <w:b/>
          <w:bCs/>
          <w:sz w:val="24"/>
          <w:szCs w:val="24"/>
        </w:rPr>
        <w:t>The Landscaping Theory of Tourism: A Conceptual Framework</w:t>
      </w:r>
    </w:p>
    <w:p w:rsidR="007B4CF5" w:rsidRDefault="007B4CF5" w:rsidP="000050CF">
      <w:pPr>
        <w:jc w:val="both"/>
        <w:rPr>
          <w:rFonts w:ascii="Times New Roman" w:eastAsia="Calibri" w:hAnsi="Times New Roman"/>
          <w:bCs/>
          <w:sz w:val="24"/>
          <w:szCs w:val="24"/>
        </w:rPr>
      </w:pPr>
      <w:r w:rsidRPr="007B4CF5">
        <w:rPr>
          <w:rFonts w:ascii="Times New Roman" w:eastAsia="Calibri" w:hAnsi="Times New Roman"/>
          <w:bCs/>
          <w:sz w:val="24"/>
          <w:szCs w:val="24"/>
        </w:rPr>
        <w:t>The "landscaping theory of tourism" (frequently operationalized as the landscape-tourism nexus) conceptualizes the interconnected relationship between geo-ecological matrices, cultural topographies, and the tourism economy</w:t>
      </w:r>
      <w:r w:rsidR="00E46509">
        <w:rPr>
          <w:rFonts w:ascii="Times New Roman" w:eastAsia="Calibri" w:hAnsi="Times New Roman"/>
          <w:bCs/>
          <w:sz w:val="24"/>
          <w:szCs w:val="24"/>
        </w:rPr>
        <w:t xml:space="preserve"> (Meneghello, 2021)</w:t>
      </w:r>
      <w:r w:rsidRPr="007B4CF5">
        <w:rPr>
          <w:rFonts w:ascii="Times New Roman" w:eastAsia="Calibri" w:hAnsi="Times New Roman"/>
          <w:bCs/>
          <w:sz w:val="24"/>
          <w:szCs w:val="24"/>
        </w:rPr>
        <w:t>. Rather than treating geography as a static backdrop, this theory analyzes how landscapes function as the fundamental infrastructure for destination marketing, consumer desire, and regional identity</w:t>
      </w:r>
      <w:r w:rsidR="00D6543A">
        <w:rPr>
          <w:rFonts w:ascii="Times New Roman" w:eastAsia="Calibri" w:hAnsi="Times New Roman"/>
          <w:bCs/>
          <w:sz w:val="24"/>
          <w:szCs w:val="24"/>
        </w:rPr>
        <w:t xml:space="preserve"> (</w:t>
      </w:r>
      <w:r w:rsidR="00D6543A" w:rsidRPr="00D6543A">
        <w:rPr>
          <w:rFonts w:ascii="Times New Roman" w:eastAsia="Calibri" w:hAnsi="Times New Roman"/>
          <w:bCs/>
          <w:sz w:val="24"/>
          <w:szCs w:val="24"/>
        </w:rPr>
        <w:t>Saraniemi</w:t>
      </w:r>
      <w:r w:rsidR="00D6543A">
        <w:rPr>
          <w:rFonts w:ascii="Times New Roman" w:eastAsia="Calibri" w:hAnsi="Times New Roman"/>
          <w:bCs/>
          <w:sz w:val="24"/>
          <w:szCs w:val="24"/>
        </w:rPr>
        <w:t xml:space="preserve"> &amp; </w:t>
      </w:r>
      <w:r w:rsidR="00D6543A" w:rsidRPr="00D6543A">
        <w:rPr>
          <w:rFonts w:ascii="Times New Roman" w:eastAsia="Calibri" w:hAnsi="Times New Roman"/>
          <w:bCs/>
          <w:sz w:val="24"/>
          <w:szCs w:val="24"/>
        </w:rPr>
        <w:t>Kylänen</w:t>
      </w:r>
      <w:r w:rsidR="00D6543A">
        <w:rPr>
          <w:rFonts w:ascii="Times New Roman" w:eastAsia="Calibri" w:hAnsi="Times New Roman"/>
          <w:bCs/>
          <w:sz w:val="24"/>
          <w:szCs w:val="24"/>
        </w:rPr>
        <w:t>, 2011)</w:t>
      </w:r>
      <w:r w:rsidRPr="007B4CF5">
        <w:rPr>
          <w:rFonts w:ascii="Times New Roman" w:eastAsia="Calibri" w:hAnsi="Times New Roman"/>
          <w:bCs/>
          <w:sz w:val="24"/>
          <w:szCs w:val="24"/>
        </w:rPr>
        <w:t>.</w:t>
      </w:r>
    </w:p>
    <w:p w:rsidR="007B4CF5" w:rsidRPr="007B4CF5" w:rsidRDefault="007B4CF5" w:rsidP="000050CF">
      <w:pPr>
        <w:jc w:val="both"/>
        <w:rPr>
          <w:rFonts w:ascii="Times New Roman" w:eastAsia="Calibri" w:hAnsi="Times New Roman"/>
          <w:bCs/>
          <w:sz w:val="24"/>
          <w:szCs w:val="24"/>
        </w:rPr>
      </w:pPr>
      <w:r w:rsidRPr="007B4CF5">
        <w:rPr>
          <w:rFonts w:ascii="Times New Roman" w:hAnsi="Times New Roman"/>
          <w:sz w:val="24"/>
          <w:szCs w:val="24"/>
        </w:rPr>
        <w:t>[Natural &amp; Cultural Asset] ──&gt; [The Tourist Gaze] ──&gt; [Sensory Integration] ──&gt; [Value-Driven Experience]</w:t>
      </w:r>
    </w:p>
    <w:p w:rsidR="00823167" w:rsidRDefault="00823167" w:rsidP="007B4CF5">
      <w:pPr>
        <w:jc w:val="both"/>
        <w:rPr>
          <w:rFonts w:ascii="Times New Roman" w:eastAsia="Calibri" w:hAnsi="Times New Roman"/>
          <w:bCs/>
          <w:sz w:val="24"/>
          <w:szCs w:val="24"/>
        </w:rPr>
      </w:pPr>
      <w:r w:rsidRPr="00823167">
        <w:rPr>
          <w:rFonts w:ascii="Times New Roman" w:eastAsia="Calibri" w:hAnsi="Times New Roman"/>
          <w:bCs/>
          <w:sz w:val="24"/>
          <w:szCs w:val="24"/>
        </w:rPr>
        <w:t>Within this framework, the physical environment is classified as a primary capital asset; for instance, a coastal region's prolonged sandy beach serves not merely as a geographic feature but as the foundational economic capital driving the local blue economy. Furthermore, the concept of the tourist gaze dictates that consumer perception actively shapes, modifies, and adds subjectivity to the physical terrain, transforming a raw biophysical landscape into a dynamic space of consumption, visual pleasure, and experiential value</w:t>
      </w:r>
      <w:r>
        <w:rPr>
          <w:rFonts w:ascii="Times New Roman" w:eastAsia="Calibri" w:hAnsi="Times New Roman"/>
          <w:bCs/>
          <w:sz w:val="24"/>
          <w:szCs w:val="24"/>
        </w:rPr>
        <w:t xml:space="preserve"> (Robinson, 2026)</w:t>
      </w:r>
      <w:r w:rsidRPr="00823167">
        <w:rPr>
          <w:rFonts w:ascii="Times New Roman" w:eastAsia="Calibri" w:hAnsi="Times New Roman"/>
          <w:bCs/>
          <w:sz w:val="24"/>
          <w:szCs w:val="24"/>
        </w:rPr>
        <w:t>. Landscaping theory expands this destination appeal beyond mere visual aesthetics by integrating multi-sensory dimensions—such as auditory wave mechanics and tactile sand quality—to create an immersive environment that stimulates consumer desire and emotional attachment</w:t>
      </w:r>
      <w:r>
        <w:rPr>
          <w:rFonts w:ascii="Times New Roman" w:eastAsia="Calibri" w:hAnsi="Times New Roman"/>
          <w:bCs/>
          <w:sz w:val="24"/>
          <w:szCs w:val="24"/>
        </w:rPr>
        <w:t xml:space="preserve"> (</w:t>
      </w:r>
      <w:r w:rsidRPr="00823167">
        <w:rPr>
          <w:rFonts w:ascii="Times New Roman" w:eastAsia="Calibri" w:hAnsi="Times New Roman"/>
          <w:bCs/>
          <w:sz w:val="24"/>
          <w:szCs w:val="24"/>
        </w:rPr>
        <w:t>Tuominen</w:t>
      </w:r>
      <w:r>
        <w:rPr>
          <w:rFonts w:ascii="Times New Roman" w:eastAsia="Calibri" w:hAnsi="Times New Roman"/>
          <w:bCs/>
          <w:sz w:val="24"/>
          <w:szCs w:val="24"/>
        </w:rPr>
        <w:t>, 2023)</w:t>
      </w:r>
      <w:r w:rsidRPr="00823167">
        <w:rPr>
          <w:rFonts w:ascii="Times New Roman" w:eastAsia="Calibri" w:hAnsi="Times New Roman"/>
          <w:bCs/>
          <w:sz w:val="24"/>
          <w:szCs w:val="24"/>
        </w:rPr>
        <w:t>. Concurrently, landscapes function as narrative vessels that communicate historical meaning, regional narratives, and ecological authenticity, which are vital for establishing a distinct destination identity that aligns with the tourist's self-identity</w:t>
      </w:r>
      <w:r>
        <w:rPr>
          <w:rFonts w:ascii="Times New Roman" w:eastAsia="Calibri" w:hAnsi="Times New Roman"/>
          <w:bCs/>
          <w:sz w:val="24"/>
          <w:szCs w:val="24"/>
        </w:rPr>
        <w:t xml:space="preserve"> (Lei et al., </w:t>
      </w:r>
      <w:r w:rsidR="00D11539">
        <w:rPr>
          <w:rFonts w:ascii="Times New Roman" w:eastAsia="Calibri" w:hAnsi="Times New Roman"/>
          <w:bCs/>
          <w:sz w:val="24"/>
          <w:szCs w:val="24"/>
        </w:rPr>
        <w:t>2025)</w:t>
      </w:r>
      <w:r w:rsidRPr="00823167">
        <w:rPr>
          <w:rFonts w:ascii="Times New Roman" w:eastAsia="Calibri" w:hAnsi="Times New Roman"/>
          <w:bCs/>
          <w:sz w:val="24"/>
          <w:szCs w:val="24"/>
        </w:rPr>
        <w:t>. Finally, because tourism landscapes are highly dynamic and subject to continuous transformation, active and adaptive management is required to mitigate sustainability challenges while capitalizing on emerging economic opportunities.</w:t>
      </w:r>
    </w:p>
    <w:p w:rsidR="00A30E6D" w:rsidRPr="00A30E6D" w:rsidRDefault="00A30E6D" w:rsidP="007B4CF5">
      <w:pPr>
        <w:jc w:val="both"/>
        <w:rPr>
          <w:rFonts w:ascii="Times New Roman" w:eastAsia="Calibri" w:hAnsi="Times New Roman"/>
          <w:b/>
          <w:bCs/>
          <w:sz w:val="24"/>
          <w:szCs w:val="24"/>
        </w:rPr>
      </w:pPr>
      <w:r w:rsidRPr="00A30E6D">
        <w:rPr>
          <w:rFonts w:ascii="Times New Roman" w:eastAsia="Calibri" w:hAnsi="Times New Roman"/>
          <w:b/>
          <w:bCs/>
          <w:sz w:val="24"/>
          <w:szCs w:val="24"/>
        </w:rPr>
        <w:t>3.1.3 Synthesis: Transforming Cox's Bazar through Lean Landscaping</w:t>
      </w:r>
    </w:p>
    <w:p w:rsidR="00A30E6D" w:rsidRPr="00A30E6D" w:rsidRDefault="00A30E6D" w:rsidP="00A30E6D">
      <w:pPr>
        <w:jc w:val="both"/>
        <w:rPr>
          <w:rFonts w:ascii="Times New Roman" w:eastAsia="Calibri" w:hAnsi="Times New Roman"/>
          <w:bCs/>
          <w:sz w:val="24"/>
          <w:szCs w:val="24"/>
        </w:rPr>
      </w:pPr>
      <w:r w:rsidRPr="00A30E6D">
        <w:rPr>
          <w:rFonts w:ascii="Times New Roman" w:eastAsia="Calibri" w:hAnsi="Times New Roman"/>
          <w:bCs/>
          <w:sz w:val="24"/>
          <w:szCs w:val="24"/>
        </w:rPr>
        <w:t>A clear road forward is revealed by applying Landscaping Theory to the empirical data of Cox's Bazar. Traditional, unmanaged mass-tourism strategies cannot support the anticipated surge to 15 million visitors by 2030. The destination must employ strategic landscaping as a technique to address its service shortcomings in order to stop the devaluation of the beach's natural capital</w:t>
      </w:r>
      <w:r w:rsidR="0092366A">
        <w:rPr>
          <w:rFonts w:ascii="Times New Roman" w:eastAsia="Calibri" w:hAnsi="Times New Roman"/>
          <w:bCs/>
          <w:sz w:val="24"/>
          <w:szCs w:val="24"/>
        </w:rPr>
        <w:t xml:space="preserve"> (</w:t>
      </w:r>
      <w:r w:rsidR="0092366A" w:rsidRPr="0092366A">
        <w:rPr>
          <w:rFonts w:ascii="Times New Roman" w:eastAsia="Calibri" w:hAnsi="Times New Roman"/>
          <w:bCs/>
          <w:sz w:val="24"/>
          <w:szCs w:val="24"/>
        </w:rPr>
        <w:t>Lukoseviciute</w:t>
      </w:r>
      <w:r w:rsidR="0092366A">
        <w:rPr>
          <w:rFonts w:ascii="Times New Roman" w:eastAsia="Calibri" w:hAnsi="Times New Roman"/>
          <w:bCs/>
          <w:sz w:val="24"/>
          <w:szCs w:val="24"/>
        </w:rPr>
        <w:t xml:space="preserve"> &amp; </w:t>
      </w:r>
      <w:r w:rsidR="0092366A" w:rsidRPr="0092366A">
        <w:rPr>
          <w:rFonts w:ascii="Times New Roman" w:eastAsia="Calibri" w:hAnsi="Times New Roman"/>
          <w:bCs/>
          <w:sz w:val="24"/>
          <w:szCs w:val="24"/>
        </w:rPr>
        <w:t>Panagopoulos</w:t>
      </w:r>
      <w:r w:rsidR="0092366A">
        <w:rPr>
          <w:rFonts w:ascii="Times New Roman" w:eastAsia="Calibri" w:hAnsi="Times New Roman"/>
          <w:bCs/>
          <w:sz w:val="24"/>
          <w:szCs w:val="24"/>
        </w:rPr>
        <w:t>, 2021)</w:t>
      </w:r>
      <w:r w:rsidRPr="00A30E6D">
        <w:rPr>
          <w:rFonts w:ascii="Times New Roman" w:eastAsia="Calibri" w:hAnsi="Times New Roman"/>
          <w:bCs/>
          <w:sz w:val="24"/>
          <w:szCs w:val="24"/>
        </w:rPr>
        <w:t xml:space="preserve">. Tourist displeasure, for instance, can be directly addressed by rebuilding the physical landscape to incorporate integrated, high-hygiene sanitation corridors </w:t>
      </w:r>
      <w:r w:rsidRPr="00A30E6D">
        <w:rPr>
          <w:rFonts w:ascii="Times New Roman" w:eastAsia="Calibri" w:hAnsi="Times New Roman"/>
          <w:bCs/>
          <w:sz w:val="24"/>
          <w:szCs w:val="24"/>
        </w:rPr>
        <w:lastRenderedPageBreak/>
        <w:t xml:space="preserve">and </w:t>
      </w:r>
      <w:r>
        <w:rPr>
          <w:rFonts w:ascii="Times New Roman" w:eastAsia="Calibri" w:hAnsi="Times New Roman"/>
          <w:bCs/>
          <w:sz w:val="24"/>
          <w:szCs w:val="24"/>
        </w:rPr>
        <w:t xml:space="preserve">conspicuous emergency stations. </w:t>
      </w:r>
      <w:r w:rsidRPr="00A30E6D">
        <w:rPr>
          <w:rFonts w:ascii="Times New Roman" w:eastAsia="Calibri" w:hAnsi="Times New Roman"/>
          <w:bCs/>
          <w:sz w:val="24"/>
          <w:szCs w:val="24"/>
        </w:rPr>
        <w:t>The "Tourist Gaze" can be dispersed from crowded hotspots toward underutilized areas by implementing lean concepts in the spatial architecture</w:t>
      </w:r>
      <w:r w:rsidR="006600D0">
        <w:rPr>
          <w:rFonts w:ascii="Times New Roman" w:eastAsia="Calibri" w:hAnsi="Times New Roman"/>
          <w:bCs/>
          <w:sz w:val="24"/>
          <w:szCs w:val="24"/>
        </w:rPr>
        <w:t xml:space="preserve"> (Kadiu, 2024)</w:t>
      </w:r>
      <w:r w:rsidRPr="00A30E6D">
        <w:rPr>
          <w:rFonts w:ascii="Times New Roman" w:eastAsia="Calibri" w:hAnsi="Times New Roman"/>
          <w:bCs/>
          <w:sz w:val="24"/>
          <w:szCs w:val="24"/>
        </w:rPr>
        <w:t>. This protects Bangladesh's most valuable natural resource's sensory, experiential, and ecological integrity.</w:t>
      </w:r>
    </w:p>
    <w:p w:rsidR="000050CF" w:rsidRDefault="00BF3270" w:rsidP="000050CF">
      <w:pPr>
        <w:jc w:val="both"/>
        <w:rPr>
          <w:rFonts w:ascii="Times New Roman" w:eastAsia="Calibri" w:hAnsi="Times New Roman"/>
          <w:b/>
          <w:bCs/>
          <w:sz w:val="24"/>
          <w:szCs w:val="24"/>
        </w:rPr>
      </w:pPr>
      <w:r>
        <w:rPr>
          <w:rFonts w:ascii="Times New Roman" w:eastAsia="Calibri" w:hAnsi="Times New Roman"/>
          <w:b/>
          <w:bCs/>
          <w:sz w:val="24"/>
          <w:szCs w:val="24"/>
        </w:rPr>
        <w:t>3.2</w:t>
      </w:r>
      <w:r w:rsidR="000050CF">
        <w:rPr>
          <w:rFonts w:ascii="Times New Roman" w:eastAsia="Calibri" w:hAnsi="Times New Roman"/>
          <w:b/>
          <w:bCs/>
          <w:sz w:val="24"/>
          <w:szCs w:val="24"/>
        </w:rPr>
        <w:t xml:space="preserve"> </w:t>
      </w:r>
      <w:r w:rsidR="000050CF" w:rsidRPr="002C704A">
        <w:rPr>
          <w:rFonts w:ascii="Times New Roman" w:eastAsia="Calibri" w:hAnsi="Times New Roman"/>
          <w:b/>
          <w:bCs/>
          <w:sz w:val="24"/>
          <w:szCs w:val="24"/>
        </w:rPr>
        <w:t>Strategic Framework: Operationalizing Lean Tourism at Cox’s Bazar</w:t>
      </w:r>
    </w:p>
    <w:p w:rsidR="000050CF" w:rsidRDefault="000050CF" w:rsidP="000050CF">
      <w:pPr>
        <w:jc w:val="both"/>
        <w:rPr>
          <w:rFonts w:ascii="Times New Roman" w:eastAsia="Calibri" w:hAnsi="Times New Roman"/>
          <w:bCs/>
          <w:sz w:val="24"/>
          <w:szCs w:val="24"/>
        </w:rPr>
      </w:pPr>
      <w:r w:rsidRPr="002C704A">
        <w:rPr>
          <w:rFonts w:ascii="Times New Roman" w:eastAsia="Calibri" w:hAnsi="Times New Roman"/>
          <w:bCs/>
          <w:sz w:val="24"/>
          <w:szCs w:val="24"/>
        </w:rPr>
        <w:t>The systematic application of Lean Tourism principles to Cox’s Bazar provides a pragmatic pathway to mitigate environmental degradation while maximizing regional economic yields. By treating the tourist journey as a structured value stream, management can transition the destination away from the pitfalls of unmanaged mass tourism toward a high-value, low-impact blue economy.</w:t>
      </w:r>
    </w:p>
    <w:p w:rsidR="000050CF" w:rsidRPr="002C704A" w:rsidRDefault="000050CF" w:rsidP="000050CF">
      <w:pPr>
        <w:jc w:val="both"/>
        <w:rPr>
          <w:rFonts w:ascii="Times New Roman" w:eastAsia="Calibri" w:hAnsi="Times New Roman"/>
          <w:bCs/>
          <w:i/>
          <w:sz w:val="24"/>
          <w:szCs w:val="24"/>
        </w:rPr>
      </w:pPr>
      <w:r w:rsidRPr="002C704A">
        <w:rPr>
          <w:rFonts w:ascii="Times New Roman" w:eastAsia="Calibri" w:hAnsi="Times New Roman"/>
          <w:bCs/>
          <w:i/>
          <w:sz w:val="24"/>
          <w:szCs w:val="24"/>
        </w:rPr>
        <w:t>1. Diagnostic Foundations: Value Stream Mapping (VSM)</w:t>
      </w:r>
    </w:p>
    <w:p w:rsidR="000050CF" w:rsidRPr="002C704A" w:rsidRDefault="000050CF" w:rsidP="000050CF">
      <w:pPr>
        <w:jc w:val="both"/>
        <w:rPr>
          <w:rFonts w:ascii="Times New Roman" w:eastAsia="Calibri" w:hAnsi="Times New Roman"/>
          <w:bCs/>
          <w:sz w:val="24"/>
          <w:szCs w:val="24"/>
        </w:rPr>
      </w:pPr>
      <w:r w:rsidRPr="002C704A">
        <w:rPr>
          <w:rFonts w:ascii="Times New Roman" w:eastAsia="Calibri" w:hAnsi="Times New Roman"/>
          <w:bCs/>
          <w:sz w:val="24"/>
          <w:szCs w:val="24"/>
        </w:rPr>
        <w:t>The operational baseline of this framework relies on Value Stream Mapping (VSM) to audit the holistic tourist journey—from initial arrival and regional transit to beach access and eventual departure</w:t>
      </w:r>
      <w:r w:rsidR="009D4F6A">
        <w:rPr>
          <w:rFonts w:ascii="Times New Roman" w:eastAsia="Calibri" w:hAnsi="Times New Roman"/>
          <w:bCs/>
          <w:sz w:val="24"/>
          <w:szCs w:val="24"/>
        </w:rPr>
        <w:t xml:space="preserve"> (</w:t>
      </w:r>
      <w:r w:rsidR="009D4F6A" w:rsidRPr="009D4F6A">
        <w:rPr>
          <w:rFonts w:ascii="Times New Roman" w:eastAsia="Calibri" w:hAnsi="Times New Roman"/>
          <w:bCs/>
          <w:sz w:val="24"/>
          <w:szCs w:val="24"/>
        </w:rPr>
        <w:t>Tatiyanantakul</w:t>
      </w:r>
      <w:r w:rsidR="009D4F6A">
        <w:rPr>
          <w:rFonts w:ascii="Times New Roman" w:eastAsia="Calibri" w:hAnsi="Times New Roman"/>
          <w:bCs/>
          <w:sz w:val="24"/>
          <w:szCs w:val="24"/>
        </w:rPr>
        <w:t xml:space="preserve"> &amp; </w:t>
      </w:r>
      <w:r w:rsidR="009D4F6A" w:rsidRPr="009D4F6A">
        <w:rPr>
          <w:rFonts w:ascii="Times New Roman" w:eastAsia="Calibri" w:hAnsi="Times New Roman"/>
          <w:bCs/>
          <w:sz w:val="24"/>
          <w:szCs w:val="24"/>
        </w:rPr>
        <w:t>Chindaprasert</w:t>
      </w:r>
      <w:r w:rsidR="009D4F6A">
        <w:rPr>
          <w:rFonts w:ascii="Times New Roman" w:eastAsia="Calibri" w:hAnsi="Times New Roman"/>
          <w:bCs/>
          <w:sz w:val="24"/>
          <w:szCs w:val="24"/>
        </w:rPr>
        <w:t>, 2024)</w:t>
      </w:r>
      <w:r w:rsidRPr="002C704A">
        <w:rPr>
          <w:rFonts w:ascii="Times New Roman" w:eastAsia="Calibri" w:hAnsi="Times New Roman"/>
          <w:bCs/>
          <w:sz w:val="24"/>
          <w:szCs w:val="24"/>
        </w:rPr>
        <w:t>. VSM functions as a diagnostic tool to expose systemic "muda" (waste), such as prolonged waiting times at transit hubs, disjointed pedestrian corridors, or underutilized public infrastructure. Identifying these friction points allows planners to re-engineer service delivery, ensuring that every touch point adds direct value to the visitor experience.</w:t>
      </w:r>
    </w:p>
    <w:p w:rsidR="000050CF" w:rsidRPr="002C704A" w:rsidRDefault="000050CF" w:rsidP="000050CF">
      <w:pPr>
        <w:rPr>
          <w:rFonts w:ascii="Times New Roman" w:eastAsia="Calibri" w:hAnsi="Times New Roman"/>
          <w:bCs/>
          <w:i/>
          <w:sz w:val="24"/>
          <w:szCs w:val="24"/>
        </w:rPr>
      </w:pPr>
      <w:r w:rsidRPr="002C704A">
        <w:rPr>
          <w:rFonts w:ascii="Times New Roman" w:eastAsia="Calibri" w:hAnsi="Times New Roman"/>
          <w:bCs/>
          <w:i/>
          <w:sz w:val="24"/>
          <w:szCs w:val="24"/>
        </w:rPr>
        <w:t>2. Targeted Waste Reduction (Muda)</w:t>
      </w:r>
    </w:p>
    <w:p w:rsidR="000050CF" w:rsidRPr="002C704A" w:rsidRDefault="000050CF" w:rsidP="000050CF">
      <w:pPr>
        <w:jc w:val="both"/>
        <w:rPr>
          <w:rFonts w:ascii="Times New Roman" w:eastAsia="Calibri" w:hAnsi="Times New Roman"/>
          <w:bCs/>
          <w:sz w:val="24"/>
          <w:szCs w:val="24"/>
        </w:rPr>
      </w:pPr>
      <w:r w:rsidRPr="002C704A">
        <w:rPr>
          <w:rFonts w:ascii="Times New Roman" w:eastAsia="Calibri" w:hAnsi="Times New Roman"/>
          <w:bCs/>
          <w:sz w:val="24"/>
          <w:szCs w:val="24"/>
        </w:rPr>
        <w:t>To preserve the ecological integrity of the coastline, the Lean framework targets three primary waste vectors:</w:t>
      </w:r>
    </w:p>
    <w:p w:rsidR="000050CF" w:rsidRPr="002C704A" w:rsidRDefault="000050CF" w:rsidP="000050CF">
      <w:pPr>
        <w:pStyle w:val="ListParagraph"/>
        <w:numPr>
          <w:ilvl w:val="0"/>
          <w:numId w:val="13"/>
        </w:numPr>
        <w:jc w:val="both"/>
        <w:rPr>
          <w:rFonts w:ascii="Times New Roman" w:eastAsia="Calibri" w:hAnsi="Times New Roman"/>
          <w:bCs/>
          <w:sz w:val="24"/>
          <w:szCs w:val="24"/>
        </w:rPr>
      </w:pPr>
      <w:r w:rsidRPr="002C704A">
        <w:rPr>
          <w:rFonts w:ascii="Times New Roman" w:eastAsia="Calibri" w:hAnsi="Times New Roman"/>
          <w:bCs/>
          <w:sz w:val="24"/>
          <w:szCs w:val="24"/>
        </w:rPr>
        <w:t>Environmental Waste: The deployment of rigorous, standardized waste management protocols to eliminate plastic pollution and litter along the primary beach strata, directly preserving the destination's aesthetic and biological capital.</w:t>
      </w:r>
    </w:p>
    <w:p w:rsidR="000050CF" w:rsidRPr="002C704A" w:rsidRDefault="000050CF" w:rsidP="000050CF">
      <w:pPr>
        <w:pStyle w:val="ListParagraph"/>
        <w:numPr>
          <w:ilvl w:val="0"/>
          <w:numId w:val="13"/>
        </w:numPr>
        <w:jc w:val="both"/>
        <w:rPr>
          <w:rFonts w:ascii="Times New Roman" w:eastAsia="Calibri" w:hAnsi="Times New Roman"/>
          <w:bCs/>
          <w:sz w:val="24"/>
          <w:szCs w:val="24"/>
        </w:rPr>
      </w:pPr>
      <w:r w:rsidRPr="002C704A">
        <w:rPr>
          <w:rFonts w:ascii="Times New Roman" w:eastAsia="Calibri" w:hAnsi="Times New Roman"/>
          <w:bCs/>
          <w:sz w:val="24"/>
          <w:szCs w:val="24"/>
        </w:rPr>
        <w:t>Overcrowding (Spatial Waste): The implementation of strategic decentralization policies that actively divert tourist traffic from oversaturated nodes (e.g., Laboni Point) toward underutilized zones like Inani Beach and Himchori, optimizing spatial capacity across the 120-kilometer coastline.</w:t>
      </w:r>
    </w:p>
    <w:p w:rsidR="000050CF" w:rsidRPr="002C704A" w:rsidRDefault="000050CF" w:rsidP="000050CF">
      <w:pPr>
        <w:pStyle w:val="ListParagraph"/>
        <w:numPr>
          <w:ilvl w:val="0"/>
          <w:numId w:val="13"/>
        </w:numPr>
        <w:jc w:val="both"/>
        <w:rPr>
          <w:rFonts w:ascii="Times New Roman" w:eastAsia="Calibri" w:hAnsi="Times New Roman"/>
          <w:bCs/>
          <w:sz w:val="24"/>
          <w:szCs w:val="24"/>
        </w:rPr>
      </w:pPr>
      <w:r w:rsidRPr="002C704A">
        <w:rPr>
          <w:rFonts w:ascii="Times New Roman" w:eastAsia="Calibri" w:hAnsi="Times New Roman"/>
          <w:bCs/>
          <w:sz w:val="24"/>
          <w:szCs w:val="24"/>
        </w:rPr>
        <w:t>Unnecessary Development (Structural Waste): A strict policy shift away from speculative, resource-heavy concrete installations, prioritizing instead low-impact, sustainable infrastructure that integrates into—rather than disrupts—the natural maritime environment.</w:t>
      </w:r>
    </w:p>
    <w:p w:rsidR="000050CF" w:rsidRPr="002C704A" w:rsidRDefault="000050CF" w:rsidP="000050CF">
      <w:pPr>
        <w:jc w:val="both"/>
        <w:rPr>
          <w:rFonts w:ascii="Times New Roman" w:eastAsia="Calibri" w:hAnsi="Times New Roman"/>
          <w:bCs/>
          <w:i/>
          <w:sz w:val="24"/>
          <w:szCs w:val="24"/>
        </w:rPr>
      </w:pPr>
      <w:r w:rsidRPr="002C704A">
        <w:rPr>
          <w:rFonts w:ascii="Times New Roman" w:eastAsia="Calibri" w:hAnsi="Times New Roman"/>
          <w:bCs/>
          <w:i/>
          <w:sz w:val="24"/>
          <w:szCs w:val="24"/>
        </w:rPr>
        <w:t>3. Value Maximization and Quality Control</w:t>
      </w:r>
    </w:p>
    <w:p w:rsidR="000050CF" w:rsidRDefault="000050CF" w:rsidP="000050CF">
      <w:pPr>
        <w:jc w:val="both"/>
        <w:rPr>
          <w:rFonts w:ascii="Times New Roman" w:eastAsia="Calibri" w:hAnsi="Times New Roman"/>
          <w:bCs/>
          <w:sz w:val="24"/>
          <w:szCs w:val="24"/>
        </w:rPr>
      </w:pPr>
      <w:r w:rsidRPr="002C704A">
        <w:rPr>
          <w:rFonts w:ascii="Times New Roman" w:eastAsia="Calibri" w:hAnsi="Times New Roman"/>
          <w:bCs/>
          <w:sz w:val="24"/>
          <w:szCs w:val="24"/>
        </w:rPr>
        <w:t>In addition to eliminating trash, the model imposes stringent quality standards on all coastal services, with a focus on water-based recreation and hospitality safety to increase the destination's competitiveness internationally</w:t>
      </w:r>
      <w:r w:rsidR="009D4F6A">
        <w:rPr>
          <w:rFonts w:ascii="Times New Roman" w:eastAsia="Calibri" w:hAnsi="Times New Roman"/>
          <w:bCs/>
          <w:sz w:val="24"/>
          <w:szCs w:val="24"/>
        </w:rPr>
        <w:t xml:space="preserve"> (</w:t>
      </w:r>
      <w:r w:rsidR="009D4F6A" w:rsidRPr="009D4F6A">
        <w:rPr>
          <w:rFonts w:ascii="Times New Roman" w:eastAsia="Calibri" w:hAnsi="Times New Roman"/>
          <w:bCs/>
          <w:sz w:val="24"/>
          <w:szCs w:val="24"/>
        </w:rPr>
        <w:t>Pásková</w:t>
      </w:r>
      <w:r w:rsidR="009D4F6A">
        <w:rPr>
          <w:rFonts w:ascii="Times New Roman" w:eastAsia="Calibri" w:hAnsi="Times New Roman"/>
          <w:bCs/>
          <w:sz w:val="24"/>
          <w:szCs w:val="24"/>
        </w:rPr>
        <w:t xml:space="preserve"> et al., 2024)</w:t>
      </w:r>
      <w:r w:rsidRPr="002C704A">
        <w:rPr>
          <w:rFonts w:ascii="Times New Roman" w:eastAsia="Calibri" w:hAnsi="Times New Roman"/>
          <w:bCs/>
          <w:sz w:val="24"/>
          <w:szCs w:val="24"/>
        </w:rPr>
        <w:t xml:space="preserve">. The pristine state of the golden beaches, the </w:t>
      </w:r>
      <w:r w:rsidRPr="002C704A">
        <w:rPr>
          <w:rFonts w:ascii="Times New Roman" w:eastAsia="Calibri" w:hAnsi="Times New Roman"/>
          <w:bCs/>
          <w:sz w:val="24"/>
          <w:szCs w:val="24"/>
        </w:rPr>
        <w:lastRenderedPageBreak/>
        <w:t>distinctive geological features at Inani Beach, and the serenity of the area's ecotourism trails are what tourists love most, and this customer-centric focus directly aligns management efforts with these aspects.</w:t>
      </w:r>
    </w:p>
    <w:p w:rsidR="000050CF" w:rsidRPr="002C704A" w:rsidRDefault="000050CF" w:rsidP="000050CF">
      <w:pPr>
        <w:jc w:val="both"/>
        <w:rPr>
          <w:rFonts w:ascii="Times New Roman" w:eastAsia="Calibri" w:hAnsi="Times New Roman"/>
          <w:bCs/>
          <w:i/>
          <w:sz w:val="24"/>
          <w:szCs w:val="24"/>
        </w:rPr>
      </w:pPr>
      <w:r w:rsidRPr="002C704A">
        <w:rPr>
          <w:rFonts w:ascii="Times New Roman" w:eastAsia="Calibri" w:hAnsi="Times New Roman"/>
          <w:bCs/>
          <w:i/>
          <w:sz w:val="24"/>
          <w:szCs w:val="24"/>
        </w:rPr>
        <w:t>4. Continuous Adaptation (Kaizen) and Socio-Cultural Sustainability</w:t>
      </w:r>
    </w:p>
    <w:p w:rsidR="000050CF" w:rsidRPr="009E0A5F" w:rsidRDefault="000050CF" w:rsidP="009E0A5F">
      <w:pPr>
        <w:jc w:val="both"/>
        <w:rPr>
          <w:rFonts w:ascii="Times New Roman" w:eastAsia="Calibri" w:hAnsi="Times New Roman"/>
          <w:bCs/>
          <w:sz w:val="24"/>
          <w:szCs w:val="24"/>
        </w:rPr>
      </w:pPr>
      <w:r w:rsidRPr="002C704A">
        <w:rPr>
          <w:rFonts w:ascii="Times New Roman" w:eastAsia="Calibri" w:hAnsi="Times New Roman"/>
          <w:bCs/>
          <w:sz w:val="24"/>
          <w:szCs w:val="24"/>
        </w:rPr>
        <w:t>Kaizen, or continual improvement fueled by multi-stakeholder feedback loops, is essential to this framework's endurance. Management may dynamically adjust infrastructure to changing ecological and market demands by collecting real-time data from tourists and nearby businesses. A fundamental dedication to socio-cultural sustainability, which structures the tourism industry to encourage genuine local interaction, supports this</w:t>
      </w:r>
      <w:r w:rsidR="00FA4E19">
        <w:rPr>
          <w:rFonts w:ascii="Times New Roman" w:eastAsia="Calibri" w:hAnsi="Times New Roman"/>
          <w:bCs/>
          <w:sz w:val="24"/>
          <w:szCs w:val="24"/>
        </w:rPr>
        <w:t xml:space="preserve"> (</w:t>
      </w:r>
      <w:r w:rsidR="00FA4E19" w:rsidRPr="00FA4E19">
        <w:rPr>
          <w:rFonts w:ascii="Times New Roman" w:eastAsia="Calibri" w:hAnsi="Times New Roman"/>
          <w:bCs/>
          <w:sz w:val="24"/>
          <w:szCs w:val="24"/>
        </w:rPr>
        <w:t>Maziliauske</w:t>
      </w:r>
      <w:r w:rsidR="00FA4E19">
        <w:rPr>
          <w:rFonts w:ascii="Times New Roman" w:eastAsia="Calibri" w:hAnsi="Times New Roman"/>
          <w:bCs/>
          <w:sz w:val="24"/>
          <w:szCs w:val="24"/>
        </w:rPr>
        <w:t>, 2024)</w:t>
      </w:r>
      <w:r w:rsidRPr="002C704A">
        <w:rPr>
          <w:rFonts w:ascii="Times New Roman" w:eastAsia="Calibri" w:hAnsi="Times New Roman"/>
          <w:bCs/>
          <w:sz w:val="24"/>
          <w:szCs w:val="24"/>
        </w:rPr>
        <w:t>. This actively protects the area's unique cultural legacy while ensuring that the financial advantages of the blue economy are shared fairly among the local population</w:t>
      </w:r>
      <w:r w:rsidR="00AC0492">
        <w:rPr>
          <w:rFonts w:ascii="Times New Roman" w:eastAsia="Calibri" w:hAnsi="Times New Roman"/>
          <w:bCs/>
          <w:sz w:val="24"/>
          <w:szCs w:val="24"/>
        </w:rPr>
        <w:t xml:space="preserve"> </w:t>
      </w:r>
      <w:r w:rsidR="00AC0492">
        <w:rPr>
          <w:rFonts w:ascii="Times New Roman" w:eastAsia="Calibri" w:hAnsi="Times New Roman"/>
          <w:bCs/>
          <w:sz w:val="24"/>
          <w:szCs w:val="24"/>
        </w:rPr>
        <w:fldChar w:fldCharType="begin" w:fldLock="1"/>
      </w:r>
      <w:r w:rsidR="00C80012">
        <w:rPr>
          <w:rFonts w:ascii="Times New Roman" w:eastAsia="Calibri" w:hAnsi="Times New Roman"/>
          <w:bCs/>
          <w:sz w:val="24"/>
          <w:szCs w:val="24"/>
        </w:rPr>
        <w:instrText>ADDIN CSL_CITATION {"citationItems":[{"id":"ITEM-1","itemData":{"DOI":"10.11648/j.ijefm.20241203.14","ISSN":"2326-9553","abstract":"Purpose-The Russia-Ukraine conflict and 19 pandemics have severely damaged the world economy. Banking institutions are crucial to the functioning of any economy, and their financial standing is a vital indicator of the economy&amp;apos;s stability. Any major development, be it political or economic, has an impact on the banking industry. The dollar rate&amp;apos;s volatility and other issues hurt the GDP. Therefore, the study examines banking performance in vulnerable global situations before and during the pandemic. This study utilizes 7 years of panel data to analyze global financial crisis banking performance. Design/methodology- Eight ratios were used to compare the banks&amp;apos; profitability, efficiency, liquidity position, and default risk: return on asset, asset utilization ratio, operational efficiency ratio, debt to asset ratio, loan to deposit ratio, loan to asset ratio, credit risk, and bank size. The descriptive statistics show lower ROA and AUR values for banks, but a lower CR value suggests that pandemic-era borrowers will repay their loans on time. Findings – Due to their reliance on borrowed capital, banks may be more vulnerable to default and financial leverage since they lack the liquidity to meet unforeseen requirements for funds. This is indicated by the higher mean values of DAR, LDR, and LAR. Ratio analysis shows that pre-pandemic banks profited well throughout the pandemic. State-owned banks have a worse position in profitability, efficiency, and default risk but a better position in liquidity in both study periods. Conventional banks placed first in profitability, but Islamishariah-based banks placed first in efficiency, high liquidity risk, and low default risk. Originality –This study will help bank officials find the flaw and prevent it from improving financial performance and recovering from the global crisis. This may assist bank investors and depositors in choosing wisely.","author":[{"dropping-particle":"","family":"Banu","given":"Mosa.","non-dropping-particle":"","parse-names":false,"suffix":""},{"dropping-particle":"","family":"Karmakar","given":"Anima","non-dropping-particle":"","parse-names":false,"suffix":""},{"dropping-particle":"","family":"Afrin","given":"Kaniz","non-dropping-particle":"","parse-names":false,"suffix":""},{"dropping-particle":"","family":"Chakrobortty","given":"Tamal","non-dropping-particle":"","parse-names":false,"suffix":""},{"dropping-particle":"","family":"Afrin","given":"Tasnia","non-dropping-particle":"","parse-names":false,"suffix":""}],"container-title":"International Journal of Economics, Finance and Management Sciences","id":"ITEM-1","issue":"3","issued":{"date-parts":[["2024"]]},"page":"172-184","title":"Banking Performance During the Global Financial Crisis: Empirical Evidence from Bangladesh","type":"article-journal","volume":"12"},"uris":["http://www.mendeley.com/documents/?uuid=eb4f200d-e5d4-4ce6-9c9d-24f039fd3cde"]}],"mendeley":{"formattedCitation":"(Banu et al., 2024)","manualFormatting":"(Banu et al., 2024","plainTextFormattedCitation":"(Banu et al., 2024)","previouslyFormattedCitation":"(Banu et al., 2024)"},"properties":{"noteIndex":0},"schema":"https://github.com/citation-style-language/schema/raw/master/csl-citation.json"}</w:instrText>
      </w:r>
      <w:r w:rsidR="00AC0492">
        <w:rPr>
          <w:rFonts w:ascii="Times New Roman" w:eastAsia="Calibri" w:hAnsi="Times New Roman"/>
          <w:bCs/>
          <w:sz w:val="24"/>
          <w:szCs w:val="24"/>
        </w:rPr>
        <w:fldChar w:fldCharType="separate"/>
      </w:r>
      <w:r w:rsidR="00AC0492" w:rsidRPr="00AC0492">
        <w:rPr>
          <w:rFonts w:ascii="Times New Roman" w:eastAsia="Calibri" w:hAnsi="Times New Roman"/>
          <w:bCs/>
          <w:noProof/>
          <w:sz w:val="24"/>
          <w:szCs w:val="24"/>
        </w:rPr>
        <w:t>(Banu et al., 2024</w:t>
      </w:r>
      <w:r w:rsidR="00AC0492">
        <w:rPr>
          <w:rFonts w:ascii="Times New Roman" w:eastAsia="Calibri" w:hAnsi="Times New Roman"/>
          <w:bCs/>
          <w:sz w:val="24"/>
          <w:szCs w:val="24"/>
        </w:rPr>
        <w:fldChar w:fldCharType="end"/>
      </w:r>
      <w:r w:rsidR="00AC0492">
        <w:rPr>
          <w:rFonts w:ascii="Times New Roman" w:eastAsia="Calibri" w:hAnsi="Times New Roman"/>
          <w:bCs/>
          <w:sz w:val="24"/>
          <w:szCs w:val="24"/>
        </w:rPr>
        <w:t xml:space="preserve">; </w:t>
      </w:r>
      <w:r w:rsidR="00AC0492">
        <w:rPr>
          <w:rFonts w:ascii="Times New Roman" w:eastAsia="Calibri" w:hAnsi="Times New Roman"/>
          <w:bCs/>
          <w:sz w:val="24"/>
          <w:szCs w:val="24"/>
        </w:rPr>
        <w:fldChar w:fldCharType="begin" w:fldLock="1"/>
      </w:r>
      <w:r w:rsidR="006D20AE">
        <w:rPr>
          <w:rFonts w:ascii="Times New Roman" w:eastAsia="Calibri" w:hAnsi="Times New Roman"/>
          <w:bCs/>
          <w:sz w:val="24"/>
          <w:szCs w:val="24"/>
        </w:rPr>
        <w:instrText>ADDIN CSL_CITATION {"citationItems":[{"id":"ITEM-1","itemData":{"DOI":"10.20525/ijfbs.v12i2.2796","abstract":"This research examines domestic debt, private sector lending, and economic development in emerging countries, focusing on Bangladesh. This analysis uses 1960–2022 Bangladeshi secondary data, World Bank World Development Indicators and Bangladesh Ministry of Finance economic statistics. Domestic debt and private sector credit affect emerging nations' economic development, according to this study's theoretical approach. This research examines the link between two factors to add to the literature and provide Bangladesh-specific insights. It is quantitative research that examines domestic debt, private sector credit, and economic development using regression analysis and statistical testing. The conclusions aids Bangladesh's economic development policymakers, economists, and stakeholders. Understanding national debt, financing from the private sector, and the advancement of the country's economy helps policymakers manage debt, allocate credit, and set economic policy. The conducted study also improves theoretical understanding of economic development in underdeveloped countries and illuminates Bangladesh's unique conditions. It examined household debt, private sector lending, and Bangladeshi economic development as well as examines the patterns of economic growth in emerging nations to enhance policy debates and broaden knowledge.","author":[{"dropping-particle":"","family":"Ahmed","given":"Atia","non-dropping-particle":"","parse-names":false,"suffix":""},{"dropping-particle":"","family":"Afrin","given":"Kaniz Habiba","non-dropping-particle":"","parse-names":false,"suffix":""},{"dropping-particle":"","family":"Karmakar","given":"Anima","non-dropping-particle":"","parse-names":false,"suffix":""},{"dropping-particle":"","family":"Chakrobortty","given":"Tamal","non-dropping-particle":"","parse-names":false,"suffix":""}],"container-title":"International Journal of Finance &amp; Banking Studies (2147-4486)","id":"ITEM-1","issue":"2","issued":{"date-parts":[["2023"]]},"page":"67-75","title":"Exploring the Nexus of Domestic Debt and Private Sector Credit in Developing Countries with a Focus on Bangladesh","type":"article-journal","volume":"12"},"uris":["http://www.mendeley.com/documents/?uuid=35481815-fb49-4ac4-90b9-f42840e627e2"]}],"mendeley":{"formattedCitation":"(Ahmed et al., 2023)","manualFormatting":"Ahmed et al., 2023","plainTextFormattedCitation":"(Ahmed et al., 2023)","previouslyFormattedCitation":"(Ahmed et al., 2023)"},"properties":{"noteIndex":0},"schema":"https://github.com/citation-style-language/schema/raw/master/csl-citation.json"}</w:instrText>
      </w:r>
      <w:r w:rsidR="00AC0492">
        <w:rPr>
          <w:rFonts w:ascii="Times New Roman" w:eastAsia="Calibri" w:hAnsi="Times New Roman"/>
          <w:bCs/>
          <w:sz w:val="24"/>
          <w:szCs w:val="24"/>
        </w:rPr>
        <w:fldChar w:fldCharType="separate"/>
      </w:r>
      <w:r w:rsidR="00AC0492" w:rsidRPr="00AC0492">
        <w:rPr>
          <w:rFonts w:ascii="Times New Roman" w:eastAsia="Calibri" w:hAnsi="Times New Roman"/>
          <w:bCs/>
          <w:noProof/>
          <w:sz w:val="24"/>
          <w:szCs w:val="24"/>
        </w:rPr>
        <w:t>Ahmed et al., 2023</w:t>
      </w:r>
      <w:r w:rsidR="00AC0492">
        <w:rPr>
          <w:rFonts w:ascii="Times New Roman" w:eastAsia="Calibri" w:hAnsi="Times New Roman"/>
          <w:bCs/>
          <w:sz w:val="24"/>
          <w:szCs w:val="24"/>
        </w:rPr>
        <w:fldChar w:fldCharType="end"/>
      </w:r>
      <w:r w:rsidR="006D20AE">
        <w:rPr>
          <w:rFonts w:ascii="Times New Roman" w:eastAsia="Calibri" w:hAnsi="Times New Roman"/>
          <w:bCs/>
          <w:sz w:val="24"/>
          <w:szCs w:val="24"/>
        </w:rPr>
        <w:t>; Chakrobortty, 2023)</w:t>
      </w:r>
      <w:r w:rsidRPr="002C704A">
        <w:rPr>
          <w:rFonts w:ascii="Times New Roman" w:eastAsia="Calibri" w:hAnsi="Times New Roman"/>
          <w:bCs/>
          <w:sz w:val="24"/>
          <w:szCs w:val="24"/>
        </w:rPr>
        <w:t>.</w:t>
      </w:r>
    </w:p>
    <w:p w:rsidR="005D1464" w:rsidRPr="00F84C7C" w:rsidRDefault="00BF3270">
      <w:pPr>
        <w:rPr>
          <w:rFonts w:ascii="Times New Roman" w:eastAsia="Calibri" w:hAnsi="Times New Roman"/>
          <w:b/>
          <w:bCs/>
          <w:sz w:val="24"/>
          <w:szCs w:val="24"/>
        </w:rPr>
      </w:pPr>
      <w:r>
        <w:rPr>
          <w:rFonts w:ascii="Times New Roman" w:eastAsia="Calibri" w:hAnsi="Times New Roman"/>
          <w:b/>
          <w:bCs/>
          <w:sz w:val="24"/>
          <w:szCs w:val="24"/>
        </w:rPr>
        <w:t>4</w:t>
      </w:r>
      <w:r w:rsidR="00F84C7C" w:rsidRPr="00F84C7C">
        <w:rPr>
          <w:rFonts w:ascii="Times New Roman" w:eastAsia="Calibri" w:hAnsi="Times New Roman"/>
          <w:b/>
          <w:bCs/>
          <w:sz w:val="24"/>
          <w:szCs w:val="24"/>
        </w:rPr>
        <w:t xml:space="preserve">. </w:t>
      </w:r>
      <w:r w:rsidR="001051A9" w:rsidRPr="00F84C7C">
        <w:rPr>
          <w:rFonts w:ascii="Times New Roman" w:eastAsia="Calibri" w:hAnsi="Times New Roman"/>
          <w:b/>
          <w:bCs/>
          <w:sz w:val="24"/>
          <w:szCs w:val="24"/>
        </w:rPr>
        <w:t>The Role of Lean Tourism in Sustainable Landscape Management</w:t>
      </w:r>
    </w:p>
    <w:p w:rsidR="00C27670" w:rsidRDefault="00C27670" w:rsidP="00C27670">
      <w:pPr>
        <w:jc w:val="both"/>
        <w:rPr>
          <w:rFonts w:ascii="Times New Roman" w:eastAsia="Calibri" w:hAnsi="Times New Roman"/>
          <w:bCs/>
          <w:sz w:val="24"/>
          <w:szCs w:val="24"/>
        </w:rPr>
      </w:pPr>
      <w:r w:rsidRPr="00C27670">
        <w:rPr>
          <w:rFonts w:ascii="Times New Roman" w:eastAsia="Calibri" w:hAnsi="Times New Roman"/>
          <w:bCs/>
          <w:sz w:val="24"/>
          <w:szCs w:val="24"/>
        </w:rPr>
        <w:t>The application of lean concepts in coastal landscaping marks a paradigm shift from resource-heavy development to precision-based, regenerative practices. Centered on resource efficiency, this strategy methodically minimizes water and energy consumption while aligning tourism infrastructure with environmental conservation to preserve fragile local ecosystems, such as indigenous sand dunes and salt-tolerant flora</w:t>
      </w:r>
      <w:r w:rsidR="0089017F">
        <w:rPr>
          <w:rFonts w:ascii="Times New Roman" w:eastAsia="Calibri" w:hAnsi="Times New Roman"/>
          <w:bCs/>
          <w:sz w:val="24"/>
          <w:szCs w:val="24"/>
        </w:rPr>
        <w:t xml:space="preserve"> (</w:t>
      </w:r>
      <w:r w:rsidR="0089017F" w:rsidRPr="0089017F">
        <w:rPr>
          <w:rFonts w:ascii="Times New Roman" w:eastAsia="Calibri" w:hAnsi="Times New Roman"/>
          <w:bCs/>
          <w:sz w:val="24"/>
          <w:szCs w:val="24"/>
        </w:rPr>
        <w:t>Luković</w:t>
      </w:r>
      <w:r w:rsidR="0089017F">
        <w:rPr>
          <w:rFonts w:ascii="Times New Roman" w:eastAsia="Calibri" w:hAnsi="Times New Roman"/>
          <w:bCs/>
          <w:sz w:val="24"/>
          <w:szCs w:val="24"/>
        </w:rPr>
        <w:t xml:space="preserve"> et al., 2020)</w:t>
      </w:r>
      <w:r w:rsidRPr="00C27670">
        <w:rPr>
          <w:rFonts w:ascii="Times New Roman" w:eastAsia="Calibri" w:hAnsi="Times New Roman"/>
          <w:bCs/>
          <w:sz w:val="24"/>
          <w:szCs w:val="24"/>
        </w:rPr>
        <w:t>. This transition is guided by sustainable landscape planning, which embeds ecological and cultural narratives into spatial design to secure the long-term biological and aesthetic viability of the coastline</w:t>
      </w:r>
      <w:r w:rsidR="006E5C80">
        <w:rPr>
          <w:rFonts w:ascii="Times New Roman" w:eastAsia="Calibri" w:hAnsi="Times New Roman"/>
          <w:bCs/>
          <w:sz w:val="24"/>
          <w:szCs w:val="24"/>
        </w:rPr>
        <w:t xml:space="preserve"> (</w:t>
      </w:r>
      <w:r w:rsidR="006E5C80" w:rsidRPr="006E5C80">
        <w:rPr>
          <w:rFonts w:ascii="Times New Roman" w:eastAsia="Calibri" w:hAnsi="Times New Roman"/>
          <w:bCs/>
          <w:sz w:val="24"/>
          <w:szCs w:val="24"/>
        </w:rPr>
        <w:t>Smithwick</w:t>
      </w:r>
      <w:r w:rsidR="006E5C80">
        <w:rPr>
          <w:rFonts w:ascii="Times New Roman" w:eastAsia="Calibri" w:hAnsi="Times New Roman"/>
          <w:bCs/>
          <w:sz w:val="24"/>
          <w:szCs w:val="24"/>
        </w:rPr>
        <w:t>, 2022)</w:t>
      </w:r>
      <w:r w:rsidRPr="00C27670">
        <w:rPr>
          <w:rFonts w:ascii="Times New Roman" w:eastAsia="Calibri" w:hAnsi="Times New Roman"/>
          <w:bCs/>
          <w:sz w:val="24"/>
          <w:szCs w:val="24"/>
        </w:rPr>
        <w:t>. This planning framework prioritizes carbon footprint reduction by promoting localized, "slow travel" experiences that mitigate mass-tourism emissions</w:t>
      </w:r>
      <w:r w:rsidR="00162B46">
        <w:rPr>
          <w:rFonts w:ascii="Times New Roman" w:eastAsia="Calibri" w:hAnsi="Times New Roman"/>
          <w:bCs/>
          <w:sz w:val="24"/>
          <w:szCs w:val="24"/>
        </w:rPr>
        <w:t xml:space="preserve"> (</w:t>
      </w:r>
      <w:r w:rsidR="00162B46" w:rsidRPr="00162B46">
        <w:rPr>
          <w:rFonts w:ascii="Times New Roman" w:eastAsia="Calibri" w:hAnsi="Times New Roman"/>
          <w:bCs/>
          <w:sz w:val="24"/>
          <w:szCs w:val="24"/>
        </w:rPr>
        <w:t>Hannam</w:t>
      </w:r>
      <w:r w:rsidR="00162B46">
        <w:rPr>
          <w:rFonts w:ascii="Times New Roman" w:eastAsia="Calibri" w:hAnsi="Times New Roman"/>
          <w:bCs/>
          <w:sz w:val="24"/>
          <w:szCs w:val="24"/>
        </w:rPr>
        <w:t xml:space="preserve"> &amp; </w:t>
      </w:r>
      <w:r w:rsidR="00162B46" w:rsidRPr="00162B46">
        <w:rPr>
          <w:rFonts w:ascii="Times New Roman" w:eastAsia="Calibri" w:hAnsi="Times New Roman"/>
          <w:bCs/>
          <w:sz w:val="24"/>
          <w:szCs w:val="24"/>
        </w:rPr>
        <w:t>Gössling</w:t>
      </w:r>
      <w:r w:rsidR="00162B46">
        <w:rPr>
          <w:rFonts w:ascii="Times New Roman" w:eastAsia="Calibri" w:hAnsi="Times New Roman"/>
          <w:bCs/>
          <w:sz w:val="24"/>
          <w:szCs w:val="24"/>
        </w:rPr>
        <w:t>, 2026)</w:t>
      </w:r>
      <w:r w:rsidRPr="00C27670">
        <w:rPr>
          <w:rFonts w:ascii="Times New Roman" w:eastAsia="Calibri" w:hAnsi="Times New Roman"/>
          <w:bCs/>
          <w:sz w:val="24"/>
          <w:szCs w:val="24"/>
        </w:rPr>
        <w:t>. Simultaneously, it integrates community involvement to empower local stakeholders as co-custodians of the landscape, thereby safeguarding cultural identity and ensuring equitable economic distribution</w:t>
      </w:r>
      <w:r w:rsidR="006A5BE1">
        <w:rPr>
          <w:rFonts w:ascii="Times New Roman" w:eastAsia="Calibri" w:hAnsi="Times New Roman"/>
          <w:bCs/>
          <w:sz w:val="24"/>
          <w:szCs w:val="24"/>
        </w:rPr>
        <w:t xml:space="preserve"> (</w:t>
      </w:r>
      <w:r w:rsidR="006A5BE1" w:rsidRPr="006A5BE1">
        <w:rPr>
          <w:rFonts w:ascii="Times New Roman" w:eastAsia="Calibri" w:hAnsi="Times New Roman"/>
          <w:bCs/>
          <w:sz w:val="24"/>
          <w:szCs w:val="24"/>
        </w:rPr>
        <w:t>Queiros</w:t>
      </w:r>
      <w:r w:rsidR="006A5BE1">
        <w:rPr>
          <w:rFonts w:ascii="Times New Roman" w:eastAsia="Calibri" w:hAnsi="Times New Roman"/>
          <w:bCs/>
          <w:sz w:val="24"/>
          <w:szCs w:val="24"/>
        </w:rPr>
        <w:t>, 2023</w:t>
      </w:r>
      <w:r w:rsidR="00C80012">
        <w:rPr>
          <w:rFonts w:ascii="Times New Roman" w:eastAsia="Calibri" w:hAnsi="Times New Roman"/>
          <w:bCs/>
          <w:sz w:val="24"/>
          <w:szCs w:val="24"/>
        </w:rPr>
        <w:t xml:space="preserve">; </w:t>
      </w:r>
      <w:r w:rsidR="00C80012">
        <w:rPr>
          <w:rFonts w:ascii="Times New Roman" w:eastAsia="Calibri" w:hAnsi="Times New Roman"/>
          <w:bCs/>
          <w:sz w:val="24"/>
          <w:szCs w:val="24"/>
        </w:rPr>
        <w:fldChar w:fldCharType="begin" w:fldLock="1"/>
      </w:r>
      <w:r w:rsidR="00F8023B">
        <w:rPr>
          <w:rFonts w:ascii="Times New Roman" w:eastAsia="Calibri" w:hAnsi="Times New Roman"/>
          <w:bCs/>
          <w:sz w:val="24"/>
          <w:szCs w:val="24"/>
        </w:rPr>
        <w:instrText>ADDIN CSL_CITATION {"citationItems":[{"id":"ITEM-1","itemData":{"DOI":"10.36948/ijfmr.2023.v05i03.2747","abstract":"Agent banking is working as the strongest medium of financial inclusion in Bangladesh now a days. The unbanked population of the rural areas are getting the opportunity of having financial transactions through agent at their convenient place and people and banks. The aim of this paper is to bring in light the updated scenario of agent banking operation in Bangladesh for the last five years from September 2018 to September 2022. The paper focused the year wise financial inclusion rate and growth of the rural, unbanked, and lowly community of Bangladesh through the point of view from agent banking. The study used the agent banking consolidated report from published secondary data from the Bangladesh Bank’s financial inclusion wing to perform the five years comparative analysis. The study used total population sampling obtained from purposive sampling technique and the analysis is done on growth rate calculation and five years trend by MS Excel. The analysis is a summary of all the thirty-one scheduled commercial banks data who are currently practicing agent banking services according to the guideline of Bangladesh bank.","author":[{"dropping-particle":"","family":"Chakrobortty","given":"Tamal","non-dropping-particle":"","parse-names":false,"suffix":""},{"dropping-particle":"","family":"Sultana","given":"Mousumi","non-dropping-particle":"","parse-names":false,"suffix":""}],"container-title":"International Journal For Multidisciplinary Research","id":"ITEM-1","issue":"3","issued":{"date-parts":[["2023"]]},"page":"1-11","title":"Financial Inclusion for Rural Community in Bangladesh through Agent Banking","type":"article-journal","volume":"5"},"uris":["http://www.mendeley.com/documents/?uuid=865e97e4-86e0-4610-b63d-2c7a5a2fc408"]}],"mendeley":{"formattedCitation":"(Chakrobortty &amp; Sultana, 2023)","manualFormatting":"Chakrobortty &amp; Sultana, 2023)","plainTextFormattedCitation":"(Chakrobortty &amp; Sultana, 2023)","previouslyFormattedCitation":"(Chakrobortty &amp; Sultana, 2023)"},"properties":{"noteIndex":0},"schema":"https://github.com/citation-style-language/schema/raw/master/csl-citation.json"}</w:instrText>
      </w:r>
      <w:r w:rsidR="00C80012">
        <w:rPr>
          <w:rFonts w:ascii="Times New Roman" w:eastAsia="Calibri" w:hAnsi="Times New Roman"/>
          <w:bCs/>
          <w:sz w:val="24"/>
          <w:szCs w:val="24"/>
        </w:rPr>
        <w:fldChar w:fldCharType="separate"/>
      </w:r>
      <w:r w:rsidR="00C80012" w:rsidRPr="00C80012">
        <w:rPr>
          <w:rFonts w:ascii="Times New Roman" w:eastAsia="Calibri" w:hAnsi="Times New Roman"/>
          <w:bCs/>
          <w:noProof/>
          <w:sz w:val="24"/>
          <w:szCs w:val="24"/>
        </w:rPr>
        <w:t>Chakrobortty &amp; Sultana, 2023)</w:t>
      </w:r>
      <w:r w:rsidR="00C80012">
        <w:rPr>
          <w:rFonts w:ascii="Times New Roman" w:eastAsia="Calibri" w:hAnsi="Times New Roman"/>
          <w:bCs/>
          <w:sz w:val="24"/>
          <w:szCs w:val="24"/>
        </w:rPr>
        <w:fldChar w:fldCharType="end"/>
      </w:r>
      <w:r w:rsidRPr="00C27670">
        <w:rPr>
          <w:rFonts w:ascii="Times New Roman" w:eastAsia="Calibri" w:hAnsi="Times New Roman"/>
          <w:bCs/>
          <w:sz w:val="24"/>
          <w:szCs w:val="24"/>
        </w:rPr>
        <w:t>. Ultimately, this inclusive approach cultivates an enhanced tourist experience defined by deep emotional engagement with the region's natural and historical narratives, while providing a structured mechanism to balance the conflicting interests of commercial expansion and ecological protection within a sustainable blue economy.</w:t>
      </w:r>
    </w:p>
    <w:p w:rsidR="005D1464" w:rsidRPr="00611BC3" w:rsidRDefault="00BF3270">
      <w:pPr>
        <w:rPr>
          <w:rFonts w:ascii="Times New Roman" w:eastAsia="Calibri" w:hAnsi="Times New Roman"/>
          <w:b/>
          <w:bCs/>
          <w:sz w:val="24"/>
          <w:szCs w:val="24"/>
        </w:rPr>
      </w:pPr>
      <w:r>
        <w:rPr>
          <w:rFonts w:ascii="Times New Roman" w:eastAsia="Calibri" w:hAnsi="Times New Roman"/>
          <w:b/>
          <w:bCs/>
          <w:sz w:val="24"/>
          <w:szCs w:val="24"/>
        </w:rPr>
        <w:t>4</w:t>
      </w:r>
      <w:r w:rsidR="00611BC3">
        <w:rPr>
          <w:rFonts w:ascii="Times New Roman" w:eastAsia="Calibri" w:hAnsi="Times New Roman"/>
          <w:b/>
          <w:bCs/>
          <w:sz w:val="24"/>
          <w:szCs w:val="24"/>
        </w:rPr>
        <w:t xml:space="preserve">.1 </w:t>
      </w:r>
      <w:r w:rsidR="00E008A8" w:rsidRPr="00611BC3">
        <w:rPr>
          <w:rFonts w:ascii="Times New Roman" w:eastAsia="Calibri" w:hAnsi="Times New Roman"/>
          <w:b/>
          <w:bCs/>
          <w:sz w:val="24"/>
          <w:szCs w:val="24"/>
        </w:rPr>
        <w:t>Strategic Applications of Lean Principles in Coastal Landscaping</w:t>
      </w:r>
    </w:p>
    <w:p w:rsidR="004C1AA8" w:rsidRPr="004C1AA8" w:rsidRDefault="004C1AA8" w:rsidP="004C1AA8">
      <w:pPr>
        <w:jc w:val="both"/>
        <w:rPr>
          <w:rFonts w:ascii="Times New Roman" w:hAnsi="Times New Roman"/>
          <w:sz w:val="24"/>
          <w:szCs w:val="24"/>
        </w:rPr>
      </w:pPr>
      <w:r w:rsidRPr="004C1AA8">
        <w:rPr>
          <w:rFonts w:ascii="Times New Roman" w:hAnsi="Times New Roman"/>
          <w:sz w:val="24"/>
          <w:szCs w:val="24"/>
        </w:rPr>
        <w:t>The application of lean methods to coastal landscaping necessitates a fundamental reorientation in how physical space and cultural assets are utilized, balancing operational optimization with experiential quality to foster a resilient, high-value tourism model</w:t>
      </w:r>
      <w:r w:rsidR="005F06B9">
        <w:rPr>
          <w:rFonts w:ascii="Times New Roman" w:hAnsi="Times New Roman"/>
          <w:sz w:val="24"/>
          <w:szCs w:val="24"/>
        </w:rPr>
        <w:t xml:space="preserve"> (</w:t>
      </w:r>
      <w:r w:rsidR="005F06B9" w:rsidRPr="005F06B9">
        <w:rPr>
          <w:rFonts w:ascii="Times New Roman" w:hAnsi="Times New Roman"/>
          <w:sz w:val="24"/>
          <w:szCs w:val="24"/>
        </w:rPr>
        <w:t>Kritikos</w:t>
      </w:r>
      <w:r w:rsidR="000245D9">
        <w:rPr>
          <w:rFonts w:ascii="Times New Roman" w:hAnsi="Times New Roman"/>
          <w:sz w:val="24"/>
          <w:szCs w:val="24"/>
        </w:rPr>
        <w:t xml:space="preserve"> et</w:t>
      </w:r>
      <w:r w:rsidR="005F06B9">
        <w:rPr>
          <w:rFonts w:ascii="Times New Roman" w:hAnsi="Times New Roman"/>
          <w:sz w:val="24"/>
          <w:szCs w:val="24"/>
        </w:rPr>
        <w:t xml:space="preserve"> al., 2025)</w:t>
      </w:r>
      <w:r w:rsidRPr="004C1AA8">
        <w:rPr>
          <w:rFonts w:ascii="Times New Roman" w:hAnsi="Times New Roman"/>
          <w:sz w:val="24"/>
          <w:szCs w:val="24"/>
        </w:rPr>
        <w:t xml:space="preserve">. Crucial to this transition is designing for scarcity, a concept that prioritizes high-efficiency, low-impact structures over resource-intensive, large-scale concrete developments. By implementing modular pavilions and permeable pathways, planners minimize the environmental disruption and material </w:t>
      </w:r>
      <w:r w:rsidRPr="004C1AA8">
        <w:rPr>
          <w:rFonts w:ascii="Times New Roman" w:hAnsi="Times New Roman"/>
          <w:sz w:val="24"/>
          <w:szCs w:val="24"/>
        </w:rPr>
        <w:lastRenderedPageBreak/>
        <w:t>waste typically associated with conventional construction while seamlessly integrating infrastructure into the existing coastal morphology</w:t>
      </w:r>
      <w:r w:rsidR="000245D9">
        <w:rPr>
          <w:rFonts w:ascii="Times New Roman" w:hAnsi="Times New Roman"/>
          <w:sz w:val="24"/>
          <w:szCs w:val="24"/>
        </w:rPr>
        <w:t xml:space="preserve"> (</w:t>
      </w:r>
      <w:r w:rsidR="000245D9" w:rsidRPr="000245D9">
        <w:rPr>
          <w:rFonts w:ascii="Times New Roman" w:hAnsi="Times New Roman"/>
          <w:sz w:val="24"/>
          <w:szCs w:val="24"/>
        </w:rPr>
        <w:t>Jayawardana</w:t>
      </w:r>
      <w:r w:rsidR="000245D9">
        <w:rPr>
          <w:rFonts w:ascii="Times New Roman" w:hAnsi="Times New Roman"/>
          <w:sz w:val="24"/>
          <w:szCs w:val="24"/>
        </w:rPr>
        <w:t xml:space="preserve"> et al</w:t>
      </w:r>
      <w:r w:rsidRPr="004C1AA8">
        <w:rPr>
          <w:rFonts w:ascii="Times New Roman" w:hAnsi="Times New Roman"/>
          <w:sz w:val="24"/>
          <w:szCs w:val="24"/>
        </w:rPr>
        <w:t>.</w:t>
      </w:r>
      <w:r w:rsidR="000245D9">
        <w:rPr>
          <w:rFonts w:ascii="Times New Roman" w:hAnsi="Times New Roman"/>
          <w:sz w:val="24"/>
          <w:szCs w:val="24"/>
        </w:rPr>
        <w:t>, 2025).</w:t>
      </w:r>
      <w:r w:rsidRPr="004C1AA8">
        <w:rPr>
          <w:rFonts w:ascii="Times New Roman" w:hAnsi="Times New Roman"/>
          <w:sz w:val="24"/>
          <w:szCs w:val="24"/>
        </w:rPr>
        <w:t xml:space="preserve"> Furthermore, this framework counters generic, homogenized tourism growth by preserving and enhancing local identity, leveraging the unique geological and cultural characteristics of the region to elevate destination value without requiring artificial interventions</w:t>
      </w:r>
      <w:r w:rsidR="00EB3848">
        <w:rPr>
          <w:rFonts w:ascii="Times New Roman" w:hAnsi="Times New Roman"/>
          <w:sz w:val="24"/>
          <w:szCs w:val="24"/>
        </w:rPr>
        <w:t xml:space="preserve"> (</w:t>
      </w:r>
      <w:r w:rsidR="00EB3848" w:rsidRPr="00EB3848">
        <w:rPr>
          <w:rFonts w:ascii="Times New Roman" w:hAnsi="Times New Roman"/>
          <w:sz w:val="24"/>
          <w:szCs w:val="24"/>
        </w:rPr>
        <w:t>Talukder</w:t>
      </w:r>
      <w:r w:rsidR="00EB3848">
        <w:rPr>
          <w:rFonts w:ascii="Times New Roman" w:hAnsi="Times New Roman"/>
          <w:sz w:val="24"/>
          <w:szCs w:val="24"/>
        </w:rPr>
        <w:t>, 2025</w:t>
      </w:r>
      <w:r w:rsidR="00F8023B">
        <w:rPr>
          <w:rFonts w:ascii="Times New Roman" w:hAnsi="Times New Roman"/>
          <w:sz w:val="24"/>
          <w:szCs w:val="24"/>
        </w:rPr>
        <w:t xml:space="preserve">; </w:t>
      </w:r>
      <w:r w:rsidR="00F8023B">
        <w:rPr>
          <w:rFonts w:ascii="Times New Roman" w:hAnsi="Times New Roman"/>
          <w:sz w:val="24"/>
          <w:szCs w:val="24"/>
        </w:rPr>
        <w:fldChar w:fldCharType="begin" w:fldLock="1"/>
      </w:r>
      <w:r w:rsidR="00E722E7">
        <w:rPr>
          <w:rFonts w:ascii="Times New Roman" w:hAnsi="Times New Roman"/>
          <w:sz w:val="24"/>
          <w:szCs w:val="24"/>
        </w:rPr>
        <w:instrText>ADDIN CSL_CITATION {"citationItems":[{"id":"ITEM-1","itemData":{"DOI":"10.36948/ijfmr.2022.v04i05.822","abstract":"To pursue higher studies students are engaging with private universities in modern times as the acceptance rate of public universities in Bangladesh is low. Students are acquiesced for private universities by some influencing factors while taking enrollment decision. After extracting the knowledge of previous literatures, the study developed a conceptual framework of enrollment decision factors that can influence students’ choice selecting private universities in Bangladesh. The four broad choice factors of the study were: Decision Influencers (DI), E-learning Indicators (ELI), Economic Factors (EF), and Career Prospect (CP) under which 19 variables were developed that were assumed to have a positive relationship with students’ enrollment decision in the private universities. The students of Varendra University, Rajshahi, Bangladesh from different departments participated in an online structured survey questionnaire and enrolled themselves in private universities during the COVID pandemic in between 2020 to 2021. The study developed a structured online questionnaire and circulated the questionnaire to 360 students and received 352completed questionnaire with a response rate of 97.8%. The study performed a non-probability convenient sampling method during the year 2021 and analyzed in MS Excel to find the percent and cumulative percent of the decision variables. The result of study indicated that as a private university, Varendra University meets most of the academic, career, and faculty credential attributes and market rations that attract more students to study in private universities and besides this universities can expand more visibility for the students if their promotional efforts are amplified in a wider scope.","author":[{"dropping-particle":"","family":"Sultana","given":"Mousumi","non-dropping-particle":"","parse-names":false,"suffix":""},{"dropping-particle":"","family":"Chakrobortty","given":"Tamal","non-dropping-particle":"","parse-names":false,"suffix":""}],"container-title":"International Journal For Multidisciplinary Research","id":"ITEM-1","issue":"5","issued":{"date-parts":[["2022"]]},"page":"1-15","title":"Factors Shaping the Students’ Enrollment Decision in Private Universities for Higher Education during the Pandemic Environment","type":"article-journal","volume":"4"},"uris":["http://www.mendeley.com/documents/?uuid=324a6f17-c833-40eb-aacb-96901a2a6f13"]}],"mendeley":{"formattedCitation":"(Sultana &amp; Chakrobortty, 2022)","manualFormatting":"Sultana &amp; Chakrobortty, 2022)","plainTextFormattedCitation":"(Sultana &amp; Chakrobortty, 2022)","previouslyFormattedCitation":"(Sultana &amp; Chakrobortty, 2022)"},"properties":{"noteIndex":0},"schema":"https://github.com/citation-style-language/schema/raw/master/csl-citation.json"}</w:instrText>
      </w:r>
      <w:r w:rsidR="00F8023B">
        <w:rPr>
          <w:rFonts w:ascii="Times New Roman" w:hAnsi="Times New Roman"/>
          <w:sz w:val="24"/>
          <w:szCs w:val="24"/>
        </w:rPr>
        <w:fldChar w:fldCharType="separate"/>
      </w:r>
      <w:r w:rsidR="00F8023B" w:rsidRPr="00F8023B">
        <w:rPr>
          <w:rFonts w:ascii="Times New Roman" w:hAnsi="Times New Roman"/>
          <w:noProof/>
          <w:sz w:val="24"/>
          <w:szCs w:val="24"/>
        </w:rPr>
        <w:t>Sultana &amp; Chakrobortty, 2022)</w:t>
      </w:r>
      <w:r w:rsidR="00F8023B">
        <w:rPr>
          <w:rFonts w:ascii="Times New Roman" w:hAnsi="Times New Roman"/>
          <w:sz w:val="24"/>
          <w:szCs w:val="24"/>
        </w:rPr>
        <w:fldChar w:fldCharType="end"/>
      </w:r>
      <w:r w:rsidRPr="004C1AA8">
        <w:rPr>
          <w:rFonts w:ascii="Times New Roman" w:hAnsi="Times New Roman"/>
          <w:sz w:val="24"/>
          <w:szCs w:val="24"/>
        </w:rPr>
        <w:t>. This authenticity is reinforced through the utilization of local resources and traditional construction methods, which simultaneously reduces transportation-related carbon emissions and stimulates the regional economy. Finally, this lean design encourages deliberate, prolonged visitor engagement over high-turnover mass tourism by transforming the terrain into a catalyst for sustainable activities; through the strategic integration of walking paths, cultural immersion zones, and artisanal workshops, the landscape cultivates a deeper appreciation for the coastline's natural and historical value to ensure long-term product sustainability.</w:t>
      </w:r>
    </w:p>
    <w:p w:rsidR="00E008A8" w:rsidRPr="00611BC3" w:rsidRDefault="00BF3270" w:rsidP="00E008A8">
      <w:pPr>
        <w:pStyle w:val="NormalWeb"/>
        <w:jc w:val="both"/>
        <w:rPr>
          <w:b/>
        </w:rPr>
      </w:pPr>
      <w:r>
        <w:rPr>
          <w:b/>
        </w:rPr>
        <w:t>4</w:t>
      </w:r>
      <w:r w:rsidR="00611BC3">
        <w:rPr>
          <w:b/>
        </w:rPr>
        <w:t xml:space="preserve">.2 </w:t>
      </w:r>
      <w:r w:rsidR="00E008A8" w:rsidRPr="00611BC3">
        <w:rPr>
          <w:b/>
        </w:rPr>
        <w:t>Core Principles of Lean Tourism and Landscape Integration</w:t>
      </w:r>
    </w:p>
    <w:p w:rsidR="00E008A8" w:rsidRPr="00E008A8" w:rsidRDefault="00E008A8" w:rsidP="00E008A8">
      <w:pPr>
        <w:pStyle w:val="NormalWeb"/>
        <w:jc w:val="both"/>
      </w:pPr>
      <w:r w:rsidRPr="00E008A8">
        <w:t>1. Value Definition from the Guest Perspective</w:t>
      </w:r>
    </w:p>
    <w:p w:rsidR="00E008A8" w:rsidRPr="00E008A8" w:rsidRDefault="00E008A8" w:rsidP="00E008A8">
      <w:pPr>
        <w:pStyle w:val="NormalWeb"/>
        <w:jc w:val="both"/>
      </w:pPr>
      <w:r w:rsidRPr="00E008A8">
        <w:t xml:space="preserve">The foundational step in a lean framework is the precise identification of "value" as perceived by the end-user. In the context of coastal landscaping, value is derived from </w:t>
      </w:r>
      <w:r w:rsidRPr="00E008A8">
        <w:rPr>
          <w:bCs/>
        </w:rPr>
        <w:t>scenic beauty, cultural authenticity, and seamless connectivity to nature</w:t>
      </w:r>
      <w:r w:rsidRPr="00E008A8">
        <w:t>. By prioritizing these elements, design interventions can be targeted to enhance the specific attributes that drive tourist satisfaction. Conversely, elements that diminish this value—such as visual clutter, environmental degradation, or complex navigation—are categorized as experiential obstacles that must be addressed through strategic spatial planning.</w:t>
      </w:r>
    </w:p>
    <w:p w:rsidR="00E008A8" w:rsidRPr="00E008A8" w:rsidRDefault="00E008A8" w:rsidP="00E008A8">
      <w:pPr>
        <w:pStyle w:val="NormalWeb"/>
        <w:jc w:val="both"/>
      </w:pPr>
      <w:r w:rsidRPr="00E008A8">
        <w:t>2. Systematic Identification and Elimination of Waste</w:t>
      </w:r>
    </w:p>
    <w:p w:rsidR="00E008A8" w:rsidRPr="00E008A8" w:rsidRDefault="00E008A8" w:rsidP="00E008A8">
      <w:pPr>
        <w:pStyle w:val="NormalWeb"/>
        <w:jc w:val="both"/>
      </w:pPr>
      <w:r w:rsidRPr="00E008A8">
        <w:t>A central objective of this research is the eradication of non-value-adding activities, or "muda," within the landscape. This study categorizes landscaping waste into four critical areas:</w:t>
      </w:r>
    </w:p>
    <w:p w:rsidR="00E008A8" w:rsidRPr="00E008A8" w:rsidRDefault="00E008A8" w:rsidP="00E008A8">
      <w:pPr>
        <w:pStyle w:val="NormalWeb"/>
        <w:numPr>
          <w:ilvl w:val="0"/>
          <w:numId w:val="11"/>
        </w:numPr>
        <w:spacing w:before="100" w:after="100"/>
        <w:jc w:val="both"/>
      </w:pPr>
      <w:r w:rsidRPr="00E008A8">
        <w:rPr>
          <w:bCs/>
        </w:rPr>
        <w:t>Over-processing:</w:t>
      </w:r>
      <w:r w:rsidRPr="00E008A8">
        <w:t xml:space="preserve"> The avoidance of resource-heavy maintenance, such as excessive irrigation or chemical fertilization, which provides diminishing returns to the tourist experience while increasing environmental strain.</w:t>
      </w:r>
    </w:p>
    <w:p w:rsidR="00E008A8" w:rsidRPr="00E008A8" w:rsidRDefault="00E008A8" w:rsidP="00E008A8">
      <w:pPr>
        <w:pStyle w:val="NormalWeb"/>
        <w:numPr>
          <w:ilvl w:val="0"/>
          <w:numId w:val="11"/>
        </w:numPr>
        <w:spacing w:before="100" w:after="100"/>
        <w:jc w:val="both"/>
      </w:pPr>
      <w:r w:rsidRPr="00E008A8">
        <w:rPr>
          <w:bCs/>
        </w:rPr>
        <w:t>Waiting and Idle Time:</w:t>
      </w:r>
      <w:r w:rsidRPr="00E008A8">
        <w:t xml:space="preserve"> The optimization of tourist "flow" through intuitive trail design and entrance management to prevent bottlenecks at high-traffic points of interest.</w:t>
      </w:r>
    </w:p>
    <w:p w:rsidR="00E008A8" w:rsidRPr="00E008A8" w:rsidRDefault="00E008A8" w:rsidP="00E008A8">
      <w:pPr>
        <w:pStyle w:val="NormalWeb"/>
        <w:numPr>
          <w:ilvl w:val="0"/>
          <w:numId w:val="11"/>
        </w:numPr>
        <w:spacing w:before="100" w:after="100"/>
        <w:jc w:val="both"/>
      </w:pPr>
      <w:r w:rsidRPr="00E008A8">
        <w:rPr>
          <w:bCs/>
        </w:rPr>
        <w:t>Excess Inventory:</w:t>
      </w:r>
      <w:r w:rsidRPr="00E008A8">
        <w:t xml:space="preserve"> The implementation of "Just-In-Time" procurement for landscaping materials, ensuring that physical space and financial capital are not tied up in unused stock.</w:t>
      </w:r>
    </w:p>
    <w:p w:rsidR="00E008A8" w:rsidRPr="00E008A8" w:rsidRDefault="00E008A8" w:rsidP="00E008A8">
      <w:pPr>
        <w:pStyle w:val="NormalWeb"/>
        <w:numPr>
          <w:ilvl w:val="0"/>
          <w:numId w:val="11"/>
        </w:numPr>
        <w:spacing w:before="100" w:after="100"/>
        <w:jc w:val="both"/>
      </w:pPr>
      <w:r w:rsidRPr="00E008A8">
        <w:rPr>
          <w:bCs/>
        </w:rPr>
        <w:t>Unnecessary Transportation:</w:t>
      </w:r>
      <w:r w:rsidRPr="00E008A8">
        <w:t xml:space="preserve"> The spatial reorganization of facilities to minimize transit distances for both staff and visitors, thereby reducing the destination's overall carbon footprint.</w:t>
      </w:r>
    </w:p>
    <w:p w:rsidR="00E008A8" w:rsidRPr="00E008A8" w:rsidRDefault="00E008A8" w:rsidP="00E008A8">
      <w:pPr>
        <w:pStyle w:val="NormalWeb"/>
        <w:spacing w:before="100" w:after="100"/>
        <w:jc w:val="both"/>
      </w:pPr>
      <w:r w:rsidRPr="00E008A8">
        <w:t>3. Promoting Continuous Improvement (Kaizen)</w:t>
      </w:r>
    </w:p>
    <w:p w:rsidR="005D1464" w:rsidRDefault="00E008A8" w:rsidP="00E008A8">
      <w:pPr>
        <w:pStyle w:val="NormalWeb"/>
        <w:jc w:val="both"/>
      </w:pPr>
      <w:r w:rsidRPr="00E008A8">
        <w:t xml:space="preserve">To ensure the long-term viability of the Cox’s Bazar coastline, the framework adopts the principle of </w:t>
      </w:r>
      <w:r w:rsidRPr="00E008A8">
        <w:rPr>
          <w:bCs/>
        </w:rPr>
        <w:t>Kaizen</w:t>
      </w:r>
      <w:r w:rsidRPr="00E008A8">
        <w:t xml:space="preserve">, or ongoing incremental development. This requires the establishment of feedback loops </w:t>
      </w:r>
      <w:r w:rsidRPr="00E008A8">
        <w:lastRenderedPageBreak/>
        <w:t>where data from both tourists and site managers are frequently gathered to identify emerging inefficiencies. By fostering a culture of continuous improvement, landscape management becomes a dynamic process—capable of adapting to ecological shifts and changing visitor expectations while maintaining a constant trajectory toward higher efficiency and enhanced value.</w:t>
      </w:r>
    </w:p>
    <w:p w:rsidR="00E008A8" w:rsidRPr="000050CF" w:rsidRDefault="00BF3270" w:rsidP="00E008A8">
      <w:pPr>
        <w:pStyle w:val="NormalWeb"/>
        <w:jc w:val="both"/>
        <w:rPr>
          <w:b/>
        </w:rPr>
      </w:pPr>
      <w:r>
        <w:rPr>
          <w:b/>
        </w:rPr>
        <w:t>4</w:t>
      </w:r>
      <w:r w:rsidR="000050CF">
        <w:rPr>
          <w:b/>
        </w:rPr>
        <w:t xml:space="preserve">.3 </w:t>
      </w:r>
      <w:r w:rsidR="00FA7066" w:rsidRPr="000050CF">
        <w:rPr>
          <w:b/>
        </w:rPr>
        <w:t>Technological and Ecological Applications in Lean Landscaping</w:t>
      </w:r>
    </w:p>
    <w:p w:rsidR="005D1464" w:rsidRDefault="00FA7066" w:rsidP="00FA7066">
      <w:pPr>
        <w:jc w:val="both"/>
        <w:rPr>
          <w:rFonts w:ascii="Times New Roman" w:eastAsia="Calibri" w:hAnsi="Times New Roman"/>
          <w:bCs/>
          <w:sz w:val="24"/>
          <w:szCs w:val="24"/>
        </w:rPr>
      </w:pPr>
      <w:r w:rsidRPr="00FA7066">
        <w:rPr>
          <w:rFonts w:ascii="Times New Roman" w:eastAsia="Calibri" w:hAnsi="Times New Roman"/>
          <w:bCs/>
          <w:sz w:val="24"/>
          <w:szCs w:val="24"/>
        </w:rPr>
        <w:t>1. Advanced Water and Resource Management</w:t>
      </w:r>
    </w:p>
    <w:p w:rsidR="00FA7066" w:rsidRDefault="00FA7066" w:rsidP="00FA7066">
      <w:pPr>
        <w:jc w:val="both"/>
        <w:rPr>
          <w:rFonts w:ascii="Times New Roman" w:eastAsia="Calibri" w:hAnsi="Times New Roman"/>
          <w:bCs/>
          <w:sz w:val="24"/>
          <w:szCs w:val="24"/>
        </w:rPr>
      </w:pPr>
      <w:r w:rsidRPr="00FA7066">
        <w:rPr>
          <w:rFonts w:ascii="Times New Roman" w:eastAsia="Calibri" w:hAnsi="Times New Roman"/>
          <w:bCs/>
          <w:sz w:val="24"/>
          <w:szCs w:val="24"/>
        </w:rPr>
        <w:t>The drastic optimization of water use is one of the main tenets of lean landscaping</w:t>
      </w:r>
      <w:r w:rsidR="00EB07A8">
        <w:rPr>
          <w:rFonts w:ascii="Times New Roman" w:eastAsia="Calibri" w:hAnsi="Times New Roman"/>
          <w:bCs/>
          <w:sz w:val="24"/>
          <w:szCs w:val="24"/>
        </w:rPr>
        <w:t xml:space="preserve"> (</w:t>
      </w:r>
      <w:r w:rsidR="00EB07A8" w:rsidRPr="00EB07A8">
        <w:rPr>
          <w:rFonts w:ascii="Times New Roman" w:eastAsia="Calibri" w:hAnsi="Times New Roman"/>
          <w:bCs/>
          <w:sz w:val="24"/>
          <w:szCs w:val="24"/>
        </w:rPr>
        <w:t>Hilaire</w:t>
      </w:r>
      <w:r w:rsidR="00EB07A8">
        <w:rPr>
          <w:rFonts w:ascii="Times New Roman" w:eastAsia="Calibri" w:hAnsi="Times New Roman"/>
          <w:bCs/>
          <w:sz w:val="24"/>
          <w:szCs w:val="24"/>
        </w:rPr>
        <w:t xml:space="preserve"> et al., 2008)</w:t>
      </w:r>
      <w:r w:rsidRPr="00FA7066">
        <w:rPr>
          <w:rFonts w:ascii="Times New Roman" w:eastAsia="Calibri" w:hAnsi="Times New Roman"/>
          <w:bCs/>
          <w:sz w:val="24"/>
          <w:szCs w:val="24"/>
        </w:rPr>
        <w:t>. By giving native plants priority, the landscape design makes use of species that are already acclimated to the maritime climate in the area, greatly lowering the need for artificial watering and expensive upkeep</w:t>
      </w:r>
      <w:r w:rsidR="008F5B21">
        <w:rPr>
          <w:rFonts w:ascii="Times New Roman" w:eastAsia="Calibri" w:hAnsi="Times New Roman"/>
          <w:bCs/>
          <w:sz w:val="24"/>
          <w:szCs w:val="24"/>
        </w:rPr>
        <w:t xml:space="preserve"> (</w:t>
      </w:r>
      <w:r w:rsidR="008F5B21" w:rsidRPr="008F5B21">
        <w:rPr>
          <w:rFonts w:ascii="Times New Roman" w:eastAsia="Calibri" w:hAnsi="Times New Roman"/>
          <w:bCs/>
          <w:sz w:val="24"/>
          <w:szCs w:val="24"/>
        </w:rPr>
        <w:t>Mircea</w:t>
      </w:r>
      <w:r w:rsidR="008F5B21">
        <w:rPr>
          <w:rFonts w:ascii="Times New Roman" w:eastAsia="Calibri" w:hAnsi="Times New Roman"/>
          <w:bCs/>
          <w:sz w:val="24"/>
          <w:szCs w:val="24"/>
        </w:rPr>
        <w:t xml:space="preserve"> et al., 2024)</w:t>
      </w:r>
      <w:r w:rsidRPr="00FA7066">
        <w:rPr>
          <w:rFonts w:ascii="Times New Roman" w:eastAsia="Calibri" w:hAnsi="Times New Roman"/>
          <w:bCs/>
          <w:sz w:val="24"/>
          <w:szCs w:val="24"/>
        </w:rPr>
        <w:t>. The framework incorporates rainwater collection systems for non-potable applications and uses smart irrigation—which uses sensor-based technologies to guarantee that hydration is given "just-in-time" based on real-time soil moisture levels—to further separate the destination from the demand on municipal resources.</w:t>
      </w:r>
    </w:p>
    <w:p w:rsidR="00FA7066" w:rsidRDefault="00FA7066" w:rsidP="00FA7066">
      <w:pPr>
        <w:jc w:val="both"/>
        <w:rPr>
          <w:rFonts w:ascii="Times New Roman" w:eastAsia="Calibri" w:hAnsi="Times New Roman"/>
          <w:bCs/>
          <w:sz w:val="24"/>
          <w:szCs w:val="24"/>
        </w:rPr>
      </w:pPr>
      <w:r w:rsidRPr="00FA7066">
        <w:rPr>
          <w:rFonts w:ascii="Times New Roman" w:eastAsia="Calibri" w:hAnsi="Times New Roman"/>
          <w:bCs/>
          <w:sz w:val="24"/>
          <w:szCs w:val="24"/>
        </w:rPr>
        <w:t>2. Waste Minimization and Circularity</w:t>
      </w:r>
    </w:p>
    <w:p w:rsidR="00FA7066" w:rsidRDefault="00FA7066" w:rsidP="00FA7066">
      <w:pPr>
        <w:jc w:val="both"/>
        <w:rPr>
          <w:rFonts w:ascii="Times New Roman" w:eastAsia="Calibri" w:hAnsi="Times New Roman"/>
          <w:bCs/>
          <w:sz w:val="24"/>
          <w:szCs w:val="24"/>
        </w:rPr>
      </w:pPr>
      <w:r w:rsidRPr="00FA7066">
        <w:rPr>
          <w:rFonts w:ascii="Times New Roman" w:eastAsia="Calibri" w:hAnsi="Times New Roman"/>
          <w:bCs/>
          <w:sz w:val="24"/>
          <w:szCs w:val="24"/>
        </w:rPr>
        <w:t>Lean landscaping stresses the use of recycled and sustainably sourced materials for hardscapes, like retaining walls and walkways, in accordance with the ideas of the circular economy</w:t>
      </w:r>
      <w:r w:rsidR="00C42C3C">
        <w:rPr>
          <w:rFonts w:ascii="Times New Roman" w:eastAsia="Calibri" w:hAnsi="Times New Roman"/>
          <w:bCs/>
          <w:sz w:val="24"/>
          <w:szCs w:val="24"/>
        </w:rPr>
        <w:t xml:space="preserve"> (</w:t>
      </w:r>
      <w:r w:rsidR="00C42C3C" w:rsidRPr="00C42C3C">
        <w:rPr>
          <w:rFonts w:ascii="Times New Roman" w:eastAsia="Calibri" w:hAnsi="Times New Roman"/>
          <w:bCs/>
          <w:sz w:val="24"/>
          <w:szCs w:val="24"/>
        </w:rPr>
        <w:t>Mohamed</w:t>
      </w:r>
      <w:r w:rsidR="00C42C3C">
        <w:rPr>
          <w:rFonts w:ascii="Times New Roman" w:eastAsia="Calibri" w:hAnsi="Times New Roman"/>
          <w:bCs/>
          <w:sz w:val="24"/>
          <w:szCs w:val="24"/>
        </w:rPr>
        <w:t xml:space="preserve"> et al., 2024)</w:t>
      </w:r>
      <w:r w:rsidRPr="00FA7066">
        <w:rPr>
          <w:rFonts w:ascii="Times New Roman" w:eastAsia="Calibri" w:hAnsi="Times New Roman"/>
          <w:bCs/>
          <w:sz w:val="24"/>
          <w:szCs w:val="24"/>
        </w:rPr>
        <w:t>. This lowers the carbon footprint associated with long-distance logistics as well as procurement prices. Green garbage is processed locally using on-site mulching and composting technologies, which turn possible waste into a useful soil additive that prevents weed growth and retains moisture</w:t>
      </w:r>
      <w:r w:rsidR="00E64702">
        <w:rPr>
          <w:rFonts w:ascii="Times New Roman" w:eastAsia="Calibri" w:hAnsi="Times New Roman"/>
          <w:bCs/>
          <w:sz w:val="24"/>
          <w:szCs w:val="24"/>
        </w:rPr>
        <w:t xml:space="preserve"> (</w:t>
      </w:r>
      <w:r w:rsidR="00E64702" w:rsidRPr="00E64702">
        <w:rPr>
          <w:rFonts w:ascii="Times New Roman" w:eastAsia="Calibri" w:hAnsi="Times New Roman"/>
          <w:bCs/>
          <w:sz w:val="24"/>
          <w:szCs w:val="24"/>
        </w:rPr>
        <w:t>Stavi,</w:t>
      </w:r>
      <w:r w:rsidR="00E64702">
        <w:rPr>
          <w:rFonts w:ascii="Times New Roman" w:eastAsia="Calibri" w:hAnsi="Times New Roman"/>
          <w:bCs/>
          <w:sz w:val="24"/>
          <w:szCs w:val="24"/>
        </w:rPr>
        <w:t xml:space="preserve"> 2020)</w:t>
      </w:r>
      <w:r w:rsidRPr="00FA7066">
        <w:rPr>
          <w:rFonts w:ascii="Times New Roman" w:eastAsia="Calibri" w:hAnsi="Times New Roman"/>
          <w:bCs/>
          <w:sz w:val="24"/>
          <w:szCs w:val="24"/>
        </w:rPr>
        <w:t>. Additionally, flora that requires less trimming is chosen using optimum planting designs, which lowers labor "waste" and biomass overflow.</w:t>
      </w:r>
    </w:p>
    <w:p w:rsidR="00FA7066" w:rsidRDefault="00A44E07" w:rsidP="00FA7066">
      <w:pPr>
        <w:jc w:val="both"/>
        <w:rPr>
          <w:rFonts w:ascii="Times New Roman" w:eastAsia="Calibri" w:hAnsi="Times New Roman"/>
          <w:bCs/>
          <w:sz w:val="24"/>
          <w:szCs w:val="24"/>
        </w:rPr>
      </w:pPr>
      <w:r w:rsidRPr="00A44E07">
        <w:rPr>
          <w:rFonts w:ascii="Times New Roman" w:eastAsia="Calibri" w:hAnsi="Times New Roman"/>
          <w:bCs/>
          <w:sz w:val="24"/>
          <w:szCs w:val="24"/>
        </w:rPr>
        <w:t>3. Energy Efficiency and Passive Design</w:t>
      </w:r>
    </w:p>
    <w:p w:rsidR="00A44E07" w:rsidRDefault="00A44E07" w:rsidP="00FA7066">
      <w:pPr>
        <w:jc w:val="both"/>
        <w:rPr>
          <w:rFonts w:ascii="Times New Roman" w:eastAsia="Calibri" w:hAnsi="Times New Roman"/>
          <w:bCs/>
          <w:sz w:val="24"/>
          <w:szCs w:val="24"/>
        </w:rPr>
      </w:pPr>
      <w:r w:rsidRPr="00A44E07">
        <w:rPr>
          <w:rFonts w:ascii="Times New Roman" w:eastAsia="Calibri" w:hAnsi="Times New Roman"/>
          <w:bCs/>
          <w:sz w:val="24"/>
          <w:szCs w:val="24"/>
        </w:rPr>
        <w:t>One useful approach for energy conservation is lean landscaping. Resorts and public buildings can greatly lessen their use on mechanical air conditioning by implementing passive cooling techniques, such as the thoughtful placement of tree canopies that provide shade</w:t>
      </w:r>
      <w:r w:rsidR="001F341B">
        <w:rPr>
          <w:rFonts w:ascii="Times New Roman" w:eastAsia="Calibri" w:hAnsi="Times New Roman"/>
          <w:bCs/>
          <w:sz w:val="24"/>
          <w:szCs w:val="24"/>
        </w:rPr>
        <w:t xml:space="preserve"> (Kamal, 2012)</w:t>
      </w:r>
      <w:r w:rsidRPr="00A44E07">
        <w:rPr>
          <w:rFonts w:ascii="Times New Roman" w:eastAsia="Calibri" w:hAnsi="Times New Roman"/>
          <w:bCs/>
          <w:sz w:val="24"/>
          <w:szCs w:val="24"/>
        </w:rPr>
        <w:t>. In order to ensure that the destination stays operational with a small grid footprint, these efforts are supplemented by the incorporation of renewable energy elements, such as solar-powered pathway lighting and digital signs.</w:t>
      </w:r>
    </w:p>
    <w:p w:rsidR="00A44E07" w:rsidRPr="00A44E07" w:rsidRDefault="00A44E07" w:rsidP="00A44E07">
      <w:pPr>
        <w:jc w:val="both"/>
        <w:rPr>
          <w:rFonts w:ascii="Times New Roman" w:eastAsia="Calibri" w:hAnsi="Times New Roman"/>
          <w:bCs/>
          <w:sz w:val="24"/>
          <w:szCs w:val="24"/>
        </w:rPr>
      </w:pPr>
      <w:r w:rsidRPr="00A44E07">
        <w:rPr>
          <w:rFonts w:ascii="Times New Roman" w:eastAsia="Calibri" w:hAnsi="Times New Roman"/>
          <w:bCs/>
          <w:sz w:val="24"/>
          <w:szCs w:val="24"/>
        </w:rPr>
        <w:t>4. Experience Flow and Visual Management</w:t>
      </w:r>
    </w:p>
    <w:p w:rsidR="00A44E07" w:rsidRPr="00A44E07" w:rsidRDefault="00A44E07" w:rsidP="00A44E07">
      <w:pPr>
        <w:jc w:val="both"/>
        <w:rPr>
          <w:rFonts w:ascii="Times New Roman" w:eastAsia="Calibri" w:hAnsi="Times New Roman"/>
          <w:bCs/>
          <w:sz w:val="24"/>
          <w:szCs w:val="24"/>
        </w:rPr>
      </w:pPr>
      <w:r w:rsidRPr="00A44E07">
        <w:rPr>
          <w:rFonts w:ascii="Times New Roman" w:eastAsia="Calibri" w:hAnsi="Times New Roman"/>
          <w:bCs/>
          <w:sz w:val="24"/>
          <w:szCs w:val="24"/>
        </w:rPr>
        <w:t>To enhance the value stream of the tourist experience, lean principles are applied to the physical movement of people.</w:t>
      </w:r>
    </w:p>
    <w:p w:rsidR="00A44E07" w:rsidRPr="00A44E07" w:rsidRDefault="00A44E07" w:rsidP="00A44E07">
      <w:pPr>
        <w:pStyle w:val="ListParagraph"/>
        <w:numPr>
          <w:ilvl w:val="0"/>
          <w:numId w:val="12"/>
        </w:numPr>
        <w:jc w:val="both"/>
        <w:rPr>
          <w:rFonts w:ascii="Times New Roman" w:eastAsia="Calibri" w:hAnsi="Times New Roman"/>
          <w:bCs/>
          <w:sz w:val="24"/>
          <w:szCs w:val="24"/>
        </w:rPr>
      </w:pPr>
      <w:r w:rsidRPr="00A44E07">
        <w:rPr>
          <w:rFonts w:ascii="Times New Roman" w:eastAsia="Calibri" w:hAnsi="Times New Roman"/>
          <w:bCs/>
          <w:sz w:val="24"/>
          <w:szCs w:val="24"/>
        </w:rPr>
        <w:t>Way finding and Access: The use of intuitive trail designs and transparent signage minimizes "navigational waste," reducing congestion at high-traffic landmarks.</w:t>
      </w:r>
    </w:p>
    <w:p w:rsidR="00A44E07" w:rsidRPr="00A44E07" w:rsidRDefault="00A44E07" w:rsidP="00A44E07">
      <w:pPr>
        <w:pStyle w:val="ListParagraph"/>
        <w:numPr>
          <w:ilvl w:val="0"/>
          <w:numId w:val="12"/>
        </w:numPr>
        <w:jc w:val="both"/>
        <w:rPr>
          <w:rFonts w:ascii="Times New Roman" w:eastAsia="Calibri" w:hAnsi="Times New Roman"/>
          <w:bCs/>
          <w:sz w:val="24"/>
          <w:szCs w:val="24"/>
        </w:rPr>
      </w:pPr>
      <w:r w:rsidRPr="00A44E07">
        <w:rPr>
          <w:rFonts w:ascii="Times New Roman" w:eastAsia="Calibri" w:hAnsi="Times New Roman"/>
          <w:bCs/>
          <w:sz w:val="24"/>
          <w:szCs w:val="24"/>
        </w:rPr>
        <w:lastRenderedPageBreak/>
        <w:t>Green Infrastructure Networks: The development of integrated pedestrian and cycling corridors encourages "slow travel," connecting points of interest while decreasing the site's dependence on vehicular traffic.</w:t>
      </w:r>
    </w:p>
    <w:p w:rsidR="00A44E07" w:rsidRPr="00A44E07" w:rsidRDefault="00A44E07" w:rsidP="00A44E07">
      <w:pPr>
        <w:pStyle w:val="ListParagraph"/>
        <w:numPr>
          <w:ilvl w:val="0"/>
          <w:numId w:val="12"/>
        </w:numPr>
        <w:jc w:val="both"/>
        <w:rPr>
          <w:rFonts w:ascii="Times New Roman" w:eastAsia="Calibri" w:hAnsi="Times New Roman"/>
          <w:bCs/>
          <w:sz w:val="24"/>
          <w:szCs w:val="24"/>
        </w:rPr>
      </w:pPr>
      <w:r w:rsidRPr="00A44E07">
        <w:rPr>
          <w:rFonts w:ascii="Times New Roman" w:eastAsia="Calibri" w:hAnsi="Times New Roman"/>
          <w:bCs/>
          <w:sz w:val="24"/>
          <w:szCs w:val="24"/>
        </w:rPr>
        <w:t>Visual Management: Utilizing a standardized maintenance protocol, management can prioritize "high-visibility" zones based on real-time tourist feedback. This ensures that quality remains consistent across the landscape, reinforcing the destination's brand without over-allocating labor to low-impact areas.</w:t>
      </w:r>
    </w:p>
    <w:p w:rsidR="005D1464" w:rsidRDefault="00E705EC" w:rsidP="00E705EC">
      <w:pPr>
        <w:jc w:val="both"/>
        <w:rPr>
          <w:rFonts w:ascii="Times New Roman" w:eastAsia="Calibri" w:hAnsi="Times New Roman"/>
          <w:b/>
          <w:bCs/>
          <w:sz w:val="24"/>
          <w:szCs w:val="24"/>
        </w:rPr>
      </w:pPr>
      <w:r>
        <w:rPr>
          <w:rFonts w:ascii="Times New Roman" w:eastAsia="Calibri" w:hAnsi="Times New Roman"/>
          <w:b/>
          <w:bCs/>
          <w:sz w:val="24"/>
          <w:szCs w:val="24"/>
        </w:rPr>
        <w:t xml:space="preserve">4.4 </w:t>
      </w:r>
      <w:r w:rsidRPr="00E705EC">
        <w:rPr>
          <w:rFonts w:ascii="Times New Roman" w:eastAsia="Calibri" w:hAnsi="Times New Roman"/>
          <w:b/>
          <w:bCs/>
          <w:sz w:val="24"/>
          <w:szCs w:val="24"/>
        </w:rPr>
        <w:t>Methodological Adaptation: Value Stream Mapping (VSM) in Service and Tourism Operations</w:t>
      </w:r>
    </w:p>
    <w:p w:rsidR="0087537A" w:rsidRPr="0087537A" w:rsidRDefault="0087537A" w:rsidP="00E705EC">
      <w:pPr>
        <w:jc w:val="both"/>
        <w:rPr>
          <w:rFonts w:ascii="Times New Roman" w:eastAsia="Calibri" w:hAnsi="Times New Roman"/>
          <w:bCs/>
          <w:sz w:val="24"/>
          <w:szCs w:val="24"/>
        </w:rPr>
      </w:pPr>
      <w:r w:rsidRPr="0087537A">
        <w:rPr>
          <w:rFonts w:ascii="Times New Roman" w:eastAsia="Calibri" w:hAnsi="Times New Roman"/>
          <w:bCs/>
          <w:sz w:val="24"/>
          <w:szCs w:val="24"/>
        </w:rPr>
        <w:t>Value Stream Mapping (VSM) serves as a foundational analytical instrument within a lean tourism framework to provide end-to-end visualization of operational pathways</w:t>
      </w:r>
      <w:r w:rsidR="00944A02">
        <w:rPr>
          <w:rFonts w:ascii="Times New Roman" w:eastAsia="Calibri" w:hAnsi="Times New Roman"/>
          <w:bCs/>
          <w:sz w:val="24"/>
          <w:szCs w:val="24"/>
        </w:rPr>
        <w:t xml:space="preserve"> (</w:t>
      </w:r>
      <w:r w:rsidR="00944A02" w:rsidRPr="00944A02">
        <w:rPr>
          <w:rFonts w:ascii="Times New Roman" w:eastAsia="Calibri" w:hAnsi="Times New Roman"/>
          <w:bCs/>
          <w:sz w:val="24"/>
          <w:szCs w:val="24"/>
        </w:rPr>
        <w:t>Khalaf</w:t>
      </w:r>
      <w:r w:rsidR="00944A02">
        <w:rPr>
          <w:rFonts w:ascii="Times New Roman" w:eastAsia="Calibri" w:hAnsi="Times New Roman"/>
          <w:bCs/>
          <w:sz w:val="24"/>
          <w:szCs w:val="24"/>
        </w:rPr>
        <w:t>, 2024)</w:t>
      </w:r>
      <w:r w:rsidRPr="0087537A">
        <w:rPr>
          <w:rFonts w:ascii="Times New Roman" w:eastAsia="Calibri" w:hAnsi="Times New Roman"/>
          <w:bCs/>
          <w:sz w:val="24"/>
          <w:szCs w:val="24"/>
        </w:rPr>
        <w:t>. By systematically differentiating between value-adding activities and non-value-adding waste (muda), VSM grants destination managers the operational transparency needed to deconstruct structural inefficiencies and purge hidden process bottlenecks</w:t>
      </w:r>
      <w:r w:rsidR="0018339C">
        <w:rPr>
          <w:rFonts w:ascii="Times New Roman" w:eastAsia="Calibri" w:hAnsi="Times New Roman"/>
          <w:bCs/>
          <w:sz w:val="24"/>
          <w:szCs w:val="24"/>
        </w:rPr>
        <w:t xml:space="preserve"> (Dania, 2025)</w:t>
      </w:r>
      <w:r w:rsidRPr="0087537A">
        <w:rPr>
          <w:rFonts w:ascii="Times New Roman" w:eastAsia="Calibri" w:hAnsi="Times New Roman"/>
          <w:bCs/>
          <w:sz w:val="24"/>
          <w:szCs w:val="24"/>
        </w:rPr>
        <w:t>. While historically localized within industrial manufacturing, recent cross-disciplinary adaptations demonstrate VSM's efficacy in streamlining highly variable service delivery systems</w:t>
      </w:r>
      <w:r w:rsidR="000A2FB5">
        <w:rPr>
          <w:rFonts w:ascii="Times New Roman" w:eastAsia="Calibri" w:hAnsi="Times New Roman"/>
          <w:bCs/>
          <w:sz w:val="24"/>
          <w:szCs w:val="24"/>
        </w:rPr>
        <w:t xml:space="preserve"> (</w:t>
      </w:r>
      <w:r w:rsidR="000A2FB5" w:rsidRPr="000A2FB5">
        <w:rPr>
          <w:rFonts w:ascii="Times New Roman" w:eastAsia="Calibri" w:hAnsi="Times New Roman"/>
          <w:bCs/>
          <w:sz w:val="24"/>
          <w:szCs w:val="24"/>
        </w:rPr>
        <w:t>Shamim</w:t>
      </w:r>
      <w:r w:rsidR="000A2FB5">
        <w:rPr>
          <w:rFonts w:ascii="Times New Roman" w:eastAsia="Calibri" w:hAnsi="Times New Roman"/>
          <w:bCs/>
          <w:sz w:val="24"/>
          <w:szCs w:val="24"/>
        </w:rPr>
        <w:t>, 2025)</w:t>
      </w:r>
      <w:r w:rsidRPr="0087537A">
        <w:rPr>
          <w:rFonts w:ascii="Times New Roman" w:eastAsia="Calibri" w:hAnsi="Times New Roman"/>
          <w:bCs/>
          <w:sz w:val="24"/>
          <w:szCs w:val="24"/>
        </w:rPr>
        <w:t>. When applied to tourism, this diagnostic lens enables accommodation providers and managers to minimize overhead expenditures and fortify core operational efficiency</w:t>
      </w:r>
      <w:r w:rsidR="00B469A0">
        <w:rPr>
          <w:rFonts w:ascii="Times New Roman" w:eastAsia="Calibri" w:hAnsi="Times New Roman"/>
          <w:bCs/>
          <w:sz w:val="24"/>
          <w:szCs w:val="24"/>
        </w:rPr>
        <w:t xml:space="preserve"> (Taheri et al., 2026)</w:t>
      </w:r>
      <w:r w:rsidRPr="0087537A">
        <w:rPr>
          <w:rFonts w:ascii="Times New Roman" w:eastAsia="Calibri" w:hAnsi="Times New Roman"/>
          <w:bCs/>
          <w:sz w:val="24"/>
          <w:szCs w:val="24"/>
        </w:rPr>
        <w:t>. Consequently, capital and labor are directed exclusively toward activities that generate direct utility for visitors, thereby elevating the overall consumer experience. Ultimately, this paradigm requires systematic, longitudinal process analysis coupled with continuous tourist feedback loops to iteratively isolate emerging waste vectors and refine service operations.</w:t>
      </w:r>
    </w:p>
    <w:p w:rsidR="00B71F2C" w:rsidRDefault="00A153BA" w:rsidP="00E705EC">
      <w:pPr>
        <w:jc w:val="both"/>
        <w:rPr>
          <w:rFonts w:ascii="Times New Roman" w:eastAsia="Calibri" w:hAnsi="Times New Roman"/>
          <w:b/>
          <w:bCs/>
          <w:sz w:val="24"/>
          <w:szCs w:val="24"/>
        </w:rPr>
      </w:pPr>
      <w:r w:rsidRPr="00A153BA">
        <w:rPr>
          <w:rFonts w:ascii="Times New Roman" w:eastAsia="Calibri" w:hAnsi="Times New Roman"/>
          <w:b/>
          <w:bCs/>
          <w:sz w:val="24"/>
          <w:szCs w:val="24"/>
        </w:rPr>
        <w:t>5. Methodology</w:t>
      </w:r>
    </w:p>
    <w:p w:rsidR="00A153BA" w:rsidRDefault="000F2545" w:rsidP="00E705EC">
      <w:pPr>
        <w:jc w:val="both"/>
        <w:rPr>
          <w:rFonts w:ascii="Times New Roman" w:eastAsia="Calibri" w:hAnsi="Times New Roman"/>
          <w:bCs/>
          <w:sz w:val="24"/>
          <w:szCs w:val="24"/>
        </w:rPr>
      </w:pPr>
      <w:r w:rsidRPr="000F2545">
        <w:rPr>
          <w:rFonts w:ascii="Times New Roman" w:eastAsia="Calibri" w:hAnsi="Times New Roman"/>
          <w:bCs/>
          <w:sz w:val="24"/>
          <w:szCs w:val="24"/>
        </w:rPr>
        <w:t>To evaluate the operational and ecological impacts of Lean Tourism principles on the landscaping development of Cox’s Bazar Sea Beach, this study employs a rigorous quantitative approach utilizing Structural Equation Modeling (SEM) and Path Analysis. Embedded within Landscaping Theory, this methodological framework allows for the empirical examination of complex, multi-layered relationships between environmental stimuli, spatial modifications, and tourist behavioral outcomes.</w:t>
      </w:r>
    </w:p>
    <w:p w:rsidR="000F2545" w:rsidRPr="000F2545" w:rsidRDefault="00C13ED1" w:rsidP="00E705EC">
      <w:pPr>
        <w:jc w:val="both"/>
        <w:rPr>
          <w:rFonts w:ascii="Times New Roman" w:eastAsia="Calibri" w:hAnsi="Times New Roman"/>
          <w:bCs/>
          <w:sz w:val="24"/>
          <w:szCs w:val="24"/>
        </w:rPr>
      </w:pPr>
      <w:r w:rsidRPr="00C13ED1">
        <w:rPr>
          <w:rFonts w:ascii="Times New Roman" w:eastAsia="Calibri" w:hAnsi="Times New Roman"/>
          <w:bCs/>
          <w:sz w:val="24"/>
          <w:szCs w:val="24"/>
        </w:rPr>
        <w:t>[Landscape Design Elements] ──</w:t>
      </w:r>
      <w:r>
        <w:rPr>
          <w:rFonts w:ascii="Times New Roman" w:eastAsia="Calibri" w:hAnsi="Times New Roman"/>
          <w:bCs/>
          <w:sz w:val="24"/>
          <w:szCs w:val="24"/>
        </w:rPr>
        <w:t xml:space="preserve"> </w:t>
      </w:r>
      <w:r w:rsidRPr="00C13ED1">
        <w:rPr>
          <w:rFonts w:ascii="Times New Roman" w:eastAsia="Calibri" w:hAnsi="Times New Roman"/>
          <w:bCs/>
          <w:sz w:val="24"/>
          <w:szCs w:val="24"/>
        </w:rPr>
        <w:t>(Path Analysis)──&gt; [Lean Operational Efficiency] ──&gt; [Tourist Satisfaction (SEM)]</w:t>
      </w:r>
    </w:p>
    <w:p w:rsidR="007E3CA2" w:rsidRPr="007E3CA2" w:rsidRDefault="007E3CA2" w:rsidP="007E3CA2">
      <w:pPr>
        <w:jc w:val="both"/>
        <w:rPr>
          <w:rFonts w:ascii="Times New Roman" w:eastAsia="Calibri" w:hAnsi="Times New Roman"/>
          <w:bCs/>
          <w:sz w:val="24"/>
          <w:szCs w:val="24"/>
        </w:rPr>
      </w:pPr>
      <w:r w:rsidRPr="007E3CA2">
        <w:rPr>
          <w:rFonts w:ascii="Times New Roman" w:eastAsia="Calibri" w:hAnsi="Times New Roman"/>
          <w:bCs/>
          <w:sz w:val="24"/>
          <w:szCs w:val="24"/>
        </w:rPr>
        <w:t>Structural Equation Modeling (SEM) is uniquely suited for this coastal tourism context due to its capacity to simulate multiple causalities and latent (hidden) variables simultaneously</w:t>
      </w:r>
      <w:r w:rsidR="009743B2">
        <w:rPr>
          <w:rFonts w:ascii="Times New Roman" w:eastAsia="Calibri" w:hAnsi="Times New Roman"/>
          <w:bCs/>
          <w:sz w:val="24"/>
          <w:szCs w:val="24"/>
        </w:rPr>
        <w:t xml:space="preserve"> (Liu et al., 2025)</w:t>
      </w:r>
      <w:r w:rsidRPr="007E3CA2">
        <w:rPr>
          <w:rFonts w:ascii="Times New Roman" w:eastAsia="Calibri" w:hAnsi="Times New Roman"/>
          <w:bCs/>
          <w:sz w:val="24"/>
          <w:szCs w:val="24"/>
        </w:rPr>
        <w:t>. Rather than evaluating landscape interventions—such as eco-resort redesigns or pedestrian zoning—in isolation, SEM analyzes how these distinct elements interact to dic</w:t>
      </w:r>
      <w:r>
        <w:rPr>
          <w:rFonts w:ascii="Times New Roman" w:eastAsia="Calibri" w:hAnsi="Times New Roman"/>
          <w:bCs/>
          <w:sz w:val="24"/>
          <w:szCs w:val="24"/>
        </w:rPr>
        <w:t xml:space="preserve">tate overall system efficiency. </w:t>
      </w:r>
      <w:r w:rsidRPr="007E3CA2">
        <w:rPr>
          <w:rFonts w:ascii="Times New Roman" w:eastAsia="Calibri" w:hAnsi="Times New Roman"/>
          <w:bCs/>
          <w:sz w:val="24"/>
          <w:szCs w:val="24"/>
        </w:rPr>
        <w:t xml:space="preserve">Complementing this, Path Analysis maps the direct and indirect dependencies linking </w:t>
      </w:r>
      <w:r w:rsidRPr="007E3CA2">
        <w:rPr>
          <w:rFonts w:ascii="Times New Roman" w:eastAsia="Calibri" w:hAnsi="Times New Roman"/>
          <w:bCs/>
          <w:sz w:val="24"/>
          <w:szCs w:val="24"/>
        </w:rPr>
        <w:lastRenderedPageBreak/>
        <w:t>specific landscaping variables to lean performance metrics like waste reduction and spatial optimization. Together, these analytical tools yield a statistically validated, data-driven framework demonstrating how strategic landscape architecture drives operational efficiency and sustainable growth along the Cox's Bazar coastline.</w:t>
      </w:r>
    </w:p>
    <w:p w:rsidR="00A91ABA" w:rsidRPr="00BB0D1B" w:rsidRDefault="00BB0D1B" w:rsidP="00A91ABA">
      <w:pPr>
        <w:jc w:val="both"/>
        <w:rPr>
          <w:rFonts w:ascii="Times New Roman" w:eastAsia="Calibri" w:hAnsi="Times New Roman"/>
          <w:b/>
          <w:bCs/>
          <w:sz w:val="24"/>
          <w:szCs w:val="24"/>
        </w:rPr>
      </w:pPr>
      <w:r w:rsidRPr="00BB0D1B">
        <w:rPr>
          <w:rFonts w:ascii="Times New Roman" w:eastAsia="Calibri" w:hAnsi="Times New Roman"/>
          <w:b/>
          <w:bCs/>
          <w:sz w:val="24"/>
          <w:szCs w:val="24"/>
        </w:rPr>
        <w:t xml:space="preserve">5.1 </w:t>
      </w:r>
      <w:r w:rsidR="005920D9" w:rsidRPr="005920D9">
        <w:rPr>
          <w:rFonts w:ascii="Times New Roman" w:eastAsia="Calibri" w:hAnsi="Times New Roman"/>
          <w:b/>
          <w:bCs/>
          <w:sz w:val="24"/>
          <w:szCs w:val="24"/>
        </w:rPr>
        <w:t>Path Analytical Framework and Variable Classification</w:t>
      </w:r>
    </w:p>
    <w:p w:rsidR="005D1464" w:rsidRPr="00BB0D1B" w:rsidRDefault="005920D9" w:rsidP="005920D9">
      <w:pPr>
        <w:jc w:val="both"/>
        <w:rPr>
          <w:rFonts w:ascii="Times New Roman" w:eastAsia="Calibri" w:hAnsi="Times New Roman"/>
          <w:bCs/>
          <w:sz w:val="24"/>
          <w:szCs w:val="24"/>
        </w:rPr>
      </w:pPr>
      <w:r w:rsidRPr="005920D9">
        <w:rPr>
          <w:rFonts w:ascii="Times New Roman" w:eastAsia="Calibri" w:hAnsi="Times New Roman"/>
          <w:bCs/>
          <w:sz w:val="24"/>
          <w:szCs w:val="24"/>
        </w:rPr>
        <w:t>Path Analysis is an advanced multivariate statistical technique employed to examine, validate, and test complex structural relationships among a network of variables. By mapping both direct and indirect causal pathways within a hypothesized conceptual model, this technique allows researchers to discern how intermediary mechanisms transmit the effects of foundational inputs to ultimate outcomes, typically visualized thr</w:t>
      </w:r>
      <w:r w:rsidR="00C15A43">
        <w:rPr>
          <w:rFonts w:ascii="Times New Roman" w:eastAsia="Calibri" w:hAnsi="Times New Roman"/>
          <w:bCs/>
          <w:sz w:val="24"/>
          <w:szCs w:val="24"/>
        </w:rPr>
        <w:t xml:space="preserve">ough a structural path diagram. </w:t>
      </w:r>
      <w:r w:rsidRPr="005920D9">
        <w:rPr>
          <w:rFonts w:ascii="Times New Roman" w:eastAsia="Calibri" w:hAnsi="Times New Roman"/>
          <w:bCs/>
          <w:sz w:val="24"/>
          <w:szCs w:val="24"/>
        </w:rPr>
        <w:t>Within this study's analytical architecture, the variables are systematically categorized into three distinct operational classifications:</w:t>
      </w:r>
    </w:p>
    <w:p w:rsidR="005D1464" w:rsidRPr="005920D9" w:rsidRDefault="005920D9" w:rsidP="005920D9">
      <w:pPr>
        <w:jc w:val="both"/>
        <w:rPr>
          <w:rFonts w:ascii="Times New Roman" w:eastAsia="Calibri" w:hAnsi="Times New Roman"/>
          <w:bCs/>
          <w:sz w:val="24"/>
          <w:szCs w:val="24"/>
        </w:rPr>
      </w:pPr>
      <w:r>
        <w:rPr>
          <w:rFonts w:ascii="Times New Roman" w:eastAsia="Calibri" w:hAnsi="Times New Roman"/>
          <w:bCs/>
          <w:noProof/>
          <w:sz w:val="24"/>
          <w:szCs w:val="24"/>
        </w:rPr>
        <w:drawing>
          <wp:anchor distT="0" distB="0" distL="114300" distR="114300" simplePos="0" relativeHeight="251754496" behindDoc="1" locked="0" layoutInCell="1" allowOverlap="1" wp14:anchorId="11AC3670" wp14:editId="16B11585">
            <wp:simplePos x="0" y="0"/>
            <wp:positionH relativeFrom="margin">
              <wp:align>left</wp:align>
            </wp:positionH>
            <wp:positionV relativeFrom="paragraph">
              <wp:posOffset>50165</wp:posOffset>
            </wp:positionV>
            <wp:extent cx="5486400" cy="1047750"/>
            <wp:effectExtent l="38100" t="0" r="19050" b="0"/>
            <wp:wrapTight wrapText="bothSides">
              <wp:wrapPolygon edited="0">
                <wp:start x="-150" y="0"/>
                <wp:lineTo x="-150" y="21207"/>
                <wp:lineTo x="21600" y="21207"/>
                <wp:lineTo x="21600" y="0"/>
                <wp:lineTo x="-150"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5D1464" w:rsidRDefault="005D1464">
      <w:pPr>
        <w:rPr>
          <w:rFonts w:ascii="Times New Roman" w:eastAsia="Calibri" w:hAnsi="Times New Roman"/>
          <w:b/>
          <w:bCs/>
          <w:sz w:val="24"/>
          <w:szCs w:val="24"/>
        </w:rPr>
      </w:pPr>
    </w:p>
    <w:p w:rsidR="005D1464" w:rsidRDefault="005D1464">
      <w:pPr>
        <w:rPr>
          <w:rFonts w:ascii="Times New Roman" w:eastAsia="Calibri" w:hAnsi="Times New Roman"/>
          <w:b/>
          <w:bCs/>
          <w:sz w:val="24"/>
          <w:szCs w:val="24"/>
        </w:rPr>
      </w:pPr>
    </w:p>
    <w:p w:rsidR="00000B21" w:rsidRPr="00000B21" w:rsidRDefault="00000B21" w:rsidP="00000B21">
      <w:pPr>
        <w:pStyle w:val="ListParagraph"/>
        <w:numPr>
          <w:ilvl w:val="0"/>
          <w:numId w:val="16"/>
        </w:numPr>
        <w:jc w:val="both"/>
        <w:rPr>
          <w:rFonts w:ascii="Times New Roman" w:eastAsia="Calibri" w:hAnsi="Times New Roman"/>
          <w:bCs/>
          <w:sz w:val="24"/>
          <w:szCs w:val="24"/>
        </w:rPr>
      </w:pPr>
      <w:r w:rsidRPr="00000B21">
        <w:rPr>
          <w:rFonts w:ascii="Times New Roman" w:eastAsia="Calibri" w:hAnsi="Times New Roman"/>
          <w:b/>
          <w:bCs/>
          <w:sz w:val="24"/>
          <w:szCs w:val="24"/>
        </w:rPr>
        <w:t>Exogenous (Independent) Variables:</w:t>
      </w:r>
      <w:r w:rsidRPr="00000B21">
        <w:rPr>
          <w:rFonts w:ascii="Times New Roman" w:eastAsia="Calibri" w:hAnsi="Times New Roman"/>
          <w:bCs/>
          <w:sz w:val="24"/>
          <w:szCs w:val="24"/>
        </w:rPr>
        <w:t xml:space="preserve"> These represent the foundational, uncaused inputs within the structural model. In this research, the exogenous vectors include sociodemographic profiles (age, gender, work status) alongside baseline biophysical and microclimatic indicators (air temperature, soil quality).</w:t>
      </w:r>
    </w:p>
    <w:p w:rsidR="00000B21" w:rsidRPr="00000B21" w:rsidRDefault="00000B21" w:rsidP="00000B21">
      <w:pPr>
        <w:pStyle w:val="ListParagraph"/>
        <w:numPr>
          <w:ilvl w:val="0"/>
          <w:numId w:val="16"/>
        </w:numPr>
        <w:jc w:val="both"/>
        <w:rPr>
          <w:rFonts w:ascii="Times New Roman" w:eastAsia="Calibri" w:hAnsi="Times New Roman"/>
          <w:bCs/>
          <w:sz w:val="24"/>
          <w:szCs w:val="24"/>
        </w:rPr>
      </w:pPr>
      <w:r w:rsidRPr="00000B21">
        <w:rPr>
          <w:rFonts w:ascii="Times New Roman" w:eastAsia="Calibri" w:hAnsi="Times New Roman"/>
          <w:b/>
          <w:bCs/>
          <w:sz w:val="24"/>
          <w:szCs w:val="24"/>
        </w:rPr>
        <w:t>Intermediary (Mediating) Variables:</w:t>
      </w:r>
      <w:r w:rsidRPr="00000B21">
        <w:rPr>
          <w:rFonts w:ascii="Times New Roman" w:eastAsia="Calibri" w:hAnsi="Times New Roman"/>
          <w:bCs/>
          <w:sz w:val="24"/>
          <w:szCs w:val="24"/>
        </w:rPr>
        <w:t xml:space="preserve"> These factors act simultaneously as both dependent responses to exogenous inputs and independent drivers of final outcomes. The structural model identifies physiological mechanisms (respiration) and physical infrastructure (house structure) as the primary mediating channels.</w:t>
      </w:r>
    </w:p>
    <w:p w:rsidR="00000B21" w:rsidRPr="00000B21" w:rsidRDefault="00000B21" w:rsidP="00000B21">
      <w:pPr>
        <w:pStyle w:val="ListParagraph"/>
        <w:numPr>
          <w:ilvl w:val="0"/>
          <w:numId w:val="16"/>
        </w:numPr>
        <w:jc w:val="both"/>
        <w:rPr>
          <w:rFonts w:ascii="Times New Roman" w:eastAsia="Calibri" w:hAnsi="Times New Roman"/>
          <w:bCs/>
          <w:sz w:val="24"/>
          <w:szCs w:val="24"/>
        </w:rPr>
      </w:pPr>
      <w:r w:rsidRPr="00000B21">
        <w:rPr>
          <w:rFonts w:ascii="Times New Roman" w:eastAsia="Calibri" w:hAnsi="Times New Roman"/>
          <w:b/>
          <w:bCs/>
          <w:sz w:val="24"/>
          <w:szCs w:val="24"/>
        </w:rPr>
        <w:t>Endogenous (Dependent) Variables:</w:t>
      </w:r>
      <w:r w:rsidRPr="00000B21">
        <w:rPr>
          <w:rFonts w:ascii="Times New Roman" w:eastAsia="Calibri" w:hAnsi="Times New Roman"/>
          <w:bCs/>
          <w:sz w:val="24"/>
          <w:szCs w:val="24"/>
        </w:rPr>
        <w:t xml:space="preserve"> These represent the final structural outcomes determined by the combined direct and indirect pathways of the model. The primary endogenous targets under investigation are macro-level health outcomes, localized environmental quality, and overall ecosystem stability.</w:t>
      </w:r>
    </w:p>
    <w:p w:rsidR="005D1464" w:rsidRPr="007E3CA2" w:rsidRDefault="00000B21" w:rsidP="007E3CA2">
      <w:pPr>
        <w:jc w:val="both"/>
        <w:rPr>
          <w:rFonts w:ascii="Times New Roman" w:eastAsia="Calibri" w:hAnsi="Times New Roman"/>
          <w:bCs/>
          <w:sz w:val="24"/>
          <w:szCs w:val="24"/>
        </w:rPr>
      </w:pPr>
      <w:r w:rsidRPr="00000B21">
        <w:rPr>
          <w:rFonts w:ascii="Times New Roman" w:eastAsia="Calibri" w:hAnsi="Times New Roman"/>
          <w:bCs/>
          <w:sz w:val="24"/>
          <w:szCs w:val="24"/>
        </w:rPr>
        <w:t>By applying this path analytical taxonomy, the study empirically decodes how variations in baseline environmental and human demographic factors filter through physical and physiological intermediaries to shape the broader socio-ecological and public health landscape.</w:t>
      </w:r>
      <w:r w:rsidR="00EC270D">
        <w:rPr>
          <w:rFonts w:ascii="Times New Roman" w:hAnsi="Times New Roman"/>
          <w:sz w:val="24"/>
          <w:szCs w:val="24"/>
        </w:rPr>
        <w:t xml:space="preserve">                                                  </w:t>
      </w:r>
    </w:p>
    <w:p w:rsidR="005D1464" w:rsidRDefault="0002391E">
      <w:pPr>
        <w:rPr>
          <w:rFonts w:ascii="Times New Roman" w:hAnsi="Times New Roman"/>
          <w:sz w:val="24"/>
          <w:szCs w:val="24"/>
        </w:rPr>
      </w:pPr>
      <w:r>
        <w:rPr>
          <w:noProof/>
          <w:sz w:val="24"/>
        </w:rPr>
        <mc:AlternateContent>
          <mc:Choice Requires="wps">
            <w:drawing>
              <wp:anchor distT="0" distB="0" distL="114300" distR="114300" simplePos="0" relativeHeight="251666432" behindDoc="0" locked="0" layoutInCell="1" allowOverlap="1" wp14:anchorId="245B8EF0" wp14:editId="67875498">
                <wp:simplePos x="0" y="0"/>
                <wp:positionH relativeFrom="column">
                  <wp:posOffset>1123951</wp:posOffset>
                </wp:positionH>
                <wp:positionV relativeFrom="paragraph">
                  <wp:posOffset>299085</wp:posOffset>
                </wp:positionV>
                <wp:extent cx="1295400" cy="523875"/>
                <wp:effectExtent l="0" t="0" r="76200" b="66675"/>
                <wp:wrapNone/>
                <wp:docPr id="149" name="Straight Arrow Connector 149"/>
                <wp:cNvGraphicFramePr/>
                <a:graphic xmlns:a="http://schemas.openxmlformats.org/drawingml/2006/main">
                  <a:graphicData uri="http://schemas.microsoft.com/office/word/2010/wordprocessingShape">
                    <wps:wsp>
                      <wps:cNvCnPr/>
                      <wps:spPr>
                        <a:xfrm>
                          <a:off x="0" y="0"/>
                          <a:ext cx="1295400" cy="5238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BA1D16" id="_x0000_t32" coordsize="21600,21600" o:spt="32" o:oned="t" path="m,l21600,21600e" filled="f">
                <v:path arrowok="t" fillok="f" o:connecttype="none"/>
                <o:lock v:ext="edit" shapetype="t"/>
              </v:shapetype>
              <v:shape id="Straight Arrow Connector 149" o:spid="_x0000_s1026" type="#_x0000_t32" style="position:absolute;margin-left:88.5pt;margin-top:23.55pt;width:102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65408" behindDoc="0" locked="0" layoutInCell="1" allowOverlap="1" wp14:anchorId="2BC9F7EE" wp14:editId="7E3923F3">
                <wp:simplePos x="0" y="0"/>
                <wp:positionH relativeFrom="column">
                  <wp:posOffset>1133475</wp:posOffset>
                </wp:positionH>
                <wp:positionV relativeFrom="paragraph">
                  <wp:posOffset>165735</wp:posOffset>
                </wp:positionV>
                <wp:extent cx="3324225" cy="628650"/>
                <wp:effectExtent l="0" t="0" r="66675" b="95250"/>
                <wp:wrapNone/>
                <wp:docPr id="150" name="Straight Arrow Connector 150"/>
                <wp:cNvGraphicFramePr/>
                <a:graphic xmlns:a="http://schemas.openxmlformats.org/drawingml/2006/main">
                  <a:graphicData uri="http://schemas.microsoft.com/office/word/2010/wordprocessingShape">
                    <wps:wsp>
                      <wps:cNvCnPr/>
                      <wps:spPr>
                        <a:xfrm>
                          <a:off x="0" y="0"/>
                          <a:ext cx="3324225" cy="6286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859CE" id="Straight Arrow Connector 150" o:spid="_x0000_s1026" type="#_x0000_t32" style="position:absolute;margin-left:89.25pt;margin-top:13.05pt;width:261.7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60288" behindDoc="0" locked="0" layoutInCell="1" allowOverlap="1" wp14:anchorId="71250DD9" wp14:editId="35911F51">
                <wp:simplePos x="0" y="0"/>
                <wp:positionH relativeFrom="margin">
                  <wp:align>left</wp:align>
                </wp:positionH>
                <wp:positionV relativeFrom="paragraph">
                  <wp:posOffset>89535</wp:posOffset>
                </wp:positionV>
                <wp:extent cx="1095375" cy="295275"/>
                <wp:effectExtent l="0" t="0" r="28575" b="28575"/>
                <wp:wrapNone/>
                <wp:docPr id="151" name="Flowchart: Process 151"/>
                <wp:cNvGraphicFramePr/>
                <a:graphic xmlns:a="http://schemas.openxmlformats.org/drawingml/2006/main">
                  <a:graphicData uri="http://schemas.microsoft.com/office/word/2010/wordprocessingShape">
                    <wps:wsp>
                      <wps:cNvSpPr/>
                      <wps:spPr>
                        <a:xfrm>
                          <a:off x="0" y="0"/>
                          <a:ext cx="1095375" cy="295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7607C7" w:rsidRDefault="00CF5E14">
                            <w:pPr>
                              <w:jc w:val="both"/>
                              <w:rPr>
                                <w:b/>
                              </w:rPr>
                            </w:pPr>
                            <w:r w:rsidRPr="007607C7">
                              <w:rPr>
                                <w:b/>
                              </w:rPr>
                              <w:t>Tree Plantation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1250DD9" id="_x0000_t109" coordsize="21600,21600" o:spt="109" path="m,l,21600r21600,l21600,xe">
                <v:stroke joinstyle="miter"/>
                <v:path gradientshapeok="t" o:connecttype="rect"/>
              </v:shapetype>
              <v:shape id="Flowchart: Process 151" o:spid="_x0000_s1026" type="#_x0000_t109" style="position:absolute;margin-left:0;margin-top:7.05pt;width:86.25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" fillcolor="white [3201]" strokecolor="black [3200]" strokeweight="1pt">
                <v:textbox>
                  <w:txbxContent>
                    <w:p w:rsidR="00CF5E14" w:rsidRPr="007607C7" w:rsidRDefault="00CF5E14">
                      <w:pPr>
                        <w:jc w:val="both"/>
                        <w:rPr>
                          <w:b/>
                        </w:rPr>
                      </w:pPr>
                      <w:r w:rsidRPr="007607C7">
                        <w:rPr>
                          <w:b/>
                        </w:rPr>
                        <w:t>Tree Plantation</w:t>
                      </w:r>
                    </w:p>
                  </w:txbxContent>
                </v:textbox>
                <w10:wrap anchorx="margin"/>
              </v:shape>
            </w:pict>
          </mc:Fallback>
        </mc:AlternateContent>
      </w:r>
    </w:p>
    <w:p w:rsidR="005D1464" w:rsidRDefault="0002391E">
      <w:pPr>
        <w:rPr>
          <w:rFonts w:ascii="Times New Roman" w:hAnsi="Times New Roman"/>
          <w:sz w:val="24"/>
          <w:szCs w:val="24"/>
        </w:rPr>
      </w:pPr>
      <w:r>
        <w:rPr>
          <w:noProof/>
          <w:sz w:val="24"/>
        </w:rPr>
        <mc:AlternateContent>
          <mc:Choice Requires="wps">
            <w:drawing>
              <wp:anchor distT="0" distB="0" distL="114300" distR="114300" simplePos="0" relativeHeight="251661312" behindDoc="0" locked="0" layoutInCell="1" allowOverlap="1" wp14:anchorId="12FD6FE4" wp14:editId="1FBA4251">
                <wp:simplePos x="0" y="0"/>
                <wp:positionH relativeFrom="margin">
                  <wp:align>left</wp:align>
                </wp:positionH>
                <wp:positionV relativeFrom="paragraph">
                  <wp:posOffset>365760</wp:posOffset>
                </wp:positionV>
                <wp:extent cx="944245" cy="295275"/>
                <wp:effectExtent l="0" t="0" r="27305" b="28575"/>
                <wp:wrapNone/>
                <wp:docPr id="156" name="Flowchart: Process 156"/>
                <wp:cNvGraphicFramePr/>
                <a:graphic xmlns:a="http://schemas.openxmlformats.org/drawingml/2006/main">
                  <a:graphicData uri="http://schemas.microsoft.com/office/word/2010/wordprocessingShape">
                    <wps:wsp>
                      <wps:cNvSpPr/>
                      <wps:spPr>
                        <a:xfrm>
                          <a:off x="0" y="0"/>
                          <a:ext cx="944245" cy="295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7607C7" w:rsidRDefault="00CF5E14">
                            <w:pPr>
                              <w:jc w:val="both"/>
                              <w:rPr>
                                <w:b/>
                              </w:rPr>
                            </w:pPr>
                            <w:r w:rsidRPr="007607C7">
                              <w:rPr>
                                <w:b/>
                              </w:rPr>
                              <w:t>Biomass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12FD6FE4" id="Flowchart: Process 156" o:spid="_x0000_s1027" type="#_x0000_t109" style="position:absolute;margin-left:0;margin-top:28.8pt;width:74.35pt;height:23.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" fillcolor="white [3201]" strokecolor="black [3200]" strokeweight="1pt">
                <v:textbox>
                  <w:txbxContent>
                    <w:p w:rsidR="00CF5E14" w:rsidRPr="007607C7" w:rsidRDefault="00CF5E14">
                      <w:pPr>
                        <w:jc w:val="both"/>
                        <w:rPr>
                          <w:b/>
                        </w:rPr>
                      </w:pPr>
                      <w:r w:rsidRPr="007607C7">
                        <w:rPr>
                          <w:b/>
                        </w:rPr>
                        <w:t>Biomass</w:t>
                      </w:r>
                    </w:p>
                  </w:txbxContent>
                </v:textbox>
                <w10:wrap anchorx="margin"/>
              </v:shape>
            </w:pict>
          </mc:Fallback>
        </mc:AlternateContent>
      </w:r>
      <w:r w:rsidR="00EC270D">
        <w:rPr>
          <w:rFonts w:ascii="Times New Roman" w:hAnsi="Times New Roman"/>
          <w:sz w:val="24"/>
          <w:szCs w:val="24"/>
        </w:rPr>
        <w:t xml:space="preserve">               </w:t>
      </w:r>
    </w:p>
    <w:p w:rsidR="005D1464" w:rsidRDefault="0002391E">
      <w:pPr>
        <w:rPr>
          <w:rFonts w:ascii="Times New Roman" w:hAnsi="Times New Roman"/>
          <w:sz w:val="24"/>
          <w:szCs w:val="24"/>
        </w:rPr>
      </w:pPr>
      <w:r>
        <w:rPr>
          <w:noProof/>
          <w:sz w:val="24"/>
        </w:rPr>
        <mc:AlternateContent>
          <mc:Choice Requires="wps">
            <w:drawing>
              <wp:anchor distT="0" distB="0" distL="114300" distR="114300" simplePos="0" relativeHeight="251669504" behindDoc="0" locked="0" layoutInCell="1" allowOverlap="1" wp14:anchorId="33B3CDB8" wp14:editId="13E7D520">
                <wp:simplePos x="0" y="0"/>
                <wp:positionH relativeFrom="column">
                  <wp:posOffset>1571625</wp:posOffset>
                </wp:positionH>
                <wp:positionV relativeFrom="paragraph">
                  <wp:posOffset>336549</wp:posOffset>
                </wp:positionV>
                <wp:extent cx="2809875" cy="581025"/>
                <wp:effectExtent l="0" t="57150" r="9525" b="28575"/>
                <wp:wrapNone/>
                <wp:docPr id="158" name="Straight Arrow Connector 158"/>
                <wp:cNvGraphicFramePr/>
                <a:graphic xmlns:a="http://schemas.openxmlformats.org/drawingml/2006/main">
                  <a:graphicData uri="http://schemas.microsoft.com/office/word/2010/wordprocessingShape">
                    <wps:wsp>
                      <wps:cNvCnPr/>
                      <wps:spPr>
                        <a:xfrm flipV="1">
                          <a:off x="0" y="0"/>
                          <a:ext cx="2809875" cy="5810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D0272" id="Straight Arrow Connector 158" o:spid="_x0000_s1026" type="#_x0000_t32" style="position:absolute;margin-left:123.75pt;margin-top:26.5pt;width:221.25pt;height:45.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67456" behindDoc="0" locked="0" layoutInCell="1" allowOverlap="1" wp14:anchorId="5354464D" wp14:editId="6319D6D4">
                <wp:simplePos x="0" y="0"/>
                <wp:positionH relativeFrom="column">
                  <wp:posOffset>1066800</wp:posOffset>
                </wp:positionH>
                <wp:positionV relativeFrom="paragraph">
                  <wp:posOffset>142241</wp:posOffset>
                </wp:positionV>
                <wp:extent cx="1316355" cy="45719"/>
                <wp:effectExtent l="0" t="38100" r="36195" b="107315"/>
                <wp:wrapNone/>
                <wp:docPr id="154" name="Straight Arrow Connector 154"/>
                <wp:cNvGraphicFramePr/>
                <a:graphic xmlns:a="http://schemas.openxmlformats.org/drawingml/2006/main">
                  <a:graphicData uri="http://schemas.microsoft.com/office/word/2010/wordprocessingShape">
                    <wps:wsp>
                      <wps:cNvCnPr/>
                      <wps:spPr>
                        <a:xfrm>
                          <a:off x="0" y="0"/>
                          <a:ext cx="1316355" cy="45719"/>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9E71A" id="Straight Arrow Connector 154" o:spid="_x0000_s1026" type="#_x0000_t32" style="position:absolute;margin-left:84pt;margin-top:11.2pt;width:10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70528" behindDoc="0" locked="0" layoutInCell="1" allowOverlap="1" wp14:anchorId="71538191" wp14:editId="2B9E8FDD">
                <wp:simplePos x="0" y="0"/>
                <wp:positionH relativeFrom="column">
                  <wp:posOffset>3601085</wp:posOffset>
                </wp:positionH>
                <wp:positionV relativeFrom="paragraph">
                  <wp:posOffset>195580</wp:posOffset>
                </wp:positionV>
                <wp:extent cx="690880" cy="2540"/>
                <wp:effectExtent l="0" t="48260" r="13970" b="63500"/>
                <wp:wrapNone/>
                <wp:docPr id="153" name="Straight Arrow Connector 153"/>
                <wp:cNvGraphicFramePr/>
                <a:graphic xmlns:a="http://schemas.openxmlformats.org/drawingml/2006/main">
                  <a:graphicData uri="http://schemas.microsoft.com/office/word/2010/wordprocessingShape">
                    <wps:wsp>
                      <wps:cNvCnPr/>
                      <wps:spPr>
                        <a:xfrm>
                          <a:off x="0" y="0"/>
                          <a:ext cx="690880" cy="254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30643" id="Straight Arrow Connector 153" o:spid="_x0000_s1026" type="#_x0000_t32" style="position:absolute;margin-left:283.55pt;margin-top:15.4pt;width:54.4pt;height:.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64384" behindDoc="0" locked="0" layoutInCell="1" allowOverlap="1" wp14:anchorId="7D01D23F" wp14:editId="49EBA73C">
                <wp:simplePos x="0" y="0"/>
                <wp:positionH relativeFrom="column">
                  <wp:posOffset>4472305</wp:posOffset>
                </wp:positionH>
                <wp:positionV relativeFrom="paragraph">
                  <wp:posOffset>31750</wp:posOffset>
                </wp:positionV>
                <wp:extent cx="1388745" cy="333375"/>
                <wp:effectExtent l="0" t="0" r="20955" b="28575"/>
                <wp:wrapNone/>
                <wp:docPr id="155" name="Flowchart: Process 155"/>
                <wp:cNvGraphicFramePr/>
                <a:graphic xmlns:a="http://schemas.openxmlformats.org/drawingml/2006/main">
                  <a:graphicData uri="http://schemas.microsoft.com/office/word/2010/wordprocessingShape">
                    <wps:wsp>
                      <wps:cNvSpPr/>
                      <wps:spPr>
                        <a:xfrm>
                          <a:off x="0" y="0"/>
                          <a:ext cx="1388745" cy="3333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02391E" w:rsidRDefault="00CF5E14">
                            <w:pPr>
                              <w:jc w:val="both"/>
                              <w:rPr>
                                <w:b/>
                              </w:rPr>
                            </w:pPr>
                            <w:r w:rsidRPr="0002391E">
                              <w:rPr>
                                <w:b/>
                              </w:rPr>
                              <w:t>Air Quality Improve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7D01D23F" id="Flowchart: Process 155" o:spid="_x0000_s1028" type="#_x0000_t109" style="position:absolute;margin-left:352.15pt;margin-top:2.5pt;width:109.35pt;height:2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" fillcolor="white [3201]" strokecolor="black [3200]" strokeweight="1pt">
                <v:textbox>
                  <w:txbxContent>
                    <w:p w:rsidR="00CF5E14" w:rsidRPr="0002391E" w:rsidRDefault="00CF5E14">
                      <w:pPr>
                        <w:jc w:val="both"/>
                        <w:rPr>
                          <w:b/>
                        </w:rPr>
                      </w:pPr>
                      <w:r w:rsidRPr="0002391E">
                        <w:rPr>
                          <w:b/>
                        </w:rPr>
                        <w:t>Air Quality Improve</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707B7572" wp14:editId="4B558FA6">
                <wp:simplePos x="0" y="0"/>
                <wp:positionH relativeFrom="margin">
                  <wp:align>center</wp:align>
                </wp:positionH>
                <wp:positionV relativeFrom="paragraph">
                  <wp:posOffset>14605</wp:posOffset>
                </wp:positionV>
                <wp:extent cx="984250" cy="323850"/>
                <wp:effectExtent l="0" t="0" r="25400" b="19050"/>
                <wp:wrapNone/>
                <wp:docPr id="157" name="Flowchart: Process 157"/>
                <wp:cNvGraphicFramePr/>
                <a:graphic xmlns:a="http://schemas.openxmlformats.org/drawingml/2006/main">
                  <a:graphicData uri="http://schemas.microsoft.com/office/word/2010/wordprocessingShape">
                    <wps:wsp>
                      <wps:cNvSpPr/>
                      <wps:spPr>
                        <a:xfrm>
                          <a:off x="0" y="0"/>
                          <a:ext cx="98425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02391E" w:rsidRDefault="00CF5E14">
                            <w:pPr>
                              <w:jc w:val="center"/>
                              <w:rPr>
                                <w:b/>
                              </w:rPr>
                            </w:pPr>
                            <w:r w:rsidRPr="0002391E">
                              <w:rPr>
                                <w:b/>
                              </w:rPr>
                              <w:t>Regeneration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707B7572" id="Flowchart: Process 157" o:spid="_x0000_s1029" type="#_x0000_t109" style="position:absolute;margin-left:0;margin-top:1.15pt;width:77.5pt;height:25.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" fillcolor="white [3201]" strokecolor="black [3200]" strokeweight="1pt">
                <v:textbox>
                  <w:txbxContent>
                    <w:p w:rsidR="00CF5E14" w:rsidRPr="0002391E" w:rsidRDefault="00CF5E14">
                      <w:pPr>
                        <w:jc w:val="center"/>
                        <w:rPr>
                          <w:b/>
                        </w:rPr>
                      </w:pPr>
                      <w:r w:rsidRPr="0002391E">
                        <w:rPr>
                          <w:b/>
                        </w:rPr>
                        <w:t>Regeneration</w:t>
                      </w:r>
                    </w:p>
                  </w:txbxContent>
                </v:textbox>
                <w10:wrap anchorx="margin"/>
              </v:shape>
            </w:pict>
          </mc:Fallback>
        </mc:AlternateContent>
      </w:r>
      <w:r w:rsidR="00EC270D">
        <w:rPr>
          <w:rFonts w:ascii="Times New Roman" w:hAnsi="Times New Roman"/>
          <w:sz w:val="24"/>
          <w:szCs w:val="24"/>
        </w:rPr>
        <w:t xml:space="preserve">                                                                                                  </w:t>
      </w:r>
    </w:p>
    <w:p w:rsidR="005D1464" w:rsidRDefault="0002391E">
      <w:pPr>
        <w:rPr>
          <w:rFonts w:ascii="Times New Roman" w:hAnsi="Times New Roman"/>
          <w:sz w:val="24"/>
          <w:szCs w:val="24"/>
        </w:rPr>
      </w:pPr>
      <w:r>
        <w:rPr>
          <w:noProof/>
          <w:sz w:val="24"/>
        </w:rPr>
        <w:lastRenderedPageBreak/>
        <mc:AlternateContent>
          <mc:Choice Requires="wps">
            <w:drawing>
              <wp:anchor distT="0" distB="0" distL="114300" distR="114300" simplePos="0" relativeHeight="251662336" behindDoc="0" locked="0" layoutInCell="1" allowOverlap="1" wp14:anchorId="49A98F57" wp14:editId="08ECD1A7">
                <wp:simplePos x="0" y="0"/>
                <wp:positionH relativeFrom="margin">
                  <wp:posOffset>-635</wp:posOffset>
                </wp:positionH>
                <wp:positionV relativeFrom="paragraph">
                  <wp:posOffset>358775</wp:posOffset>
                </wp:positionV>
                <wp:extent cx="1533525" cy="314325"/>
                <wp:effectExtent l="0" t="0" r="28575" b="28575"/>
                <wp:wrapNone/>
                <wp:docPr id="160" name="Flowchart: Process 160"/>
                <wp:cNvGraphicFramePr/>
                <a:graphic xmlns:a="http://schemas.openxmlformats.org/drawingml/2006/main">
                  <a:graphicData uri="http://schemas.microsoft.com/office/word/2010/wordprocessingShape">
                    <wps:wsp>
                      <wps:cNvSpPr/>
                      <wps:spPr>
                        <a:xfrm>
                          <a:off x="0" y="0"/>
                          <a:ext cx="1533525" cy="314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7607C7" w:rsidRDefault="00CF5E14">
                            <w:pPr>
                              <w:jc w:val="both"/>
                              <w:rPr>
                                <w:b/>
                              </w:rPr>
                            </w:pPr>
                            <w:r w:rsidRPr="007607C7">
                              <w:rPr>
                                <w:b/>
                              </w:rPr>
                              <w:t>Seed Yield per Plant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9A98F57" id="Flowchart: Process 160" o:spid="_x0000_s1030" type="#_x0000_t109" style="position:absolute;margin-left:-.05pt;margin-top:28.25pt;width:120.7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" fillcolor="white [3201]" strokecolor="black [3200]" strokeweight="1pt">
                <v:textbox>
                  <w:txbxContent>
                    <w:p w:rsidR="00CF5E14" w:rsidRPr="007607C7" w:rsidRDefault="00CF5E14">
                      <w:pPr>
                        <w:jc w:val="both"/>
                        <w:rPr>
                          <w:b/>
                        </w:rPr>
                      </w:pPr>
                      <w:r w:rsidRPr="007607C7">
                        <w:rPr>
                          <w:b/>
                        </w:rPr>
                        <w:t>Seed Yield per Plant</w:t>
                      </w:r>
                    </w:p>
                  </w:txbxContent>
                </v:textbox>
                <w10:wrap anchorx="margin"/>
              </v:shape>
            </w:pict>
          </mc:Fallback>
        </mc:AlternateContent>
      </w:r>
    </w:p>
    <w:p w:rsidR="005D1464" w:rsidRDefault="00EC270D">
      <w:pPr>
        <w:rPr>
          <w:rFonts w:ascii="Times New Roman" w:hAnsi="Times New Roman"/>
          <w:sz w:val="24"/>
          <w:szCs w:val="24"/>
        </w:rPr>
      </w:pPr>
      <w:r>
        <w:rPr>
          <w:rFonts w:ascii="Times New Roman" w:hAnsi="Times New Roman"/>
          <w:sz w:val="24"/>
          <w:szCs w:val="24"/>
        </w:rPr>
        <w:t xml:space="preserve">        </w:t>
      </w:r>
    </w:p>
    <w:p w:rsidR="005D1464" w:rsidRDefault="00EC270D" w:rsidP="00171DCE">
      <w:pPr>
        <w:jc w:val="center"/>
        <w:rPr>
          <w:rFonts w:ascii="Times New Roman" w:hAnsi="Times New Roman"/>
          <w:sz w:val="24"/>
          <w:szCs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-2302510</wp:posOffset>
                </wp:positionH>
                <wp:positionV relativeFrom="paragraph">
                  <wp:posOffset>74930</wp:posOffset>
                </wp:positionV>
                <wp:extent cx="848995" cy="638810"/>
                <wp:effectExtent l="3810" t="0" r="4445" b="8890"/>
                <wp:wrapNone/>
                <wp:docPr id="159" name="Straight Arrow Connector 159"/>
                <wp:cNvGraphicFramePr/>
                <a:graphic xmlns:a="http://schemas.openxmlformats.org/drawingml/2006/main">
                  <a:graphicData uri="http://schemas.microsoft.com/office/word/2010/wordprocessingShape">
                    <wps:wsp>
                      <wps:cNvCnPr/>
                      <wps:spPr>
                        <a:xfrm flipV="1">
                          <a:off x="2263140" y="4948555"/>
                          <a:ext cx="848995" cy="638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81.3pt;margin-top:5.9pt;height:50.3pt;width:66.85pt;z-index:251668480;mso-width-relative:page;mso-height-relative:page;" filled="f" stroked="t" coordsize="21600,21600" o:gfxdata="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ZSxOtkAAAAMAQAADwAAAAAAAAABACAAAAAi&#10;AAAAZHJzL2Rvd25yZXYueG1sUEsBAhQAFAAAAAgAh07iQCAISAUJAgAAAAQAAA4AAAAAAAAAAQAg&#10;AAAAKAEAAGRycy9lMm9Eb2MueG1sUEsFBgAAAAAGAAYAWQEAAKMFAAAAAA==&#10;">
                <v:fill on="f" focussize="0,0"/>
                <v:stroke weight="1pt" color="#4472C4 [3204]" miterlimit="8" joinstyle="miter" endarrow="open"/>
                <v:imagedata o:title=""/>
                <o:lock v:ext="edit" aspectratio="f"/>
              </v:shape>
            </w:pict>
          </mc:Fallback>
        </mc:AlternateContent>
      </w:r>
      <w:r>
        <w:rPr>
          <w:rFonts w:ascii="Times New Roman" w:hAnsi="Times New Roman"/>
          <w:sz w:val="24"/>
          <w:szCs w:val="24"/>
        </w:rPr>
        <w:t>Fig</w:t>
      </w:r>
      <w:r w:rsidR="007607C7">
        <w:rPr>
          <w:rFonts w:ascii="Times New Roman" w:hAnsi="Times New Roman"/>
          <w:sz w:val="24"/>
          <w:szCs w:val="24"/>
        </w:rPr>
        <w:t>ure</w:t>
      </w:r>
      <w:r>
        <w:rPr>
          <w:rFonts w:ascii="Times New Roman" w:hAnsi="Times New Roman"/>
          <w:sz w:val="24"/>
          <w:szCs w:val="24"/>
        </w:rPr>
        <w:t xml:space="preserve"> </w:t>
      </w:r>
      <w:r w:rsidR="007607C7">
        <w:rPr>
          <w:rFonts w:ascii="Times New Roman" w:hAnsi="Times New Roman"/>
          <w:sz w:val="24"/>
          <w:szCs w:val="24"/>
        </w:rPr>
        <w:t>01: SEM of Air Q</w:t>
      </w:r>
      <w:r>
        <w:rPr>
          <w:rFonts w:ascii="Times New Roman" w:hAnsi="Times New Roman"/>
          <w:sz w:val="24"/>
          <w:szCs w:val="24"/>
        </w:rPr>
        <w:t xml:space="preserve">uality </w:t>
      </w:r>
      <w:r w:rsidR="007607C7">
        <w:rPr>
          <w:rFonts w:ascii="Times New Roman" w:hAnsi="Times New Roman"/>
          <w:sz w:val="24"/>
          <w:szCs w:val="24"/>
        </w:rPr>
        <w:t>Improve of Cox’s B</w:t>
      </w:r>
      <w:r>
        <w:rPr>
          <w:rFonts w:ascii="Times New Roman" w:hAnsi="Times New Roman"/>
          <w:sz w:val="24"/>
          <w:szCs w:val="24"/>
        </w:rPr>
        <w:t>azar Sea Beach</w:t>
      </w:r>
    </w:p>
    <w:p w:rsidR="00C15A43" w:rsidRPr="00171DCE" w:rsidRDefault="00C15A43" w:rsidP="00171DCE">
      <w:pPr>
        <w:jc w:val="center"/>
        <w:rPr>
          <w:rFonts w:ascii="Times New Roman" w:hAnsi="Times New Roman"/>
          <w:sz w:val="24"/>
          <w:szCs w:val="24"/>
        </w:rPr>
      </w:pPr>
    </w:p>
    <w:p w:rsidR="005D1464" w:rsidRDefault="00506F8A">
      <w:pPr>
        <w:rPr>
          <w:rFonts w:ascii="Times New Roman" w:hAnsi="Times New Roman"/>
          <w:sz w:val="24"/>
          <w:szCs w:val="24"/>
        </w:rPr>
      </w:pPr>
      <w:r>
        <w:rPr>
          <w:noProof/>
          <w:sz w:val="24"/>
        </w:rPr>
        <mc:AlternateContent>
          <mc:Choice Requires="wps">
            <w:drawing>
              <wp:anchor distT="0" distB="0" distL="114300" distR="114300" simplePos="0" relativeHeight="251677696" behindDoc="0" locked="0" layoutInCell="1" allowOverlap="1" wp14:anchorId="382C6D29" wp14:editId="1B64950A">
                <wp:simplePos x="0" y="0"/>
                <wp:positionH relativeFrom="column">
                  <wp:posOffset>1316990</wp:posOffset>
                </wp:positionH>
                <wp:positionV relativeFrom="paragraph">
                  <wp:posOffset>120015</wp:posOffset>
                </wp:positionV>
                <wp:extent cx="1362710" cy="570865"/>
                <wp:effectExtent l="2540" t="5715" r="6350" b="13970"/>
                <wp:wrapNone/>
                <wp:docPr id="137" name="Straight Arrow Connector 137"/>
                <wp:cNvGraphicFramePr/>
                <a:graphic xmlns:a="http://schemas.openxmlformats.org/drawingml/2006/main">
                  <a:graphicData uri="http://schemas.microsoft.com/office/word/2010/wordprocessingShape">
                    <wps:wsp>
                      <wps:cNvCnPr/>
                      <wps:spPr>
                        <a:xfrm>
                          <a:off x="0" y="0"/>
                          <a:ext cx="1362710" cy="57086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B023F8B" id="Straight Arrow Connector 137" o:spid="_x0000_s1026" type="#_x0000_t32" style="position:absolute;margin-left:103.7pt;margin-top:9.45pt;width:107.3pt;height:44.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" strokecolor="#4472c4 [3204]" strokeweight="1pt">
                <v:stroke endarrow="open" joinstyle="miter"/>
              </v:shape>
            </w:pict>
          </mc:Fallback>
        </mc:AlternateContent>
      </w:r>
      <w:r w:rsidR="00EC270D">
        <w:rPr>
          <w:noProof/>
          <w:sz w:val="24"/>
        </w:rPr>
        <mc:AlternateContent>
          <mc:Choice Requires="wps">
            <w:drawing>
              <wp:anchor distT="0" distB="0" distL="114300" distR="114300" simplePos="0" relativeHeight="251672576" behindDoc="0" locked="0" layoutInCell="1" allowOverlap="1" wp14:anchorId="12AE810F" wp14:editId="4B99E68E">
                <wp:simplePos x="0" y="0"/>
                <wp:positionH relativeFrom="margin">
                  <wp:align>left</wp:align>
                </wp:positionH>
                <wp:positionV relativeFrom="paragraph">
                  <wp:posOffset>9525</wp:posOffset>
                </wp:positionV>
                <wp:extent cx="1219200" cy="352425"/>
                <wp:effectExtent l="0" t="0" r="19050" b="28575"/>
                <wp:wrapNone/>
                <wp:docPr id="144" name="Flowchart: Process 144"/>
                <wp:cNvGraphicFramePr/>
                <a:graphic xmlns:a="http://schemas.openxmlformats.org/drawingml/2006/main">
                  <a:graphicData uri="http://schemas.microsoft.com/office/word/2010/wordprocessingShape">
                    <wps:wsp>
                      <wps:cNvSpPr/>
                      <wps:spPr>
                        <a:xfrm>
                          <a:off x="0" y="0"/>
                          <a:ext cx="1219200" cy="3524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171DCE" w:rsidRDefault="00CF5E14">
                            <w:pPr>
                              <w:jc w:val="center"/>
                              <w:rPr>
                                <w:b/>
                              </w:rPr>
                            </w:pPr>
                            <w:r w:rsidRPr="00171DCE">
                              <w:rPr>
                                <w:b/>
                              </w:rPr>
                              <w:t>Air Temperature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2AE810F" id="Flowchart: Process 144" o:spid="_x0000_s1031" type="#_x0000_t109" style="position:absolute;margin-left:0;margin-top:.75pt;width:96pt;height:27.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" fillcolor="white [3201]" strokecolor="black [3200]" strokeweight="1pt">
                <v:textbox>
                  <w:txbxContent>
                    <w:p w:rsidR="00CF5E14" w:rsidRPr="00171DCE" w:rsidRDefault="00CF5E14">
                      <w:pPr>
                        <w:jc w:val="center"/>
                        <w:rPr>
                          <w:b/>
                        </w:rPr>
                      </w:pPr>
                      <w:r w:rsidRPr="00171DCE">
                        <w:rPr>
                          <w:b/>
                        </w:rPr>
                        <w:t>Air Temperature</w:t>
                      </w:r>
                    </w:p>
                  </w:txbxContent>
                </v:textbox>
                <w10:wrap anchorx="margin"/>
              </v:shape>
            </w:pict>
          </mc:Fallback>
        </mc:AlternateContent>
      </w:r>
    </w:p>
    <w:p w:rsidR="005D1464" w:rsidRDefault="00EC270D">
      <w:pPr>
        <w:rPr>
          <w:rFonts w:ascii="Times New Roman" w:hAnsi="Times New Roman"/>
          <w:sz w:val="24"/>
          <w:szCs w:val="24"/>
        </w:rPr>
      </w:pPr>
      <w:r>
        <w:rPr>
          <w:rFonts w:ascii="Times New Roman" w:hAnsi="Times New Roman"/>
          <w:sz w:val="24"/>
          <w:szCs w:val="24"/>
        </w:rPr>
        <w:t xml:space="preserve">               </w:t>
      </w:r>
    </w:p>
    <w:p w:rsidR="005D1464" w:rsidRDefault="00506F8A">
      <w:pPr>
        <w:rPr>
          <w:rFonts w:ascii="Times New Roman" w:hAnsi="Times New Roman"/>
          <w:sz w:val="24"/>
          <w:szCs w:val="24"/>
        </w:rPr>
      </w:pPr>
      <w:r>
        <w:rPr>
          <w:noProof/>
          <w:sz w:val="24"/>
        </w:rPr>
        <mc:AlternateContent>
          <mc:Choice Requires="wps">
            <w:drawing>
              <wp:anchor distT="0" distB="0" distL="114300" distR="114300" simplePos="0" relativeHeight="251680768" behindDoc="0" locked="0" layoutInCell="1" allowOverlap="1" wp14:anchorId="5F1BD3A8" wp14:editId="4993B43D">
                <wp:simplePos x="0" y="0"/>
                <wp:positionH relativeFrom="column">
                  <wp:posOffset>1104899</wp:posOffset>
                </wp:positionH>
                <wp:positionV relativeFrom="paragraph">
                  <wp:posOffset>373380</wp:posOffset>
                </wp:positionV>
                <wp:extent cx="3057525" cy="704850"/>
                <wp:effectExtent l="0" t="57150" r="9525" b="19050"/>
                <wp:wrapNone/>
                <wp:docPr id="146" name="Straight Arrow Connector 146"/>
                <wp:cNvGraphicFramePr/>
                <a:graphic xmlns:a="http://schemas.openxmlformats.org/drawingml/2006/main">
                  <a:graphicData uri="http://schemas.microsoft.com/office/word/2010/wordprocessingShape">
                    <wps:wsp>
                      <wps:cNvCnPr/>
                      <wps:spPr>
                        <a:xfrm flipV="1">
                          <a:off x="0" y="0"/>
                          <a:ext cx="3057525" cy="7048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ACE6F" id="Straight Arrow Connector 146" o:spid="_x0000_s1026" type="#_x0000_t32" style="position:absolute;margin-left:87pt;margin-top:29.4pt;width:240.75pt;height:5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76672" behindDoc="0" locked="0" layoutInCell="1" allowOverlap="1" wp14:anchorId="736DBF2E" wp14:editId="544C4750">
                <wp:simplePos x="0" y="0"/>
                <wp:positionH relativeFrom="column">
                  <wp:posOffset>1352550</wp:posOffset>
                </wp:positionH>
                <wp:positionV relativeFrom="paragraph">
                  <wp:posOffset>201930</wp:posOffset>
                </wp:positionV>
                <wp:extent cx="962025" cy="45719"/>
                <wp:effectExtent l="0" t="76200" r="9525" b="69215"/>
                <wp:wrapNone/>
                <wp:docPr id="138" name="Straight Arrow Connector 138"/>
                <wp:cNvGraphicFramePr/>
                <a:graphic xmlns:a="http://schemas.openxmlformats.org/drawingml/2006/main">
                  <a:graphicData uri="http://schemas.microsoft.com/office/word/2010/wordprocessingShape">
                    <wps:wsp>
                      <wps:cNvCnPr/>
                      <wps:spPr>
                        <a:xfrm flipV="1">
                          <a:off x="0" y="0"/>
                          <a:ext cx="962025" cy="45719"/>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5D6DB" id="Straight Arrow Connector 138" o:spid="_x0000_s1026" type="#_x0000_t32" style="position:absolute;margin-left:106.5pt;margin-top:15.9pt;width:75.75pt;height:3.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74624" behindDoc="0" locked="0" layoutInCell="1" allowOverlap="1" wp14:anchorId="0D58AECB" wp14:editId="1E365659">
                <wp:simplePos x="0" y="0"/>
                <wp:positionH relativeFrom="column">
                  <wp:posOffset>2389505</wp:posOffset>
                </wp:positionH>
                <wp:positionV relativeFrom="paragraph">
                  <wp:posOffset>62230</wp:posOffset>
                </wp:positionV>
                <wp:extent cx="976630" cy="356870"/>
                <wp:effectExtent l="0" t="0" r="13970" b="24130"/>
                <wp:wrapNone/>
                <wp:docPr id="145" name="Flowchart: Process 145"/>
                <wp:cNvGraphicFramePr/>
                <a:graphic xmlns:a="http://schemas.openxmlformats.org/drawingml/2006/main">
                  <a:graphicData uri="http://schemas.microsoft.com/office/word/2010/wordprocessingShape">
                    <wps:wsp>
                      <wps:cNvSpPr/>
                      <wps:spPr>
                        <a:xfrm>
                          <a:off x="0" y="0"/>
                          <a:ext cx="976630" cy="35687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171DCE" w:rsidRDefault="00CF5E14">
                            <w:pPr>
                              <w:jc w:val="center"/>
                              <w:rPr>
                                <w:b/>
                              </w:rPr>
                            </w:pPr>
                            <w:r w:rsidRPr="00171DCE">
                              <w:rPr>
                                <w:b/>
                              </w:rPr>
                              <w:t>Respiration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58AECB" id="Flowchart: Process 145" o:spid="_x0000_s1032" type="#_x0000_t109" style="position:absolute;margin-left:188.15pt;margin-top:4.9pt;width:76.9pt;height:28.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" fillcolor="white [3201]" strokecolor="black [3200]" strokeweight="1pt">
                <v:textbox>
                  <w:txbxContent>
                    <w:p w:rsidR="00CF5E14" w:rsidRPr="00171DCE" w:rsidRDefault="00CF5E14">
                      <w:pPr>
                        <w:jc w:val="center"/>
                        <w:rPr>
                          <w:b/>
                        </w:rPr>
                      </w:pPr>
                      <w:r w:rsidRPr="00171DCE">
                        <w:rPr>
                          <w:b/>
                        </w:rPr>
                        <w:t>Respiration</w:t>
                      </w:r>
                    </w:p>
                  </w:txbxContent>
                </v:textbox>
              </v:shape>
            </w:pict>
          </mc:Fallback>
        </mc:AlternateContent>
      </w:r>
      <w:r>
        <w:rPr>
          <w:noProof/>
          <w:sz w:val="24"/>
        </w:rPr>
        <mc:AlternateContent>
          <mc:Choice Requires="wps">
            <w:drawing>
              <wp:anchor distT="0" distB="0" distL="114300" distR="114300" simplePos="0" relativeHeight="251681792" behindDoc="0" locked="0" layoutInCell="1" allowOverlap="1" wp14:anchorId="259B5B71" wp14:editId="540FBFFD">
                <wp:simplePos x="0" y="0"/>
                <wp:positionH relativeFrom="column">
                  <wp:posOffset>3448685</wp:posOffset>
                </wp:positionH>
                <wp:positionV relativeFrom="paragraph">
                  <wp:posOffset>212090</wp:posOffset>
                </wp:positionV>
                <wp:extent cx="690880" cy="2540"/>
                <wp:effectExtent l="0" t="48260" r="13970" b="63500"/>
                <wp:wrapNone/>
                <wp:docPr id="141" name="Straight Arrow Connector 141"/>
                <wp:cNvGraphicFramePr/>
                <a:graphic xmlns:a="http://schemas.openxmlformats.org/drawingml/2006/main">
                  <a:graphicData uri="http://schemas.microsoft.com/office/word/2010/wordprocessingShape">
                    <wps:wsp>
                      <wps:cNvCnPr/>
                      <wps:spPr>
                        <a:xfrm>
                          <a:off x="0" y="0"/>
                          <a:ext cx="690880" cy="254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2839798" id="Straight Arrow Connector 141" o:spid="_x0000_s1026" type="#_x0000_t32" style="position:absolute;margin-left:271.55pt;margin-top:16.7pt;width:54.4pt;height:.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71552" behindDoc="0" locked="0" layoutInCell="1" allowOverlap="1" wp14:anchorId="7B4520C0" wp14:editId="26066FC5">
                <wp:simplePos x="0" y="0"/>
                <wp:positionH relativeFrom="margin">
                  <wp:align>left</wp:align>
                </wp:positionH>
                <wp:positionV relativeFrom="paragraph">
                  <wp:posOffset>58420</wp:posOffset>
                </wp:positionV>
                <wp:extent cx="1285875" cy="352425"/>
                <wp:effectExtent l="0" t="0" r="28575" b="28575"/>
                <wp:wrapNone/>
                <wp:docPr id="139" name="Flowchart: Process 139"/>
                <wp:cNvGraphicFramePr/>
                <a:graphic xmlns:a="http://schemas.openxmlformats.org/drawingml/2006/main">
                  <a:graphicData uri="http://schemas.microsoft.com/office/word/2010/wordprocessingShape">
                    <wps:wsp>
                      <wps:cNvSpPr/>
                      <wps:spPr>
                        <a:xfrm>
                          <a:off x="0" y="0"/>
                          <a:ext cx="1285875" cy="3524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171DCE" w:rsidRDefault="00CF5E14">
                            <w:pPr>
                              <w:jc w:val="center"/>
                              <w:rPr>
                                <w:b/>
                              </w:rPr>
                            </w:pPr>
                            <w:r>
                              <w:rPr>
                                <w:b/>
                              </w:rPr>
                              <w:t>P</w:t>
                            </w:r>
                            <w:r w:rsidRPr="00171DCE">
                              <w:rPr>
                                <w:b/>
                              </w:rPr>
                              <w:t>hotosynthesis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4520C0" id="Flowchart: Process 139" o:spid="_x0000_s1033" type="#_x0000_t109" style="position:absolute;margin-left:0;margin-top:4.6pt;width:101.25pt;height:27.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" fillcolor="white [3201]" strokecolor="black [3200]" strokeweight="1pt">
                <v:textbox>
                  <w:txbxContent>
                    <w:p w:rsidR="00CF5E14" w:rsidRPr="00171DCE" w:rsidRDefault="00CF5E14">
                      <w:pPr>
                        <w:jc w:val="center"/>
                        <w:rPr>
                          <w:b/>
                        </w:rPr>
                      </w:pPr>
                      <w:r>
                        <w:rPr>
                          <w:b/>
                        </w:rPr>
                        <w:t>P</w:t>
                      </w:r>
                      <w:r w:rsidRPr="00171DCE">
                        <w:rPr>
                          <w:b/>
                        </w:rPr>
                        <w:t>hotosynthesis</w:t>
                      </w:r>
                    </w:p>
                  </w:txbxContent>
                </v:textbox>
                <w10:wrap anchorx="margin"/>
              </v:shape>
            </w:pict>
          </mc:Fallback>
        </mc:AlternateContent>
      </w:r>
      <w:r w:rsidR="00171DCE">
        <w:rPr>
          <w:noProof/>
          <w:sz w:val="24"/>
        </w:rPr>
        <mc:AlternateContent>
          <mc:Choice Requires="wps">
            <w:drawing>
              <wp:anchor distT="0" distB="0" distL="114300" distR="114300" simplePos="0" relativeHeight="251675648" behindDoc="0" locked="0" layoutInCell="1" allowOverlap="1" wp14:anchorId="5FFAA285" wp14:editId="2D39ACDF">
                <wp:simplePos x="0" y="0"/>
                <wp:positionH relativeFrom="margin">
                  <wp:align>right</wp:align>
                </wp:positionH>
                <wp:positionV relativeFrom="paragraph">
                  <wp:posOffset>59055</wp:posOffset>
                </wp:positionV>
                <wp:extent cx="1647825" cy="323850"/>
                <wp:effectExtent l="0" t="0" r="28575" b="19050"/>
                <wp:wrapNone/>
                <wp:docPr id="143" name="Flowchart: Process 143"/>
                <wp:cNvGraphicFramePr/>
                <a:graphic xmlns:a="http://schemas.openxmlformats.org/drawingml/2006/main">
                  <a:graphicData uri="http://schemas.microsoft.com/office/word/2010/wordprocessingShape">
                    <wps:wsp>
                      <wps:cNvSpPr/>
                      <wps:spPr>
                        <a:xfrm>
                          <a:off x="0" y="0"/>
                          <a:ext cx="1647825"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Net Ecosystem Exchange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FFAA285" id="Flowchart: Process 143" o:spid="_x0000_s1034" type="#_x0000_t109" style="position:absolute;margin-left:78.55pt;margin-top:4.65pt;width:129.75pt;height:2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" fillcolor="white [3201]" strokecolor="black [3200]" strokeweight="1pt">
                <v:textbox>
                  <w:txbxContent>
                    <w:p w:rsidR="00CF5E14" w:rsidRDefault="00CF5E14">
                      <w:pPr>
                        <w:jc w:val="center"/>
                      </w:pPr>
                      <w:r>
                        <w:t>Net Ecosystem Exchange</w:t>
                      </w:r>
                    </w:p>
                  </w:txbxContent>
                </v:textbox>
                <w10:wrap anchorx="margin"/>
              </v:shape>
            </w:pict>
          </mc:Fallback>
        </mc:AlternateContent>
      </w:r>
      <w:r w:rsidR="00EC270D">
        <w:rPr>
          <w:rFonts w:ascii="Times New Roman" w:hAnsi="Times New Roman"/>
          <w:sz w:val="24"/>
          <w:szCs w:val="24"/>
        </w:rPr>
        <w:t xml:space="preserve">                                                                                                  </w:t>
      </w:r>
    </w:p>
    <w:p w:rsidR="005D1464" w:rsidRDefault="00506F8A">
      <w:pPr>
        <w:rPr>
          <w:rFonts w:ascii="Times New Roman" w:hAnsi="Times New Roman"/>
          <w:sz w:val="24"/>
          <w:szCs w:val="24"/>
        </w:rPr>
      </w:pPr>
      <w:r>
        <w:rPr>
          <w:noProof/>
          <w:sz w:val="24"/>
        </w:rPr>
        <mc:AlternateContent>
          <mc:Choice Requires="wps">
            <w:drawing>
              <wp:anchor distT="0" distB="0" distL="114300" distR="114300" simplePos="0" relativeHeight="251679744" behindDoc="0" locked="0" layoutInCell="1" allowOverlap="1" wp14:anchorId="0E314301" wp14:editId="12E4473F">
                <wp:simplePos x="0" y="0"/>
                <wp:positionH relativeFrom="column">
                  <wp:posOffset>1085850</wp:posOffset>
                </wp:positionH>
                <wp:positionV relativeFrom="paragraph">
                  <wp:posOffset>67945</wp:posOffset>
                </wp:positionV>
                <wp:extent cx="1209675" cy="543560"/>
                <wp:effectExtent l="0" t="38100" r="66675" b="27940"/>
                <wp:wrapNone/>
                <wp:docPr id="147" name="Straight Arrow Connector 147"/>
                <wp:cNvGraphicFramePr/>
                <a:graphic xmlns:a="http://schemas.openxmlformats.org/drawingml/2006/main">
                  <a:graphicData uri="http://schemas.microsoft.com/office/word/2010/wordprocessingShape">
                    <wps:wsp>
                      <wps:cNvCnPr/>
                      <wps:spPr>
                        <a:xfrm flipV="1">
                          <a:off x="0" y="0"/>
                          <a:ext cx="1209675" cy="5435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76FC56" id="Straight Arrow Connector 147" o:spid="_x0000_s1026" type="#_x0000_t32" style="position:absolute;margin-left:85.5pt;margin-top:5.35pt;width:95.25pt;height:42.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" strokecolor="#4472c4 [3204]" strokeweight="1pt">
                <v:stroke endarrow="open" joinstyle="miter"/>
              </v:shape>
            </w:pict>
          </mc:Fallback>
        </mc:AlternateContent>
      </w:r>
    </w:p>
    <w:p w:rsidR="005D1464" w:rsidRDefault="00EC270D">
      <w:pPr>
        <w:rPr>
          <w:rFonts w:ascii="Times New Roman" w:hAnsi="Times New Roman"/>
          <w:sz w:val="24"/>
          <w:szCs w:val="24"/>
        </w:rPr>
      </w:pPr>
      <w:r>
        <w:rPr>
          <w:noProof/>
          <w:sz w:val="24"/>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65405</wp:posOffset>
                </wp:positionV>
                <wp:extent cx="1008380" cy="356870"/>
                <wp:effectExtent l="0" t="0" r="20320" b="24130"/>
                <wp:wrapNone/>
                <wp:docPr id="148" name="Flowchart: Process 148"/>
                <wp:cNvGraphicFramePr/>
                <a:graphic xmlns:a="http://schemas.openxmlformats.org/drawingml/2006/main">
                  <a:graphicData uri="http://schemas.microsoft.com/office/word/2010/wordprocessingShape">
                    <wps:wsp>
                      <wps:cNvSpPr/>
                      <wps:spPr>
                        <a:xfrm>
                          <a:off x="0" y="0"/>
                          <a:ext cx="1008380" cy="35687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171DCE" w:rsidRDefault="00CF5E14">
                            <w:pPr>
                              <w:jc w:val="center"/>
                              <w:rPr>
                                <w:b/>
                              </w:rPr>
                            </w:pPr>
                            <w:r>
                              <w:rPr>
                                <w:b/>
                              </w:rPr>
                              <w:t>Soil Q</w:t>
                            </w:r>
                            <w:r w:rsidRPr="00171DCE">
                              <w:rPr>
                                <w:b/>
                              </w:rPr>
                              <w:t>uality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rocess 148" o:spid="_x0000_s1035" type="#_x0000_t109" style="position:absolute;margin-left:0;margin-top:5.15pt;width:79.4pt;height:28.1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" fillcolor="white [3201]" strokecolor="black [3200]" strokeweight="1pt">
                <v:textbox>
                  <w:txbxContent>
                    <w:p w:rsidR="00CF5E14" w:rsidRPr="00171DCE" w:rsidRDefault="00CF5E14">
                      <w:pPr>
                        <w:jc w:val="center"/>
                        <w:rPr>
                          <w:b/>
                        </w:rPr>
                      </w:pPr>
                      <w:r>
                        <w:rPr>
                          <w:b/>
                        </w:rPr>
                        <w:t>Soil Q</w:t>
                      </w:r>
                      <w:r w:rsidRPr="00171DCE">
                        <w:rPr>
                          <w:b/>
                        </w:rPr>
                        <w:t>uality</w:t>
                      </w:r>
                    </w:p>
                  </w:txbxContent>
                </v:textbox>
                <w10:wrap anchorx="margin"/>
              </v:shape>
            </w:pict>
          </mc:Fallback>
        </mc:AlternateContent>
      </w:r>
      <w:r>
        <w:rPr>
          <w:rFonts w:ascii="Times New Roman" w:hAnsi="Times New Roman"/>
          <w:sz w:val="24"/>
          <w:szCs w:val="24"/>
        </w:rPr>
        <w:t xml:space="preserve">        </w:t>
      </w:r>
    </w:p>
    <w:p w:rsidR="005D1464" w:rsidRDefault="00EC270D" w:rsidP="00506F8A">
      <w:pPr>
        <w:jc w:val="center"/>
        <w:rPr>
          <w:rFonts w:ascii="Times New Roman" w:hAnsi="Times New Roman"/>
          <w:sz w:val="24"/>
          <w:szCs w:val="24"/>
        </w:rPr>
      </w:pPr>
      <w:r>
        <w:rPr>
          <w:rFonts w:ascii="Times New Roman" w:hAnsi="Times New Roman"/>
          <w:sz w:val="24"/>
          <w:szCs w:val="24"/>
        </w:rPr>
        <w:t>Fig</w:t>
      </w:r>
      <w:r w:rsidR="00171DCE">
        <w:rPr>
          <w:rFonts w:ascii="Times New Roman" w:hAnsi="Times New Roman"/>
          <w:sz w:val="24"/>
          <w:szCs w:val="24"/>
        </w:rPr>
        <w:t xml:space="preserve">ure 02: SEM </w:t>
      </w:r>
      <w:r w:rsidR="00506F8A">
        <w:rPr>
          <w:rFonts w:ascii="Times New Roman" w:hAnsi="Times New Roman"/>
          <w:sz w:val="24"/>
          <w:szCs w:val="24"/>
        </w:rPr>
        <w:t xml:space="preserve">of Ecosystem Change of </w:t>
      </w:r>
      <w:r w:rsidR="00171DCE">
        <w:rPr>
          <w:rFonts w:ascii="Times New Roman" w:hAnsi="Times New Roman"/>
          <w:sz w:val="24"/>
          <w:szCs w:val="24"/>
        </w:rPr>
        <w:t>Sea B</w:t>
      </w:r>
      <w:r>
        <w:rPr>
          <w:rFonts w:ascii="Times New Roman" w:hAnsi="Times New Roman"/>
          <w:sz w:val="24"/>
          <w:szCs w:val="24"/>
        </w:rPr>
        <w:t>each</w:t>
      </w:r>
    </w:p>
    <w:p w:rsidR="005D1464" w:rsidRPr="00420A21" w:rsidRDefault="00420A21" w:rsidP="00420A21">
      <w:pPr>
        <w:jc w:val="both"/>
        <w:rPr>
          <w:rStyle w:val="vkekvd"/>
          <w:rFonts w:ascii="Times New Roman" w:eastAsia="Segoe UI" w:hAnsi="Times New Roman"/>
          <w:color w:val="333333"/>
          <w:sz w:val="24"/>
          <w:szCs w:val="24"/>
          <w:shd w:val="clear" w:color="auto" w:fill="FCFCFC"/>
        </w:rPr>
      </w:pPr>
      <w:r w:rsidRPr="00420A21">
        <w:rPr>
          <w:rFonts w:ascii="Times New Roman" w:eastAsia="Segoe UI" w:hAnsi="Times New Roman"/>
          <w:color w:val="333333"/>
          <w:sz w:val="24"/>
          <w:szCs w:val="24"/>
          <w:shd w:val="clear" w:color="auto" w:fill="FCFCFC"/>
        </w:rPr>
        <w:t>Basic use of structural equation modeling (SEM) in path analysis with mediation. The causal relationships include both direct and indirect effects. Where Respiration is a mediator that participates in the causal relations.</w:t>
      </w:r>
    </w:p>
    <w:p w:rsidR="005D1464" w:rsidRDefault="00EC270D">
      <w:pPr>
        <w:rPr>
          <w:rFonts w:ascii="Times New Roman" w:hAnsi="Times New Roman"/>
          <w:sz w:val="24"/>
          <w:szCs w:val="24"/>
        </w:rPr>
      </w:pPr>
      <w:r>
        <w:rPr>
          <w:noProof/>
          <w:sz w:val="24"/>
        </w:rPr>
        <mc:AlternateContent>
          <mc:Choice Requires="wps">
            <w:drawing>
              <wp:anchor distT="0" distB="0" distL="114300" distR="114300" simplePos="0" relativeHeight="251696128" behindDoc="0" locked="0" layoutInCell="1" allowOverlap="1">
                <wp:simplePos x="0" y="0"/>
                <wp:positionH relativeFrom="column">
                  <wp:posOffset>856615</wp:posOffset>
                </wp:positionH>
                <wp:positionV relativeFrom="paragraph">
                  <wp:posOffset>54610</wp:posOffset>
                </wp:positionV>
                <wp:extent cx="15875" cy="1489710"/>
                <wp:effectExtent l="35560" t="0" r="62865" b="15240"/>
                <wp:wrapNone/>
                <wp:docPr id="89" name="Straight Arrow Connector 89"/>
                <wp:cNvGraphicFramePr/>
                <a:graphic xmlns:a="http://schemas.openxmlformats.org/drawingml/2006/main">
                  <a:graphicData uri="http://schemas.microsoft.com/office/word/2010/wordprocessingShape">
                    <wps:wsp>
                      <wps:cNvCnPr/>
                      <wps:spPr>
                        <a:xfrm>
                          <a:off x="1771015" y="1297305"/>
                          <a:ext cx="15875" cy="14897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67.45pt;margin-top:4.3pt;height:117.3pt;width:1.25pt;z-index:251696128;mso-width-relative:page;mso-height-relative:page;" filled="f" stroked="t" coordsize="21600,21600" o:gfxdata="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9a+IdcAAAAJAQAADwAAAAAAAAABACAAAAAiAAAAZHJzL2Rvd25yZXYu&#10;eG1sUEsBAhQAFAAAAAgAh07iQDGKTnj8AQAA9AMAAA4AAAAAAAAAAQAgAAAAJgEAAGRycy9lMm9E&#10;b2MueG1sUEsFBgAAAAAGAAYAWQEAAJQFAAAAAA==&#10;">
                <v:fill on="f" focussize="0,0"/>
                <v:stroke weight="1pt" color="#4472C4 [3204]" miterlimit="8" joinstyle="miter" endarrow="open"/>
                <v:imagedata o:title=""/>
                <o:lock v:ext="edit" aspectratio="f"/>
              </v:shape>
            </w:pict>
          </mc:Fallback>
        </mc:AlternateContent>
      </w:r>
      <w:r>
        <w:rPr>
          <w:noProof/>
          <w:sz w:val="24"/>
        </w:rPr>
        <mc:AlternateContent>
          <mc:Choice Requires="wps">
            <w:drawing>
              <wp:anchor distT="0" distB="0" distL="114300" distR="114300" simplePos="0" relativeHeight="251695104" behindDoc="0" locked="0" layoutInCell="1" allowOverlap="1">
                <wp:simplePos x="0" y="0"/>
                <wp:positionH relativeFrom="column">
                  <wp:posOffset>840105</wp:posOffset>
                </wp:positionH>
                <wp:positionV relativeFrom="paragraph">
                  <wp:posOffset>48260</wp:posOffset>
                </wp:positionV>
                <wp:extent cx="4238625" cy="23495"/>
                <wp:effectExtent l="0" t="6350" r="9525" b="8255"/>
                <wp:wrapNone/>
                <wp:docPr id="88" name="Straight Connector 88"/>
                <wp:cNvGraphicFramePr/>
                <a:graphic xmlns:a="http://schemas.openxmlformats.org/drawingml/2006/main">
                  <a:graphicData uri="http://schemas.microsoft.com/office/word/2010/wordprocessingShape">
                    <wps:wsp>
                      <wps:cNvCnPr/>
                      <wps:spPr>
                        <a:xfrm flipH="1">
                          <a:off x="1746885" y="1353185"/>
                          <a:ext cx="4238625" cy="2349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66.15pt;margin-top:3.8pt;height:1.85pt;width:333.75pt;z-index:251695104;mso-width-relative:page;mso-height-relative:page;" filled="f" stroked="t" coordsize="21600,21600" o:gfxdata="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gPy17TAAAACAEAAA8AAAAAAAAAAQAgAAAAIgAAAGRycy9kb3ducmV2LnhtbFBLAQIUABQAAAAI&#10;AIdO4kC6lnIt8gEAANEDAAAOAAAAAAAAAAEAIAAAACIBAABkcnMvZTJvRG9jLnhtbFBLBQYAAAAA&#10;BgAGAFkBAACGBQAAAAA=&#10;">
                <v:fill on="f" focussize="0,0"/>
                <v:stroke weight="1pt" color="#4472C4 [3204]" miterlimit="8" joinstyle="miter"/>
                <v:imagedata o:title=""/>
                <o:lock v:ext="edit" aspectratio="f"/>
              </v:line>
            </w:pict>
          </mc:Fallback>
        </mc:AlternateContent>
      </w:r>
      <w:r>
        <w:rPr>
          <w:noProof/>
          <w:sz w:val="24"/>
        </w:rPr>
        <mc:AlternateContent>
          <mc:Choice Requires="wps">
            <w:drawing>
              <wp:anchor distT="0" distB="0" distL="114300" distR="114300" simplePos="0" relativeHeight="251694080" behindDoc="0" locked="0" layoutInCell="1" allowOverlap="1">
                <wp:simplePos x="0" y="0"/>
                <wp:positionH relativeFrom="column">
                  <wp:posOffset>5079365</wp:posOffset>
                </wp:positionH>
                <wp:positionV relativeFrom="paragraph">
                  <wp:posOffset>63500</wp:posOffset>
                </wp:positionV>
                <wp:extent cx="46990" cy="1461135"/>
                <wp:effectExtent l="6350" t="0" r="22860" b="5715"/>
                <wp:wrapNone/>
                <wp:docPr id="87" name="Straight Connector 87"/>
                <wp:cNvGraphicFramePr/>
                <a:graphic xmlns:a="http://schemas.openxmlformats.org/drawingml/2006/main">
                  <a:graphicData uri="http://schemas.microsoft.com/office/word/2010/wordprocessingShape">
                    <wps:wsp>
                      <wps:cNvCnPr/>
                      <wps:spPr>
                        <a:xfrm flipH="1" flipV="1">
                          <a:off x="5993765" y="1297305"/>
                          <a:ext cx="46990" cy="14611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 y;margin-left:399.95pt;margin-top:5pt;height:115.05pt;width:3.7pt;z-index:251694080;mso-width-relative:page;mso-height-relative:page;" filled="f" stroked="t" coordsize="21600,21600" o:gfxdata="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&#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1BvzvYAAAACgEAAA8AAAAAAAAAAQAgAAAAIgAAAGRy&#10;cy9kb3ducmV2LnhtbFBLAQIUABQAAAAIAIdO4kB8h0qqBQIAAAIEAAAOAAAAAAAAAAEAIAAAACcB&#10;AABkcnMvZTJvRG9jLnhtbFBLBQYAAAAABgAGAFkBAACeBQAAAAA=&#10;">
                <v:fill on="f" focussize="0,0"/>
                <v:stroke weight="1pt" color="#4472C4 [3204]" miterlimit="8" joinstyle="miter"/>
                <v:imagedata o:title=""/>
                <o:lock v:ext="edit" aspectratio="f"/>
              </v:line>
            </w:pict>
          </mc:Fallback>
        </mc:AlternateContent>
      </w:r>
    </w:p>
    <w:p w:rsidR="005D1464" w:rsidRDefault="00EC270D">
      <w:pPr>
        <w:rPr>
          <w:rFonts w:ascii="Times New Roman" w:hAnsi="Times New Roman"/>
          <w:sz w:val="24"/>
          <w:szCs w:val="24"/>
        </w:rPr>
      </w:pPr>
      <w:r>
        <w:rPr>
          <w:noProof/>
          <w:sz w:val="24"/>
        </w:rPr>
        <mc:AlternateContent>
          <mc:Choice Requires="wps">
            <w:drawing>
              <wp:anchor distT="0" distB="0" distL="114300" distR="114300" simplePos="0" relativeHeight="251683840" behindDoc="0" locked="0" layoutInCell="1" allowOverlap="1">
                <wp:simplePos x="0" y="0"/>
                <wp:positionH relativeFrom="column">
                  <wp:posOffset>2257425</wp:posOffset>
                </wp:positionH>
                <wp:positionV relativeFrom="paragraph">
                  <wp:posOffset>372110</wp:posOffset>
                </wp:positionV>
                <wp:extent cx="1333500" cy="295275"/>
                <wp:effectExtent l="0" t="0" r="19050" b="28575"/>
                <wp:wrapNone/>
                <wp:docPr id="76" name="Flowchart: Process 76"/>
                <wp:cNvGraphicFramePr/>
                <a:graphic xmlns:a="http://schemas.openxmlformats.org/drawingml/2006/main">
                  <a:graphicData uri="http://schemas.microsoft.com/office/word/2010/wordprocessingShape">
                    <wps:wsp>
                      <wps:cNvSpPr/>
                      <wps:spPr>
                        <a:xfrm>
                          <a:off x="0" y="0"/>
                          <a:ext cx="1333500" cy="295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420A21" w:rsidRDefault="00CF5E14">
                            <w:pPr>
                              <w:jc w:val="center"/>
                              <w:rPr>
                                <w:b/>
                              </w:rPr>
                            </w:pPr>
                            <w:r w:rsidRPr="00420A21">
                              <w:rPr>
                                <w:b/>
                              </w:rPr>
                              <w:t xml:space="preserve">Build </w:t>
                            </w:r>
                            <w:r>
                              <w:rPr>
                                <w:b/>
                              </w:rPr>
                              <w:t>I</w:t>
                            </w:r>
                            <w:r w:rsidRPr="00420A21">
                              <w:rPr>
                                <w:b/>
                              </w:rPr>
                              <w:t>nfrastructure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Flowchart: Process 76" o:spid="_x0000_s1036" type="#_x0000_t109" style="position:absolute;margin-left:177.75pt;margin-top:29.3pt;width:10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" fillcolor="white [3201]" strokecolor="black [3200]" strokeweight="1pt">
                <v:textbox>
                  <w:txbxContent>
                    <w:p w:rsidR="00CF5E14" w:rsidRPr="00420A21" w:rsidRDefault="00CF5E14">
                      <w:pPr>
                        <w:jc w:val="center"/>
                        <w:rPr>
                          <w:b/>
                        </w:rPr>
                      </w:pPr>
                      <w:r w:rsidRPr="00420A21">
                        <w:rPr>
                          <w:b/>
                        </w:rPr>
                        <w:t xml:space="preserve">Build </w:t>
                      </w:r>
                      <w:r>
                        <w:rPr>
                          <w:b/>
                        </w:rPr>
                        <w:t>I</w:t>
                      </w:r>
                      <w:r w:rsidRPr="00420A21">
                        <w:rPr>
                          <w:b/>
                        </w:rPr>
                        <w:t>nfrastructure</w:t>
                      </w:r>
                    </w:p>
                  </w:txbxContent>
                </v:textbox>
              </v:shape>
            </w:pict>
          </mc:Fallback>
        </mc:AlternateContent>
      </w:r>
    </w:p>
    <w:p w:rsidR="005D1464" w:rsidRDefault="00EB7F0E">
      <w:pPr>
        <w:rPr>
          <w:rFonts w:ascii="Times New Roman" w:hAnsi="Times New Roman"/>
          <w:sz w:val="24"/>
          <w:szCs w:val="24"/>
        </w:rPr>
      </w:pPr>
      <w:r>
        <w:rPr>
          <w:noProof/>
          <w:sz w:val="24"/>
        </w:rPr>
        <mc:AlternateContent>
          <mc:Choice Requires="wps">
            <w:drawing>
              <wp:anchor distT="0" distB="0" distL="114300" distR="114300" simplePos="0" relativeHeight="251691008" behindDoc="0" locked="0" layoutInCell="1" allowOverlap="1" wp14:anchorId="0E8340CC" wp14:editId="5C597B3E">
                <wp:simplePos x="0" y="0"/>
                <wp:positionH relativeFrom="column">
                  <wp:posOffset>3614420</wp:posOffset>
                </wp:positionH>
                <wp:positionV relativeFrom="paragraph">
                  <wp:posOffset>76835</wp:posOffset>
                </wp:positionV>
                <wp:extent cx="1076960" cy="785495"/>
                <wp:effectExtent l="3810" t="5080" r="5080" b="9525"/>
                <wp:wrapNone/>
                <wp:docPr id="83" name="Straight Arrow Connector 83"/>
                <wp:cNvGraphicFramePr/>
                <a:graphic xmlns:a="http://schemas.openxmlformats.org/drawingml/2006/main">
                  <a:graphicData uri="http://schemas.microsoft.com/office/word/2010/wordprocessingShape">
                    <wps:wsp>
                      <wps:cNvCnPr/>
                      <wps:spPr>
                        <a:xfrm>
                          <a:off x="0" y="0"/>
                          <a:ext cx="1076960" cy="785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AB29367" id="Straight Arrow Connector 83" o:spid="_x0000_s1026" type="#_x0000_t32" style="position:absolute;margin-left:284.6pt;margin-top:6.05pt;width:84.8pt;height:61.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87936" behindDoc="0" locked="0" layoutInCell="1" allowOverlap="1" wp14:anchorId="0619F615" wp14:editId="2D02474A">
                <wp:simplePos x="0" y="0"/>
                <wp:positionH relativeFrom="column">
                  <wp:posOffset>1438275</wp:posOffset>
                </wp:positionH>
                <wp:positionV relativeFrom="paragraph">
                  <wp:posOffset>57150</wp:posOffset>
                </wp:positionV>
                <wp:extent cx="762000" cy="826135"/>
                <wp:effectExtent l="38100" t="0" r="19050" b="50165"/>
                <wp:wrapNone/>
                <wp:docPr id="80" name="Straight Arrow Connector 80"/>
                <wp:cNvGraphicFramePr/>
                <a:graphic xmlns:a="http://schemas.openxmlformats.org/drawingml/2006/main">
                  <a:graphicData uri="http://schemas.microsoft.com/office/word/2010/wordprocessingShape">
                    <wps:wsp>
                      <wps:cNvCnPr/>
                      <wps:spPr>
                        <a:xfrm flipH="1">
                          <a:off x="0" y="0"/>
                          <a:ext cx="762000" cy="8261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42B5D" id="Straight Arrow Connector 80" o:spid="_x0000_s1026" type="#_x0000_t32" style="position:absolute;margin-left:113.25pt;margin-top:4.5pt;width:60pt;height:65.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" strokecolor="#4472c4 [3204]" strokeweight="1pt">
                <v:stroke endarrow="open" joinstyle="miter"/>
              </v:shape>
            </w:pict>
          </mc:Fallback>
        </mc:AlternateContent>
      </w:r>
    </w:p>
    <w:p w:rsidR="005D1464" w:rsidRDefault="00EC270D">
      <w:pPr>
        <w:rPr>
          <w:rFonts w:ascii="Times New Roman" w:hAnsi="Times New Roman"/>
          <w:sz w:val="24"/>
          <w:szCs w:val="24"/>
        </w:rPr>
      </w:pPr>
      <w:r>
        <w:rPr>
          <w:rFonts w:ascii="Times New Roman" w:hAnsi="Times New Roman"/>
          <w:sz w:val="24"/>
          <w:szCs w:val="24"/>
        </w:rPr>
        <w:t xml:space="preserve">                                                                </w:t>
      </w:r>
    </w:p>
    <w:p w:rsidR="005D1464" w:rsidRDefault="00EB7F0E">
      <w:pPr>
        <w:rPr>
          <w:rFonts w:ascii="Times New Roman" w:hAnsi="Times New Roman"/>
          <w:sz w:val="24"/>
          <w:szCs w:val="24"/>
        </w:rPr>
      </w:pPr>
      <w:r>
        <w:rPr>
          <w:noProof/>
          <w:sz w:val="24"/>
        </w:rPr>
        <mc:AlternateContent>
          <mc:Choice Requires="wps">
            <w:drawing>
              <wp:anchor distT="0" distB="0" distL="114300" distR="114300" simplePos="0" relativeHeight="251693056" behindDoc="0" locked="0" layoutInCell="1" allowOverlap="1" wp14:anchorId="21729306" wp14:editId="437F07C6">
                <wp:simplePos x="0" y="0"/>
                <wp:positionH relativeFrom="column">
                  <wp:posOffset>3686175</wp:posOffset>
                </wp:positionH>
                <wp:positionV relativeFrom="paragraph">
                  <wp:posOffset>304164</wp:posOffset>
                </wp:positionV>
                <wp:extent cx="962025" cy="714375"/>
                <wp:effectExtent l="0" t="38100" r="47625" b="28575"/>
                <wp:wrapNone/>
                <wp:docPr id="85" name="Straight Arrow Connector 85"/>
                <wp:cNvGraphicFramePr/>
                <a:graphic xmlns:a="http://schemas.openxmlformats.org/drawingml/2006/main">
                  <a:graphicData uri="http://schemas.microsoft.com/office/word/2010/wordprocessingShape">
                    <wps:wsp>
                      <wps:cNvCnPr/>
                      <wps:spPr>
                        <a:xfrm flipV="1">
                          <a:off x="0" y="0"/>
                          <a:ext cx="962025" cy="7143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0ADD2" id="Straight Arrow Connector 85" o:spid="_x0000_s1026" type="#_x0000_t32" style="position:absolute;margin-left:290.25pt;margin-top:23.95pt;width:75.75pt;height:56.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89984" behindDoc="0" locked="0" layoutInCell="1" allowOverlap="1" wp14:anchorId="622C6EFE" wp14:editId="5DAAE189">
                <wp:simplePos x="0" y="0"/>
                <wp:positionH relativeFrom="column">
                  <wp:posOffset>1421765</wp:posOffset>
                </wp:positionH>
                <wp:positionV relativeFrom="paragraph">
                  <wp:posOffset>303530</wp:posOffset>
                </wp:positionV>
                <wp:extent cx="828675" cy="733425"/>
                <wp:effectExtent l="38100" t="38100" r="28575" b="28575"/>
                <wp:wrapNone/>
                <wp:docPr id="82" name="Straight Arrow Connector 82"/>
                <wp:cNvGraphicFramePr/>
                <a:graphic xmlns:a="http://schemas.openxmlformats.org/drawingml/2006/main">
                  <a:graphicData uri="http://schemas.microsoft.com/office/word/2010/wordprocessingShape">
                    <wps:wsp>
                      <wps:cNvCnPr/>
                      <wps:spPr>
                        <a:xfrm flipH="1" flipV="1">
                          <a:off x="0" y="0"/>
                          <a:ext cx="828675" cy="7334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51451" id="Straight Arrow Connector 82" o:spid="_x0000_s1026" type="#_x0000_t32" style="position:absolute;margin-left:111.95pt;margin-top:23.9pt;width:65.25pt;height:57.7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92032" behindDoc="0" locked="0" layoutInCell="1" allowOverlap="1" wp14:anchorId="28C997F9" wp14:editId="58D7F243">
                <wp:simplePos x="0" y="0"/>
                <wp:positionH relativeFrom="column">
                  <wp:posOffset>3663315</wp:posOffset>
                </wp:positionH>
                <wp:positionV relativeFrom="paragraph">
                  <wp:posOffset>185420</wp:posOffset>
                </wp:positionV>
                <wp:extent cx="976630" cy="8255"/>
                <wp:effectExtent l="0" t="43180" r="13970" b="62865"/>
                <wp:wrapNone/>
                <wp:docPr id="84" name="Straight Arrow Connector 84"/>
                <wp:cNvGraphicFramePr/>
                <a:graphic xmlns:a="http://schemas.openxmlformats.org/drawingml/2006/main">
                  <a:graphicData uri="http://schemas.microsoft.com/office/word/2010/wordprocessingShape">
                    <wps:wsp>
                      <wps:cNvCnPr/>
                      <wps:spPr>
                        <a:xfrm>
                          <a:off x="0" y="0"/>
                          <a:ext cx="976630" cy="82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986C881" id="Straight Arrow Connector 84" o:spid="_x0000_s1026" type="#_x0000_t32" style="position:absolute;margin-left:288.45pt;margin-top:14.6pt;width:76.9pt;height:.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88960" behindDoc="0" locked="0" layoutInCell="1" allowOverlap="1" wp14:anchorId="6F75E721" wp14:editId="1930C152">
                <wp:simplePos x="0" y="0"/>
                <wp:positionH relativeFrom="column">
                  <wp:posOffset>1499235</wp:posOffset>
                </wp:positionH>
                <wp:positionV relativeFrom="paragraph">
                  <wp:posOffset>216535</wp:posOffset>
                </wp:positionV>
                <wp:extent cx="755650" cy="4445"/>
                <wp:effectExtent l="0" t="50165" r="6350" b="59690"/>
                <wp:wrapNone/>
                <wp:docPr id="81" name="Straight Arrow Connector 81"/>
                <wp:cNvGraphicFramePr/>
                <a:graphic xmlns:a="http://schemas.openxmlformats.org/drawingml/2006/main">
                  <a:graphicData uri="http://schemas.microsoft.com/office/word/2010/wordprocessingShape">
                    <wps:wsp>
                      <wps:cNvCnPr/>
                      <wps:spPr>
                        <a:xfrm flipH="1" flipV="1">
                          <a:off x="0" y="0"/>
                          <a:ext cx="755650" cy="4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0493DF3" id="Straight Arrow Connector 81" o:spid="_x0000_s1026" type="#_x0000_t32" style="position:absolute;margin-left:118.05pt;margin-top:17.05pt;width:59.5pt;height:.3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685888" behindDoc="0" locked="0" layoutInCell="1" allowOverlap="1" wp14:anchorId="7E7522A7" wp14:editId="6EBF65E3">
                <wp:simplePos x="0" y="0"/>
                <wp:positionH relativeFrom="margin">
                  <wp:align>center</wp:align>
                </wp:positionH>
                <wp:positionV relativeFrom="paragraph">
                  <wp:posOffset>56515</wp:posOffset>
                </wp:positionV>
                <wp:extent cx="1310005" cy="304800"/>
                <wp:effectExtent l="0" t="0" r="23495" b="19050"/>
                <wp:wrapNone/>
                <wp:docPr id="78" name="Flowchart: Process 78"/>
                <wp:cNvGraphicFramePr/>
                <a:graphic xmlns:a="http://schemas.openxmlformats.org/drawingml/2006/main">
                  <a:graphicData uri="http://schemas.microsoft.com/office/word/2010/wordprocessingShape">
                    <wps:wsp>
                      <wps:cNvSpPr/>
                      <wps:spPr>
                        <a:xfrm>
                          <a:off x="0" y="0"/>
                          <a:ext cx="1310005"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420A21" w:rsidRDefault="00CF5E14">
                            <w:pPr>
                              <w:jc w:val="center"/>
                              <w:rPr>
                                <w:b/>
                              </w:rPr>
                            </w:pPr>
                            <w:r w:rsidRPr="00420A21">
                              <w:rPr>
                                <w:b/>
                              </w:rPr>
                              <w:t>Fragmentation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7E7522A7" id="Flowchart: Process 78" o:spid="_x0000_s1037" type="#_x0000_t109" style="position:absolute;margin-left:0;margin-top:4.45pt;width:103.15pt;height:24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" fillcolor="white [3201]" strokecolor="black [3200]" strokeweight="1pt">
                <v:textbox>
                  <w:txbxContent>
                    <w:p w:rsidR="00CF5E14" w:rsidRPr="00420A21" w:rsidRDefault="00CF5E14">
                      <w:pPr>
                        <w:jc w:val="center"/>
                        <w:rPr>
                          <w:b/>
                        </w:rPr>
                      </w:pPr>
                      <w:r w:rsidRPr="00420A21">
                        <w:rPr>
                          <w:b/>
                        </w:rPr>
                        <w:t>Fragmentation</w:t>
                      </w:r>
                    </w:p>
                  </w:txbxContent>
                </v:textbox>
                <w10:wrap anchorx="margin"/>
              </v:shape>
            </w:pict>
          </mc:Fallback>
        </mc:AlternateContent>
      </w:r>
      <w:r>
        <w:rPr>
          <w:noProof/>
          <w:sz w:val="24"/>
        </w:rPr>
        <mc:AlternateContent>
          <mc:Choice Requires="wps">
            <w:drawing>
              <wp:anchor distT="0" distB="0" distL="114300" distR="114300" simplePos="0" relativeHeight="251686912" behindDoc="0" locked="0" layoutInCell="1" allowOverlap="1" wp14:anchorId="3FB4B42B" wp14:editId="1270B575">
                <wp:simplePos x="0" y="0"/>
                <wp:positionH relativeFrom="margin">
                  <wp:align>right</wp:align>
                </wp:positionH>
                <wp:positionV relativeFrom="paragraph">
                  <wp:posOffset>55880</wp:posOffset>
                </wp:positionV>
                <wp:extent cx="1223010" cy="333375"/>
                <wp:effectExtent l="0" t="0" r="15240" b="28575"/>
                <wp:wrapNone/>
                <wp:docPr id="79" name="Flowchart: Process 79"/>
                <wp:cNvGraphicFramePr/>
                <a:graphic xmlns:a="http://schemas.openxmlformats.org/drawingml/2006/main">
                  <a:graphicData uri="http://schemas.microsoft.com/office/word/2010/wordprocessingShape">
                    <wps:wsp>
                      <wps:cNvSpPr/>
                      <wps:spPr>
                        <a:xfrm>
                          <a:off x="0" y="0"/>
                          <a:ext cx="1223010" cy="3333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420A21" w:rsidRDefault="00CF5E14">
                            <w:pPr>
                              <w:jc w:val="center"/>
                              <w:rPr>
                                <w:b/>
                              </w:rPr>
                            </w:pPr>
                            <w:r>
                              <w:rPr>
                                <w:b/>
                              </w:rPr>
                              <w:t>Species R</w:t>
                            </w:r>
                            <w:r w:rsidRPr="00420A21">
                              <w:rPr>
                                <w:b/>
                              </w:rPr>
                              <w:t>ichness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3FB4B42B" id="Flowchart: Process 79" o:spid="_x0000_s1038" type="#_x0000_t109" style="position:absolute;margin-left:45.1pt;margin-top:4.4pt;width:96.3pt;height:26.25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" fillcolor="white [3201]" strokecolor="black [3200]" strokeweight="1pt">
                <v:textbox>
                  <w:txbxContent>
                    <w:p w:rsidR="00CF5E14" w:rsidRPr="00420A21" w:rsidRDefault="00CF5E14">
                      <w:pPr>
                        <w:jc w:val="center"/>
                        <w:rPr>
                          <w:b/>
                        </w:rPr>
                      </w:pPr>
                      <w:r>
                        <w:rPr>
                          <w:b/>
                        </w:rPr>
                        <w:t>Species R</w:t>
                      </w:r>
                      <w:r w:rsidRPr="00420A21">
                        <w:rPr>
                          <w:b/>
                        </w:rPr>
                        <w:t>ichness</w:t>
                      </w:r>
                    </w:p>
                  </w:txbxContent>
                </v:textbox>
                <w10:wrap anchorx="margin"/>
              </v:shape>
            </w:pict>
          </mc:Fallback>
        </mc:AlternateContent>
      </w:r>
      <w:r w:rsidR="00420A21">
        <w:rPr>
          <w:noProof/>
          <w:sz w:val="24"/>
        </w:rPr>
        <mc:AlternateContent>
          <mc:Choice Requires="wps">
            <w:drawing>
              <wp:anchor distT="0" distB="0" distL="114300" distR="114300" simplePos="0" relativeHeight="251682816" behindDoc="0" locked="0" layoutInCell="1" allowOverlap="1" wp14:anchorId="08EE0932" wp14:editId="2EE385C7">
                <wp:simplePos x="0" y="0"/>
                <wp:positionH relativeFrom="margin">
                  <wp:align>left</wp:align>
                </wp:positionH>
                <wp:positionV relativeFrom="paragraph">
                  <wp:posOffset>75565</wp:posOffset>
                </wp:positionV>
                <wp:extent cx="1352550" cy="304800"/>
                <wp:effectExtent l="0" t="0" r="19050" b="19050"/>
                <wp:wrapNone/>
                <wp:docPr id="75" name="Flowchart: Process 75"/>
                <wp:cNvGraphicFramePr/>
                <a:graphic xmlns:a="http://schemas.openxmlformats.org/drawingml/2006/main">
                  <a:graphicData uri="http://schemas.microsoft.com/office/word/2010/wordprocessingShape">
                    <wps:wsp>
                      <wps:cNvSpPr/>
                      <wps:spPr>
                        <a:xfrm>
                          <a:off x="0" y="0"/>
                          <a:ext cx="1352550"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420A21" w:rsidRDefault="00CF5E14">
                            <w:pPr>
                              <w:jc w:val="center"/>
                              <w:rPr>
                                <w:b/>
                              </w:rPr>
                            </w:pPr>
                            <w:r>
                              <w:rPr>
                                <w:b/>
                              </w:rPr>
                              <w:t>Functional R</w:t>
                            </w:r>
                            <w:r w:rsidRPr="00420A21">
                              <w:rPr>
                                <w:b/>
                              </w:rPr>
                              <w:t>ichness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8EE0932" id="Flowchart: Process 75" o:spid="_x0000_s1039" type="#_x0000_t109" style="position:absolute;margin-left:0;margin-top:5.95pt;width:106.5pt;height:24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" fillcolor="white [3201]" strokecolor="black [3200]" strokeweight="1pt">
                <v:textbox>
                  <w:txbxContent>
                    <w:p w:rsidR="00CF5E14" w:rsidRPr="00420A21" w:rsidRDefault="00CF5E14">
                      <w:pPr>
                        <w:jc w:val="center"/>
                        <w:rPr>
                          <w:b/>
                        </w:rPr>
                      </w:pPr>
                      <w:r>
                        <w:rPr>
                          <w:b/>
                        </w:rPr>
                        <w:t>Functional R</w:t>
                      </w:r>
                      <w:r w:rsidRPr="00420A21">
                        <w:rPr>
                          <w:b/>
                        </w:rPr>
                        <w:t>ichness</w:t>
                      </w:r>
                    </w:p>
                  </w:txbxContent>
                </v:textbox>
                <w10:wrap anchorx="margin"/>
              </v:shape>
            </w:pict>
          </mc:Fallback>
        </mc:AlternateContent>
      </w:r>
      <w:r w:rsidR="00EC270D">
        <w:rPr>
          <w:rFonts w:ascii="Times New Roman" w:hAnsi="Times New Roman"/>
          <w:sz w:val="24"/>
          <w:szCs w:val="24"/>
        </w:rPr>
        <w:t xml:space="preserve">                                                                                                                                                                                 </w:t>
      </w:r>
    </w:p>
    <w:p w:rsidR="005D1464" w:rsidRDefault="005D1464">
      <w:pPr>
        <w:rPr>
          <w:rFonts w:ascii="SimSun" w:eastAsia="SimSun" w:hAnsi="SimSun" w:cs="SimSun"/>
          <w:sz w:val="24"/>
          <w:szCs w:val="24"/>
        </w:rPr>
      </w:pPr>
    </w:p>
    <w:p w:rsidR="00EB7F0E" w:rsidRDefault="00EC270D">
      <w:pPr>
        <w:rPr>
          <w:rFonts w:ascii="SimSun" w:eastAsia="SimSun" w:hAnsi="SimSun" w:cs="SimSun"/>
          <w:sz w:val="24"/>
          <w:szCs w:val="24"/>
        </w:rPr>
      </w:pPr>
      <w:r>
        <w:rPr>
          <w:noProof/>
          <w:sz w:val="24"/>
        </w:rPr>
        <mc:AlternateContent>
          <mc:Choice Requires="wps">
            <w:drawing>
              <wp:anchor distT="0" distB="0" distL="114300" distR="114300" simplePos="0" relativeHeight="251684864" behindDoc="0" locked="0" layoutInCell="1" allowOverlap="1">
                <wp:simplePos x="0" y="0"/>
                <wp:positionH relativeFrom="column">
                  <wp:posOffset>2314575</wp:posOffset>
                </wp:positionH>
                <wp:positionV relativeFrom="paragraph">
                  <wp:posOffset>87630</wp:posOffset>
                </wp:positionV>
                <wp:extent cx="1308735" cy="304800"/>
                <wp:effectExtent l="0" t="0" r="24765" b="19050"/>
                <wp:wrapNone/>
                <wp:docPr id="77" name="Flowchart: Process 77"/>
                <wp:cNvGraphicFramePr/>
                <a:graphic xmlns:a="http://schemas.openxmlformats.org/drawingml/2006/main">
                  <a:graphicData uri="http://schemas.microsoft.com/office/word/2010/wordprocessingShape">
                    <wps:wsp>
                      <wps:cNvSpPr/>
                      <wps:spPr>
                        <a:xfrm>
                          <a:off x="0" y="0"/>
                          <a:ext cx="1308735"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420A21" w:rsidRDefault="00CF5E14" w:rsidP="00420A21">
                            <w:pPr>
                              <w:jc w:val="center"/>
                              <w:rPr>
                                <w:b/>
                              </w:rPr>
                            </w:pPr>
                            <w:r w:rsidRPr="00420A21">
                              <w:rPr>
                                <w:b/>
                              </w:rPr>
                              <w:t>Tree cover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id="Flowchart: Process 77" o:spid="_x0000_s1040" type="#_x0000_t109" style="position:absolute;margin-left:182.25pt;margin-top:6.9pt;width:103.05pt;height: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" fillcolor="white [3201]" strokecolor="black [3200]" strokeweight="1pt">
                <v:textbox>
                  <w:txbxContent>
                    <w:p w:rsidR="00CF5E14" w:rsidRPr="00420A21" w:rsidRDefault="00CF5E14" w:rsidP="00420A21">
                      <w:pPr>
                        <w:jc w:val="center"/>
                        <w:rPr>
                          <w:b/>
                        </w:rPr>
                      </w:pPr>
                      <w:r w:rsidRPr="00420A21">
                        <w:rPr>
                          <w:b/>
                        </w:rPr>
                        <w:t>Tree cover</w:t>
                      </w:r>
                    </w:p>
                  </w:txbxContent>
                </v:textbox>
              </v:shape>
            </w:pict>
          </mc:Fallback>
        </mc:AlternateContent>
      </w:r>
    </w:p>
    <w:p w:rsidR="005D1464" w:rsidRPr="00EB7F0E" w:rsidRDefault="00EC270D" w:rsidP="00EB7F0E">
      <w:pPr>
        <w:jc w:val="center"/>
        <w:rPr>
          <w:rFonts w:ascii="SimSun" w:eastAsia="SimSun" w:hAnsi="SimSun" w:cs="SimSun"/>
          <w:sz w:val="24"/>
          <w:szCs w:val="24"/>
        </w:rPr>
      </w:pPr>
      <w:r>
        <w:rPr>
          <w:rFonts w:ascii="Times New Roman" w:hAnsi="Times New Roman"/>
          <w:sz w:val="24"/>
          <w:szCs w:val="24"/>
        </w:rPr>
        <w:t>Fig</w:t>
      </w:r>
      <w:r w:rsidR="00EB7F0E">
        <w:rPr>
          <w:rFonts w:ascii="Times New Roman" w:hAnsi="Times New Roman"/>
          <w:sz w:val="24"/>
          <w:szCs w:val="24"/>
        </w:rPr>
        <w:t>ure 03:  Structural Equation M</w:t>
      </w:r>
      <w:r>
        <w:rPr>
          <w:rFonts w:ascii="Times New Roman" w:hAnsi="Times New Roman"/>
          <w:sz w:val="24"/>
          <w:szCs w:val="24"/>
        </w:rPr>
        <w:t xml:space="preserve">odel </w:t>
      </w:r>
      <w:r w:rsidR="00EB7F0E">
        <w:rPr>
          <w:rFonts w:ascii="Times New Roman" w:hAnsi="Times New Roman"/>
          <w:sz w:val="24"/>
          <w:szCs w:val="24"/>
        </w:rPr>
        <w:t>of Tree</w:t>
      </w:r>
      <w:r>
        <w:rPr>
          <w:rFonts w:ascii="Times New Roman" w:hAnsi="Times New Roman"/>
          <w:sz w:val="24"/>
          <w:szCs w:val="24"/>
        </w:rPr>
        <w:t xml:space="preserve"> </w:t>
      </w:r>
      <w:r w:rsidR="00EB7F0E">
        <w:rPr>
          <w:rFonts w:ascii="Times New Roman" w:hAnsi="Times New Roman"/>
          <w:sz w:val="24"/>
          <w:szCs w:val="24"/>
        </w:rPr>
        <w:t>Plantation &amp; Infrastructure Development of Sea B</w:t>
      </w:r>
      <w:r>
        <w:rPr>
          <w:rFonts w:ascii="Times New Roman" w:hAnsi="Times New Roman"/>
          <w:sz w:val="24"/>
          <w:szCs w:val="24"/>
        </w:rPr>
        <w:t>each</w:t>
      </w:r>
    </w:p>
    <w:p w:rsidR="005D1464" w:rsidRPr="004D68B0" w:rsidRDefault="009F4A9A" w:rsidP="009F4A9A">
      <w:pPr>
        <w:jc w:val="both"/>
        <w:rPr>
          <w:rStyle w:val="vkekvd"/>
          <w:rFonts w:ascii="Times New Roman" w:eastAsia="Arial" w:hAnsi="Times New Roman"/>
          <w:sz w:val="24"/>
          <w:szCs w:val="24"/>
          <w:shd w:val="clear" w:color="auto" w:fill="FFFFFF"/>
        </w:rPr>
      </w:pPr>
      <w:r w:rsidRPr="004D68B0">
        <w:rPr>
          <w:rStyle w:val="vkekvd"/>
          <w:rFonts w:ascii="Times New Roman" w:eastAsia="Arial" w:hAnsi="Times New Roman"/>
          <w:sz w:val="24"/>
          <w:szCs w:val="24"/>
          <w:shd w:val="clear" w:color="auto" w:fill="FFFFFF"/>
        </w:rPr>
        <w:lastRenderedPageBreak/>
        <w:t>Confirmatory Factor Analysis (CFA) is a statistical technique used to verify whether observed variables are consistent with a hypothesized model of latent variables (factors). It is a deductive approach, meaning that we begin with a theory or model and then test whether the data support it.</w:t>
      </w:r>
    </w:p>
    <w:p w:rsidR="005D1464" w:rsidRDefault="005D1464">
      <w:pPr>
        <w:rPr>
          <w:rStyle w:val="vkekvd"/>
          <w:rFonts w:ascii="Times New Roman" w:eastAsia="Arial" w:hAnsi="Times New Roman"/>
          <w:color w:val="001D35"/>
          <w:sz w:val="24"/>
          <w:szCs w:val="24"/>
          <w:shd w:val="clear" w:color="auto" w:fill="FFFFFF"/>
        </w:rPr>
      </w:pPr>
    </w:p>
    <w:p w:rsidR="00345265" w:rsidRDefault="00345265">
      <w:pPr>
        <w:rPr>
          <w:rStyle w:val="vkekvd"/>
          <w:rFonts w:ascii="Times New Roman" w:eastAsia="Arial" w:hAnsi="Times New Roman"/>
          <w:color w:val="001D35"/>
          <w:sz w:val="24"/>
          <w:szCs w:val="24"/>
          <w:shd w:val="clear" w:color="auto" w:fill="FFFFFF"/>
        </w:rPr>
      </w:pPr>
    </w:p>
    <w:p w:rsidR="005D1464" w:rsidRDefault="005D1464">
      <w:pPr>
        <w:rPr>
          <w:rFonts w:ascii="Times New Roman" w:hAnsi="Times New Roman"/>
          <w:sz w:val="24"/>
          <w:szCs w:val="24"/>
        </w:rPr>
      </w:pPr>
    </w:p>
    <w:p w:rsidR="005D1464" w:rsidRDefault="00B128C6">
      <w:pPr>
        <w:rPr>
          <w:rFonts w:ascii="Times New Roman" w:hAnsi="Times New Roman"/>
          <w:sz w:val="24"/>
          <w:szCs w:val="24"/>
        </w:rPr>
      </w:pPr>
      <w:r>
        <w:rPr>
          <w:noProof/>
          <w:sz w:val="24"/>
        </w:rPr>
        <mc:AlternateContent>
          <mc:Choice Requires="wps">
            <w:drawing>
              <wp:anchor distT="0" distB="0" distL="114300" distR="114300" simplePos="0" relativeHeight="251719680" behindDoc="0" locked="0" layoutInCell="1" allowOverlap="1" wp14:anchorId="01F89EC2" wp14:editId="39EF2775">
                <wp:simplePos x="0" y="0"/>
                <wp:positionH relativeFrom="column">
                  <wp:posOffset>2898775</wp:posOffset>
                </wp:positionH>
                <wp:positionV relativeFrom="paragraph">
                  <wp:posOffset>227965</wp:posOffset>
                </wp:positionV>
                <wp:extent cx="942975" cy="737235"/>
                <wp:effectExtent l="0" t="38100" r="47625" b="24765"/>
                <wp:wrapNone/>
                <wp:docPr id="195" name="Straight Arrow Connector 195"/>
                <wp:cNvGraphicFramePr/>
                <a:graphic xmlns:a="http://schemas.openxmlformats.org/drawingml/2006/main">
                  <a:graphicData uri="http://schemas.microsoft.com/office/word/2010/wordprocessingShape">
                    <wps:wsp>
                      <wps:cNvCnPr/>
                      <wps:spPr>
                        <a:xfrm flipV="1">
                          <a:off x="0" y="0"/>
                          <a:ext cx="942975" cy="7372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7518F" id="Straight Arrow Connector 195" o:spid="_x0000_s1026" type="#_x0000_t32" style="position:absolute;margin-left:228.25pt;margin-top:17.95pt;width:74.25pt;height:58.0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20704" behindDoc="0" locked="0" layoutInCell="1" allowOverlap="1" wp14:anchorId="251D430B" wp14:editId="6EA1D2DD">
                <wp:simplePos x="0" y="0"/>
                <wp:positionH relativeFrom="column">
                  <wp:posOffset>3962400</wp:posOffset>
                </wp:positionH>
                <wp:positionV relativeFrom="paragraph">
                  <wp:posOffset>0</wp:posOffset>
                </wp:positionV>
                <wp:extent cx="1276350" cy="314325"/>
                <wp:effectExtent l="0" t="0" r="19050" b="28575"/>
                <wp:wrapNone/>
                <wp:docPr id="208" name="Rectangles 208"/>
                <wp:cNvGraphicFramePr/>
                <a:graphic xmlns:a="http://schemas.openxmlformats.org/drawingml/2006/main">
                  <a:graphicData uri="http://schemas.microsoft.com/office/word/2010/wordprocessingShape">
                    <wps:wsp>
                      <wps:cNvSpPr/>
                      <wps:spPr>
                        <a:xfrm>
                          <a:off x="0" y="0"/>
                          <a:ext cx="12763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Soil High Flooding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51D430B" id="Rectangles 208" o:spid="_x0000_s1041" style="position:absolute;margin-left:312pt;margin-top:0;width:100.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" fillcolor="white [3201]" strokecolor="black [3200]" strokeweight="1pt">
                <v:textbox>
                  <w:txbxContent>
                    <w:p w:rsidR="00CF5E14" w:rsidRPr="00CC132F" w:rsidRDefault="00CF5E14">
                      <w:pPr>
                        <w:jc w:val="center"/>
                        <w:rPr>
                          <w:b/>
                        </w:rPr>
                      </w:pPr>
                      <w:r w:rsidRPr="00CC132F">
                        <w:rPr>
                          <w:b/>
                        </w:rPr>
                        <w:t>Soil High Flooding</w:t>
                      </w:r>
                    </w:p>
                  </w:txbxContent>
                </v:textbox>
              </v:rect>
            </w:pict>
          </mc:Fallback>
        </mc:AlternateContent>
      </w:r>
      <w:r>
        <w:rPr>
          <w:noProof/>
          <w:sz w:val="24"/>
        </w:rPr>
        <mc:AlternateContent>
          <mc:Choice Requires="wps">
            <w:drawing>
              <wp:anchor distT="0" distB="0" distL="114300" distR="114300" simplePos="0" relativeHeight="251716608" behindDoc="0" locked="0" layoutInCell="1" allowOverlap="1" wp14:anchorId="51234845" wp14:editId="51984CC4">
                <wp:simplePos x="0" y="0"/>
                <wp:positionH relativeFrom="margin">
                  <wp:posOffset>5295900</wp:posOffset>
                </wp:positionH>
                <wp:positionV relativeFrom="paragraph">
                  <wp:posOffset>152400</wp:posOffset>
                </wp:positionV>
                <wp:extent cx="552450" cy="419100"/>
                <wp:effectExtent l="0" t="0" r="76200" b="57150"/>
                <wp:wrapNone/>
                <wp:docPr id="112" name="Straight Arrow Connector 112"/>
                <wp:cNvGraphicFramePr/>
                <a:graphic xmlns:a="http://schemas.openxmlformats.org/drawingml/2006/main">
                  <a:graphicData uri="http://schemas.microsoft.com/office/word/2010/wordprocessingShape">
                    <wps:wsp>
                      <wps:cNvCnPr/>
                      <wps:spPr>
                        <a:xfrm>
                          <a:off x="0" y="0"/>
                          <a:ext cx="552450" cy="4191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F07937" id="Straight Arrow Connector 112" o:spid="_x0000_s1026" type="#_x0000_t32" style="position:absolute;margin-left:417pt;margin-top:12pt;width:43.5pt;height:3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" strokecolor="#4472c4 [3204]" strokeweight="1pt">
                <v:stroke endarrow="open" joinstyle="miter"/>
                <w10:wrap anchorx="margin"/>
              </v:shape>
            </w:pict>
          </mc:Fallback>
        </mc:AlternateContent>
      </w:r>
      <w:r w:rsidR="00345265">
        <w:rPr>
          <w:noProof/>
          <w:sz w:val="24"/>
        </w:rPr>
        <mc:AlternateContent>
          <mc:Choice Requires="wps">
            <w:drawing>
              <wp:anchor distT="0" distB="0" distL="114300" distR="114300" simplePos="0" relativeHeight="251698176" behindDoc="0" locked="0" layoutInCell="1" allowOverlap="1" wp14:anchorId="5AC5E2E7" wp14:editId="749EA0BD">
                <wp:simplePos x="0" y="0"/>
                <wp:positionH relativeFrom="column">
                  <wp:posOffset>1931670</wp:posOffset>
                </wp:positionH>
                <wp:positionV relativeFrom="paragraph">
                  <wp:posOffset>0</wp:posOffset>
                </wp:positionV>
                <wp:extent cx="976630" cy="304800"/>
                <wp:effectExtent l="0" t="0" r="13970" b="19050"/>
                <wp:wrapNone/>
                <wp:docPr id="92" name="Flowchart: Process 92"/>
                <wp:cNvGraphicFramePr/>
                <a:graphic xmlns:a="http://schemas.openxmlformats.org/drawingml/2006/main">
                  <a:graphicData uri="http://schemas.microsoft.com/office/word/2010/wordprocessingShape">
                    <wps:wsp>
                      <wps:cNvSpPr/>
                      <wps:spPr>
                        <a:xfrm>
                          <a:off x="0" y="0"/>
                          <a:ext cx="976630"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Soil Salinity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5AC5E2E7" id="Flowchart: Process 92" o:spid="_x0000_s1042" type="#_x0000_t109" style="position:absolute;margin-left:152.1pt;margin-top:0;width:76.9pt;height:2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" fillcolor="white [3201]" strokecolor="black [3200]" strokeweight="1pt">
                <v:textbox>
                  <w:txbxContent>
                    <w:p w:rsidR="00CF5E14" w:rsidRPr="00CC132F" w:rsidRDefault="00CF5E14">
                      <w:pPr>
                        <w:jc w:val="center"/>
                        <w:rPr>
                          <w:b/>
                        </w:rPr>
                      </w:pPr>
                      <w:r w:rsidRPr="00CC132F">
                        <w:rPr>
                          <w:b/>
                        </w:rPr>
                        <w:t>Soil Salinity</w:t>
                      </w:r>
                    </w:p>
                  </w:txbxContent>
                </v:textbox>
              </v:shape>
            </w:pict>
          </mc:Fallback>
        </mc:AlternateContent>
      </w:r>
      <w:r w:rsidR="00345265">
        <w:rPr>
          <w:noProof/>
          <w:sz w:val="24"/>
        </w:rPr>
        <mc:AlternateContent>
          <mc:Choice Requires="wps">
            <w:drawing>
              <wp:anchor distT="0" distB="0" distL="114300" distR="114300" simplePos="0" relativeHeight="251697152" behindDoc="0" locked="0" layoutInCell="1" allowOverlap="1" wp14:anchorId="0489774A" wp14:editId="28B1F27A">
                <wp:simplePos x="0" y="0"/>
                <wp:positionH relativeFrom="column">
                  <wp:posOffset>57150</wp:posOffset>
                </wp:positionH>
                <wp:positionV relativeFrom="paragraph">
                  <wp:posOffset>9526</wp:posOffset>
                </wp:positionV>
                <wp:extent cx="1000125" cy="323850"/>
                <wp:effectExtent l="0" t="0" r="28575" b="19050"/>
                <wp:wrapNone/>
                <wp:docPr id="91" name="Rectangles 91"/>
                <wp:cNvGraphicFramePr/>
                <a:graphic xmlns:a="http://schemas.openxmlformats.org/drawingml/2006/main">
                  <a:graphicData uri="http://schemas.microsoft.com/office/word/2010/wordprocessingShape">
                    <wps:wsp>
                      <wps:cNvSpPr/>
                      <wps:spPr>
                        <a:xfrm>
                          <a:off x="0" y="0"/>
                          <a:ext cx="10001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Soil Organic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489774A" id="Rectangles 91" o:spid="_x0000_s1043" style="position:absolute;margin-left:4.5pt;margin-top:.75pt;width:78.75pt;height: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" fillcolor="white [3201]" strokecolor="black [3200]" strokeweight="1pt">
                <v:textbox>
                  <w:txbxContent>
                    <w:p w:rsidR="00CF5E14" w:rsidRPr="00CC132F" w:rsidRDefault="00CF5E14">
                      <w:pPr>
                        <w:jc w:val="center"/>
                        <w:rPr>
                          <w:b/>
                        </w:rPr>
                      </w:pPr>
                      <w:r w:rsidRPr="00CC132F">
                        <w:rPr>
                          <w:b/>
                        </w:rPr>
                        <w:t>Soil Organic</w:t>
                      </w:r>
                    </w:p>
                  </w:txbxContent>
                </v:textbox>
              </v:rect>
            </w:pict>
          </mc:Fallback>
        </mc:AlternateContent>
      </w:r>
      <w:r w:rsidR="00EC270D">
        <w:rPr>
          <w:rFonts w:ascii="Times New Roman" w:hAnsi="Times New Roman"/>
          <w:sz w:val="24"/>
          <w:szCs w:val="24"/>
        </w:rPr>
        <w:t xml:space="preserve">                                                                                    </w:t>
      </w:r>
    </w:p>
    <w:p w:rsidR="005D1464" w:rsidRDefault="00B128C6">
      <w:pPr>
        <w:rPr>
          <w:rFonts w:ascii="Times New Roman" w:hAnsi="Times New Roman"/>
          <w:sz w:val="24"/>
          <w:szCs w:val="24"/>
        </w:rPr>
      </w:pPr>
      <w:r>
        <w:rPr>
          <w:noProof/>
          <w:sz w:val="24"/>
        </w:rPr>
        <mc:AlternateContent>
          <mc:Choice Requires="wps">
            <w:drawing>
              <wp:anchor distT="0" distB="0" distL="114300" distR="114300" simplePos="0" relativeHeight="251705344" behindDoc="0" locked="0" layoutInCell="1" allowOverlap="1" wp14:anchorId="762FB879" wp14:editId="1FC4F5F7">
                <wp:simplePos x="0" y="0"/>
                <wp:positionH relativeFrom="column">
                  <wp:posOffset>5440680</wp:posOffset>
                </wp:positionH>
                <wp:positionV relativeFrom="paragraph">
                  <wp:posOffset>304800</wp:posOffset>
                </wp:positionV>
                <wp:extent cx="1031875" cy="500380"/>
                <wp:effectExtent l="0" t="0" r="15875" b="13970"/>
                <wp:wrapNone/>
                <wp:docPr id="100" name="Rectangles 100"/>
                <wp:cNvGraphicFramePr/>
                <a:graphic xmlns:a="http://schemas.openxmlformats.org/drawingml/2006/main">
                  <a:graphicData uri="http://schemas.microsoft.com/office/word/2010/wordprocessingShape">
                    <wps:wsp>
                      <wps:cNvSpPr/>
                      <wps:spPr>
                        <a:xfrm>
                          <a:off x="0" y="0"/>
                          <a:ext cx="1031875" cy="50038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Standing Biomass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2FB879" id="Rectangles 100" o:spid="_x0000_s1044" style="position:absolute;margin-left:428.4pt;margin-top:24pt;width:81.25pt;height:39.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" fillcolor="white [3201]" strokecolor="black [3200]" strokeweight="1pt">
                <v:textbox>
                  <w:txbxContent>
                    <w:p w:rsidR="00CF5E14" w:rsidRPr="00CC132F" w:rsidRDefault="00CF5E14">
                      <w:pPr>
                        <w:jc w:val="center"/>
                        <w:rPr>
                          <w:b/>
                        </w:rPr>
                      </w:pPr>
                      <w:r w:rsidRPr="00CC132F">
                        <w:rPr>
                          <w:b/>
                        </w:rPr>
                        <w:t>Standing Biomass</w:t>
                      </w:r>
                    </w:p>
                  </w:txbxContent>
                </v:textbox>
              </v:rect>
            </w:pict>
          </mc:Fallback>
        </mc:AlternateContent>
      </w:r>
      <w:r>
        <w:rPr>
          <w:noProof/>
          <w:sz w:val="24"/>
        </w:rPr>
        <mc:AlternateContent>
          <mc:Choice Requires="wps">
            <w:drawing>
              <wp:anchor distT="0" distB="0" distL="114300" distR="114300" simplePos="0" relativeHeight="251709440" behindDoc="0" locked="0" layoutInCell="1" allowOverlap="1" wp14:anchorId="509B2103" wp14:editId="6A4E3EC3">
                <wp:simplePos x="0" y="0"/>
                <wp:positionH relativeFrom="column">
                  <wp:posOffset>752475</wp:posOffset>
                </wp:positionH>
                <wp:positionV relativeFrom="paragraph">
                  <wp:posOffset>97790</wp:posOffset>
                </wp:positionV>
                <wp:extent cx="1152525" cy="609600"/>
                <wp:effectExtent l="38100" t="38100" r="28575" b="19050"/>
                <wp:wrapNone/>
                <wp:docPr id="105" name="Straight Arrow Connector 105"/>
                <wp:cNvGraphicFramePr/>
                <a:graphic xmlns:a="http://schemas.openxmlformats.org/drawingml/2006/main">
                  <a:graphicData uri="http://schemas.microsoft.com/office/word/2010/wordprocessingShape">
                    <wps:wsp>
                      <wps:cNvCnPr/>
                      <wps:spPr>
                        <a:xfrm flipH="1" flipV="1">
                          <a:off x="0" y="0"/>
                          <a:ext cx="1152525" cy="6096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64EC1" id="Straight Arrow Connector 105" o:spid="_x0000_s1026" type="#_x0000_t32" style="position:absolute;margin-left:59.25pt;margin-top:7.7pt;width:90.75pt;height:48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" strokecolor="#4472c4 [3204]" strokeweight="1pt">
                <v:stroke endarrow="open" joinstyle="miter"/>
              </v:shape>
            </w:pict>
          </mc:Fallback>
        </mc:AlternateContent>
      </w:r>
      <w:r w:rsidR="00345265">
        <w:rPr>
          <w:noProof/>
          <w:sz w:val="24"/>
        </w:rPr>
        <mc:AlternateContent>
          <mc:Choice Requires="wps">
            <w:drawing>
              <wp:anchor distT="0" distB="0" distL="114300" distR="114300" simplePos="0" relativeHeight="251718656" behindDoc="0" locked="0" layoutInCell="1" allowOverlap="1" wp14:anchorId="56CAB467" wp14:editId="3977AD08">
                <wp:simplePos x="0" y="0"/>
                <wp:positionH relativeFrom="column">
                  <wp:posOffset>2383155</wp:posOffset>
                </wp:positionH>
                <wp:positionV relativeFrom="paragraph">
                  <wp:posOffset>10795</wp:posOffset>
                </wp:positionV>
                <wp:extent cx="635" cy="534035"/>
                <wp:effectExtent l="50800" t="0" r="62865" b="18415"/>
                <wp:wrapNone/>
                <wp:docPr id="194" name="Straight Arrow Connector 194"/>
                <wp:cNvGraphicFramePr/>
                <a:graphic xmlns:a="http://schemas.openxmlformats.org/drawingml/2006/main">
                  <a:graphicData uri="http://schemas.microsoft.com/office/word/2010/wordprocessingShape">
                    <wps:wsp>
                      <wps:cNvCnPr/>
                      <wps:spPr>
                        <a:xfrm flipH="1" flipV="1">
                          <a:off x="0" y="0"/>
                          <a:ext cx="635" cy="5340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A93A0" id="Straight Arrow Connector 194" o:spid="_x0000_s1026" type="#_x0000_t32" style="position:absolute;margin-left:187.65pt;margin-top:.85pt;width:.05pt;height:42.0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" strokecolor="#4472c4 [3204]" strokeweight="1pt">
                <v:stroke endarrow="open" joinstyle="miter"/>
              </v:shape>
            </w:pict>
          </mc:Fallback>
        </mc:AlternateContent>
      </w:r>
      <w:r w:rsidR="00EC270D">
        <w:rPr>
          <w:noProof/>
          <w:sz w:val="24"/>
        </w:rPr>
        <mc:AlternateContent>
          <mc:Choice Requires="wps">
            <w:drawing>
              <wp:anchor distT="0" distB="0" distL="114300" distR="114300" simplePos="0" relativeHeight="251707392" behindDoc="0" locked="0" layoutInCell="1" allowOverlap="1" wp14:anchorId="3F35EF09" wp14:editId="13201206">
                <wp:simplePos x="0" y="0"/>
                <wp:positionH relativeFrom="column">
                  <wp:posOffset>2428240</wp:posOffset>
                </wp:positionH>
                <wp:positionV relativeFrom="paragraph">
                  <wp:posOffset>30448885</wp:posOffset>
                </wp:positionV>
                <wp:extent cx="15875" cy="801370"/>
                <wp:effectExtent l="48895" t="0" r="49530" b="17780"/>
                <wp:wrapNone/>
                <wp:docPr id="103" name="Straight Arrow Connector 103"/>
                <wp:cNvGraphicFramePr/>
                <a:graphic xmlns:a="http://schemas.openxmlformats.org/drawingml/2006/main">
                  <a:graphicData uri="http://schemas.microsoft.com/office/word/2010/wordprocessingShape">
                    <wps:wsp>
                      <wps:cNvCnPr/>
                      <wps:spPr>
                        <a:xfrm flipH="1" flipV="1">
                          <a:off x="3247390" y="1322705"/>
                          <a:ext cx="15875" cy="8013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191.2pt;margin-top:2397.55pt;height:63.1pt;width:1.25pt;z-index:251707392;mso-width-relative:page;mso-height-relative:page;" filled="f" stroked="t" coordsize="21600,21600" o:gfxdata="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rM1n&#10;3wAAAA0BAAAPAAAAAAAAAAEAIAAAACIAAABkcnMvZG93bnJldi54bWxQSwECFAAUAAAACACHTuJA&#10;1ohuZRoCAAAwBAAADgAAAAAAAAABACAAAAAuAQAAZHJzL2Uyb0RvYy54bWxQSwUGAAAAAAYABgBZ&#10;AQAAugUAAAAA&#10;">
                <v:fill on="f" focussize="0,0"/>
                <v:stroke weight="1pt" color="#4472C4 [3204]" miterlimit="8" joinstyle="miter" endarrow="open"/>
                <v:imagedata o:title=""/>
                <o:lock v:ext="edit" aspectratio="f"/>
              </v:shape>
            </w:pict>
          </mc:Fallback>
        </mc:AlternateContent>
      </w:r>
      <w:r w:rsidR="00EC270D">
        <w:rPr>
          <w:rFonts w:ascii="Times New Roman" w:hAnsi="Times New Roman"/>
          <w:sz w:val="24"/>
          <w:szCs w:val="24"/>
        </w:rPr>
        <w:t xml:space="preserve">                                                       </w:t>
      </w:r>
    </w:p>
    <w:p w:rsidR="005D1464" w:rsidRDefault="00B128C6">
      <w:pPr>
        <w:rPr>
          <w:rFonts w:ascii="Times New Roman" w:hAnsi="Times New Roman"/>
          <w:sz w:val="24"/>
          <w:szCs w:val="24"/>
        </w:rPr>
      </w:pPr>
      <w:r>
        <w:rPr>
          <w:noProof/>
          <w:sz w:val="24"/>
        </w:rPr>
        <mc:AlternateContent>
          <mc:Choice Requires="wps">
            <w:drawing>
              <wp:anchor distT="0" distB="0" distL="114300" distR="114300" simplePos="0" relativeHeight="251717632" behindDoc="0" locked="0" layoutInCell="1" allowOverlap="1" wp14:anchorId="1CC53594" wp14:editId="54A542AF">
                <wp:simplePos x="0" y="0"/>
                <wp:positionH relativeFrom="column">
                  <wp:posOffset>4743450</wp:posOffset>
                </wp:positionH>
                <wp:positionV relativeFrom="paragraph">
                  <wp:posOffset>173354</wp:posOffset>
                </wp:positionV>
                <wp:extent cx="628650" cy="285750"/>
                <wp:effectExtent l="0" t="38100" r="57150" b="19050"/>
                <wp:wrapNone/>
                <wp:docPr id="113" name="Straight Arrow Connector 113"/>
                <wp:cNvGraphicFramePr/>
                <a:graphic xmlns:a="http://schemas.openxmlformats.org/drawingml/2006/main">
                  <a:graphicData uri="http://schemas.microsoft.com/office/word/2010/wordprocessingShape">
                    <wps:wsp>
                      <wps:cNvCnPr/>
                      <wps:spPr>
                        <a:xfrm flipV="1">
                          <a:off x="0" y="0"/>
                          <a:ext cx="628650" cy="2857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2F02E" id="Straight Arrow Connector 113" o:spid="_x0000_s1026" type="#_x0000_t32" style="position:absolute;margin-left:373.5pt;margin-top:13.65pt;width:49.5pt;height:2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" strokecolor="#4472c4 [3204]" strokeweight="1pt">
                <v:stroke endarrow="open" joinstyle="miter"/>
              </v:shape>
            </w:pict>
          </mc:Fallback>
        </mc:AlternateContent>
      </w:r>
      <w:r w:rsidR="00EC270D">
        <w:rPr>
          <w:noProof/>
          <w:sz w:val="24"/>
        </w:rPr>
        <mc:AlternateContent>
          <mc:Choice Requires="wps">
            <w:drawing>
              <wp:anchor distT="0" distB="0" distL="114300" distR="114300" simplePos="0" relativeHeight="251699200" behindDoc="0" locked="0" layoutInCell="1" allowOverlap="1" wp14:anchorId="384A2C6C" wp14:editId="10970AB2">
                <wp:simplePos x="0" y="0"/>
                <wp:positionH relativeFrom="column">
                  <wp:posOffset>1924050</wp:posOffset>
                </wp:positionH>
                <wp:positionV relativeFrom="paragraph">
                  <wp:posOffset>163830</wp:posOffset>
                </wp:positionV>
                <wp:extent cx="942975" cy="647700"/>
                <wp:effectExtent l="0" t="0" r="28575" b="19050"/>
                <wp:wrapNone/>
                <wp:docPr id="94" name="Flowchart: Connector 94"/>
                <wp:cNvGraphicFramePr/>
                <a:graphic xmlns:a="http://schemas.openxmlformats.org/drawingml/2006/main">
                  <a:graphicData uri="http://schemas.microsoft.com/office/word/2010/wordprocessingShape">
                    <wps:wsp>
                      <wps:cNvSpPr/>
                      <wps:spPr>
                        <a:xfrm>
                          <a:off x="0" y="0"/>
                          <a:ext cx="942975" cy="6477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Abiotic Stress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84A2C6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4" o:spid="_x0000_s1045" type="#_x0000_t120" style="position:absolute;margin-left:151.5pt;margin-top:12.9pt;width:74.2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" fillcolor="white [3201]" strokecolor="black [3200]" strokeweight="1pt">
                <v:stroke joinstyle="miter"/>
                <v:textbox>
                  <w:txbxContent>
                    <w:p w:rsidR="00CF5E14" w:rsidRPr="00CC132F" w:rsidRDefault="00CF5E14">
                      <w:pPr>
                        <w:jc w:val="center"/>
                        <w:rPr>
                          <w:b/>
                        </w:rPr>
                      </w:pPr>
                      <w:r w:rsidRPr="00CC132F">
                        <w:rPr>
                          <w:b/>
                        </w:rPr>
                        <w:t>Abiotic Stress</w:t>
                      </w:r>
                    </w:p>
                  </w:txbxContent>
                </v:textbox>
              </v:shape>
            </w:pict>
          </mc:Fallback>
        </mc:AlternateContent>
      </w:r>
      <w:r w:rsidR="00EC270D">
        <w:rPr>
          <w:rFonts w:ascii="Times New Roman" w:hAnsi="Times New Roman"/>
          <w:sz w:val="24"/>
          <w:szCs w:val="24"/>
        </w:rPr>
        <w:t xml:space="preserve">                                              </w:t>
      </w:r>
    </w:p>
    <w:p w:rsidR="005D1464" w:rsidRDefault="00B128C6">
      <w:pPr>
        <w:rPr>
          <w:rFonts w:ascii="Times New Roman" w:hAnsi="Times New Roman"/>
          <w:sz w:val="24"/>
          <w:szCs w:val="24"/>
        </w:rPr>
      </w:pPr>
      <w:r>
        <w:rPr>
          <w:noProof/>
          <w:sz w:val="24"/>
        </w:rPr>
        <mc:AlternateContent>
          <mc:Choice Requires="wps">
            <w:drawing>
              <wp:anchor distT="0" distB="0" distL="114300" distR="114300" simplePos="0" relativeHeight="251706368" behindDoc="0" locked="0" layoutInCell="1" allowOverlap="1" wp14:anchorId="7BBD4218" wp14:editId="269D8A3B">
                <wp:simplePos x="0" y="0"/>
                <wp:positionH relativeFrom="column">
                  <wp:posOffset>5457825</wp:posOffset>
                </wp:positionH>
                <wp:positionV relativeFrom="paragraph">
                  <wp:posOffset>296545</wp:posOffset>
                </wp:positionV>
                <wp:extent cx="1012825" cy="342900"/>
                <wp:effectExtent l="0" t="0" r="15875" b="19050"/>
                <wp:wrapNone/>
                <wp:docPr id="101" name="Rectangles 101"/>
                <wp:cNvGraphicFramePr/>
                <a:graphic xmlns:a="http://schemas.openxmlformats.org/drawingml/2006/main">
                  <a:graphicData uri="http://schemas.microsoft.com/office/word/2010/wordprocessingShape">
                    <wps:wsp>
                      <wps:cNvSpPr/>
                      <wps:spPr>
                        <a:xfrm>
                          <a:off x="0" y="0"/>
                          <a:ext cx="1012825" cy="34290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Root Biomass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BBD4218" id="Rectangles 101" o:spid="_x0000_s1046" style="position:absolute;margin-left:429.75pt;margin-top:23.35pt;width:79.7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" fillcolor="white [3201]" strokecolor="black [3200]" strokeweight="1pt">
                <v:textbox>
                  <w:txbxContent>
                    <w:p w:rsidR="00CF5E14" w:rsidRPr="00CC132F" w:rsidRDefault="00CF5E14">
                      <w:pPr>
                        <w:jc w:val="center"/>
                        <w:rPr>
                          <w:b/>
                        </w:rPr>
                      </w:pPr>
                      <w:r w:rsidRPr="00CC132F">
                        <w:rPr>
                          <w:b/>
                        </w:rPr>
                        <w:t>Root Biomass</w:t>
                      </w:r>
                    </w:p>
                  </w:txbxContent>
                </v:textbox>
              </v:rect>
            </w:pict>
          </mc:Fallback>
        </mc:AlternateContent>
      </w:r>
      <w:r>
        <w:rPr>
          <w:noProof/>
          <w:sz w:val="24"/>
        </w:rPr>
        <mc:AlternateContent>
          <mc:Choice Requires="wps">
            <w:drawing>
              <wp:anchor distT="0" distB="0" distL="114300" distR="114300" simplePos="0" relativeHeight="251714560" behindDoc="0" locked="0" layoutInCell="1" allowOverlap="1" wp14:anchorId="0142FA35" wp14:editId="01857B61">
                <wp:simplePos x="0" y="0"/>
                <wp:positionH relativeFrom="column">
                  <wp:posOffset>2924175</wp:posOffset>
                </wp:positionH>
                <wp:positionV relativeFrom="paragraph">
                  <wp:posOffset>96520</wp:posOffset>
                </wp:positionV>
                <wp:extent cx="666750" cy="219075"/>
                <wp:effectExtent l="0" t="0" r="76200" b="85725"/>
                <wp:wrapNone/>
                <wp:docPr id="110" name="Straight Arrow Connector 110"/>
                <wp:cNvGraphicFramePr/>
                <a:graphic xmlns:a="http://schemas.openxmlformats.org/drawingml/2006/main">
                  <a:graphicData uri="http://schemas.microsoft.com/office/word/2010/wordprocessingShape">
                    <wps:wsp>
                      <wps:cNvCnPr/>
                      <wps:spPr>
                        <a:xfrm>
                          <a:off x="0" y="0"/>
                          <a:ext cx="666750" cy="2190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43EFB" id="Straight Arrow Connector 110" o:spid="_x0000_s1026" type="#_x0000_t32" style="position:absolute;margin-left:230.25pt;margin-top:7.6pt;width:52.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01248" behindDoc="0" locked="0" layoutInCell="1" allowOverlap="1" wp14:anchorId="78DAED96" wp14:editId="01D9856C">
                <wp:simplePos x="0" y="0"/>
                <wp:positionH relativeFrom="column">
                  <wp:posOffset>3619500</wp:posOffset>
                </wp:positionH>
                <wp:positionV relativeFrom="paragraph">
                  <wp:posOffset>58420</wp:posOffset>
                </wp:positionV>
                <wp:extent cx="1323975" cy="704850"/>
                <wp:effectExtent l="0" t="0" r="28575" b="19050"/>
                <wp:wrapNone/>
                <wp:docPr id="96" name="Flowchart: Connector 96"/>
                <wp:cNvGraphicFramePr/>
                <a:graphic xmlns:a="http://schemas.openxmlformats.org/drawingml/2006/main">
                  <a:graphicData uri="http://schemas.microsoft.com/office/word/2010/wordprocessingShape">
                    <wps:wsp>
                      <wps:cNvSpPr/>
                      <wps:spPr>
                        <a:xfrm>
                          <a:off x="0" y="0"/>
                          <a:ext cx="1323975" cy="70485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Community Biomass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8DAED96" id="Flowchart: Connector 96" o:spid="_x0000_s1047" type="#_x0000_t120" style="position:absolute;margin-left:285pt;margin-top:4.6pt;width:104.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" fillcolor="white [3201]" strokecolor="black [3200]" strokeweight="1pt">
                <v:stroke joinstyle="miter"/>
                <v:textbox>
                  <w:txbxContent>
                    <w:p w:rsidR="00CF5E14" w:rsidRPr="00CC132F" w:rsidRDefault="00CF5E14">
                      <w:pPr>
                        <w:jc w:val="center"/>
                        <w:rPr>
                          <w:b/>
                        </w:rPr>
                      </w:pPr>
                      <w:r w:rsidRPr="00CC132F">
                        <w:rPr>
                          <w:b/>
                        </w:rPr>
                        <w:t>Community Biomass</w:t>
                      </w:r>
                    </w:p>
                  </w:txbxContent>
                </v:textbox>
              </v:shape>
            </w:pict>
          </mc:Fallback>
        </mc:AlternateContent>
      </w:r>
      <w:r w:rsidR="00EC270D">
        <w:rPr>
          <w:rFonts w:ascii="Times New Roman" w:hAnsi="Times New Roman"/>
          <w:sz w:val="24"/>
          <w:szCs w:val="24"/>
        </w:rPr>
        <w:t xml:space="preserve">                                                                                                                                          </w:t>
      </w:r>
    </w:p>
    <w:p w:rsidR="005D1464" w:rsidRDefault="00B128C6">
      <w:pPr>
        <w:rPr>
          <w:rFonts w:ascii="Times New Roman" w:hAnsi="Times New Roman"/>
          <w:sz w:val="24"/>
          <w:szCs w:val="24"/>
        </w:rPr>
      </w:pPr>
      <w:r>
        <w:rPr>
          <w:noProof/>
          <w:sz w:val="24"/>
        </w:rPr>
        <mc:AlternateContent>
          <mc:Choice Requires="wps">
            <w:drawing>
              <wp:anchor distT="0" distB="0" distL="114300" distR="114300" simplePos="0" relativeHeight="251723776" behindDoc="0" locked="0" layoutInCell="1" allowOverlap="1" wp14:anchorId="61E2179E" wp14:editId="39B0F7BE">
                <wp:simplePos x="0" y="0"/>
                <wp:positionH relativeFrom="column">
                  <wp:posOffset>4981575</wp:posOffset>
                </wp:positionH>
                <wp:positionV relativeFrom="paragraph">
                  <wp:posOffset>58420</wp:posOffset>
                </wp:positionV>
                <wp:extent cx="419100" cy="45719"/>
                <wp:effectExtent l="0" t="57150" r="19050" b="107315"/>
                <wp:wrapNone/>
                <wp:docPr id="256" name="Straight Arrow Connector 256"/>
                <wp:cNvGraphicFramePr/>
                <a:graphic xmlns:a="http://schemas.openxmlformats.org/drawingml/2006/main">
                  <a:graphicData uri="http://schemas.microsoft.com/office/word/2010/wordprocessingShape">
                    <wps:wsp>
                      <wps:cNvCnPr/>
                      <wps:spPr>
                        <a:xfrm>
                          <a:off x="0" y="0"/>
                          <a:ext cx="419100" cy="45719"/>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E596B8" id="Straight Arrow Connector 256" o:spid="_x0000_s1026" type="#_x0000_t32" style="position:absolute;margin-left:392.25pt;margin-top:4.6pt;width:33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15584" behindDoc="0" locked="0" layoutInCell="1" allowOverlap="1" wp14:anchorId="5E9880A9" wp14:editId="1B8CCD15">
                <wp:simplePos x="0" y="0"/>
                <wp:positionH relativeFrom="column">
                  <wp:posOffset>3019425</wp:posOffset>
                </wp:positionH>
                <wp:positionV relativeFrom="paragraph">
                  <wp:posOffset>276860</wp:posOffset>
                </wp:positionV>
                <wp:extent cx="619125" cy="318770"/>
                <wp:effectExtent l="0" t="38100" r="66675" b="24130"/>
                <wp:wrapNone/>
                <wp:docPr id="111" name="Straight Arrow Connector 111"/>
                <wp:cNvGraphicFramePr/>
                <a:graphic xmlns:a="http://schemas.openxmlformats.org/drawingml/2006/main">
                  <a:graphicData uri="http://schemas.microsoft.com/office/word/2010/wordprocessingShape">
                    <wps:wsp>
                      <wps:cNvCnPr/>
                      <wps:spPr>
                        <a:xfrm flipV="1">
                          <a:off x="0" y="0"/>
                          <a:ext cx="619125" cy="3187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B31C8E" id="Straight Arrow Connector 111" o:spid="_x0000_s1026" type="#_x0000_t32" style="position:absolute;margin-left:237.75pt;margin-top:21.8pt;width:48.75pt;height:25.1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" strokecolor="#4472c4 [3204]" strokeweight="1pt">
                <v:stroke endarrow="open" joinstyle="miter"/>
              </v:shape>
            </w:pict>
          </mc:Fallback>
        </mc:AlternateContent>
      </w:r>
      <w:r w:rsidR="00345265">
        <w:rPr>
          <w:noProof/>
          <w:sz w:val="24"/>
        </w:rPr>
        <mc:AlternateContent>
          <mc:Choice Requires="wps">
            <w:drawing>
              <wp:anchor distT="0" distB="0" distL="114300" distR="114300" simplePos="0" relativeHeight="251710464" behindDoc="0" locked="0" layoutInCell="1" allowOverlap="1" wp14:anchorId="3F7340F3" wp14:editId="438F9008">
                <wp:simplePos x="0" y="0"/>
                <wp:positionH relativeFrom="column">
                  <wp:posOffset>2402840</wp:posOffset>
                </wp:positionH>
                <wp:positionV relativeFrom="paragraph">
                  <wp:posOffset>62865</wp:posOffset>
                </wp:positionV>
                <wp:extent cx="15875" cy="476250"/>
                <wp:effectExtent l="47625" t="0" r="50800" b="0"/>
                <wp:wrapNone/>
                <wp:docPr id="106" name="Straight Arrow Connector 106"/>
                <wp:cNvGraphicFramePr/>
                <a:graphic xmlns:a="http://schemas.openxmlformats.org/drawingml/2006/main">
                  <a:graphicData uri="http://schemas.microsoft.com/office/word/2010/wordprocessingShape">
                    <wps:wsp>
                      <wps:cNvCnPr/>
                      <wps:spPr>
                        <a:xfrm>
                          <a:off x="0" y="0"/>
                          <a:ext cx="15875" cy="476250"/>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21A2392" id="Straight Arrow Connector 106" o:spid="_x0000_s1026" type="#_x0000_t32" style="position:absolute;margin-left:189.2pt;margin-top:4.95pt;width:1.25pt;height:3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" strokecolor="#4472c4 [3204]" strokeweight="1pt">
                <v:stroke startarrow="open" endarrow="open" joinstyle="miter"/>
              </v:shape>
            </w:pict>
          </mc:Fallback>
        </mc:AlternateContent>
      </w:r>
      <w:r w:rsidR="00EC270D">
        <w:rPr>
          <w:rFonts w:ascii="Times New Roman" w:hAnsi="Times New Roman"/>
          <w:sz w:val="24"/>
          <w:szCs w:val="24"/>
        </w:rPr>
        <w:t xml:space="preserve">                                       </w:t>
      </w:r>
    </w:p>
    <w:p w:rsidR="005D1464" w:rsidRDefault="001877B6">
      <w:pPr>
        <w:rPr>
          <w:rFonts w:ascii="Times New Roman" w:hAnsi="Times New Roman"/>
          <w:sz w:val="24"/>
          <w:szCs w:val="24"/>
        </w:rPr>
      </w:pPr>
      <w:r>
        <w:rPr>
          <w:noProof/>
          <w:sz w:val="24"/>
        </w:rPr>
        <mc:AlternateContent>
          <mc:Choice Requires="wps">
            <w:drawing>
              <wp:anchor distT="0" distB="0" distL="114300" distR="114300" simplePos="0" relativeHeight="251700224" behindDoc="0" locked="0" layoutInCell="1" allowOverlap="1" wp14:anchorId="0DE07AB6" wp14:editId="77D041B3">
                <wp:simplePos x="0" y="0"/>
                <wp:positionH relativeFrom="column">
                  <wp:posOffset>1771650</wp:posOffset>
                </wp:positionH>
                <wp:positionV relativeFrom="paragraph">
                  <wp:posOffset>172085</wp:posOffset>
                </wp:positionV>
                <wp:extent cx="1285875" cy="409575"/>
                <wp:effectExtent l="0" t="0" r="28575" b="28575"/>
                <wp:wrapNone/>
                <wp:docPr id="95" name="Flowchart: Connector 95"/>
                <wp:cNvGraphicFramePr/>
                <a:graphic xmlns:a="http://schemas.openxmlformats.org/drawingml/2006/main">
                  <a:graphicData uri="http://schemas.microsoft.com/office/word/2010/wordprocessingShape">
                    <wps:wsp>
                      <wps:cNvSpPr/>
                      <wps:spPr>
                        <a:xfrm>
                          <a:off x="0" y="0"/>
                          <a:ext cx="1285875" cy="409575"/>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5E14" w:rsidRPr="001877B6" w:rsidRDefault="00CF5E14">
                            <w:pPr>
                              <w:jc w:val="center"/>
                              <w:rPr>
                                <w:b/>
                              </w:rPr>
                            </w:pPr>
                            <w:r w:rsidRPr="001877B6">
                              <w:rPr>
                                <w:b/>
                              </w:rPr>
                              <w:t>Disturbance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DE07AB6" id="Flowchart: Connector 95" o:spid="_x0000_s1048" type="#_x0000_t120" style="position:absolute;margin-left:139.5pt;margin-top:13.55pt;width:101.2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" fillcolor="white [3201]" strokecolor="black [3200]" strokeweight="1pt">
                <v:stroke joinstyle="miter"/>
                <v:textbox>
                  <w:txbxContent>
                    <w:p w:rsidR="00CF5E14" w:rsidRPr="001877B6" w:rsidRDefault="00CF5E14">
                      <w:pPr>
                        <w:jc w:val="center"/>
                        <w:rPr>
                          <w:b/>
                        </w:rPr>
                      </w:pPr>
                      <w:r w:rsidRPr="001877B6">
                        <w:rPr>
                          <w:b/>
                        </w:rPr>
                        <w:t>Disturbance</w:t>
                      </w:r>
                    </w:p>
                  </w:txbxContent>
                </v:textbox>
              </v:shape>
            </w:pict>
          </mc:Fallback>
        </mc:AlternateContent>
      </w:r>
      <w:r w:rsidR="00CC132F">
        <w:rPr>
          <w:noProof/>
          <w:sz w:val="24"/>
        </w:rPr>
        <mc:AlternateContent>
          <mc:Choice Requires="wps">
            <w:drawing>
              <wp:anchor distT="0" distB="0" distL="114300" distR="114300" simplePos="0" relativeHeight="251722752" behindDoc="0" locked="0" layoutInCell="1" allowOverlap="1" wp14:anchorId="561A36DC" wp14:editId="46B7718F">
                <wp:simplePos x="0" y="0"/>
                <wp:positionH relativeFrom="column">
                  <wp:posOffset>4638675</wp:posOffset>
                </wp:positionH>
                <wp:positionV relativeFrom="paragraph">
                  <wp:posOffset>57785</wp:posOffset>
                </wp:positionV>
                <wp:extent cx="400050" cy="209550"/>
                <wp:effectExtent l="0" t="0" r="76200" b="57150"/>
                <wp:wrapNone/>
                <wp:docPr id="211" name="Straight Arrow Connector 211"/>
                <wp:cNvGraphicFramePr/>
                <a:graphic xmlns:a="http://schemas.openxmlformats.org/drawingml/2006/main">
                  <a:graphicData uri="http://schemas.microsoft.com/office/word/2010/wordprocessingShape">
                    <wps:wsp>
                      <wps:cNvCnPr/>
                      <wps:spPr>
                        <a:xfrm>
                          <a:off x="0" y="0"/>
                          <a:ext cx="400050" cy="2095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480828" id="Straight Arrow Connector 211" o:spid="_x0000_s1026" type="#_x0000_t32" style="position:absolute;margin-left:365.25pt;margin-top:4.55pt;width:31.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" strokecolor="#4472c4 [3204]" strokeweight="1pt">
                <v:stroke endarrow="open" joinstyle="miter"/>
              </v:shape>
            </w:pict>
          </mc:Fallback>
        </mc:AlternateContent>
      </w:r>
      <w:r w:rsidR="00CC132F">
        <w:rPr>
          <w:noProof/>
          <w:sz w:val="24"/>
        </w:rPr>
        <mc:AlternateContent>
          <mc:Choice Requires="wps">
            <w:drawing>
              <wp:anchor distT="0" distB="0" distL="114300" distR="114300" simplePos="0" relativeHeight="251721728" behindDoc="0" locked="0" layoutInCell="1" allowOverlap="1" wp14:anchorId="068C5A69" wp14:editId="5175315B">
                <wp:simplePos x="0" y="0"/>
                <wp:positionH relativeFrom="column">
                  <wp:posOffset>5095875</wp:posOffset>
                </wp:positionH>
                <wp:positionV relativeFrom="paragraph">
                  <wp:posOffset>133985</wp:posOffset>
                </wp:positionV>
                <wp:extent cx="1395095" cy="314325"/>
                <wp:effectExtent l="0" t="0" r="14605" b="28575"/>
                <wp:wrapNone/>
                <wp:docPr id="210" name="Rectangles 210"/>
                <wp:cNvGraphicFramePr/>
                <a:graphic xmlns:a="http://schemas.openxmlformats.org/drawingml/2006/main">
                  <a:graphicData uri="http://schemas.microsoft.com/office/word/2010/wordprocessingShape">
                    <wps:wsp>
                      <wps:cNvSpPr/>
                      <wps:spPr>
                        <a:xfrm>
                          <a:off x="0" y="0"/>
                          <a:ext cx="1395095" cy="31432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CC132F" w:rsidRDefault="00CF5E14">
                            <w:pPr>
                              <w:jc w:val="center"/>
                              <w:rPr>
                                <w:b/>
                              </w:rPr>
                            </w:pPr>
                            <w:r w:rsidRPr="00CC132F">
                              <w:rPr>
                                <w:b/>
                              </w:rPr>
                              <w:t>Primary Productivity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68C5A69" id="Rectangles 210" o:spid="_x0000_s1049" style="position:absolute;margin-left:401.25pt;margin-top:10.55pt;width:109.8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" fillcolor="white [3201]" strokecolor="black [3200]" strokeweight="1pt">
                <v:textbox>
                  <w:txbxContent>
                    <w:p w:rsidR="00CF5E14" w:rsidRPr="00CC132F" w:rsidRDefault="00CF5E14">
                      <w:pPr>
                        <w:jc w:val="center"/>
                        <w:rPr>
                          <w:b/>
                        </w:rPr>
                      </w:pPr>
                      <w:r w:rsidRPr="00CC132F">
                        <w:rPr>
                          <w:b/>
                        </w:rPr>
                        <w:t>Primary Productivity</w:t>
                      </w:r>
                    </w:p>
                  </w:txbxContent>
                </v:textbox>
              </v:rect>
            </w:pict>
          </mc:Fallback>
        </mc:AlternateContent>
      </w:r>
      <w:r w:rsidR="00EC270D">
        <w:rPr>
          <w:rFonts w:ascii="Times New Roman" w:hAnsi="Times New Roman"/>
          <w:sz w:val="24"/>
          <w:szCs w:val="24"/>
        </w:rPr>
        <w:t xml:space="preserve">                                                                                                                                                 </w:t>
      </w:r>
    </w:p>
    <w:p w:rsidR="005D1464" w:rsidRDefault="001877B6">
      <w:pPr>
        <w:rPr>
          <w:rFonts w:ascii="Times New Roman" w:hAnsi="Times New Roman"/>
          <w:sz w:val="24"/>
          <w:szCs w:val="24"/>
        </w:rPr>
      </w:pPr>
      <w:r>
        <w:rPr>
          <w:noProof/>
          <w:sz w:val="24"/>
        </w:rPr>
        <mc:AlternateContent>
          <mc:Choice Requires="wps">
            <w:drawing>
              <wp:anchor distT="0" distB="0" distL="114300" distR="114300" simplePos="0" relativeHeight="251713536" behindDoc="0" locked="0" layoutInCell="1" allowOverlap="1" wp14:anchorId="576361C6" wp14:editId="1AAAD2A8">
                <wp:simplePos x="0" y="0"/>
                <wp:positionH relativeFrom="column">
                  <wp:posOffset>3114675</wp:posOffset>
                </wp:positionH>
                <wp:positionV relativeFrom="paragraph">
                  <wp:posOffset>95250</wp:posOffset>
                </wp:positionV>
                <wp:extent cx="1162050" cy="419100"/>
                <wp:effectExtent l="0" t="0" r="57150" b="76200"/>
                <wp:wrapNone/>
                <wp:docPr id="109" name="Straight Arrow Connector 109"/>
                <wp:cNvGraphicFramePr/>
                <a:graphic xmlns:a="http://schemas.openxmlformats.org/drawingml/2006/main">
                  <a:graphicData uri="http://schemas.microsoft.com/office/word/2010/wordprocessingShape">
                    <wps:wsp>
                      <wps:cNvCnPr/>
                      <wps:spPr>
                        <a:xfrm>
                          <a:off x="0" y="0"/>
                          <a:ext cx="1162050" cy="4191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4167C" id="Straight Arrow Connector 109" o:spid="_x0000_s1026" type="#_x0000_t32" style="position:absolute;margin-left:245.25pt;margin-top:7.5pt;width:91.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11488" behindDoc="0" locked="0" layoutInCell="1" allowOverlap="1" wp14:anchorId="0BCD35D1" wp14:editId="5A963DB5">
                <wp:simplePos x="0" y="0"/>
                <wp:positionH relativeFrom="column">
                  <wp:posOffset>2371090</wp:posOffset>
                </wp:positionH>
                <wp:positionV relativeFrom="paragraph">
                  <wp:posOffset>276225</wp:posOffset>
                </wp:positionV>
                <wp:extent cx="45719" cy="314325"/>
                <wp:effectExtent l="57150" t="0" r="69215" b="66675"/>
                <wp:wrapNone/>
                <wp:docPr id="107" name="Straight Arrow Connector 107"/>
                <wp:cNvGraphicFramePr/>
                <a:graphic xmlns:a="http://schemas.openxmlformats.org/drawingml/2006/main">
                  <a:graphicData uri="http://schemas.microsoft.com/office/word/2010/wordprocessingShape">
                    <wps:wsp>
                      <wps:cNvCnPr/>
                      <wps:spPr>
                        <a:xfrm>
                          <a:off x="0" y="0"/>
                          <a:ext cx="45719" cy="3143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DF2FB" id="Straight Arrow Connector 107" o:spid="_x0000_s1026" type="#_x0000_t32" style="position:absolute;margin-left:186.7pt;margin-top:21.75pt;width:3.6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" strokecolor="#4472c4 [3204]" strokeweight="1pt">
                <v:stroke endarrow="open" joinstyle="miter"/>
              </v:shape>
            </w:pict>
          </mc:Fallback>
        </mc:AlternateContent>
      </w:r>
      <w:r w:rsidR="00CC132F">
        <w:rPr>
          <w:noProof/>
          <w:sz w:val="24"/>
        </w:rPr>
        <mc:AlternateContent>
          <mc:Choice Requires="wps">
            <w:drawing>
              <wp:anchor distT="0" distB="0" distL="114300" distR="114300" simplePos="0" relativeHeight="251712512" behindDoc="0" locked="0" layoutInCell="1" allowOverlap="1" wp14:anchorId="50CA3E17" wp14:editId="79BCE36D">
                <wp:simplePos x="0" y="0"/>
                <wp:positionH relativeFrom="column">
                  <wp:posOffset>1351915</wp:posOffset>
                </wp:positionH>
                <wp:positionV relativeFrom="paragraph">
                  <wp:posOffset>190500</wp:posOffset>
                </wp:positionV>
                <wp:extent cx="533400" cy="247650"/>
                <wp:effectExtent l="38100" t="0" r="19050" b="76200"/>
                <wp:wrapNone/>
                <wp:docPr id="108" name="Straight Arrow Connector 108"/>
                <wp:cNvGraphicFramePr/>
                <a:graphic xmlns:a="http://schemas.openxmlformats.org/drawingml/2006/main">
                  <a:graphicData uri="http://schemas.microsoft.com/office/word/2010/wordprocessingShape">
                    <wps:wsp>
                      <wps:cNvCnPr/>
                      <wps:spPr>
                        <a:xfrm flipH="1">
                          <a:off x="0" y="0"/>
                          <a:ext cx="533400" cy="2476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02732" id="Straight Arrow Connector 108" o:spid="_x0000_s1026" type="#_x0000_t32" style="position:absolute;margin-left:106.45pt;margin-top:15pt;width:42pt;height:19.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" strokecolor="#4472c4 [3204]" strokeweight="1pt">
                <v:stroke endarrow="open" joinstyle="miter"/>
              </v:shape>
            </w:pict>
          </mc:Fallback>
        </mc:AlternateContent>
      </w:r>
    </w:p>
    <w:p w:rsidR="005D1464" w:rsidRDefault="001877B6">
      <w:pPr>
        <w:rPr>
          <w:rFonts w:ascii="Times New Roman" w:hAnsi="Times New Roman"/>
          <w:sz w:val="24"/>
          <w:szCs w:val="24"/>
        </w:rPr>
      </w:pPr>
      <w:r>
        <w:rPr>
          <w:noProof/>
          <w:sz w:val="24"/>
        </w:rPr>
        <mc:AlternateContent>
          <mc:Choice Requires="wps">
            <w:drawing>
              <wp:anchor distT="0" distB="0" distL="114300" distR="114300" simplePos="0" relativeHeight="251703296" behindDoc="0" locked="0" layoutInCell="1" allowOverlap="1" wp14:anchorId="149B8C53" wp14:editId="2E630C11">
                <wp:simplePos x="0" y="0"/>
                <wp:positionH relativeFrom="column">
                  <wp:posOffset>2295525</wp:posOffset>
                </wp:positionH>
                <wp:positionV relativeFrom="paragraph">
                  <wp:posOffset>256540</wp:posOffset>
                </wp:positionV>
                <wp:extent cx="1246505" cy="295275"/>
                <wp:effectExtent l="0" t="0" r="10795" b="28575"/>
                <wp:wrapNone/>
                <wp:docPr id="98" name="Rectangles 98"/>
                <wp:cNvGraphicFramePr/>
                <a:graphic xmlns:a="http://schemas.openxmlformats.org/drawingml/2006/main">
                  <a:graphicData uri="http://schemas.microsoft.com/office/word/2010/wordprocessingShape">
                    <wps:wsp>
                      <wps:cNvSpPr/>
                      <wps:spPr>
                        <a:xfrm>
                          <a:off x="0" y="0"/>
                          <a:ext cx="1246505" cy="29527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1877B6" w:rsidRDefault="00CF5E14">
                            <w:pPr>
                              <w:jc w:val="center"/>
                              <w:rPr>
                                <w:b/>
                              </w:rPr>
                            </w:pPr>
                            <w:r w:rsidRPr="001877B6">
                              <w:rPr>
                                <w:b/>
                              </w:rPr>
                              <w:t>Cleanse/Wipe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49B8C53" id="Rectangles 98" o:spid="_x0000_s1050" style="position:absolute;margin-left:180.75pt;margin-top:20.2pt;width:98.15pt;height:23.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" fillcolor="white [3201]" strokecolor="black [3200]" strokeweight="1pt">
                <v:textbox>
                  <w:txbxContent>
                    <w:p w:rsidR="00CF5E14" w:rsidRPr="001877B6" w:rsidRDefault="00CF5E14">
                      <w:pPr>
                        <w:jc w:val="center"/>
                        <w:rPr>
                          <w:b/>
                        </w:rPr>
                      </w:pPr>
                      <w:r w:rsidRPr="001877B6">
                        <w:rPr>
                          <w:b/>
                        </w:rPr>
                        <w:t>Cleanse/Wipe</w:t>
                      </w:r>
                    </w:p>
                  </w:txbxContent>
                </v:textbox>
              </v:rect>
            </w:pict>
          </mc:Fallback>
        </mc:AlternateContent>
      </w:r>
      <w:r>
        <w:rPr>
          <w:noProof/>
          <w:sz w:val="24"/>
        </w:rPr>
        <mc:AlternateContent>
          <mc:Choice Requires="wps">
            <w:drawing>
              <wp:anchor distT="0" distB="0" distL="114300" distR="114300" simplePos="0" relativeHeight="251704320" behindDoc="0" locked="0" layoutInCell="1" allowOverlap="1" wp14:anchorId="23F82737" wp14:editId="02053304">
                <wp:simplePos x="0" y="0"/>
                <wp:positionH relativeFrom="column">
                  <wp:posOffset>4333875</wp:posOffset>
                </wp:positionH>
                <wp:positionV relativeFrom="paragraph">
                  <wp:posOffset>85090</wp:posOffset>
                </wp:positionV>
                <wp:extent cx="1151255" cy="295275"/>
                <wp:effectExtent l="0" t="0" r="10795" b="28575"/>
                <wp:wrapNone/>
                <wp:docPr id="99" name="Rectangles 99"/>
                <wp:cNvGraphicFramePr/>
                <a:graphic xmlns:a="http://schemas.openxmlformats.org/drawingml/2006/main">
                  <a:graphicData uri="http://schemas.microsoft.com/office/word/2010/wordprocessingShape">
                    <wps:wsp>
                      <wps:cNvSpPr/>
                      <wps:spPr>
                        <a:xfrm>
                          <a:off x="0" y="0"/>
                          <a:ext cx="1151255" cy="29527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1877B6" w:rsidRDefault="00CF5E14">
                            <w:pPr>
                              <w:jc w:val="center"/>
                              <w:rPr>
                                <w:b/>
                              </w:rPr>
                            </w:pPr>
                            <w:r w:rsidRPr="001877B6">
                              <w:rPr>
                                <w:b/>
                              </w:rPr>
                              <w:t>Debris Deposit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3F82737" id="Rectangles 99" o:spid="_x0000_s1051" style="position:absolute;margin-left:341.25pt;margin-top:6.7pt;width:90.65pt;height:23.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" fillcolor="white [3201]" strokecolor="black [3200]" strokeweight="1pt">
                <v:textbox>
                  <w:txbxContent>
                    <w:p w:rsidR="00CF5E14" w:rsidRPr="001877B6" w:rsidRDefault="00CF5E14">
                      <w:pPr>
                        <w:jc w:val="center"/>
                        <w:rPr>
                          <w:b/>
                        </w:rPr>
                      </w:pPr>
                      <w:r w:rsidRPr="001877B6">
                        <w:rPr>
                          <w:b/>
                        </w:rPr>
                        <w:t>Debris Deposit</w:t>
                      </w:r>
                    </w:p>
                  </w:txbxContent>
                </v:textbox>
              </v:rect>
            </w:pict>
          </mc:Fallback>
        </mc:AlternateContent>
      </w:r>
      <w:r w:rsidR="00CC132F">
        <w:rPr>
          <w:noProof/>
          <w:sz w:val="24"/>
        </w:rPr>
        <mc:AlternateContent>
          <mc:Choice Requires="wps">
            <w:drawing>
              <wp:anchor distT="0" distB="0" distL="114300" distR="114300" simplePos="0" relativeHeight="251702272" behindDoc="0" locked="0" layoutInCell="1" allowOverlap="1" wp14:anchorId="1C82BF40" wp14:editId="5EEFC6D4">
                <wp:simplePos x="0" y="0"/>
                <wp:positionH relativeFrom="margin">
                  <wp:align>left</wp:align>
                </wp:positionH>
                <wp:positionV relativeFrom="paragraph">
                  <wp:posOffset>56515</wp:posOffset>
                </wp:positionV>
                <wp:extent cx="1270000" cy="285750"/>
                <wp:effectExtent l="0" t="0" r="25400" b="19050"/>
                <wp:wrapNone/>
                <wp:docPr id="97" name="Rectangles 97"/>
                <wp:cNvGraphicFramePr/>
                <a:graphic xmlns:a="http://schemas.openxmlformats.org/drawingml/2006/main">
                  <a:graphicData uri="http://schemas.microsoft.com/office/word/2010/wordprocessingShape">
                    <wps:wsp>
                      <wps:cNvSpPr/>
                      <wps:spPr>
                        <a:xfrm>
                          <a:off x="0" y="0"/>
                          <a:ext cx="1270000" cy="28575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1877B6" w:rsidRDefault="00CF5E14">
                            <w:pPr>
                              <w:jc w:val="center"/>
                              <w:rPr>
                                <w:b/>
                              </w:rPr>
                            </w:pPr>
                            <w:r w:rsidRPr="001877B6">
                              <w:rPr>
                                <w:b/>
                              </w:rPr>
                              <w:t>Animal Activity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C82BF40" id="Rectangles 97" o:spid="_x0000_s1052" style="position:absolute;margin-left:0;margin-top:4.45pt;width:100pt;height:22.5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" fillcolor="white [3201]" strokecolor="black [3200]" strokeweight="1pt">
                <v:textbox>
                  <w:txbxContent>
                    <w:p w:rsidR="00CF5E14" w:rsidRPr="001877B6" w:rsidRDefault="00CF5E14">
                      <w:pPr>
                        <w:jc w:val="center"/>
                        <w:rPr>
                          <w:b/>
                        </w:rPr>
                      </w:pPr>
                      <w:r w:rsidRPr="001877B6">
                        <w:rPr>
                          <w:b/>
                        </w:rPr>
                        <w:t>Animal Activity</w:t>
                      </w:r>
                    </w:p>
                  </w:txbxContent>
                </v:textbox>
                <w10:wrap anchorx="margin"/>
              </v:rect>
            </w:pict>
          </mc:Fallback>
        </mc:AlternateContent>
      </w:r>
      <w:r w:rsidR="00EC270D">
        <w:rPr>
          <w:rFonts w:ascii="Times New Roman" w:hAnsi="Times New Roman"/>
          <w:sz w:val="24"/>
          <w:szCs w:val="24"/>
        </w:rPr>
        <w:t xml:space="preserve">                                                                                                    </w:t>
      </w:r>
    </w:p>
    <w:p w:rsidR="005D1464" w:rsidRDefault="00EC270D">
      <w:pPr>
        <w:rPr>
          <w:rFonts w:ascii="Times New Roman" w:hAnsi="Times New Roman"/>
          <w:sz w:val="24"/>
          <w:szCs w:val="24"/>
        </w:rPr>
      </w:pPr>
      <w:r>
        <w:rPr>
          <w:rFonts w:ascii="Times New Roman" w:hAnsi="Times New Roman"/>
          <w:sz w:val="24"/>
          <w:szCs w:val="24"/>
        </w:rPr>
        <w:t xml:space="preserve">                                                                                                                                                </w:t>
      </w:r>
    </w:p>
    <w:p w:rsidR="005D1464" w:rsidRDefault="004D68E4" w:rsidP="004D68E4">
      <w:pPr>
        <w:jc w:val="center"/>
        <w:rPr>
          <w:rFonts w:ascii="Times New Roman" w:hAnsi="Times New Roman"/>
          <w:sz w:val="24"/>
          <w:szCs w:val="24"/>
        </w:rPr>
      </w:pPr>
      <w:r>
        <w:rPr>
          <w:rFonts w:ascii="Times New Roman" w:hAnsi="Times New Roman"/>
          <w:sz w:val="24"/>
          <w:szCs w:val="24"/>
        </w:rPr>
        <w:t>Figure 04</w:t>
      </w:r>
      <w:r w:rsidR="00EC270D">
        <w:rPr>
          <w:rFonts w:ascii="Times New Roman" w:hAnsi="Times New Roman"/>
          <w:sz w:val="24"/>
          <w:szCs w:val="24"/>
        </w:rPr>
        <w:t>:</w:t>
      </w:r>
      <w:r>
        <w:rPr>
          <w:rFonts w:ascii="Times New Roman" w:hAnsi="Times New Roman"/>
          <w:sz w:val="24"/>
          <w:szCs w:val="24"/>
        </w:rPr>
        <w:t xml:space="preserve"> Conformity Factor Analysis of B</w:t>
      </w:r>
      <w:r w:rsidR="00EC270D">
        <w:rPr>
          <w:rFonts w:ascii="Times New Roman" w:hAnsi="Times New Roman"/>
          <w:sz w:val="24"/>
          <w:szCs w:val="24"/>
        </w:rPr>
        <w:t xml:space="preserve">each </w:t>
      </w:r>
      <w:r>
        <w:rPr>
          <w:rFonts w:ascii="Times New Roman" w:hAnsi="Times New Roman"/>
          <w:sz w:val="24"/>
          <w:szCs w:val="24"/>
        </w:rPr>
        <w:t>Area.</w:t>
      </w:r>
    </w:p>
    <w:p w:rsidR="004D68E4" w:rsidRDefault="004D68E4" w:rsidP="004D68E4">
      <w:pPr>
        <w:jc w:val="both"/>
        <w:rPr>
          <w:rFonts w:ascii="Times New Roman" w:hAnsi="Times New Roman"/>
          <w:sz w:val="24"/>
          <w:szCs w:val="24"/>
        </w:rPr>
      </w:pPr>
      <w:r w:rsidRPr="004D68E4">
        <w:rPr>
          <w:rFonts w:ascii="Times New Roman" w:hAnsi="Times New Roman"/>
          <w:sz w:val="24"/>
          <w:szCs w:val="24"/>
        </w:rPr>
        <w:t xml:space="preserve">Measurements of the hidden variables. This SEM measures abstract concepts (i.e. latent variables) in the ovals based on the observed variables. </w:t>
      </w:r>
    </w:p>
    <w:p w:rsidR="005D1464" w:rsidRPr="00073FEE" w:rsidRDefault="004D68E4">
      <w:pPr>
        <w:rPr>
          <w:rFonts w:ascii="Times New Roman" w:eastAsia="Arial" w:hAnsi="Times New Roman"/>
          <w:b/>
          <w:bCs/>
          <w:sz w:val="24"/>
          <w:szCs w:val="24"/>
          <w:shd w:val="clear" w:color="auto" w:fill="FFFFFF"/>
        </w:rPr>
      </w:pPr>
      <w:r w:rsidRPr="00073FEE">
        <w:rPr>
          <w:rFonts w:ascii="Times New Roman" w:eastAsia="Arial" w:hAnsi="Times New Roman"/>
          <w:b/>
          <w:bCs/>
          <w:sz w:val="24"/>
          <w:szCs w:val="24"/>
          <w:shd w:val="clear" w:color="auto" w:fill="FFFFFF"/>
        </w:rPr>
        <w:t>Feedback</w:t>
      </w:r>
      <w:r w:rsidR="00EC270D" w:rsidRPr="00073FEE">
        <w:rPr>
          <w:rFonts w:ascii="Times New Roman" w:eastAsia="Arial" w:hAnsi="Times New Roman"/>
          <w:b/>
          <w:bCs/>
          <w:sz w:val="24"/>
          <w:szCs w:val="24"/>
          <w:shd w:val="clear" w:color="auto" w:fill="FFFFFF"/>
        </w:rPr>
        <w:t xml:space="preserve"> Loop:</w:t>
      </w:r>
    </w:p>
    <w:p w:rsidR="005D1464" w:rsidRPr="002B16D4" w:rsidRDefault="004D68E4">
      <w:pPr>
        <w:rPr>
          <w:rFonts w:ascii="Times New Roman" w:hAnsi="Times New Roman"/>
          <w:sz w:val="24"/>
          <w:szCs w:val="24"/>
        </w:rPr>
      </w:pPr>
      <w:r w:rsidRPr="002B16D4">
        <w:rPr>
          <w:rFonts w:ascii="Times New Roman" w:eastAsia="Arial" w:hAnsi="Times New Roman"/>
          <w:sz w:val="24"/>
          <w:szCs w:val="24"/>
          <w:shd w:val="clear" w:color="auto" w:fill="FFFFFF"/>
        </w:rPr>
        <w:t>Cox’s bazar Sea beach can be seen as a complex system with feedback loops where factors such as temperature, humidity, rain etc.</w:t>
      </w:r>
    </w:p>
    <w:p w:rsidR="005D1464" w:rsidRPr="004D68E4" w:rsidRDefault="00970AFE">
      <w:pPr>
        <w:rPr>
          <w:rFonts w:ascii="Times New Roman" w:hAnsi="Times New Roman"/>
          <w:b/>
          <w:sz w:val="24"/>
          <w:szCs w:val="24"/>
        </w:rPr>
      </w:pPr>
      <w:r>
        <w:rPr>
          <w:noProof/>
          <w:sz w:val="24"/>
        </w:rPr>
        <mc:AlternateContent>
          <mc:Choice Requires="wps">
            <w:drawing>
              <wp:anchor distT="0" distB="0" distL="114300" distR="114300" simplePos="0" relativeHeight="251729920" behindDoc="0" locked="0" layoutInCell="1" allowOverlap="1" wp14:anchorId="7AF2252B" wp14:editId="3688E047">
                <wp:simplePos x="0" y="0"/>
                <wp:positionH relativeFrom="column">
                  <wp:posOffset>1323975</wp:posOffset>
                </wp:positionH>
                <wp:positionV relativeFrom="paragraph">
                  <wp:posOffset>340360</wp:posOffset>
                </wp:positionV>
                <wp:extent cx="700405" cy="238760"/>
                <wp:effectExtent l="0" t="57150" r="0" b="27940"/>
                <wp:wrapNone/>
                <wp:docPr id="120" name="Straight Arrow Connector 120"/>
                <wp:cNvGraphicFramePr/>
                <a:graphic xmlns:a="http://schemas.openxmlformats.org/drawingml/2006/main">
                  <a:graphicData uri="http://schemas.microsoft.com/office/word/2010/wordprocessingShape">
                    <wps:wsp>
                      <wps:cNvCnPr/>
                      <wps:spPr>
                        <a:xfrm flipV="1">
                          <a:off x="0" y="0"/>
                          <a:ext cx="700405" cy="2387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8EB9A1" id="Straight Arrow Connector 120" o:spid="_x0000_s1026" type="#_x0000_t32" style="position:absolute;margin-left:104.25pt;margin-top:26.8pt;width:55.15pt;height:18.8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26848" behindDoc="0" locked="0" layoutInCell="1" allowOverlap="1" wp14:anchorId="07060217" wp14:editId="0C8AD63E">
                <wp:simplePos x="0" y="0"/>
                <wp:positionH relativeFrom="column">
                  <wp:posOffset>2072640</wp:posOffset>
                </wp:positionH>
                <wp:positionV relativeFrom="paragraph">
                  <wp:posOffset>280670</wp:posOffset>
                </wp:positionV>
                <wp:extent cx="483870" cy="309880"/>
                <wp:effectExtent l="0" t="0" r="11430" b="13970"/>
                <wp:wrapNone/>
                <wp:docPr id="117" name="Flowchart: Process 117"/>
                <wp:cNvGraphicFramePr/>
                <a:graphic xmlns:a="http://schemas.openxmlformats.org/drawingml/2006/main">
                  <a:graphicData uri="http://schemas.microsoft.com/office/word/2010/wordprocessingShape">
                    <wps:wsp>
                      <wps:cNvSpPr/>
                      <wps:spPr>
                        <a:xfrm>
                          <a:off x="0" y="0"/>
                          <a:ext cx="483870" cy="30988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060217" id="Flowchart: Process 117" o:spid="_x0000_s1053" type="#_x0000_t109" style="position:absolute;margin-left:163.2pt;margin-top:22.1pt;width:38.1pt;height:24.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" fillcolor="white [3201]" strokecolor="black [3200]" strokeweight="1pt">
                <v:textbox>
                  <w:txbxContent>
                    <w:p w:rsidR="00CF5E14" w:rsidRDefault="00CF5E14">
                      <w:pPr>
                        <w:jc w:val="center"/>
                      </w:pPr>
                      <w:r>
                        <w:t>T1</w:t>
                      </w:r>
                    </w:p>
                  </w:txbxContent>
                </v:textbox>
              </v:shape>
            </w:pict>
          </mc:Fallback>
        </mc:AlternateContent>
      </w:r>
      <w:r>
        <w:rPr>
          <w:rFonts w:ascii="Times New Roman" w:hAnsi="Times New Roman"/>
          <w:b/>
          <w:sz w:val="24"/>
          <w:szCs w:val="24"/>
        </w:rPr>
        <w:t xml:space="preserve">           </w:t>
      </w:r>
      <w:r w:rsidR="00EC270D" w:rsidRPr="004D68E4">
        <w:rPr>
          <w:rFonts w:ascii="Times New Roman" w:hAnsi="Times New Roman"/>
          <w:b/>
          <w:sz w:val="24"/>
          <w:szCs w:val="24"/>
        </w:rPr>
        <w:t xml:space="preserve">Direct                                                                             </w:t>
      </w:r>
      <w:r>
        <w:rPr>
          <w:rFonts w:ascii="Times New Roman" w:hAnsi="Times New Roman"/>
          <w:b/>
          <w:sz w:val="24"/>
          <w:szCs w:val="24"/>
        </w:rPr>
        <w:t xml:space="preserve">                         </w:t>
      </w:r>
      <w:r w:rsidR="004D68E4">
        <w:rPr>
          <w:rFonts w:ascii="Times New Roman" w:hAnsi="Times New Roman"/>
          <w:b/>
          <w:sz w:val="24"/>
          <w:szCs w:val="24"/>
        </w:rPr>
        <w:t>Indirect</w:t>
      </w:r>
    </w:p>
    <w:p w:rsidR="005D1464" w:rsidRDefault="0026341A">
      <w:pPr>
        <w:rPr>
          <w:rFonts w:ascii="Times New Roman" w:hAnsi="Times New Roman"/>
          <w:sz w:val="24"/>
          <w:szCs w:val="24"/>
        </w:rPr>
      </w:pPr>
      <w:r>
        <w:rPr>
          <w:noProof/>
          <w:sz w:val="24"/>
        </w:rPr>
        <mc:AlternateContent>
          <mc:Choice Requires="wps">
            <w:drawing>
              <wp:anchor distT="0" distB="0" distL="114300" distR="114300" simplePos="0" relativeHeight="251724800" behindDoc="0" locked="0" layoutInCell="1" allowOverlap="1" wp14:anchorId="2344BFDB" wp14:editId="1F80EFAE">
                <wp:simplePos x="0" y="0"/>
                <wp:positionH relativeFrom="margin">
                  <wp:align>left</wp:align>
                </wp:positionH>
                <wp:positionV relativeFrom="paragraph">
                  <wp:posOffset>64135</wp:posOffset>
                </wp:positionV>
                <wp:extent cx="1352550" cy="628650"/>
                <wp:effectExtent l="0" t="0" r="19050" b="19050"/>
                <wp:wrapNone/>
                <wp:docPr id="115" name="Flowchart: Connector 115"/>
                <wp:cNvGraphicFramePr/>
                <a:graphic xmlns:a="http://schemas.openxmlformats.org/drawingml/2006/main">
                  <a:graphicData uri="http://schemas.microsoft.com/office/word/2010/wordprocessingShape">
                    <wps:wsp>
                      <wps:cNvSpPr/>
                      <wps:spPr>
                        <a:xfrm>
                          <a:off x="0" y="0"/>
                          <a:ext cx="1352550" cy="62865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5E14" w:rsidRPr="0026341A" w:rsidRDefault="00CF5E14">
                            <w:pPr>
                              <w:jc w:val="center"/>
                              <w:rPr>
                                <w:b/>
                              </w:rPr>
                            </w:pPr>
                            <w:r w:rsidRPr="0026341A">
                              <w:rPr>
                                <w:b/>
                              </w:rPr>
                              <w:t>Temperature Factor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344BFDB" id="Flowchart: Connector 115" o:spid="_x0000_s1054" type="#_x0000_t120" style="position:absolute;margin-left:0;margin-top:5.05pt;width:106.5pt;height:49.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" fillcolor="white [3201]" strokecolor="black [3200]" strokeweight="1pt">
                <v:stroke joinstyle="miter"/>
                <v:textbox>
                  <w:txbxContent>
                    <w:p w:rsidR="00CF5E14" w:rsidRPr="0026341A" w:rsidRDefault="00CF5E14">
                      <w:pPr>
                        <w:jc w:val="center"/>
                        <w:rPr>
                          <w:b/>
                        </w:rPr>
                      </w:pPr>
                      <w:r w:rsidRPr="0026341A">
                        <w:rPr>
                          <w:b/>
                        </w:rPr>
                        <w:t>Temperature Factor</w:t>
                      </w:r>
                    </w:p>
                  </w:txbxContent>
                </v:textbox>
                <w10:wrap anchorx="margin"/>
              </v:shape>
            </w:pict>
          </mc:Fallback>
        </mc:AlternateContent>
      </w:r>
      <w:r w:rsidR="00970AFE">
        <w:rPr>
          <w:noProof/>
          <w:sz w:val="24"/>
        </w:rPr>
        <mc:AlternateContent>
          <mc:Choice Requires="wps">
            <w:drawing>
              <wp:anchor distT="0" distB="0" distL="114300" distR="114300" simplePos="0" relativeHeight="251730944" behindDoc="0" locked="0" layoutInCell="1" allowOverlap="1" wp14:anchorId="5CC75B91" wp14:editId="6710BF29">
                <wp:simplePos x="0" y="0"/>
                <wp:positionH relativeFrom="column">
                  <wp:posOffset>1371600</wp:posOffset>
                </wp:positionH>
                <wp:positionV relativeFrom="paragraph">
                  <wp:posOffset>368935</wp:posOffset>
                </wp:positionV>
                <wp:extent cx="695325" cy="47625"/>
                <wp:effectExtent l="0" t="38100" r="47625" b="104775"/>
                <wp:wrapNone/>
                <wp:docPr id="121" name="Straight Arrow Connector 121"/>
                <wp:cNvGraphicFramePr/>
                <a:graphic xmlns:a="http://schemas.openxmlformats.org/drawingml/2006/main">
                  <a:graphicData uri="http://schemas.microsoft.com/office/word/2010/wordprocessingShape">
                    <wps:wsp>
                      <wps:cNvCnPr/>
                      <wps:spPr>
                        <a:xfrm>
                          <a:off x="0" y="0"/>
                          <a:ext cx="695325" cy="476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BF590" id="Straight Arrow Connector 121" o:spid="_x0000_s1026" type="#_x0000_t32" style="position:absolute;margin-left:108pt;margin-top:29.05pt;width:54.75pt;height: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" strokecolor="#4472c4 [3204]" strokeweight="1pt">
                <v:stroke endarrow="open" joinstyle="miter"/>
              </v:shape>
            </w:pict>
          </mc:Fallback>
        </mc:AlternateContent>
      </w:r>
      <w:r w:rsidR="00970AFE">
        <w:rPr>
          <w:noProof/>
          <w:sz w:val="24"/>
        </w:rPr>
        <mc:AlternateContent>
          <mc:Choice Requires="wps">
            <w:drawing>
              <wp:anchor distT="0" distB="0" distL="114300" distR="114300" simplePos="0" relativeHeight="251727872" behindDoc="0" locked="0" layoutInCell="1" allowOverlap="1" wp14:anchorId="088280E8" wp14:editId="1198052C">
                <wp:simplePos x="0" y="0"/>
                <wp:positionH relativeFrom="column">
                  <wp:posOffset>2095500</wp:posOffset>
                </wp:positionH>
                <wp:positionV relativeFrom="paragraph">
                  <wp:posOffset>305435</wp:posOffset>
                </wp:positionV>
                <wp:extent cx="485775" cy="301625"/>
                <wp:effectExtent l="0" t="0" r="28575" b="22225"/>
                <wp:wrapNone/>
                <wp:docPr id="118" name="Flowchart: Process 118"/>
                <wp:cNvGraphicFramePr/>
                <a:graphic xmlns:a="http://schemas.openxmlformats.org/drawingml/2006/main">
                  <a:graphicData uri="http://schemas.microsoft.com/office/word/2010/wordprocessingShape">
                    <wps:wsp>
                      <wps:cNvSpPr/>
                      <wps:spPr>
                        <a:xfrm>
                          <a:off x="0" y="0"/>
                          <a:ext cx="485775" cy="3016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088280E8" id="Flowchart: Process 118" o:spid="_x0000_s1055" type="#_x0000_t109" style="position:absolute;margin-left:165pt;margin-top:24.05pt;width:38.25pt;height:23.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" fillcolor="white [3201]" strokecolor="black [3200]" strokeweight="1pt">
                <v:textbox>
                  <w:txbxContent>
                    <w:p w:rsidR="00CF5E14" w:rsidRDefault="00CF5E14">
                      <w:pPr>
                        <w:jc w:val="center"/>
                      </w:pPr>
                      <w:r>
                        <w:t>T2</w:t>
                      </w:r>
                    </w:p>
                  </w:txbxContent>
                </v:textbox>
              </v:shape>
            </w:pict>
          </mc:Fallback>
        </mc:AlternateContent>
      </w:r>
      <w:r w:rsidR="00EC270D">
        <w:rPr>
          <w:noProof/>
          <w:sz w:val="24"/>
        </w:rPr>
        <mc:AlternateContent>
          <mc:Choice Requires="wps">
            <w:drawing>
              <wp:anchor distT="0" distB="0" distL="114300" distR="114300" simplePos="0" relativeHeight="251741184" behindDoc="0" locked="0" layoutInCell="1" allowOverlap="1" wp14:anchorId="57835491" wp14:editId="645027F3">
                <wp:simplePos x="0" y="0"/>
                <wp:positionH relativeFrom="column">
                  <wp:posOffset>4362450</wp:posOffset>
                </wp:positionH>
                <wp:positionV relativeFrom="paragraph">
                  <wp:posOffset>54611</wp:posOffset>
                </wp:positionV>
                <wp:extent cx="1259840" cy="304800"/>
                <wp:effectExtent l="0" t="0" r="16510" b="19050"/>
                <wp:wrapNone/>
                <wp:docPr id="131" name="Flowchart: Process 131"/>
                <wp:cNvGraphicFramePr/>
                <a:graphic xmlns:a="http://schemas.openxmlformats.org/drawingml/2006/main">
                  <a:graphicData uri="http://schemas.microsoft.com/office/word/2010/wordprocessingShape">
                    <wps:wsp>
                      <wps:cNvSpPr/>
                      <wps:spPr>
                        <a:xfrm>
                          <a:off x="0" y="0"/>
                          <a:ext cx="1259840"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Pr="008130A1" w:rsidRDefault="00CF5E14">
                            <w:pPr>
                              <w:jc w:val="center"/>
                              <w:rPr>
                                <w:b/>
                              </w:rPr>
                            </w:pPr>
                            <w:r w:rsidRPr="008130A1">
                              <w:rPr>
                                <w:b/>
                              </w:rPr>
                              <w:t>Temperature 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7835491" id="Flowchart: Process 131" o:spid="_x0000_s1056" type="#_x0000_t109" style="position:absolute;margin-left:343.5pt;margin-top:4.3pt;width:99.2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" fillcolor="white [3201]" strokecolor="black [3200]" strokeweight="1pt">
                <v:textbox>
                  <w:txbxContent>
                    <w:p w:rsidR="00CF5E14" w:rsidRPr="008130A1" w:rsidRDefault="00CF5E14">
                      <w:pPr>
                        <w:jc w:val="center"/>
                        <w:rPr>
                          <w:b/>
                        </w:rPr>
                      </w:pPr>
                      <w:r w:rsidRPr="008130A1">
                        <w:rPr>
                          <w:b/>
                        </w:rPr>
                        <w:t>Temperature Rise</w:t>
                      </w:r>
                    </w:p>
                  </w:txbxContent>
                </v:textbox>
              </v:shape>
            </w:pict>
          </mc:Fallback>
        </mc:AlternateContent>
      </w:r>
      <w:r w:rsidR="00EC270D">
        <w:rPr>
          <w:rFonts w:ascii="Times New Roman" w:hAnsi="Times New Roman"/>
          <w:sz w:val="24"/>
          <w:szCs w:val="24"/>
        </w:rPr>
        <w:t xml:space="preserve">                                                                                                                     </w:t>
      </w:r>
    </w:p>
    <w:p w:rsidR="005D1464" w:rsidRDefault="00970AFE">
      <w:pPr>
        <w:rPr>
          <w:rFonts w:ascii="Times New Roman" w:hAnsi="Times New Roman"/>
          <w:sz w:val="24"/>
          <w:szCs w:val="24"/>
        </w:rPr>
      </w:pPr>
      <w:r>
        <w:rPr>
          <w:noProof/>
          <w:sz w:val="24"/>
        </w:rPr>
        <mc:AlternateContent>
          <mc:Choice Requires="wps">
            <w:drawing>
              <wp:anchor distT="0" distB="0" distL="114300" distR="114300" simplePos="0" relativeHeight="251731968" behindDoc="0" locked="0" layoutInCell="1" allowOverlap="1" wp14:anchorId="0BFD1A81" wp14:editId="07EE7D57">
                <wp:simplePos x="0" y="0"/>
                <wp:positionH relativeFrom="column">
                  <wp:posOffset>1333500</wp:posOffset>
                </wp:positionH>
                <wp:positionV relativeFrom="paragraph">
                  <wp:posOffset>158750</wp:posOffset>
                </wp:positionV>
                <wp:extent cx="723900" cy="255905"/>
                <wp:effectExtent l="0" t="0" r="76200" b="67945"/>
                <wp:wrapNone/>
                <wp:docPr id="122" name="Straight Arrow Connector 122"/>
                <wp:cNvGraphicFramePr/>
                <a:graphic xmlns:a="http://schemas.openxmlformats.org/drawingml/2006/main">
                  <a:graphicData uri="http://schemas.microsoft.com/office/word/2010/wordprocessingShape">
                    <wps:wsp>
                      <wps:cNvCnPr/>
                      <wps:spPr>
                        <a:xfrm>
                          <a:off x="0" y="0"/>
                          <a:ext cx="723900" cy="2559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65DDA" id="Straight Arrow Connector 122" o:spid="_x0000_s1026" type="#_x0000_t32" style="position:absolute;margin-left:105pt;margin-top:12.5pt;width:57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28896" behindDoc="0" locked="0" layoutInCell="1" allowOverlap="1" wp14:anchorId="634B281A" wp14:editId="554E61CF">
                <wp:simplePos x="0" y="0"/>
                <wp:positionH relativeFrom="column">
                  <wp:posOffset>2085975</wp:posOffset>
                </wp:positionH>
                <wp:positionV relativeFrom="paragraph">
                  <wp:posOffset>322580</wp:posOffset>
                </wp:positionV>
                <wp:extent cx="495300" cy="294005"/>
                <wp:effectExtent l="0" t="0" r="19050" b="10795"/>
                <wp:wrapNone/>
                <wp:docPr id="119" name="Flowchart: Process 119"/>
                <wp:cNvGraphicFramePr/>
                <a:graphic xmlns:a="http://schemas.openxmlformats.org/drawingml/2006/main">
                  <a:graphicData uri="http://schemas.microsoft.com/office/word/2010/wordprocessingShape">
                    <wps:wsp>
                      <wps:cNvSpPr/>
                      <wps:spPr>
                        <a:xfrm>
                          <a:off x="0" y="0"/>
                          <a:ext cx="495300" cy="29400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634B281A" id="Flowchart: Process 119" o:spid="_x0000_s1057" type="#_x0000_t109" style="position:absolute;margin-left:164.25pt;margin-top:25.4pt;width:39pt;height:23.1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" fillcolor="white [3201]" strokecolor="black [3200]" strokeweight="1pt">
                <v:textbox>
                  <w:txbxContent>
                    <w:p w:rsidR="00CF5E14" w:rsidRDefault="00CF5E14">
                      <w:pPr>
                        <w:jc w:val="center"/>
                      </w:pPr>
                      <w:r>
                        <w:t>T3</w:t>
                      </w:r>
                    </w:p>
                  </w:txbxContent>
                </v:textbox>
              </v:shape>
            </w:pict>
          </mc:Fallback>
        </mc:AlternateContent>
      </w:r>
      <w:r w:rsidR="008130A1">
        <w:rPr>
          <w:noProof/>
          <w:sz w:val="24"/>
        </w:rPr>
        <mc:AlternateContent>
          <mc:Choice Requires="wps">
            <w:drawing>
              <wp:anchor distT="0" distB="0" distL="114300" distR="114300" simplePos="0" relativeHeight="251745280" behindDoc="0" locked="0" layoutInCell="1" allowOverlap="1" wp14:anchorId="3B0B1F69" wp14:editId="34C0D77C">
                <wp:simplePos x="0" y="0"/>
                <wp:positionH relativeFrom="column">
                  <wp:posOffset>5210175</wp:posOffset>
                </wp:positionH>
                <wp:positionV relativeFrom="paragraph">
                  <wp:posOffset>63500</wp:posOffset>
                </wp:positionV>
                <wp:extent cx="704850" cy="581025"/>
                <wp:effectExtent l="0" t="0" r="76200" b="47625"/>
                <wp:wrapNone/>
                <wp:docPr id="135" name="Straight Arrow Connector 135"/>
                <wp:cNvGraphicFramePr/>
                <a:graphic xmlns:a="http://schemas.openxmlformats.org/drawingml/2006/main">
                  <a:graphicData uri="http://schemas.microsoft.com/office/word/2010/wordprocessingShape">
                    <wps:wsp>
                      <wps:cNvCnPr/>
                      <wps:spPr>
                        <a:xfrm>
                          <a:off x="0" y="0"/>
                          <a:ext cx="704850" cy="5810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E3355" id="Straight Arrow Connector 135" o:spid="_x0000_s1026" type="#_x0000_t32" style="position:absolute;margin-left:410.25pt;margin-top:5pt;width:55.5pt;height:4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" strokecolor="#4472c4 [3204]" strokeweight="1pt">
                <v:stroke endarrow="open" joinstyle="miter"/>
              </v:shape>
            </w:pict>
          </mc:Fallback>
        </mc:AlternateContent>
      </w:r>
      <w:r w:rsidR="008130A1">
        <w:rPr>
          <w:noProof/>
          <w:sz w:val="24"/>
        </w:rPr>
        <mc:AlternateContent>
          <mc:Choice Requires="wps">
            <w:drawing>
              <wp:anchor distT="0" distB="0" distL="114300" distR="114300" simplePos="0" relativeHeight="251744256" behindDoc="0" locked="0" layoutInCell="1" allowOverlap="1" wp14:anchorId="65178FCE" wp14:editId="53F4B0EB">
                <wp:simplePos x="0" y="0"/>
                <wp:positionH relativeFrom="column">
                  <wp:posOffset>4191635</wp:posOffset>
                </wp:positionH>
                <wp:positionV relativeFrom="paragraph">
                  <wp:posOffset>54610</wp:posOffset>
                </wp:positionV>
                <wp:extent cx="758190" cy="627380"/>
                <wp:effectExtent l="3810" t="0" r="0" b="20320"/>
                <wp:wrapNone/>
                <wp:docPr id="134" name="Straight Arrow Connector 134"/>
                <wp:cNvGraphicFramePr/>
                <a:graphic xmlns:a="http://schemas.openxmlformats.org/drawingml/2006/main">
                  <a:graphicData uri="http://schemas.microsoft.com/office/word/2010/wordprocessingShape">
                    <wps:wsp>
                      <wps:cNvCnPr/>
                      <wps:spPr>
                        <a:xfrm flipV="1">
                          <a:off x="0" y="0"/>
                          <a:ext cx="758190" cy="6273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278194E" id="Straight Arrow Connector 134" o:spid="_x0000_s1026" type="#_x0000_t32" style="position:absolute;margin-left:330.05pt;margin-top:4.3pt;width:59.7pt;height:49.4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" strokecolor="#4472c4 [3204]" strokeweight="1pt">
                <v:stroke endarrow="open" joinstyle="miter"/>
              </v:shape>
            </w:pict>
          </mc:Fallback>
        </mc:AlternateContent>
      </w:r>
      <w:r w:rsidR="00EC270D">
        <w:rPr>
          <w:rFonts w:ascii="Times New Roman" w:hAnsi="Times New Roman"/>
          <w:sz w:val="24"/>
          <w:szCs w:val="24"/>
        </w:rPr>
        <w:t xml:space="preserve">                                                                                                                          </w:t>
      </w:r>
    </w:p>
    <w:p w:rsidR="005D1464" w:rsidRDefault="00011BA2">
      <w:pPr>
        <w:rPr>
          <w:rFonts w:ascii="Times New Roman" w:hAnsi="Times New Roman"/>
          <w:sz w:val="24"/>
          <w:szCs w:val="24"/>
        </w:rPr>
      </w:pPr>
      <w:r>
        <w:rPr>
          <w:noProof/>
          <w:sz w:val="24"/>
        </w:rPr>
        <w:lastRenderedPageBreak/>
        <mc:AlternateContent>
          <mc:Choice Requires="wps">
            <w:drawing>
              <wp:anchor distT="0" distB="0" distL="114300" distR="114300" simplePos="0" relativeHeight="251743232" behindDoc="0" locked="0" layoutInCell="1" allowOverlap="1" wp14:anchorId="38764652" wp14:editId="2C7477A1">
                <wp:simplePos x="0" y="0"/>
                <wp:positionH relativeFrom="column">
                  <wp:posOffset>5431790</wp:posOffset>
                </wp:positionH>
                <wp:positionV relativeFrom="paragraph">
                  <wp:posOffset>365125</wp:posOffset>
                </wp:positionV>
                <wp:extent cx="889000" cy="309880"/>
                <wp:effectExtent l="0" t="0" r="25400" b="13970"/>
                <wp:wrapNone/>
                <wp:docPr id="133" name="Rectangles 133"/>
                <wp:cNvGraphicFramePr/>
                <a:graphic xmlns:a="http://schemas.openxmlformats.org/drawingml/2006/main">
                  <a:graphicData uri="http://schemas.microsoft.com/office/word/2010/wordprocessingShape">
                    <wps:wsp>
                      <wps:cNvSpPr/>
                      <wps:spPr>
                        <a:xfrm>
                          <a:off x="0" y="0"/>
                          <a:ext cx="889000" cy="30988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8130A1" w:rsidRDefault="00CF5E14">
                            <w:pPr>
                              <w:jc w:val="center"/>
                              <w:rPr>
                                <w:b/>
                              </w:rPr>
                            </w:pPr>
                            <w:r w:rsidRPr="008130A1">
                              <w:rPr>
                                <w:b/>
                              </w:rPr>
                              <w:t>Plant Burn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764652" id="Rectangles 133" o:spid="_x0000_s1058" style="position:absolute;margin-left:427.7pt;margin-top:28.75pt;width:70pt;height:24.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" fillcolor="white [3201]" strokecolor="black [3200]" strokeweight="1pt">
                <v:textbox>
                  <w:txbxContent>
                    <w:p w:rsidR="00CF5E14" w:rsidRPr="008130A1" w:rsidRDefault="00CF5E14">
                      <w:pPr>
                        <w:jc w:val="center"/>
                        <w:rPr>
                          <w:b/>
                        </w:rPr>
                      </w:pPr>
                      <w:r w:rsidRPr="008130A1">
                        <w:rPr>
                          <w:b/>
                        </w:rPr>
                        <w:t>Plant Burn</w:t>
                      </w:r>
                    </w:p>
                  </w:txbxContent>
                </v:textbox>
              </v:rect>
            </w:pict>
          </mc:Fallback>
        </mc:AlternateContent>
      </w:r>
      <w:r>
        <w:rPr>
          <w:noProof/>
          <w:sz w:val="24"/>
        </w:rPr>
        <mc:AlternateContent>
          <mc:Choice Requires="wps">
            <w:drawing>
              <wp:anchor distT="0" distB="0" distL="114300" distR="114300" simplePos="0" relativeHeight="251742208" behindDoc="0" locked="0" layoutInCell="1" allowOverlap="1" wp14:anchorId="75295966" wp14:editId="4E579BDC">
                <wp:simplePos x="0" y="0"/>
                <wp:positionH relativeFrom="column">
                  <wp:posOffset>3591560</wp:posOffset>
                </wp:positionH>
                <wp:positionV relativeFrom="paragraph">
                  <wp:posOffset>372110</wp:posOffset>
                </wp:positionV>
                <wp:extent cx="1040130" cy="349250"/>
                <wp:effectExtent l="0" t="0" r="26670" b="12700"/>
                <wp:wrapNone/>
                <wp:docPr id="132" name="Rectangles 132"/>
                <wp:cNvGraphicFramePr/>
                <a:graphic xmlns:a="http://schemas.openxmlformats.org/drawingml/2006/main">
                  <a:graphicData uri="http://schemas.microsoft.com/office/word/2010/wordprocessingShape">
                    <wps:wsp>
                      <wps:cNvSpPr/>
                      <wps:spPr>
                        <a:xfrm>
                          <a:off x="0" y="0"/>
                          <a:ext cx="1040130" cy="34925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Pr="008130A1" w:rsidRDefault="00CF5E14">
                            <w:pPr>
                              <w:jc w:val="center"/>
                              <w:rPr>
                                <w:b/>
                              </w:rPr>
                            </w:pPr>
                            <w:r w:rsidRPr="008130A1">
                              <w:rPr>
                                <w:b/>
                              </w:rPr>
                              <w:t>Rain Decrease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295966" id="Rectangles 132" o:spid="_x0000_s1059" style="position:absolute;margin-left:282.8pt;margin-top:29.3pt;width:81.9pt;height:2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" fillcolor="white [3201]" strokecolor="black [3200]" strokeweight="1pt">
                <v:textbox>
                  <w:txbxContent>
                    <w:p w:rsidR="00CF5E14" w:rsidRPr="008130A1" w:rsidRDefault="00CF5E14">
                      <w:pPr>
                        <w:jc w:val="center"/>
                        <w:rPr>
                          <w:b/>
                        </w:rPr>
                      </w:pPr>
                      <w:r w:rsidRPr="008130A1">
                        <w:rPr>
                          <w:b/>
                        </w:rPr>
                        <w:t>Rain Decrease</w:t>
                      </w:r>
                    </w:p>
                  </w:txbxContent>
                </v:textbox>
              </v:rect>
            </w:pict>
          </mc:Fallback>
        </mc:AlternateContent>
      </w:r>
      <w:r w:rsidR="00FA5810">
        <w:rPr>
          <w:noProof/>
          <w:sz w:val="24"/>
        </w:rPr>
        <mc:AlternateContent>
          <mc:Choice Requires="wps">
            <w:drawing>
              <wp:anchor distT="0" distB="0" distL="114300" distR="114300" simplePos="0" relativeHeight="251740160" behindDoc="0" locked="0" layoutInCell="1" allowOverlap="1" wp14:anchorId="12031FDD" wp14:editId="1CEA2C11">
                <wp:simplePos x="0" y="0"/>
                <wp:positionH relativeFrom="column">
                  <wp:posOffset>780415</wp:posOffset>
                </wp:positionH>
                <wp:positionV relativeFrom="paragraph">
                  <wp:posOffset>24765</wp:posOffset>
                </wp:positionV>
                <wp:extent cx="45719" cy="561975"/>
                <wp:effectExtent l="76200" t="38100" r="69215" b="28575"/>
                <wp:wrapNone/>
                <wp:docPr id="130" name="Straight Arrow Connector 130"/>
                <wp:cNvGraphicFramePr/>
                <a:graphic xmlns:a="http://schemas.openxmlformats.org/drawingml/2006/main">
                  <a:graphicData uri="http://schemas.microsoft.com/office/word/2010/wordprocessingShape">
                    <wps:wsp>
                      <wps:cNvCnPr/>
                      <wps:spPr>
                        <a:xfrm flipH="1" flipV="1">
                          <a:off x="0" y="0"/>
                          <a:ext cx="45719" cy="5619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27BE41" id="Straight Arrow Connector 130" o:spid="_x0000_s1026" type="#_x0000_t32" style="position:absolute;margin-left:61.45pt;margin-top:1.95pt;width:3.6pt;height:44.2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" strokecolor="#4472c4 [3204]" strokeweight="1pt">
                <v:stroke endarrow="open" joinstyle="miter"/>
              </v:shape>
            </w:pict>
          </mc:Fallback>
        </mc:AlternateContent>
      </w:r>
      <w:r w:rsidR="00FA5810">
        <w:rPr>
          <w:noProof/>
          <w:sz w:val="24"/>
        </w:rPr>
        <mc:AlternateContent>
          <mc:Choice Requires="wps">
            <w:drawing>
              <wp:anchor distT="0" distB="0" distL="114300" distR="114300" simplePos="0" relativeHeight="251739136" behindDoc="0" locked="0" layoutInCell="1" allowOverlap="1" wp14:anchorId="5EA9464A" wp14:editId="1EFA74FA">
                <wp:simplePos x="0" y="0"/>
                <wp:positionH relativeFrom="column">
                  <wp:posOffset>457200</wp:posOffset>
                </wp:positionH>
                <wp:positionV relativeFrom="paragraph">
                  <wp:posOffset>5715</wp:posOffset>
                </wp:positionV>
                <wp:extent cx="45719" cy="609600"/>
                <wp:effectExtent l="57150" t="0" r="69215" b="57150"/>
                <wp:wrapNone/>
                <wp:docPr id="129" name="Straight Arrow Connector 129"/>
                <wp:cNvGraphicFramePr/>
                <a:graphic xmlns:a="http://schemas.openxmlformats.org/drawingml/2006/main">
                  <a:graphicData uri="http://schemas.microsoft.com/office/word/2010/wordprocessingShape">
                    <wps:wsp>
                      <wps:cNvCnPr/>
                      <wps:spPr>
                        <a:xfrm>
                          <a:off x="0" y="0"/>
                          <a:ext cx="45719" cy="6096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58181" id="Straight Arrow Connector 129" o:spid="_x0000_s1026" type="#_x0000_t32" style="position:absolute;margin-left:36pt;margin-top:.45pt;width:3.6pt;height: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" strokecolor="#4472c4 [3204]" strokeweight="1pt">
                <v:stroke endarrow="open" joinstyle="miter"/>
              </v:shape>
            </w:pict>
          </mc:Fallback>
        </mc:AlternateContent>
      </w:r>
      <w:r w:rsidR="00EC270D">
        <w:rPr>
          <w:rFonts w:ascii="Times New Roman" w:hAnsi="Times New Roman"/>
          <w:sz w:val="24"/>
          <w:szCs w:val="24"/>
        </w:rPr>
        <w:t xml:space="preserve">                                                                                                                                                                                                                                                                       </w:t>
      </w:r>
      <w:r w:rsidR="00970AFE">
        <w:rPr>
          <w:rFonts w:ascii="Times New Roman" w:hAnsi="Times New Roman"/>
          <w:sz w:val="24"/>
          <w:szCs w:val="24"/>
        </w:rPr>
        <w:t xml:space="preserve">              </w:t>
      </w:r>
      <w:r w:rsidR="00EC270D">
        <w:rPr>
          <w:noProof/>
          <w:sz w:val="24"/>
        </w:rPr>
        <mc:AlternateContent>
          <mc:Choice Requires="wps">
            <w:drawing>
              <wp:anchor distT="0" distB="0" distL="114300" distR="114300" simplePos="0" relativeHeight="251747328" behindDoc="0" locked="0" layoutInCell="1" allowOverlap="1" wp14:anchorId="09666A79" wp14:editId="390F5AA8">
                <wp:simplePos x="0" y="0"/>
                <wp:positionH relativeFrom="column">
                  <wp:posOffset>7484110</wp:posOffset>
                </wp:positionH>
                <wp:positionV relativeFrom="paragraph">
                  <wp:posOffset>147320</wp:posOffset>
                </wp:positionV>
                <wp:extent cx="153035" cy="665480"/>
                <wp:effectExtent l="6350" t="6350" r="12065" b="13970"/>
                <wp:wrapNone/>
                <wp:docPr id="287" name="Rectangles 287"/>
                <wp:cNvGraphicFramePr/>
                <a:graphic xmlns:a="http://schemas.openxmlformats.org/drawingml/2006/main">
                  <a:graphicData uri="http://schemas.microsoft.com/office/word/2010/wordprocessingShape">
                    <wps:wsp>
                      <wps:cNvSpPr/>
                      <wps:spPr>
                        <a:xfrm>
                          <a:off x="5631180" y="5665470"/>
                          <a:ext cx="153035" cy="66548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CF5E14" w:rsidRDefault="00CF5E14">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666A79" id="Rectangles 287" o:spid="_x0000_s1060" style="position:absolute;margin-left:589.3pt;margin-top:11.6pt;width:12.05pt;height:52.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" fillcolor="#4472c4 [3204]" strokecolor="#2f5496 [2404]" strokeweight="1pt">
                <v:textbox>
                  <w:txbxContent>
                    <w:p w:rsidR="00CF5E14" w:rsidRDefault="00CF5E14">
                      <w:pPr>
                        <w:jc w:val="both"/>
                      </w:pPr>
                    </w:p>
                  </w:txbxContent>
                </v:textbox>
              </v:rect>
            </w:pict>
          </mc:Fallback>
        </mc:AlternateContent>
      </w:r>
      <w:r w:rsidR="00EC270D">
        <w:rPr>
          <w:noProof/>
          <w:sz w:val="24"/>
        </w:rPr>
        <mc:AlternateContent>
          <mc:Choice Requires="wps">
            <w:drawing>
              <wp:anchor distT="0" distB="0" distL="114300" distR="114300" simplePos="0" relativeHeight="251748352" behindDoc="0" locked="0" layoutInCell="1" allowOverlap="1" wp14:anchorId="1D15A970" wp14:editId="6311EF53">
                <wp:simplePos x="0" y="0"/>
                <wp:positionH relativeFrom="column">
                  <wp:posOffset>7826375</wp:posOffset>
                </wp:positionH>
                <wp:positionV relativeFrom="paragraph">
                  <wp:posOffset>279400</wp:posOffset>
                </wp:positionV>
                <wp:extent cx="391795" cy="238125"/>
                <wp:effectExtent l="6350" t="6350" r="20955" b="22225"/>
                <wp:wrapNone/>
                <wp:docPr id="288" name="Rectangles 288"/>
                <wp:cNvGraphicFramePr/>
                <a:graphic xmlns:a="http://schemas.openxmlformats.org/drawingml/2006/main">
                  <a:graphicData uri="http://schemas.microsoft.com/office/word/2010/wordprocessingShape">
                    <wps:wsp>
                      <wps:cNvSpPr/>
                      <wps:spPr>
                        <a:xfrm flipH="1">
                          <a:off x="5761355" y="5215255"/>
                          <a:ext cx="391795" cy="2381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CF5E14" w:rsidRDefault="00CF5E14">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15A970" id="Rectangles 288" o:spid="_x0000_s1061" style="position:absolute;margin-left:616.25pt;margin-top:22pt;width:30.85pt;height:18.75pt;flip:x;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" fillcolor="#4472c4 [3204]" strokecolor="#2f5496 [2404]" strokeweight="1pt">
                <v:textbox>
                  <w:txbxContent>
                    <w:p w:rsidR="00CF5E14" w:rsidRDefault="00CF5E14">
                      <w:pPr>
                        <w:jc w:val="both"/>
                      </w:pPr>
                    </w:p>
                  </w:txbxContent>
                </v:textbox>
              </v:rect>
            </w:pict>
          </mc:Fallback>
        </mc:AlternateContent>
      </w:r>
      <w:r w:rsidR="00EC270D">
        <w:rPr>
          <w:rFonts w:ascii="Times New Roman" w:hAnsi="Times New Roman"/>
          <w:sz w:val="24"/>
          <w:szCs w:val="24"/>
        </w:rPr>
        <w:t xml:space="preserve">                                                                                                                           </w:t>
      </w:r>
    </w:p>
    <w:p w:rsidR="005D1464" w:rsidRDefault="0026341A">
      <w:pPr>
        <w:rPr>
          <w:rFonts w:ascii="Times New Roman" w:hAnsi="Times New Roman"/>
          <w:sz w:val="24"/>
          <w:szCs w:val="24"/>
        </w:rPr>
      </w:pPr>
      <w:r>
        <w:rPr>
          <w:noProof/>
          <w:sz w:val="24"/>
        </w:rPr>
        <mc:AlternateContent>
          <mc:Choice Requires="wps">
            <w:drawing>
              <wp:anchor distT="0" distB="0" distL="114300" distR="114300" simplePos="0" relativeHeight="251746304" behindDoc="0" locked="0" layoutInCell="1" allowOverlap="1" wp14:anchorId="0A8C1EA7" wp14:editId="3C80A0E5">
                <wp:simplePos x="0" y="0"/>
                <wp:positionH relativeFrom="column">
                  <wp:posOffset>4662170</wp:posOffset>
                </wp:positionH>
                <wp:positionV relativeFrom="paragraph">
                  <wp:posOffset>88265</wp:posOffset>
                </wp:positionV>
                <wp:extent cx="714375" cy="19685"/>
                <wp:effectExtent l="0" t="33655" r="9525" b="60960"/>
                <wp:wrapNone/>
                <wp:docPr id="136" name="Straight Arrow Connector 136"/>
                <wp:cNvGraphicFramePr/>
                <a:graphic xmlns:a="http://schemas.openxmlformats.org/drawingml/2006/main">
                  <a:graphicData uri="http://schemas.microsoft.com/office/word/2010/wordprocessingShape">
                    <wps:wsp>
                      <wps:cNvCnPr/>
                      <wps:spPr>
                        <a:xfrm flipH="1">
                          <a:off x="0" y="0"/>
                          <a:ext cx="714375" cy="196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910B2" id="Straight Arrow Connector 136" o:spid="_x0000_s1026" type="#_x0000_t32" style="position:absolute;margin-left:367.1pt;margin-top:6.95pt;width:56.25pt;height:1.5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" strokecolor="#4472c4 [3204]" strokeweight="1pt">
                <v:stroke endarrow="open" joinstyle="miter"/>
              </v:shape>
            </w:pict>
          </mc:Fallback>
        </mc:AlternateContent>
      </w:r>
      <w:r>
        <w:rPr>
          <w:noProof/>
          <w:sz w:val="24"/>
        </w:rPr>
        <mc:AlternateContent>
          <mc:Choice Requires="wps">
            <w:drawing>
              <wp:anchor distT="0" distB="0" distL="114300" distR="114300" simplePos="0" relativeHeight="251736064" behindDoc="0" locked="0" layoutInCell="1" allowOverlap="1" wp14:anchorId="306E0488" wp14:editId="07B09EC4">
                <wp:simplePos x="0" y="0"/>
                <wp:positionH relativeFrom="column">
                  <wp:posOffset>1266825</wp:posOffset>
                </wp:positionH>
                <wp:positionV relativeFrom="paragraph">
                  <wp:posOffset>176529</wp:posOffset>
                </wp:positionV>
                <wp:extent cx="723900" cy="180975"/>
                <wp:effectExtent l="0" t="57150" r="0" b="28575"/>
                <wp:wrapNone/>
                <wp:docPr id="126" name="Straight Arrow Connector 126"/>
                <wp:cNvGraphicFramePr/>
                <a:graphic xmlns:a="http://schemas.openxmlformats.org/drawingml/2006/main">
                  <a:graphicData uri="http://schemas.microsoft.com/office/word/2010/wordprocessingShape">
                    <wps:wsp>
                      <wps:cNvCnPr/>
                      <wps:spPr>
                        <a:xfrm flipV="1">
                          <a:off x="0" y="0"/>
                          <a:ext cx="723900" cy="1809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70C58F" id="Straight Arrow Connector 126" o:spid="_x0000_s1026" type="#_x0000_t32" style="position:absolute;margin-left:99.75pt;margin-top:13.9pt;width:57pt;height:14.2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" strokecolor="#4472c4 [3204]" strokeweight="1pt">
                <v:stroke endarrow="open" joinstyle="miter"/>
              </v:shape>
            </w:pict>
          </mc:Fallback>
        </mc:AlternateContent>
      </w:r>
      <w:r w:rsidR="00970AFE">
        <w:rPr>
          <w:noProof/>
          <w:sz w:val="24"/>
        </w:rPr>
        <mc:AlternateContent>
          <mc:Choice Requires="wps">
            <w:drawing>
              <wp:anchor distT="0" distB="0" distL="114300" distR="114300" simplePos="0" relativeHeight="251725824" behindDoc="0" locked="0" layoutInCell="1" allowOverlap="1" wp14:anchorId="20CE5042" wp14:editId="25E9C0A1">
                <wp:simplePos x="0" y="0"/>
                <wp:positionH relativeFrom="margin">
                  <wp:align>left</wp:align>
                </wp:positionH>
                <wp:positionV relativeFrom="paragraph">
                  <wp:posOffset>281940</wp:posOffset>
                </wp:positionV>
                <wp:extent cx="1295400" cy="647700"/>
                <wp:effectExtent l="0" t="0" r="19050" b="19050"/>
                <wp:wrapNone/>
                <wp:docPr id="116" name="Flowchart: Connector 116"/>
                <wp:cNvGraphicFramePr/>
                <a:graphic xmlns:a="http://schemas.openxmlformats.org/drawingml/2006/main">
                  <a:graphicData uri="http://schemas.microsoft.com/office/word/2010/wordprocessingShape">
                    <wps:wsp>
                      <wps:cNvSpPr/>
                      <wps:spPr>
                        <a:xfrm>
                          <a:off x="0" y="0"/>
                          <a:ext cx="1295400" cy="6477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5E14" w:rsidRPr="0026341A" w:rsidRDefault="00CF5E14">
                            <w:pPr>
                              <w:jc w:val="center"/>
                              <w:rPr>
                                <w:b/>
                              </w:rPr>
                            </w:pPr>
                            <w:r w:rsidRPr="0026341A">
                              <w:rPr>
                                <w:b/>
                              </w:rPr>
                              <w:t>Humidity Factor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0CE5042" id="Flowchart: Connector 116" o:spid="_x0000_s1062" type="#_x0000_t120" style="position:absolute;margin-left:0;margin-top:22.2pt;width:102pt;height:51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" fillcolor="white [3201]" strokecolor="black [3200]" strokeweight="1pt">
                <v:stroke joinstyle="miter"/>
                <v:textbox>
                  <w:txbxContent>
                    <w:p w:rsidR="00CF5E14" w:rsidRPr="0026341A" w:rsidRDefault="00CF5E14">
                      <w:pPr>
                        <w:jc w:val="center"/>
                        <w:rPr>
                          <w:b/>
                        </w:rPr>
                      </w:pPr>
                      <w:r w:rsidRPr="0026341A">
                        <w:rPr>
                          <w:b/>
                        </w:rPr>
                        <w:t>Humidity Factor</w:t>
                      </w:r>
                    </w:p>
                  </w:txbxContent>
                </v:textbox>
                <w10:wrap anchorx="margin"/>
              </v:shape>
            </w:pict>
          </mc:Fallback>
        </mc:AlternateContent>
      </w:r>
      <w:r w:rsidR="00970AFE">
        <w:rPr>
          <w:noProof/>
          <w:sz w:val="24"/>
        </w:rPr>
        <mc:AlternateContent>
          <mc:Choice Requires="wps">
            <w:drawing>
              <wp:anchor distT="0" distB="0" distL="114300" distR="114300" simplePos="0" relativeHeight="251732992" behindDoc="0" locked="0" layoutInCell="1" allowOverlap="1" wp14:anchorId="138FB35D" wp14:editId="0AE0A638">
                <wp:simplePos x="0" y="0"/>
                <wp:positionH relativeFrom="column">
                  <wp:posOffset>2076450</wp:posOffset>
                </wp:positionH>
                <wp:positionV relativeFrom="paragraph">
                  <wp:posOffset>14605</wp:posOffset>
                </wp:positionV>
                <wp:extent cx="523875" cy="285750"/>
                <wp:effectExtent l="0" t="0" r="28575" b="19050"/>
                <wp:wrapNone/>
                <wp:docPr id="123" name="Rectangles 123"/>
                <wp:cNvGraphicFramePr/>
                <a:graphic xmlns:a="http://schemas.openxmlformats.org/drawingml/2006/main">
                  <a:graphicData uri="http://schemas.microsoft.com/office/word/2010/wordprocessingShape">
                    <wps:wsp>
                      <wps:cNvSpPr/>
                      <wps:spPr>
                        <a:xfrm>
                          <a:off x="0" y="0"/>
                          <a:ext cx="523875" cy="285750"/>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H1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38FB35D" id="Rectangles 123" o:spid="_x0000_s1063" style="position:absolute;margin-left:163.5pt;margin-top:1.15pt;width:41.25pt;height:2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" fillcolor="white [3201]" strokecolor="black [3200]" strokeweight="1pt">
                <v:textbox>
                  <w:txbxContent>
                    <w:p w:rsidR="00CF5E14" w:rsidRDefault="00CF5E14">
                      <w:pPr>
                        <w:jc w:val="center"/>
                      </w:pPr>
                      <w:r>
                        <w:t>H1</w:t>
                      </w:r>
                    </w:p>
                  </w:txbxContent>
                </v:textbox>
              </v:rect>
            </w:pict>
          </mc:Fallback>
        </mc:AlternateContent>
      </w:r>
      <w:r w:rsidR="00EC270D">
        <w:rPr>
          <w:noProof/>
          <w:sz w:val="24"/>
        </w:rPr>
        <mc:AlternateContent>
          <mc:Choice Requires="wps">
            <w:drawing>
              <wp:anchor distT="0" distB="0" distL="114300" distR="114300" simplePos="0" relativeHeight="251753472" behindDoc="0" locked="0" layoutInCell="1" allowOverlap="1" wp14:anchorId="675564FE" wp14:editId="52105C62">
                <wp:simplePos x="0" y="0"/>
                <wp:positionH relativeFrom="column">
                  <wp:posOffset>7152005</wp:posOffset>
                </wp:positionH>
                <wp:positionV relativeFrom="paragraph">
                  <wp:posOffset>233680</wp:posOffset>
                </wp:positionV>
                <wp:extent cx="494030" cy="411480"/>
                <wp:effectExtent l="3810" t="0" r="16510" b="7620"/>
                <wp:wrapNone/>
                <wp:docPr id="293" name="Straight Arrow Connector 293"/>
                <wp:cNvGraphicFramePr/>
                <a:graphic xmlns:a="http://schemas.openxmlformats.org/drawingml/2006/main">
                  <a:graphicData uri="http://schemas.microsoft.com/office/word/2010/wordprocessingShape">
                    <wps:wsp>
                      <wps:cNvCnPr/>
                      <wps:spPr>
                        <a:xfrm flipV="1">
                          <a:off x="4713605" y="5899150"/>
                          <a:ext cx="494030" cy="4114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563.15pt;margin-top:18.4pt;height:32.4pt;width:38.9pt;z-index:251753472;mso-width-relative:page;mso-height-relative:page;" filled="f" stroked="t" coordsize="21600,21600" o:gfxdata="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W1g3XXAAAADAEAAA8AAAAAAAAAAQAgAAAAIgAA&#10;AGRycy9kb3ducmV2LnhtbFBLAQIUABQAAAAIAIdO4kCpzUm3CQIAAAAEAAAOAAAAAAAAAAEAIAAA&#10;ACYBAABkcnMvZTJvRG9jLnhtbFBLBQYAAAAABgAGAFkBAAChBQAAAAA=&#10;">
                <v:fill on="f" focussize="0,0"/>
                <v:stroke weight="1pt" color="#4472C4 [3204]" miterlimit="8" joinstyle="miter" endarrow="open"/>
                <v:imagedata o:title=""/>
                <o:lock v:ext="edit" aspectratio="f"/>
              </v:shape>
            </w:pict>
          </mc:Fallback>
        </mc:AlternateContent>
      </w:r>
      <w:r w:rsidR="00EC270D">
        <w:rPr>
          <w:noProof/>
          <w:sz w:val="24"/>
        </w:rPr>
        <mc:AlternateContent>
          <mc:Choice Requires="wps">
            <w:drawing>
              <wp:anchor distT="0" distB="0" distL="114300" distR="114300" simplePos="0" relativeHeight="251751424" behindDoc="0" locked="0" layoutInCell="1" allowOverlap="1" wp14:anchorId="58B4FBF5" wp14:editId="3232D679">
                <wp:simplePos x="0" y="0"/>
                <wp:positionH relativeFrom="column">
                  <wp:posOffset>8799830</wp:posOffset>
                </wp:positionH>
                <wp:positionV relativeFrom="paragraph">
                  <wp:posOffset>281305</wp:posOffset>
                </wp:positionV>
                <wp:extent cx="553720" cy="65405"/>
                <wp:effectExtent l="0" t="40005" r="17780" b="8890"/>
                <wp:wrapNone/>
                <wp:docPr id="291" name="Straight Arrow Connector 291"/>
                <wp:cNvGraphicFramePr/>
                <a:graphic xmlns:a="http://schemas.openxmlformats.org/drawingml/2006/main">
                  <a:graphicData uri="http://schemas.microsoft.com/office/word/2010/wordprocessingShape">
                    <wps:wsp>
                      <wps:cNvCnPr/>
                      <wps:spPr>
                        <a:xfrm flipH="1" flipV="1">
                          <a:off x="6757035" y="5899150"/>
                          <a:ext cx="553720" cy="654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52ADEAB" id="Straight Arrow Connector 291" o:spid="_x0000_s1026" type="#_x0000_t32" style="position:absolute;margin-left:692.9pt;margin-top:22.15pt;width:43.6pt;height:5.15pt;flip:x 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" strokecolor="#4472c4 [3204]" strokeweight="1pt">
                <v:stroke endarrow="open" joinstyle="miter"/>
              </v:shape>
            </w:pict>
          </mc:Fallback>
        </mc:AlternateContent>
      </w:r>
      <w:r w:rsidR="00EC270D">
        <w:rPr>
          <w:rFonts w:ascii="Times New Roman" w:hAnsi="Times New Roman"/>
          <w:sz w:val="24"/>
          <w:szCs w:val="24"/>
        </w:rPr>
        <w:t xml:space="preserve">                                        </w:t>
      </w:r>
    </w:p>
    <w:p w:rsidR="005D1464" w:rsidRDefault="0026341A">
      <w:pPr>
        <w:rPr>
          <w:rFonts w:ascii="Times New Roman" w:hAnsi="Times New Roman"/>
          <w:sz w:val="24"/>
          <w:szCs w:val="24"/>
        </w:rPr>
      </w:pPr>
      <w:r>
        <w:rPr>
          <w:noProof/>
          <w:sz w:val="24"/>
        </w:rPr>
        <mc:AlternateContent>
          <mc:Choice Requires="wps">
            <w:drawing>
              <wp:anchor distT="0" distB="0" distL="114300" distR="114300" simplePos="0" relativeHeight="251737088" behindDoc="0" locked="0" layoutInCell="1" allowOverlap="1" wp14:anchorId="41E241D1" wp14:editId="2003B61C">
                <wp:simplePos x="0" y="0"/>
                <wp:positionH relativeFrom="column">
                  <wp:posOffset>1352549</wp:posOffset>
                </wp:positionH>
                <wp:positionV relativeFrom="paragraph">
                  <wp:posOffset>167005</wp:posOffset>
                </wp:positionV>
                <wp:extent cx="638175" cy="45719"/>
                <wp:effectExtent l="0" t="38100" r="28575" b="107315"/>
                <wp:wrapNone/>
                <wp:docPr id="127" name="Straight Arrow Connector 127"/>
                <wp:cNvGraphicFramePr/>
                <a:graphic xmlns:a="http://schemas.openxmlformats.org/drawingml/2006/main">
                  <a:graphicData uri="http://schemas.microsoft.com/office/word/2010/wordprocessingShape">
                    <wps:wsp>
                      <wps:cNvCnPr/>
                      <wps:spPr>
                        <a:xfrm>
                          <a:off x="0" y="0"/>
                          <a:ext cx="638175" cy="45719"/>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511ED" id="Straight Arrow Connector 127" o:spid="_x0000_s1026" type="#_x0000_t32" style="position:absolute;margin-left:106.5pt;margin-top:13.15pt;width:50.2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" strokecolor="#4472c4 [3204]" strokeweight="1pt">
                <v:stroke endarrow="open" joinstyle="miter"/>
              </v:shape>
            </w:pict>
          </mc:Fallback>
        </mc:AlternateContent>
      </w:r>
      <w:r w:rsidR="00970AFE">
        <w:rPr>
          <w:noProof/>
          <w:sz w:val="24"/>
        </w:rPr>
        <mc:AlternateContent>
          <mc:Choice Requires="wps">
            <w:drawing>
              <wp:anchor distT="0" distB="0" distL="114300" distR="114300" simplePos="0" relativeHeight="251734016" behindDoc="0" locked="0" layoutInCell="1" allowOverlap="1" wp14:anchorId="496E1914" wp14:editId="1FC4E3FE">
                <wp:simplePos x="0" y="0"/>
                <wp:positionH relativeFrom="column">
                  <wp:posOffset>2072640</wp:posOffset>
                </wp:positionH>
                <wp:positionV relativeFrom="paragraph">
                  <wp:posOffset>52705</wp:posOffset>
                </wp:positionV>
                <wp:extent cx="523875" cy="269875"/>
                <wp:effectExtent l="0" t="0" r="28575" b="15875"/>
                <wp:wrapNone/>
                <wp:docPr id="124" name="Rectangles 124"/>
                <wp:cNvGraphicFramePr/>
                <a:graphic xmlns:a="http://schemas.openxmlformats.org/drawingml/2006/main">
                  <a:graphicData uri="http://schemas.microsoft.com/office/word/2010/wordprocessingShape">
                    <wps:wsp>
                      <wps:cNvSpPr/>
                      <wps:spPr>
                        <a:xfrm>
                          <a:off x="0" y="0"/>
                          <a:ext cx="523875" cy="26987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H2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6E1914" id="Rectangles 124" o:spid="_x0000_s1064" style="position:absolute;margin-left:163.2pt;margin-top:4.15pt;width:41.25pt;height:2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" fillcolor="white [3201]" strokecolor="black [3200]" strokeweight="1pt">
                <v:textbox>
                  <w:txbxContent>
                    <w:p w:rsidR="00CF5E14" w:rsidRDefault="00CF5E14">
                      <w:pPr>
                        <w:jc w:val="center"/>
                      </w:pPr>
                      <w:r>
                        <w:t>H2</w:t>
                      </w:r>
                    </w:p>
                  </w:txbxContent>
                </v:textbox>
              </v:rect>
            </w:pict>
          </mc:Fallback>
        </mc:AlternateContent>
      </w:r>
      <w:r w:rsidR="00EC270D">
        <w:rPr>
          <w:noProof/>
          <w:sz w:val="24"/>
        </w:rPr>
        <mc:AlternateContent>
          <mc:Choice Requires="wps">
            <w:drawing>
              <wp:anchor distT="0" distB="0" distL="114300" distR="114300" simplePos="0" relativeHeight="251749376" behindDoc="0" locked="0" layoutInCell="1" allowOverlap="1" wp14:anchorId="5F6B44F0" wp14:editId="314097D6">
                <wp:simplePos x="0" y="0"/>
                <wp:positionH relativeFrom="column">
                  <wp:posOffset>8140065</wp:posOffset>
                </wp:positionH>
                <wp:positionV relativeFrom="paragraph">
                  <wp:posOffset>183515</wp:posOffset>
                </wp:positionV>
                <wp:extent cx="398780" cy="156210"/>
                <wp:effectExtent l="2540" t="5715" r="17780" b="28575"/>
                <wp:wrapNone/>
                <wp:docPr id="289" name="Straight Arrow Connector 289"/>
                <wp:cNvGraphicFramePr/>
                <a:graphic xmlns:a="http://schemas.openxmlformats.org/drawingml/2006/main">
                  <a:graphicData uri="http://schemas.microsoft.com/office/word/2010/wordprocessingShape">
                    <wps:wsp>
                      <wps:cNvCnPr/>
                      <wps:spPr>
                        <a:xfrm>
                          <a:off x="5311140" y="6539865"/>
                          <a:ext cx="398780" cy="1562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E5F29B9" id="Straight Arrow Connector 289" o:spid="_x0000_s1026" type="#_x0000_t32" style="position:absolute;margin-left:640.95pt;margin-top:14.45pt;width:31.4pt;height:12.3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" strokecolor="#4472c4 [3204]" strokeweight="1pt">
                <v:stroke endarrow="open" joinstyle="miter"/>
              </v:shape>
            </w:pict>
          </mc:Fallback>
        </mc:AlternateContent>
      </w:r>
      <w:r w:rsidR="00EC270D">
        <w:rPr>
          <w:rFonts w:ascii="Times New Roman" w:hAnsi="Times New Roman"/>
          <w:sz w:val="24"/>
          <w:szCs w:val="24"/>
        </w:rPr>
        <w:t xml:space="preserve">                                                                                                                                                               </w:t>
      </w:r>
    </w:p>
    <w:p w:rsidR="00970AFE" w:rsidRDefault="0026341A">
      <w:pPr>
        <w:rPr>
          <w:rFonts w:ascii="Times New Roman" w:hAnsi="Times New Roman"/>
          <w:sz w:val="24"/>
          <w:szCs w:val="24"/>
        </w:rPr>
      </w:pPr>
      <w:r>
        <w:rPr>
          <w:noProof/>
          <w:sz w:val="24"/>
        </w:rPr>
        <mc:AlternateContent>
          <mc:Choice Requires="wps">
            <w:drawing>
              <wp:anchor distT="0" distB="0" distL="114300" distR="114300" simplePos="0" relativeHeight="251738112" behindDoc="0" locked="0" layoutInCell="1" allowOverlap="1" wp14:anchorId="68F4EFA1" wp14:editId="1799E409">
                <wp:simplePos x="0" y="0"/>
                <wp:positionH relativeFrom="column">
                  <wp:posOffset>1343024</wp:posOffset>
                </wp:positionH>
                <wp:positionV relativeFrom="paragraph">
                  <wp:posOffset>4445</wp:posOffset>
                </wp:positionV>
                <wp:extent cx="681355" cy="180975"/>
                <wp:effectExtent l="0" t="0" r="80645" b="85725"/>
                <wp:wrapNone/>
                <wp:docPr id="128" name="Straight Arrow Connector 128"/>
                <wp:cNvGraphicFramePr/>
                <a:graphic xmlns:a="http://schemas.openxmlformats.org/drawingml/2006/main">
                  <a:graphicData uri="http://schemas.microsoft.com/office/word/2010/wordprocessingShape">
                    <wps:wsp>
                      <wps:cNvCnPr/>
                      <wps:spPr>
                        <a:xfrm>
                          <a:off x="0" y="0"/>
                          <a:ext cx="681355" cy="1809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8A5C5" id="Straight Arrow Connector 128" o:spid="_x0000_s1026" type="#_x0000_t32" style="position:absolute;margin-left:105.75pt;margin-top:.35pt;width:53.6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" strokecolor="#4472c4 [3204]" strokeweight="1pt">
                <v:stroke endarrow="open" joinstyle="miter"/>
              </v:shape>
            </w:pict>
          </mc:Fallback>
        </mc:AlternateContent>
      </w:r>
      <w:r w:rsidR="00970AFE">
        <w:rPr>
          <w:noProof/>
          <w:sz w:val="24"/>
        </w:rPr>
        <mc:AlternateContent>
          <mc:Choice Requires="wps">
            <w:drawing>
              <wp:anchor distT="0" distB="0" distL="114300" distR="114300" simplePos="0" relativeHeight="251735040" behindDoc="0" locked="0" layoutInCell="1" allowOverlap="1" wp14:anchorId="688BE12A" wp14:editId="594A0A42">
                <wp:simplePos x="0" y="0"/>
                <wp:positionH relativeFrom="column">
                  <wp:posOffset>2085975</wp:posOffset>
                </wp:positionH>
                <wp:positionV relativeFrom="paragraph">
                  <wp:posOffset>61595</wp:posOffset>
                </wp:positionV>
                <wp:extent cx="523875" cy="276225"/>
                <wp:effectExtent l="0" t="0" r="28575" b="28575"/>
                <wp:wrapNone/>
                <wp:docPr id="125" name="Rectangles 125"/>
                <wp:cNvGraphicFramePr/>
                <a:graphic xmlns:a="http://schemas.openxmlformats.org/drawingml/2006/main">
                  <a:graphicData uri="http://schemas.microsoft.com/office/word/2010/wordprocessingShape">
                    <wps:wsp>
                      <wps:cNvSpPr/>
                      <wps:spPr>
                        <a:xfrm>
                          <a:off x="0" y="0"/>
                          <a:ext cx="523875" cy="276225"/>
                        </a:xfrm>
                        <a:prstGeom prst="rect">
                          <a:avLst/>
                        </a:prstGeom>
                      </wps:spPr>
                      <wps:style>
                        <a:lnRef idx="2">
                          <a:schemeClr val="dk1"/>
                        </a:lnRef>
                        <a:fillRef idx="1">
                          <a:schemeClr val="lt1"/>
                        </a:fillRef>
                        <a:effectRef idx="0">
                          <a:schemeClr val="dk1"/>
                        </a:effectRef>
                        <a:fontRef idx="minor">
                          <a:schemeClr val="dk1"/>
                        </a:fontRef>
                      </wps:style>
                      <wps:txbx>
                        <w:txbxContent>
                          <w:p w:rsidR="00CF5E14" w:rsidRDefault="00CF5E14">
                            <w:pPr>
                              <w:jc w:val="center"/>
                            </w:pPr>
                            <w:r>
                              <w:t>H3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88BE12A" id="Rectangles 125" o:spid="_x0000_s1065" style="position:absolute;margin-left:164.25pt;margin-top:4.85pt;width:41.25pt;height:21.7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" fillcolor="white [3201]" strokecolor="black [3200]" strokeweight="1pt">
                <v:textbox>
                  <w:txbxContent>
                    <w:p w:rsidR="00CF5E14" w:rsidRDefault="00CF5E14">
                      <w:pPr>
                        <w:jc w:val="center"/>
                      </w:pPr>
                      <w:r>
                        <w:t>H3</w:t>
                      </w:r>
                    </w:p>
                  </w:txbxContent>
                </v:textbox>
              </v:rect>
            </w:pict>
          </mc:Fallback>
        </mc:AlternateContent>
      </w:r>
    </w:p>
    <w:p w:rsidR="005D1464" w:rsidRDefault="00EC270D" w:rsidP="0026341A">
      <w:pPr>
        <w:jc w:val="center"/>
        <w:rPr>
          <w:rFonts w:ascii="Times New Roman" w:hAnsi="Times New Roman"/>
          <w:sz w:val="24"/>
          <w:szCs w:val="24"/>
        </w:rPr>
      </w:pPr>
      <w:r>
        <w:rPr>
          <w:noProof/>
          <w:sz w:val="24"/>
        </w:rPr>
        <mc:AlternateContent>
          <mc:Choice Requires="wps">
            <w:drawing>
              <wp:anchor distT="0" distB="0" distL="114300" distR="114300" simplePos="0" relativeHeight="251750400" behindDoc="0" locked="0" layoutInCell="1" allowOverlap="1" wp14:anchorId="386AE00A" wp14:editId="7721B02D">
                <wp:simplePos x="0" y="0"/>
                <wp:positionH relativeFrom="column">
                  <wp:posOffset>7646670</wp:posOffset>
                </wp:positionH>
                <wp:positionV relativeFrom="paragraph">
                  <wp:posOffset>12700</wp:posOffset>
                </wp:positionV>
                <wp:extent cx="328295" cy="164465"/>
                <wp:effectExtent l="2540" t="6350" r="12065" b="19685"/>
                <wp:wrapNone/>
                <wp:docPr id="290" name="Straight Arrow Connector 290"/>
                <wp:cNvGraphicFramePr/>
                <a:graphic xmlns:a="http://schemas.openxmlformats.org/drawingml/2006/main">
                  <a:graphicData uri="http://schemas.microsoft.com/office/word/2010/wordprocessingShape">
                    <wps:wsp>
                      <wps:cNvCnPr/>
                      <wps:spPr>
                        <a:xfrm flipV="1">
                          <a:off x="6704965" y="6539865"/>
                          <a:ext cx="328295" cy="16446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602.1pt;margin-top:1pt;height:12.95pt;width:25.85pt;z-index:251750400;mso-width-relative:page;mso-height-relative:page;" filled="f" stroked="t" coordsize="21600,21600" o:gfxdata="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EuBbXAAAACgEAAA8AAAAAAAAAAQAgAAAAIgAAAGRy&#10;cy9kb3ducmV2LnhtbFBLAQIUABQAAAAIAIdO4kCtNvgjBgIAAAAEAAAOAAAAAAAAAAEAIAAAACYB&#10;AABkcnMvZTJvRG9jLnhtbFBLBQYAAAAABgAGAFkBAACeBQAAAAA=&#10;">
                <v:fill on="f" focussize="0,0"/>
                <v:stroke weight="1pt" color="#4472C4 [3204]" miterlimit="8" joinstyle="miter" endarrow="open"/>
                <v:imagedata o:title=""/>
                <o:lock v:ext="edit" aspectratio="f"/>
              </v:shape>
            </w:pict>
          </mc:Fallback>
        </mc:AlternateContent>
      </w:r>
      <w:r>
        <w:rPr>
          <w:noProof/>
          <w:sz w:val="24"/>
        </w:rPr>
        <mc:AlternateContent>
          <mc:Choice Requires="wps">
            <w:drawing>
              <wp:anchor distT="0" distB="0" distL="114300" distR="114300" simplePos="0" relativeHeight="251752448" behindDoc="0" locked="0" layoutInCell="1" allowOverlap="1" wp14:anchorId="6270B8AA" wp14:editId="19693797">
                <wp:simplePos x="0" y="0"/>
                <wp:positionH relativeFrom="column">
                  <wp:posOffset>8105775</wp:posOffset>
                </wp:positionH>
                <wp:positionV relativeFrom="paragraph">
                  <wp:posOffset>78740</wp:posOffset>
                </wp:positionV>
                <wp:extent cx="8890" cy="216535"/>
                <wp:effectExtent l="46990" t="0" r="58420" b="12065"/>
                <wp:wrapNone/>
                <wp:docPr id="292" name="Straight Arrow Connector 292"/>
                <wp:cNvGraphicFramePr/>
                <a:graphic xmlns:a="http://schemas.openxmlformats.org/drawingml/2006/main">
                  <a:graphicData uri="http://schemas.microsoft.com/office/word/2010/wordprocessingShape">
                    <wps:wsp>
                      <wps:cNvCnPr/>
                      <wps:spPr>
                        <a:xfrm flipH="1" flipV="1">
                          <a:off x="6124575" y="5466080"/>
                          <a:ext cx="8890" cy="2165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06A1574" id="Straight Arrow Connector 292" o:spid="_x0000_s1026" type="#_x0000_t32" style="position:absolute;margin-left:638.25pt;margin-top:6.2pt;width:.7pt;height:17.05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" strokecolor="#4472c4 [3204]" strokeweight="1pt">
                <v:stroke endarrow="open" joinstyle="miter"/>
              </v:shape>
            </w:pict>
          </mc:Fallback>
        </mc:AlternateContent>
      </w:r>
      <w:r>
        <w:rPr>
          <w:rFonts w:ascii="Times New Roman" w:hAnsi="Times New Roman"/>
          <w:sz w:val="24"/>
          <w:szCs w:val="24"/>
        </w:rPr>
        <w:t>Fig</w:t>
      </w:r>
      <w:r w:rsidR="0026341A">
        <w:rPr>
          <w:rFonts w:ascii="Times New Roman" w:hAnsi="Times New Roman"/>
          <w:sz w:val="24"/>
          <w:szCs w:val="24"/>
        </w:rPr>
        <w:t>ure 05: Feedback loop of Sea Beach E</w:t>
      </w:r>
      <w:r>
        <w:rPr>
          <w:rFonts w:ascii="Times New Roman" w:hAnsi="Times New Roman"/>
          <w:sz w:val="24"/>
          <w:szCs w:val="24"/>
        </w:rPr>
        <w:t>cosystem</w:t>
      </w:r>
    </w:p>
    <w:p w:rsidR="000B53B3" w:rsidRDefault="000B53B3" w:rsidP="000B53B3">
      <w:pPr>
        <w:jc w:val="both"/>
        <w:rPr>
          <w:rFonts w:ascii="Times New Roman" w:hAnsi="Times New Roman"/>
          <w:sz w:val="24"/>
          <w:szCs w:val="24"/>
        </w:rPr>
      </w:pPr>
      <w:r w:rsidRPr="000B53B3">
        <w:rPr>
          <w:rFonts w:ascii="Times New Roman" w:hAnsi="Times New Roman"/>
          <w:sz w:val="24"/>
          <w:szCs w:val="24"/>
        </w:rPr>
        <w:t>An example of an ecosystem analysis feedback loop. In SEM analysis, feedback loops are adaptable and can be either direct or indirect.</w:t>
      </w:r>
    </w:p>
    <w:p w:rsidR="005D1464" w:rsidRDefault="002D18E4">
      <w:pPr>
        <w:rPr>
          <w:rStyle w:val="vkekvd"/>
          <w:rFonts w:ascii="Times New Roman" w:eastAsia="Arial" w:hAnsi="Times New Roman"/>
          <w:b/>
          <w:bCs/>
          <w:sz w:val="24"/>
          <w:szCs w:val="24"/>
          <w:shd w:val="clear" w:color="auto" w:fill="FFFFFF"/>
        </w:rPr>
      </w:pPr>
      <w:r>
        <w:rPr>
          <w:rStyle w:val="vkekvd"/>
          <w:rFonts w:ascii="Times New Roman" w:eastAsia="Arial" w:hAnsi="Times New Roman"/>
          <w:b/>
          <w:bCs/>
          <w:sz w:val="24"/>
          <w:szCs w:val="24"/>
          <w:shd w:val="clear" w:color="auto" w:fill="FFFFFF"/>
        </w:rPr>
        <w:t>6. Data Presentation</w:t>
      </w:r>
    </w:p>
    <w:p w:rsidR="002D18E4" w:rsidRPr="000B53B3" w:rsidRDefault="00C345B1" w:rsidP="00C345B1">
      <w:pPr>
        <w:jc w:val="both"/>
        <w:rPr>
          <w:rStyle w:val="vkekvd"/>
          <w:rFonts w:ascii="Times New Roman" w:eastAsia="Arial" w:hAnsi="Times New Roman"/>
          <w:bCs/>
          <w:sz w:val="24"/>
          <w:szCs w:val="24"/>
          <w:shd w:val="clear" w:color="auto" w:fill="FFFFFF"/>
        </w:rPr>
      </w:pPr>
      <w:r w:rsidRPr="00C345B1">
        <w:rPr>
          <w:rStyle w:val="vkekvd"/>
          <w:rFonts w:ascii="Times New Roman" w:eastAsia="Arial" w:hAnsi="Times New Roman"/>
          <w:bCs/>
          <w:sz w:val="24"/>
          <w:szCs w:val="24"/>
          <w:shd w:val="clear" w:color="auto" w:fill="FFFFFF"/>
        </w:rPr>
        <w:t>As a designated Ecologically Critical Area (ECA), Cox’s Bazar requires strict adherence to its established regulatory buffer zones to protect sensitive habitats. However, the landscape faces severe degradation from compounding anthropogenic and climate pressures. Critical threats include illegal natural resource extraction, unplanned urbanization, and climate</w:t>
      </w:r>
      <w:r w:rsidR="00103C04">
        <w:rPr>
          <w:rStyle w:val="vkekvd"/>
          <w:rFonts w:ascii="Times New Roman" w:eastAsia="Arial" w:hAnsi="Times New Roman"/>
          <w:bCs/>
          <w:sz w:val="24"/>
          <w:szCs w:val="24"/>
          <w:shd w:val="clear" w:color="auto" w:fill="FFFFFF"/>
        </w:rPr>
        <w:t xml:space="preserve"> change. </w:t>
      </w:r>
      <w:r w:rsidRPr="00C345B1">
        <w:rPr>
          <w:rStyle w:val="vkekvd"/>
          <w:rFonts w:ascii="Times New Roman" w:eastAsia="Arial" w:hAnsi="Times New Roman"/>
          <w:bCs/>
          <w:sz w:val="24"/>
          <w:szCs w:val="24"/>
          <w:shd w:val="clear" w:color="auto" w:fill="FFFFFF"/>
        </w:rPr>
        <w:t>These vulnerabilities are exacerbated by the rise of unregulated mass tourism, driven by a growing middle class and improved infrastructure access. This influx has caused severe overcrowding at high-density nodes, escalating boat traffic, and widespread environmental pollution (solid waste, noise, and light disruptions). By applying Lean Tourism theory, this study provides a systematic approach to minimizing these environmental impacts, offering a data-driven model to balance heavy tourist traffic with ecosystem preservation.</w:t>
      </w:r>
    </w:p>
    <w:p w:rsidR="005D1464" w:rsidRDefault="00C345B1">
      <w:pPr>
        <w:rPr>
          <w:rStyle w:val="vkekvd"/>
          <w:rFonts w:ascii="Arial" w:eastAsia="Arial" w:hAnsi="Arial" w:cs="Arial"/>
          <w:b/>
          <w:bCs/>
          <w:color w:val="001D35"/>
          <w:sz w:val="24"/>
          <w:szCs w:val="24"/>
          <w:shd w:val="clear" w:color="auto" w:fill="FFFFFF"/>
        </w:rPr>
      </w:pPr>
      <w:r>
        <w:rPr>
          <w:rFonts w:ascii="Times New Roman" w:eastAsia="URWPalladioL-Bold" w:hAnsi="Times New Roman"/>
          <w:b/>
          <w:bCs/>
          <w:color w:val="000000"/>
          <w:sz w:val="24"/>
          <w:szCs w:val="24"/>
          <w:lang w:eastAsia="zh-CN" w:bidi="ar"/>
        </w:rPr>
        <w:t>Table 1:</w:t>
      </w:r>
      <w:r w:rsidR="00EC270D">
        <w:rPr>
          <w:rFonts w:ascii="Times New Roman" w:eastAsia="URWPalladioL-Bold" w:hAnsi="Times New Roman"/>
          <w:b/>
          <w:bCs/>
          <w:color w:val="000000"/>
          <w:sz w:val="24"/>
          <w:szCs w:val="24"/>
          <w:lang w:eastAsia="zh-CN" w:bidi="ar"/>
        </w:rPr>
        <w:t xml:space="preserve"> </w:t>
      </w:r>
      <w:r>
        <w:rPr>
          <w:rFonts w:ascii="Times New Roman" w:eastAsia="URWPalladioL-Roma" w:hAnsi="Times New Roman"/>
          <w:color w:val="000000"/>
          <w:sz w:val="24"/>
          <w:szCs w:val="24"/>
          <w:lang w:eastAsia="zh-CN" w:bidi="ar"/>
        </w:rPr>
        <w:t>Area D</w:t>
      </w:r>
      <w:r w:rsidR="00EC270D">
        <w:rPr>
          <w:rFonts w:ascii="Times New Roman" w:eastAsia="URWPalladioL-Roma" w:hAnsi="Times New Roman"/>
          <w:color w:val="000000"/>
          <w:sz w:val="24"/>
          <w:szCs w:val="24"/>
          <w:lang w:eastAsia="zh-CN" w:bidi="ar"/>
        </w:rPr>
        <w:t>istribution a</w:t>
      </w:r>
      <w:r>
        <w:rPr>
          <w:rFonts w:ascii="Times New Roman" w:eastAsia="URWPalladioL-Roma" w:hAnsi="Times New Roman"/>
          <w:color w:val="000000"/>
          <w:sz w:val="24"/>
          <w:szCs w:val="24"/>
          <w:lang w:eastAsia="zh-CN" w:bidi="ar"/>
        </w:rPr>
        <w:t>nd Location of Different Restoration Activities.</w:t>
      </w:r>
    </w:p>
    <w:tbl>
      <w:tblPr>
        <w:tblStyle w:val="TableGrid"/>
        <w:tblW w:w="0" w:type="auto"/>
        <w:tblLook w:val="04A0" w:firstRow="1" w:lastRow="0" w:firstColumn="1" w:lastColumn="0" w:noHBand="0" w:noVBand="1"/>
      </w:tblPr>
      <w:tblGrid>
        <w:gridCol w:w="2357"/>
        <w:gridCol w:w="2337"/>
        <w:gridCol w:w="2681"/>
        <w:gridCol w:w="1975"/>
      </w:tblGrid>
      <w:tr w:rsidR="00C345B1" w:rsidRPr="00C345B1" w:rsidTr="00466599">
        <w:tc>
          <w:tcPr>
            <w:tcW w:w="2357" w:type="dxa"/>
            <w:vAlign w:val="center"/>
          </w:tcPr>
          <w:p w:rsidR="005D1464" w:rsidRPr="00C345B1" w:rsidRDefault="00EC270D" w:rsidP="00C345B1">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Type of</w:t>
            </w:r>
            <w:r w:rsidR="00C345B1" w:rsidRPr="00C345B1">
              <w:rPr>
                <w:rStyle w:val="vkekvd"/>
                <w:rFonts w:ascii="Times New Roman" w:eastAsia="Arial" w:hAnsi="Times New Roman"/>
                <w:sz w:val="24"/>
                <w:szCs w:val="24"/>
                <w:shd w:val="clear" w:color="auto" w:fill="FFFFFF"/>
              </w:rPr>
              <w:t xml:space="preserve"> Activity</w:t>
            </w:r>
          </w:p>
        </w:tc>
        <w:tc>
          <w:tcPr>
            <w:tcW w:w="2337" w:type="dxa"/>
            <w:vAlign w:val="center"/>
          </w:tcPr>
          <w:p w:rsidR="005D1464" w:rsidRPr="00C345B1" w:rsidRDefault="00EC270D" w:rsidP="00C345B1">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Activity Started</w:t>
            </w:r>
          </w:p>
        </w:tc>
        <w:tc>
          <w:tcPr>
            <w:tcW w:w="2681" w:type="dxa"/>
            <w:vAlign w:val="center"/>
          </w:tcPr>
          <w:p w:rsidR="005D1464" w:rsidRPr="00C345B1" w:rsidRDefault="00EC270D" w:rsidP="00C345B1">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Location</w:t>
            </w:r>
          </w:p>
        </w:tc>
        <w:tc>
          <w:tcPr>
            <w:tcW w:w="1975" w:type="dxa"/>
            <w:vAlign w:val="center"/>
          </w:tcPr>
          <w:p w:rsidR="005D1464" w:rsidRPr="00C345B1" w:rsidRDefault="00EC270D" w:rsidP="00C345B1">
            <w:pPr>
              <w:ind w:firstLineChars="150" w:firstLine="360"/>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Area(ha)</w:t>
            </w:r>
          </w:p>
        </w:tc>
      </w:tr>
      <w:tr w:rsidR="00466599" w:rsidRPr="00C345B1" w:rsidTr="00466599">
        <w:trPr>
          <w:trHeight w:val="368"/>
        </w:trPr>
        <w:tc>
          <w:tcPr>
            <w:tcW w:w="2357" w:type="dxa"/>
            <w:vMerge w:val="restart"/>
          </w:tcPr>
          <w:p w:rsidR="005D1464" w:rsidRPr="00C345B1" w:rsidRDefault="005D1464">
            <w:pPr>
              <w:rPr>
                <w:rStyle w:val="vkekvd"/>
                <w:rFonts w:ascii="Times New Roman" w:eastAsia="Arial" w:hAnsi="Times New Roman"/>
                <w:sz w:val="24"/>
                <w:szCs w:val="24"/>
                <w:shd w:val="clear" w:color="auto" w:fill="FFFFFF"/>
              </w:rPr>
            </w:pPr>
          </w:p>
          <w:p w:rsidR="005D1464" w:rsidRPr="00C345B1" w:rsidRDefault="00C345B1">
            <w:pPr>
              <w:rPr>
                <w:rStyle w:val="vkekvd"/>
                <w:rFonts w:ascii="Times New Roman" w:eastAsia="Arial" w:hAnsi="Times New Roman"/>
                <w:sz w:val="24"/>
                <w:szCs w:val="24"/>
                <w:shd w:val="clear" w:color="auto" w:fill="FFFFFF"/>
              </w:rPr>
            </w:pPr>
            <w:r>
              <w:rPr>
                <w:rStyle w:val="vkekvd"/>
                <w:rFonts w:ascii="Times New Roman" w:eastAsia="Arial" w:hAnsi="Times New Roman"/>
                <w:sz w:val="24"/>
                <w:szCs w:val="24"/>
                <w:shd w:val="clear" w:color="auto" w:fill="FFFFFF"/>
              </w:rPr>
              <w:t>Forest R</w:t>
            </w:r>
            <w:r w:rsidR="00EC270D" w:rsidRPr="00C345B1">
              <w:rPr>
                <w:rStyle w:val="vkekvd"/>
                <w:rFonts w:ascii="Times New Roman" w:eastAsia="Arial" w:hAnsi="Times New Roman"/>
                <w:sz w:val="24"/>
                <w:szCs w:val="24"/>
                <w:shd w:val="clear" w:color="auto" w:fill="FFFFFF"/>
              </w:rPr>
              <w:t>estoration</w:t>
            </w:r>
          </w:p>
        </w:tc>
        <w:tc>
          <w:tcPr>
            <w:tcW w:w="2337" w:type="dxa"/>
            <w:vMerge w:val="restart"/>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2018</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Outside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0.36</w:t>
            </w:r>
          </w:p>
        </w:tc>
      </w:tr>
      <w:tr w:rsidR="00466599" w:rsidRPr="00C345B1" w:rsidTr="00466599">
        <w:trPr>
          <w:trHeight w:val="377"/>
        </w:trPr>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ign w:val="center"/>
          </w:tcPr>
          <w:p w:rsidR="005D1464" w:rsidRPr="00C345B1" w:rsidRDefault="005D1464" w:rsidP="00466599">
            <w:pPr>
              <w:jc w:val="center"/>
              <w:rPr>
                <w:rStyle w:val="vkekvd"/>
                <w:rFonts w:ascii="Times New Roman" w:eastAsia="Arial" w:hAnsi="Times New Roman"/>
                <w:sz w:val="24"/>
                <w:szCs w:val="24"/>
                <w:shd w:val="clear" w:color="auto" w:fill="FFFFFF"/>
              </w:rPr>
            </w:pP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27.51</w:t>
            </w:r>
          </w:p>
        </w:tc>
      </w:tr>
      <w:tr w:rsidR="00466599" w:rsidRPr="00C345B1" w:rsidTr="00466599">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restart"/>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2019</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Outside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298.23</w:t>
            </w:r>
          </w:p>
        </w:tc>
      </w:tr>
      <w:tr w:rsidR="00466599" w:rsidRPr="00C345B1" w:rsidTr="00466599">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ign w:val="center"/>
          </w:tcPr>
          <w:p w:rsidR="005D1464" w:rsidRPr="00C345B1" w:rsidRDefault="005D1464" w:rsidP="00466599">
            <w:pPr>
              <w:jc w:val="center"/>
              <w:rPr>
                <w:rStyle w:val="vkekvd"/>
                <w:rFonts w:ascii="Times New Roman" w:eastAsia="Arial" w:hAnsi="Times New Roman"/>
                <w:sz w:val="24"/>
                <w:szCs w:val="24"/>
                <w:shd w:val="clear" w:color="auto" w:fill="FFFFFF"/>
              </w:rPr>
            </w:pP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66.53</w:t>
            </w:r>
          </w:p>
        </w:tc>
      </w:tr>
      <w:tr w:rsidR="00466599" w:rsidRPr="00C345B1" w:rsidTr="00466599">
        <w:trPr>
          <w:trHeight w:val="368"/>
        </w:trPr>
        <w:tc>
          <w:tcPr>
            <w:tcW w:w="2357" w:type="dxa"/>
            <w:vMerge w:val="restart"/>
          </w:tcPr>
          <w:p w:rsidR="005D1464" w:rsidRPr="00C345B1" w:rsidRDefault="005D1464">
            <w:pPr>
              <w:rPr>
                <w:rStyle w:val="vkekvd"/>
                <w:rFonts w:ascii="Times New Roman" w:eastAsia="Arial" w:hAnsi="Times New Roman"/>
                <w:sz w:val="24"/>
                <w:szCs w:val="24"/>
                <w:shd w:val="clear" w:color="auto" w:fill="FFFFFF"/>
              </w:rPr>
            </w:pPr>
          </w:p>
          <w:p w:rsidR="005D1464" w:rsidRPr="00C345B1" w:rsidRDefault="00EC270D">
            <w:pP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Land Stabilization</w:t>
            </w:r>
          </w:p>
        </w:tc>
        <w:tc>
          <w:tcPr>
            <w:tcW w:w="2337"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2018</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9.33</w:t>
            </w:r>
          </w:p>
        </w:tc>
      </w:tr>
      <w:tr w:rsidR="00466599" w:rsidRPr="00C345B1" w:rsidTr="00466599">
        <w:trPr>
          <w:trHeight w:val="305"/>
        </w:trPr>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restart"/>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2019</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0.78</w:t>
            </w:r>
          </w:p>
        </w:tc>
      </w:tr>
      <w:tr w:rsidR="00466599" w:rsidRPr="00C345B1" w:rsidTr="00466599">
        <w:trPr>
          <w:trHeight w:val="413"/>
        </w:trPr>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ign w:val="center"/>
          </w:tcPr>
          <w:p w:rsidR="005D1464" w:rsidRPr="00C345B1" w:rsidRDefault="005D1464" w:rsidP="00466599">
            <w:pPr>
              <w:jc w:val="center"/>
              <w:rPr>
                <w:rStyle w:val="vkekvd"/>
                <w:rFonts w:ascii="Times New Roman" w:eastAsia="Arial" w:hAnsi="Times New Roman"/>
                <w:sz w:val="24"/>
                <w:szCs w:val="24"/>
                <w:shd w:val="clear" w:color="auto" w:fill="FFFFFF"/>
              </w:rPr>
            </w:pP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Outside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4.96</w:t>
            </w:r>
          </w:p>
        </w:tc>
      </w:tr>
      <w:tr w:rsidR="00466599" w:rsidRPr="00C345B1" w:rsidTr="00466599">
        <w:tc>
          <w:tcPr>
            <w:tcW w:w="2357" w:type="dxa"/>
            <w:vMerge w:val="restart"/>
          </w:tcPr>
          <w:p w:rsidR="005D1464" w:rsidRPr="00C345B1" w:rsidRDefault="005D1464">
            <w:pPr>
              <w:rPr>
                <w:rStyle w:val="vkekvd"/>
                <w:rFonts w:ascii="Times New Roman" w:eastAsia="Arial" w:hAnsi="Times New Roman"/>
                <w:sz w:val="24"/>
                <w:szCs w:val="24"/>
                <w:shd w:val="clear" w:color="auto" w:fill="FFFFFF"/>
              </w:rPr>
            </w:pPr>
          </w:p>
          <w:p w:rsidR="005D1464" w:rsidRPr="00C345B1" w:rsidRDefault="00EC270D" w:rsidP="00466599">
            <w:pP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lastRenderedPageBreak/>
              <w:t>Reforestation</w:t>
            </w:r>
          </w:p>
        </w:tc>
        <w:tc>
          <w:tcPr>
            <w:tcW w:w="2337" w:type="dxa"/>
            <w:vMerge w:val="restart"/>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lastRenderedPageBreak/>
              <w:t>2018</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Outside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11.36</w:t>
            </w:r>
          </w:p>
        </w:tc>
      </w:tr>
      <w:tr w:rsidR="00466599" w:rsidRPr="00C345B1" w:rsidTr="00466599">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ign w:val="center"/>
          </w:tcPr>
          <w:p w:rsidR="005D1464" w:rsidRPr="00C345B1" w:rsidRDefault="005D1464" w:rsidP="00466599">
            <w:pPr>
              <w:jc w:val="center"/>
              <w:rPr>
                <w:rStyle w:val="vkekvd"/>
                <w:rFonts w:ascii="Times New Roman" w:eastAsia="Arial" w:hAnsi="Times New Roman"/>
                <w:sz w:val="24"/>
                <w:szCs w:val="24"/>
                <w:shd w:val="clear" w:color="auto" w:fill="FFFFFF"/>
              </w:rPr>
            </w:pP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33.97</w:t>
            </w:r>
          </w:p>
        </w:tc>
      </w:tr>
      <w:tr w:rsidR="00466599" w:rsidRPr="00C345B1" w:rsidTr="00466599">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val="restart"/>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2019</w:t>
            </w: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Outside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38.08</w:t>
            </w:r>
          </w:p>
        </w:tc>
      </w:tr>
      <w:tr w:rsidR="00466599" w:rsidRPr="00C345B1" w:rsidTr="00466599">
        <w:tc>
          <w:tcPr>
            <w:tcW w:w="2357" w:type="dxa"/>
            <w:vMerge/>
          </w:tcPr>
          <w:p w:rsidR="005D1464" w:rsidRPr="00C345B1" w:rsidRDefault="005D1464">
            <w:pPr>
              <w:rPr>
                <w:rStyle w:val="vkekvd"/>
                <w:rFonts w:ascii="Times New Roman" w:eastAsia="Arial" w:hAnsi="Times New Roman"/>
                <w:sz w:val="24"/>
                <w:szCs w:val="24"/>
                <w:shd w:val="clear" w:color="auto" w:fill="FFFFFF"/>
              </w:rPr>
            </w:pPr>
          </w:p>
        </w:tc>
        <w:tc>
          <w:tcPr>
            <w:tcW w:w="2337" w:type="dxa"/>
            <w:vMerge/>
          </w:tcPr>
          <w:p w:rsidR="005D1464" w:rsidRPr="00C345B1" w:rsidRDefault="005D1464">
            <w:pPr>
              <w:rPr>
                <w:rStyle w:val="vkekvd"/>
                <w:rFonts w:ascii="Times New Roman" w:eastAsia="Arial" w:hAnsi="Times New Roman"/>
                <w:sz w:val="24"/>
                <w:szCs w:val="24"/>
                <w:shd w:val="clear" w:color="auto" w:fill="FFFFFF"/>
              </w:rPr>
            </w:pPr>
          </w:p>
        </w:tc>
        <w:tc>
          <w:tcPr>
            <w:tcW w:w="2681"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Inside refugee camp</w:t>
            </w: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40.12</w:t>
            </w:r>
          </w:p>
        </w:tc>
      </w:tr>
      <w:tr w:rsidR="00466599" w:rsidRPr="00C345B1" w:rsidTr="00466599">
        <w:trPr>
          <w:trHeight w:val="350"/>
        </w:trPr>
        <w:tc>
          <w:tcPr>
            <w:tcW w:w="2357"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Total</w:t>
            </w:r>
          </w:p>
        </w:tc>
        <w:tc>
          <w:tcPr>
            <w:tcW w:w="2337" w:type="dxa"/>
          </w:tcPr>
          <w:p w:rsidR="005D1464" w:rsidRPr="00C345B1" w:rsidRDefault="005D1464">
            <w:pPr>
              <w:rPr>
                <w:rStyle w:val="vkekvd"/>
                <w:rFonts w:ascii="Times New Roman" w:eastAsia="Arial" w:hAnsi="Times New Roman"/>
                <w:sz w:val="24"/>
                <w:szCs w:val="24"/>
                <w:shd w:val="clear" w:color="auto" w:fill="FFFFFF"/>
              </w:rPr>
            </w:pPr>
          </w:p>
        </w:tc>
        <w:tc>
          <w:tcPr>
            <w:tcW w:w="2681" w:type="dxa"/>
          </w:tcPr>
          <w:p w:rsidR="005D1464" w:rsidRPr="00C345B1" w:rsidRDefault="005D1464">
            <w:pPr>
              <w:rPr>
                <w:rStyle w:val="vkekvd"/>
                <w:rFonts w:ascii="Times New Roman" w:eastAsia="Arial" w:hAnsi="Times New Roman"/>
                <w:sz w:val="24"/>
                <w:szCs w:val="24"/>
                <w:shd w:val="clear" w:color="auto" w:fill="FFFFFF"/>
              </w:rPr>
            </w:pPr>
          </w:p>
        </w:tc>
        <w:tc>
          <w:tcPr>
            <w:tcW w:w="1975" w:type="dxa"/>
            <w:vAlign w:val="center"/>
          </w:tcPr>
          <w:p w:rsidR="005D1464" w:rsidRPr="00C345B1" w:rsidRDefault="00EC270D" w:rsidP="00466599">
            <w:pPr>
              <w:jc w:val="center"/>
              <w:rPr>
                <w:rStyle w:val="vkekvd"/>
                <w:rFonts w:ascii="Times New Roman" w:eastAsia="Arial" w:hAnsi="Times New Roman"/>
                <w:sz w:val="24"/>
                <w:szCs w:val="24"/>
                <w:shd w:val="clear" w:color="auto" w:fill="FFFFFF"/>
              </w:rPr>
            </w:pPr>
            <w:r w:rsidRPr="00C345B1">
              <w:rPr>
                <w:rStyle w:val="vkekvd"/>
                <w:rFonts w:ascii="Times New Roman" w:eastAsia="Arial" w:hAnsi="Times New Roman"/>
                <w:sz w:val="24"/>
                <w:szCs w:val="24"/>
                <w:shd w:val="clear" w:color="auto" w:fill="FFFFFF"/>
              </w:rPr>
              <w:t>531.23</w:t>
            </w:r>
          </w:p>
        </w:tc>
      </w:tr>
    </w:tbl>
    <w:p w:rsidR="005D1464" w:rsidRDefault="00EC270D">
      <w:pPr>
        <w:pStyle w:val="Heading2"/>
        <w:rPr>
          <w:rStyle w:val="Strong"/>
          <w:rFonts w:ascii="Times New Roman" w:hAnsi="Times New Roman" w:hint="default"/>
          <w:b/>
          <w:bCs/>
          <w:sz w:val="24"/>
          <w:szCs w:val="24"/>
        </w:rPr>
      </w:pPr>
      <w:r>
        <w:rPr>
          <w:rStyle w:val="Strong"/>
          <w:rFonts w:ascii="Times New Roman" w:hAnsi="Times New Roman" w:hint="default"/>
          <w:b/>
          <w:bCs/>
          <w:sz w:val="24"/>
          <w:szCs w:val="24"/>
        </w:rPr>
        <w:t>Landscaping Theory Analysis</w:t>
      </w:r>
    </w:p>
    <w:p w:rsidR="00C37296" w:rsidRPr="00AA1B21" w:rsidRDefault="00AA1B21" w:rsidP="00AA1B21">
      <w:pPr>
        <w:jc w:val="both"/>
        <w:rPr>
          <w:rFonts w:ascii="Times New Roman" w:hAnsi="Times New Roman"/>
          <w:sz w:val="24"/>
          <w:szCs w:val="24"/>
          <w:lang w:eastAsia="zh-CN"/>
        </w:rPr>
      </w:pPr>
      <w:r w:rsidRPr="00AA1B21">
        <w:rPr>
          <w:rFonts w:ascii="Times New Roman" w:hAnsi="Times New Roman"/>
          <w:sz w:val="24"/>
          <w:szCs w:val="24"/>
          <w:lang w:eastAsia="zh-CN"/>
        </w:rPr>
        <w:t>Guided by Landscaping Theory in environmental management, the empirical data demonstrates a strategic progression from localized stabilization to landscape-scale ecological restoration. The spatial distribution of interventions reveals an adaptive management trajectory. Initial efforts in 2018 focused exclusively on stabilizing high-density refugee camp environments to mitigate immediate anthropogenic stress. By 2019, operations shifted primarily outside camp bound</w:t>
      </w:r>
      <w:r w:rsidR="00C37296">
        <w:rPr>
          <w:rFonts w:ascii="Times New Roman" w:hAnsi="Times New Roman"/>
          <w:sz w:val="24"/>
          <w:szCs w:val="24"/>
          <w:lang w:eastAsia="zh-CN"/>
        </w:rPr>
        <w:t>aries, reclaiming 341.27 ha</w:t>
      </w:r>
      <w:r w:rsidRPr="00AA1B21">
        <w:rPr>
          <w:rFonts w:ascii="Times New Roman" w:hAnsi="Times New Roman"/>
          <w:sz w:val="24"/>
          <w:szCs w:val="24"/>
          <w:lang w:eastAsia="zh-CN"/>
        </w:rPr>
        <w:t>. This transition established vital ecological buffer zones and biodiversity corridors, significantly enhancing regional landscape connectivity and watershed stability.</w:t>
      </w:r>
      <w:r w:rsidR="004B622B">
        <w:rPr>
          <w:rFonts w:ascii="Times New Roman" w:hAnsi="Times New Roman"/>
          <w:sz w:val="24"/>
          <w:szCs w:val="24"/>
          <w:lang w:eastAsia="zh-CN"/>
        </w:rPr>
        <w:t xml:space="preserve"> </w:t>
      </w:r>
      <w:r w:rsidR="00C37296" w:rsidRPr="00C37296">
        <w:rPr>
          <w:rFonts w:ascii="Times New Roman" w:hAnsi="Times New Roman"/>
          <w:sz w:val="24"/>
          <w:szCs w:val="24"/>
          <w:lang w:eastAsia="zh-CN"/>
        </w:rPr>
        <w:t>In terms of land function integration, the restoration framework heavily prioritized long-term ecological sustainability. Combined forest restoration and reforestation init</w:t>
      </w:r>
      <w:r w:rsidR="00C37296">
        <w:rPr>
          <w:rFonts w:ascii="Times New Roman" w:hAnsi="Times New Roman"/>
          <w:sz w:val="24"/>
          <w:szCs w:val="24"/>
          <w:lang w:eastAsia="zh-CN"/>
        </w:rPr>
        <w:t xml:space="preserve">iatives comprised 516.16 </w:t>
      </w:r>
      <w:r w:rsidR="00C37296" w:rsidRPr="00C37296">
        <w:rPr>
          <w:rFonts w:ascii="Times New Roman" w:hAnsi="Times New Roman"/>
          <w:sz w:val="24"/>
          <w:szCs w:val="24"/>
          <w:lang w:eastAsia="zh-CN"/>
        </w:rPr>
        <w:t>h</w:t>
      </w:r>
      <w:r w:rsidR="00C37296">
        <w:rPr>
          <w:rFonts w:ascii="Times New Roman" w:hAnsi="Times New Roman"/>
          <w:sz w:val="24"/>
          <w:szCs w:val="24"/>
          <w:lang w:eastAsia="zh-CN"/>
        </w:rPr>
        <w:t>a, or approximately 97%</w:t>
      </w:r>
      <w:r w:rsidR="00C37296" w:rsidRPr="00C37296">
        <w:rPr>
          <w:rFonts w:ascii="Times New Roman" w:hAnsi="Times New Roman"/>
          <w:sz w:val="24"/>
          <w:szCs w:val="24"/>
          <w:lang w:eastAsia="zh-CN"/>
        </w:rPr>
        <w:t xml:space="preserve"> of the total intervention area. This massive expansion of the vegetative canopy directly facilitates soil-carbon sequestration and biomass recovery. This effort was reinforced by targeted l</w:t>
      </w:r>
      <w:r w:rsidR="00C37296">
        <w:rPr>
          <w:rFonts w:ascii="Times New Roman" w:hAnsi="Times New Roman"/>
          <w:sz w:val="24"/>
          <w:szCs w:val="24"/>
          <w:lang w:eastAsia="zh-CN"/>
        </w:rPr>
        <w:t>and stabilization (15.07 ha</w:t>
      </w:r>
      <w:r w:rsidR="00C37296" w:rsidRPr="00C37296">
        <w:rPr>
          <w:rFonts w:ascii="Times New Roman" w:hAnsi="Times New Roman"/>
          <w:sz w:val="24"/>
          <w:szCs w:val="24"/>
          <w:lang w:eastAsia="zh-CN"/>
        </w:rPr>
        <w:t>) to arrest soil erosion on degraded slopes.</w:t>
      </w:r>
      <w:r w:rsidR="004B622B">
        <w:rPr>
          <w:rFonts w:ascii="Times New Roman" w:hAnsi="Times New Roman"/>
          <w:sz w:val="24"/>
          <w:szCs w:val="24"/>
          <w:lang w:eastAsia="zh-CN"/>
        </w:rPr>
        <w:t xml:space="preserve"> </w:t>
      </w:r>
      <w:r w:rsidR="00C37296" w:rsidRPr="00C37296">
        <w:rPr>
          <w:rFonts w:ascii="Times New Roman" w:hAnsi="Times New Roman"/>
          <w:sz w:val="24"/>
          <w:szCs w:val="24"/>
          <w:lang w:eastAsia="zh-CN"/>
        </w:rPr>
        <w:t>Tempora</w:t>
      </w:r>
      <w:r w:rsidR="00C37296">
        <w:rPr>
          <w:rFonts w:ascii="Times New Roman" w:hAnsi="Times New Roman"/>
          <w:sz w:val="24"/>
          <w:szCs w:val="24"/>
          <w:lang w:eastAsia="zh-CN"/>
        </w:rPr>
        <w:t>lly, the project experienced a 5.4-fold</w:t>
      </w:r>
      <w:r w:rsidR="00C37296" w:rsidRPr="00C37296">
        <w:rPr>
          <w:rFonts w:ascii="Times New Roman" w:hAnsi="Times New Roman"/>
          <w:sz w:val="24"/>
          <w:szCs w:val="24"/>
          <w:lang w:eastAsia="zh-CN"/>
        </w:rPr>
        <w:t xml:space="preserve"> growth, acce</w:t>
      </w:r>
      <w:r w:rsidR="00C37296">
        <w:rPr>
          <w:rFonts w:ascii="Times New Roman" w:hAnsi="Times New Roman"/>
          <w:sz w:val="24"/>
          <w:szCs w:val="24"/>
          <w:lang w:eastAsia="zh-CN"/>
        </w:rPr>
        <w:t>lerating from roughly 83 ha in 2018 to 448 ha</w:t>
      </w:r>
      <w:r w:rsidR="00C37296" w:rsidRPr="00C37296">
        <w:rPr>
          <w:rFonts w:ascii="Times New Roman" w:hAnsi="Times New Roman"/>
          <w:sz w:val="24"/>
          <w:szCs w:val="24"/>
          <w:lang w:eastAsia="zh-CN"/>
        </w:rPr>
        <w:t xml:space="preserve"> in 2019. This sharp increase indicates a successful transition from a small-scale pilot phase to mature, resourceful, landscape-scale implementation. Ultimately, this integrated landscape management model balances ecological recovery with social resilience, offering mutual environmental and economic utility to both displaced populations and host communities.</w:t>
      </w:r>
    </w:p>
    <w:p w:rsidR="005D1464" w:rsidRDefault="00073FEE">
      <w:pPr>
        <w:pStyle w:val="Heading2"/>
        <w:rPr>
          <w:rStyle w:val="Strong"/>
          <w:rFonts w:ascii="Times New Roman" w:hAnsi="Times New Roman" w:hint="default"/>
          <w:b/>
          <w:bCs/>
          <w:sz w:val="24"/>
          <w:szCs w:val="24"/>
        </w:rPr>
      </w:pPr>
      <w:r>
        <w:rPr>
          <w:rStyle w:val="Strong"/>
          <w:rFonts w:ascii="Times New Roman" w:hAnsi="Times New Roman" w:hint="default"/>
          <w:b/>
          <w:bCs/>
          <w:sz w:val="24"/>
          <w:szCs w:val="24"/>
        </w:rPr>
        <w:t>Integrative Insights</w:t>
      </w:r>
    </w:p>
    <w:p w:rsidR="009F480F" w:rsidRPr="009F480F" w:rsidRDefault="009F480F" w:rsidP="009F480F">
      <w:pPr>
        <w:jc w:val="both"/>
        <w:rPr>
          <w:rFonts w:ascii="Times New Roman" w:hAnsi="Times New Roman"/>
          <w:sz w:val="24"/>
          <w:szCs w:val="24"/>
          <w:lang w:eastAsia="zh-CN"/>
        </w:rPr>
      </w:pPr>
      <w:r w:rsidRPr="009F480F">
        <w:rPr>
          <w:rFonts w:ascii="Times New Roman" w:hAnsi="Times New Roman"/>
          <w:sz w:val="24"/>
          <w:szCs w:val="24"/>
          <w:lang w:eastAsia="zh-CN"/>
        </w:rPr>
        <w:t>The empirical data reflects a progressive landscape transformation, scaling from localized rehabilitation to ecosystem-wide reforestation. Evaluated through Landscaping Theory, this trajectory demonstrates sound ecological planning for sustainable land use.</w:t>
      </w:r>
      <w:r>
        <w:rPr>
          <w:rFonts w:ascii="Times New Roman" w:hAnsi="Times New Roman"/>
          <w:sz w:val="24"/>
          <w:szCs w:val="24"/>
          <w:lang w:eastAsia="zh-CN"/>
        </w:rPr>
        <w:t xml:space="preserve"> </w:t>
      </w:r>
      <w:r w:rsidRPr="009F480F">
        <w:rPr>
          <w:rFonts w:ascii="Times New Roman" w:hAnsi="Times New Roman"/>
          <w:sz w:val="24"/>
          <w:szCs w:val="24"/>
          <w:lang w:eastAsia="zh-CN"/>
        </w:rPr>
        <w:t>Simultaneously, under Lean Tourism Theory, this progression highlights efficient, participatory resource management that transforms environmental restoration into non-extractive ecotourism and green livelihood opportunities. This dual-optimization framework ensures long-term socio-ecological sustainability and economic resilience for both displaced populations and host communities.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3781"/>
        <w:gridCol w:w="4054"/>
      </w:tblGrid>
      <w:tr w:rsidR="005D1464" w:rsidRPr="00D97F54" w:rsidTr="00D97F54">
        <w:trPr>
          <w:tblHeader/>
          <w:tblCellSpacing w:w="15" w:type="dxa"/>
        </w:trPr>
        <w:tc>
          <w:tcPr>
            <w:tcW w:w="0" w:type="auto"/>
            <w:shd w:val="clear" w:color="auto" w:fill="auto"/>
            <w:vAlign w:val="center"/>
          </w:tcPr>
          <w:p w:rsidR="005D1464" w:rsidRPr="00D97F54" w:rsidRDefault="00EC270D">
            <w:pPr>
              <w:jc w:val="center"/>
              <w:rPr>
                <w:rFonts w:ascii="Times New Roman" w:hAnsi="Times New Roman"/>
                <w:b/>
                <w:bCs/>
                <w:sz w:val="24"/>
                <w:szCs w:val="24"/>
              </w:rPr>
            </w:pPr>
            <w:r w:rsidRPr="00D97F54">
              <w:rPr>
                <w:rFonts w:ascii="Times New Roman" w:eastAsia="SimSun" w:hAnsi="Times New Roman"/>
                <w:b/>
                <w:bCs/>
                <w:sz w:val="24"/>
                <w:szCs w:val="24"/>
                <w:lang w:eastAsia="zh-CN" w:bidi="ar"/>
              </w:rPr>
              <w:t>Dimension</w:t>
            </w:r>
          </w:p>
        </w:tc>
        <w:tc>
          <w:tcPr>
            <w:tcW w:w="0" w:type="auto"/>
            <w:shd w:val="clear" w:color="auto" w:fill="auto"/>
            <w:vAlign w:val="center"/>
          </w:tcPr>
          <w:p w:rsidR="005D1464" w:rsidRPr="00D97F54" w:rsidRDefault="00EC270D">
            <w:pPr>
              <w:jc w:val="center"/>
              <w:rPr>
                <w:rFonts w:ascii="Times New Roman" w:hAnsi="Times New Roman"/>
                <w:b/>
                <w:bCs/>
                <w:sz w:val="24"/>
                <w:szCs w:val="24"/>
              </w:rPr>
            </w:pPr>
            <w:r w:rsidRPr="00D97F54">
              <w:rPr>
                <w:rFonts w:ascii="Times New Roman" w:eastAsia="SimSun" w:hAnsi="Times New Roman"/>
                <w:b/>
                <w:bCs/>
                <w:sz w:val="24"/>
                <w:szCs w:val="24"/>
                <w:lang w:eastAsia="zh-CN" w:bidi="ar"/>
              </w:rPr>
              <w:t>Landscaping Perspective</w:t>
            </w:r>
          </w:p>
        </w:tc>
        <w:tc>
          <w:tcPr>
            <w:tcW w:w="0" w:type="auto"/>
            <w:shd w:val="clear" w:color="auto" w:fill="auto"/>
            <w:vAlign w:val="center"/>
          </w:tcPr>
          <w:p w:rsidR="005D1464" w:rsidRPr="00D97F54" w:rsidRDefault="00EC270D">
            <w:pPr>
              <w:jc w:val="center"/>
              <w:rPr>
                <w:rFonts w:ascii="Times New Roman" w:hAnsi="Times New Roman"/>
                <w:b/>
                <w:bCs/>
                <w:sz w:val="24"/>
                <w:szCs w:val="24"/>
              </w:rPr>
            </w:pPr>
            <w:r w:rsidRPr="00D97F54">
              <w:rPr>
                <w:rFonts w:ascii="Times New Roman" w:eastAsia="SimSun" w:hAnsi="Times New Roman"/>
                <w:b/>
                <w:bCs/>
                <w:sz w:val="24"/>
                <w:szCs w:val="24"/>
                <w:lang w:eastAsia="zh-CN" w:bidi="ar"/>
              </w:rPr>
              <w:t>Lean Tourism Perspective</w:t>
            </w:r>
          </w:p>
        </w:tc>
      </w:tr>
      <w:tr w:rsidR="005D1464" w:rsidRPr="00D97F54" w:rsidTr="00D97F54">
        <w:trPr>
          <w:tblCellSpacing w:w="15" w:type="dxa"/>
        </w:trPr>
        <w:tc>
          <w:tcPr>
            <w:tcW w:w="0" w:type="auto"/>
            <w:shd w:val="clear" w:color="auto" w:fill="auto"/>
            <w:vAlign w:val="center"/>
          </w:tcPr>
          <w:p w:rsidR="005D1464" w:rsidRPr="00D97F54" w:rsidRDefault="00EC270D">
            <w:pPr>
              <w:rPr>
                <w:rFonts w:ascii="Times New Roman" w:hAnsi="Times New Roman"/>
                <w:sz w:val="24"/>
                <w:szCs w:val="24"/>
              </w:rPr>
            </w:pPr>
            <w:r w:rsidRPr="00D97F54">
              <w:rPr>
                <w:rStyle w:val="Strong"/>
                <w:rFonts w:ascii="Times New Roman" w:eastAsia="SimSun" w:hAnsi="Times New Roman"/>
                <w:sz w:val="24"/>
                <w:szCs w:val="24"/>
                <w:lang w:eastAsia="zh-CN" w:bidi="ar"/>
              </w:rPr>
              <w:t>Goal</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Ecological restoration and resilience</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Sustainable livelihood and tourism efficiency</w:t>
            </w:r>
          </w:p>
        </w:tc>
      </w:tr>
      <w:tr w:rsidR="005D1464" w:rsidRPr="00D97F54" w:rsidTr="00D97F54">
        <w:trPr>
          <w:tblCellSpacing w:w="15" w:type="dxa"/>
        </w:trPr>
        <w:tc>
          <w:tcPr>
            <w:tcW w:w="0" w:type="auto"/>
            <w:shd w:val="clear" w:color="auto" w:fill="auto"/>
            <w:vAlign w:val="center"/>
          </w:tcPr>
          <w:p w:rsidR="005D1464" w:rsidRPr="00D97F54" w:rsidRDefault="00EC270D">
            <w:pPr>
              <w:rPr>
                <w:rFonts w:ascii="Times New Roman" w:hAnsi="Times New Roman"/>
                <w:sz w:val="24"/>
                <w:szCs w:val="24"/>
              </w:rPr>
            </w:pPr>
            <w:r w:rsidRPr="00D97F54">
              <w:rPr>
                <w:rStyle w:val="Strong"/>
                <w:rFonts w:ascii="Times New Roman" w:eastAsia="SimSun" w:hAnsi="Times New Roman"/>
                <w:sz w:val="24"/>
                <w:szCs w:val="24"/>
                <w:lang w:eastAsia="zh-CN" w:bidi="ar"/>
              </w:rPr>
              <w:lastRenderedPageBreak/>
              <w:t>Focus Area</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Land cover, vegetation, erosion control</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Human value creation and minimal environmental impact</w:t>
            </w:r>
          </w:p>
        </w:tc>
      </w:tr>
      <w:tr w:rsidR="005D1464" w:rsidRPr="00D97F54" w:rsidTr="00D97F54">
        <w:trPr>
          <w:tblCellSpacing w:w="15" w:type="dxa"/>
        </w:trPr>
        <w:tc>
          <w:tcPr>
            <w:tcW w:w="0" w:type="auto"/>
            <w:shd w:val="clear" w:color="auto" w:fill="auto"/>
            <w:vAlign w:val="center"/>
          </w:tcPr>
          <w:p w:rsidR="005D1464" w:rsidRPr="00D97F54" w:rsidRDefault="00EC270D">
            <w:pPr>
              <w:rPr>
                <w:rFonts w:ascii="Times New Roman" w:hAnsi="Times New Roman"/>
                <w:sz w:val="24"/>
                <w:szCs w:val="24"/>
              </w:rPr>
            </w:pPr>
            <w:r w:rsidRPr="00D97F54">
              <w:rPr>
                <w:rStyle w:val="Strong"/>
                <w:rFonts w:ascii="Times New Roman" w:eastAsia="SimSun" w:hAnsi="Times New Roman"/>
                <w:sz w:val="24"/>
                <w:szCs w:val="24"/>
                <w:lang w:eastAsia="zh-CN" w:bidi="ar"/>
              </w:rPr>
              <w:t>2018–2019 Shift</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Scaling from local stabilization to regional restoration</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From community aid to self-sustaining green enterprise</w:t>
            </w:r>
          </w:p>
        </w:tc>
      </w:tr>
      <w:tr w:rsidR="005D1464" w:rsidRPr="00D97F54" w:rsidTr="00D97F54">
        <w:trPr>
          <w:tblCellSpacing w:w="15" w:type="dxa"/>
        </w:trPr>
        <w:tc>
          <w:tcPr>
            <w:tcW w:w="0" w:type="auto"/>
            <w:shd w:val="clear" w:color="auto" w:fill="auto"/>
            <w:vAlign w:val="center"/>
          </w:tcPr>
          <w:p w:rsidR="005D1464" w:rsidRPr="00D97F54" w:rsidRDefault="00EC270D">
            <w:pPr>
              <w:rPr>
                <w:rFonts w:ascii="Times New Roman" w:hAnsi="Times New Roman"/>
                <w:sz w:val="24"/>
                <w:szCs w:val="24"/>
              </w:rPr>
            </w:pPr>
            <w:r w:rsidRPr="00D97F54">
              <w:rPr>
                <w:rStyle w:val="Strong"/>
                <w:rFonts w:ascii="Times New Roman" w:eastAsia="SimSun" w:hAnsi="Times New Roman"/>
                <w:sz w:val="24"/>
                <w:szCs w:val="24"/>
                <w:lang w:eastAsia="zh-CN" w:bidi="ar"/>
              </w:rPr>
              <w:t>Outcome</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531.23 ha of rehabilitated landscape</w:t>
            </w:r>
          </w:p>
        </w:tc>
        <w:tc>
          <w:tcPr>
            <w:tcW w:w="0" w:type="auto"/>
            <w:shd w:val="clear" w:color="auto" w:fill="auto"/>
            <w:vAlign w:val="center"/>
          </w:tcPr>
          <w:p w:rsidR="005D1464" w:rsidRPr="00D97F54" w:rsidRDefault="00EC270D">
            <w:pPr>
              <w:rPr>
                <w:rFonts w:ascii="Times New Roman" w:hAnsi="Times New Roman"/>
                <w:sz w:val="24"/>
                <w:szCs w:val="24"/>
              </w:rPr>
            </w:pPr>
            <w:r w:rsidRPr="00D97F54">
              <w:rPr>
                <w:rFonts w:ascii="Times New Roman" w:eastAsia="SimSun" w:hAnsi="Times New Roman"/>
                <w:sz w:val="24"/>
                <w:szCs w:val="24"/>
                <w:lang w:eastAsia="zh-CN" w:bidi="ar"/>
              </w:rPr>
              <w:t>Potential for eco-tourism and green jobs</w:t>
            </w:r>
          </w:p>
        </w:tc>
      </w:tr>
    </w:tbl>
    <w:p w:rsidR="005D1464" w:rsidRDefault="00992A4C">
      <w:r>
        <w:rPr>
          <w:rFonts w:ascii="Times New Roman" w:eastAsia="URWPalladioL-Bold" w:hAnsi="Times New Roman"/>
          <w:b/>
          <w:bCs/>
          <w:color w:val="000000"/>
          <w:sz w:val="24"/>
          <w:szCs w:val="24"/>
          <w:lang w:eastAsia="zh-CN" w:bidi="ar"/>
        </w:rPr>
        <w:t>Table 2:</w:t>
      </w:r>
      <w:r w:rsidR="00EC270D">
        <w:rPr>
          <w:rFonts w:ascii="Times New Roman" w:eastAsia="URWPalladioL-Bold" w:hAnsi="Times New Roman"/>
          <w:b/>
          <w:bCs/>
          <w:color w:val="000000"/>
          <w:sz w:val="24"/>
          <w:szCs w:val="24"/>
          <w:lang w:eastAsia="zh-CN" w:bidi="ar"/>
        </w:rPr>
        <w:t xml:space="preserve"> </w:t>
      </w:r>
      <w:r>
        <w:rPr>
          <w:rFonts w:ascii="Times New Roman" w:eastAsia="URWPalladioL-Roma" w:hAnsi="Times New Roman"/>
          <w:color w:val="000000"/>
          <w:sz w:val="24"/>
          <w:szCs w:val="24"/>
          <w:lang w:eastAsia="zh-CN" w:bidi="ar"/>
        </w:rPr>
        <w:t>Land Degradation in Cox’s Bazar South F</w:t>
      </w:r>
      <w:r w:rsidR="00EC270D">
        <w:rPr>
          <w:rFonts w:ascii="Times New Roman" w:eastAsia="URWPalladioL-Roma" w:hAnsi="Times New Roman"/>
          <w:color w:val="000000"/>
          <w:sz w:val="24"/>
          <w:szCs w:val="24"/>
          <w:lang w:eastAsia="zh-CN" w:bidi="ar"/>
        </w:rPr>
        <w:t>o</w:t>
      </w:r>
      <w:r>
        <w:rPr>
          <w:rFonts w:ascii="Times New Roman" w:eastAsia="URWPalladioL-Roma" w:hAnsi="Times New Roman"/>
          <w:color w:val="000000"/>
          <w:sz w:val="24"/>
          <w:szCs w:val="24"/>
          <w:lang w:eastAsia="zh-CN" w:bidi="ar"/>
        </w:rPr>
        <w:t>rest Division (Areas are in ha.)</w:t>
      </w:r>
    </w:p>
    <w:tbl>
      <w:tblPr>
        <w:tblStyle w:val="TableGrid"/>
        <w:tblW w:w="0" w:type="auto"/>
        <w:tblLayout w:type="fixed"/>
        <w:tblLook w:val="04A0" w:firstRow="1" w:lastRow="0" w:firstColumn="1" w:lastColumn="0" w:noHBand="0" w:noVBand="1"/>
      </w:tblPr>
      <w:tblGrid>
        <w:gridCol w:w="1295"/>
        <w:gridCol w:w="1400"/>
        <w:gridCol w:w="720"/>
        <w:gridCol w:w="990"/>
        <w:gridCol w:w="720"/>
        <w:gridCol w:w="3420"/>
        <w:gridCol w:w="805"/>
      </w:tblGrid>
      <w:tr w:rsidR="005D1464" w:rsidTr="009B61E6">
        <w:tc>
          <w:tcPr>
            <w:tcW w:w="1295" w:type="dxa"/>
            <w:vAlign w:val="center"/>
          </w:tcPr>
          <w:p w:rsidR="005D1464" w:rsidRDefault="00EC270D" w:rsidP="009B61E6">
            <w:pPr>
              <w:jc w:val="center"/>
            </w:pPr>
            <w:r>
              <w:t>Location</w:t>
            </w:r>
          </w:p>
        </w:tc>
        <w:tc>
          <w:tcPr>
            <w:tcW w:w="1400" w:type="dxa"/>
            <w:vAlign w:val="center"/>
          </w:tcPr>
          <w:p w:rsidR="005D1464" w:rsidRDefault="00992A4C" w:rsidP="009B61E6">
            <w:pPr>
              <w:jc w:val="center"/>
            </w:pPr>
            <w:r>
              <w:t>Forest T</w:t>
            </w:r>
            <w:r w:rsidR="00EC270D">
              <w:t>ype</w:t>
            </w:r>
          </w:p>
        </w:tc>
        <w:tc>
          <w:tcPr>
            <w:tcW w:w="2430" w:type="dxa"/>
            <w:gridSpan w:val="3"/>
            <w:vAlign w:val="center"/>
          </w:tcPr>
          <w:p w:rsidR="005D1464" w:rsidRDefault="00992A4C" w:rsidP="009B61E6">
            <w:pPr>
              <w:jc w:val="center"/>
            </w:pPr>
            <w:r>
              <w:t>Degradation</w:t>
            </w:r>
          </w:p>
        </w:tc>
        <w:tc>
          <w:tcPr>
            <w:tcW w:w="3420" w:type="dxa"/>
            <w:vAlign w:val="center"/>
          </w:tcPr>
          <w:p w:rsidR="005D1464" w:rsidRDefault="009B61E6" w:rsidP="009B61E6">
            <w:pPr>
              <w:jc w:val="center"/>
            </w:pPr>
            <w:r>
              <w:t xml:space="preserve">Other(Enhancement or </w:t>
            </w:r>
            <w:r w:rsidR="00992A4C">
              <w:t>No C</w:t>
            </w:r>
            <w:r w:rsidR="00EC270D">
              <w:t>hange)</w:t>
            </w:r>
          </w:p>
        </w:tc>
        <w:tc>
          <w:tcPr>
            <w:tcW w:w="805" w:type="dxa"/>
            <w:vAlign w:val="center"/>
          </w:tcPr>
          <w:p w:rsidR="005D1464" w:rsidRDefault="00EC270D" w:rsidP="009B61E6">
            <w:pPr>
              <w:jc w:val="center"/>
            </w:pPr>
            <w:r>
              <w:t>Total</w:t>
            </w:r>
          </w:p>
        </w:tc>
      </w:tr>
      <w:tr w:rsidR="005D1464" w:rsidTr="009B61E6">
        <w:tc>
          <w:tcPr>
            <w:tcW w:w="1295" w:type="dxa"/>
            <w:vAlign w:val="center"/>
          </w:tcPr>
          <w:p w:rsidR="005D1464" w:rsidRDefault="005D1464" w:rsidP="009B61E6">
            <w:pPr>
              <w:jc w:val="center"/>
            </w:pPr>
          </w:p>
        </w:tc>
        <w:tc>
          <w:tcPr>
            <w:tcW w:w="1400" w:type="dxa"/>
          </w:tcPr>
          <w:p w:rsidR="005D1464" w:rsidRDefault="005D1464"/>
        </w:tc>
        <w:tc>
          <w:tcPr>
            <w:tcW w:w="720" w:type="dxa"/>
            <w:vAlign w:val="center"/>
          </w:tcPr>
          <w:p w:rsidR="005D1464" w:rsidRDefault="00EC270D" w:rsidP="009B61E6">
            <w:pPr>
              <w:jc w:val="center"/>
            </w:pPr>
            <w:r>
              <w:t>High</w:t>
            </w:r>
          </w:p>
        </w:tc>
        <w:tc>
          <w:tcPr>
            <w:tcW w:w="990" w:type="dxa"/>
            <w:vAlign w:val="center"/>
          </w:tcPr>
          <w:p w:rsidR="005D1464" w:rsidRDefault="00EC270D" w:rsidP="009B61E6">
            <w:pPr>
              <w:jc w:val="center"/>
            </w:pPr>
            <w:r>
              <w:t>Medium</w:t>
            </w:r>
          </w:p>
        </w:tc>
        <w:tc>
          <w:tcPr>
            <w:tcW w:w="720" w:type="dxa"/>
            <w:vAlign w:val="center"/>
          </w:tcPr>
          <w:p w:rsidR="005D1464" w:rsidRDefault="00EC270D" w:rsidP="009B61E6">
            <w:pPr>
              <w:jc w:val="center"/>
            </w:pPr>
            <w:r>
              <w:t>Law</w:t>
            </w:r>
          </w:p>
        </w:tc>
        <w:tc>
          <w:tcPr>
            <w:tcW w:w="3420" w:type="dxa"/>
          </w:tcPr>
          <w:p w:rsidR="005D1464" w:rsidRDefault="005D1464"/>
        </w:tc>
        <w:tc>
          <w:tcPr>
            <w:tcW w:w="805" w:type="dxa"/>
            <w:vAlign w:val="center"/>
          </w:tcPr>
          <w:p w:rsidR="005D1464" w:rsidRDefault="005D1464" w:rsidP="009B61E6">
            <w:pPr>
              <w:jc w:val="center"/>
            </w:pPr>
          </w:p>
        </w:tc>
      </w:tr>
      <w:tr w:rsidR="005D1464" w:rsidTr="009B61E6">
        <w:tc>
          <w:tcPr>
            <w:tcW w:w="1295" w:type="dxa"/>
            <w:vMerge w:val="restart"/>
            <w:vAlign w:val="center"/>
          </w:tcPr>
          <w:p w:rsidR="005D1464" w:rsidRDefault="005D1464" w:rsidP="009B61E6">
            <w:pPr>
              <w:jc w:val="left"/>
            </w:pPr>
          </w:p>
          <w:p w:rsidR="005D1464" w:rsidRDefault="00EC270D" w:rsidP="009B61E6">
            <w:pPr>
              <w:jc w:val="left"/>
            </w:pPr>
            <w:r>
              <w:t>Inside camp</w:t>
            </w:r>
          </w:p>
        </w:tc>
        <w:tc>
          <w:tcPr>
            <w:tcW w:w="1400" w:type="dxa"/>
          </w:tcPr>
          <w:p w:rsidR="005D1464" w:rsidRDefault="00EC270D" w:rsidP="009B61E6">
            <w:pPr>
              <w:jc w:val="left"/>
            </w:pPr>
            <w:r>
              <w:t>Non forest land</w:t>
            </w:r>
          </w:p>
        </w:tc>
        <w:tc>
          <w:tcPr>
            <w:tcW w:w="720" w:type="dxa"/>
            <w:vAlign w:val="center"/>
          </w:tcPr>
          <w:p w:rsidR="005D1464" w:rsidRDefault="00EC270D" w:rsidP="009B61E6">
            <w:pPr>
              <w:jc w:val="center"/>
            </w:pPr>
            <w:r>
              <w:t>4</w:t>
            </w:r>
          </w:p>
        </w:tc>
        <w:tc>
          <w:tcPr>
            <w:tcW w:w="990" w:type="dxa"/>
            <w:vAlign w:val="center"/>
          </w:tcPr>
          <w:p w:rsidR="005D1464" w:rsidRDefault="00EC270D" w:rsidP="009B61E6">
            <w:pPr>
              <w:jc w:val="center"/>
            </w:pPr>
            <w:r>
              <w:t>79</w:t>
            </w:r>
          </w:p>
        </w:tc>
        <w:tc>
          <w:tcPr>
            <w:tcW w:w="720" w:type="dxa"/>
            <w:vAlign w:val="center"/>
          </w:tcPr>
          <w:p w:rsidR="005D1464" w:rsidRDefault="00EC270D" w:rsidP="009B61E6">
            <w:pPr>
              <w:jc w:val="center"/>
            </w:pPr>
            <w:r>
              <w:t>22</w:t>
            </w:r>
          </w:p>
        </w:tc>
        <w:tc>
          <w:tcPr>
            <w:tcW w:w="3420" w:type="dxa"/>
            <w:vAlign w:val="center"/>
          </w:tcPr>
          <w:p w:rsidR="005D1464" w:rsidRDefault="00EC270D" w:rsidP="009B61E6">
            <w:pPr>
              <w:jc w:val="center"/>
            </w:pPr>
            <w:r>
              <w:t>543</w:t>
            </w:r>
          </w:p>
        </w:tc>
        <w:tc>
          <w:tcPr>
            <w:tcW w:w="805" w:type="dxa"/>
            <w:vAlign w:val="center"/>
          </w:tcPr>
          <w:p w:rsidR="005D1464" w:rsidRDefault="00EC270D" w:rsidP="009B61E6">
            <w:pPr>
              <w:jc w:val="center"/>
            </w:pPr>
            <w:r>
              <w:t>648</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sidP="009B61E6">
            <w:pPr>
              <w:jc w:val="left"/>
            </w:pPr>
            <w:r>
              <w:t>Protected forest</w:t>
            </w:r>
          </w:p>
        </w:tc>
        <w:tc>
          <w:tcPr>
            <w:tcW w:w="720" w:type="dxa"/>
            <w:vAlign w:val="center"/>
          </w:tcPr>
          <w:p w:rsidR="005D1464" w:rsidRDefault="00EC270D" w:rsidP="009B61E6">
            <w:pPr>
              <w:jc w:val="center"/>
            </w:pPr>
            <w:r>
              <w:t>5</w:t>
            </w:r>
          </w:p>
        </w:tc>
        <w:tc>
          <w:tcPr>
            <w:tcW w:w="990" w:type="dxa"/>
            <w:vAlign w:val="center"/>
          </w:tcPr>
          <w:p w:rsidR="005D1464" w:rsidRDefault="00EC270D" w:rsidP="009B61E6">
            <w:pPr>
              <w:jc w:val="center"/>
            </w:pPr>
            <w:r>
              <w:t>56</w:t>
            </w:r>
          </w:p>
        </w:tc>
        <w:tc>
          <w:tcPr>
            <w:tcW w:w="720" w:type="dxa"/>
            <w:vAlign w:val="center"/>
          </w:tcPr>
          <w:p w:rsidR="005D1464" w:rsidRDefault="00EC270D" w:rsidP="009B61E6">
            <w:pPr>
              <w:jc w:val="center"/>
            </w:pPr>
            <w:r>
              <w:t>4</w:t>
            </w:r>
          </w:p>
        </w:tc>
        <w:tc>
          <w:tcPr>
            <w:tcW w:w="3420" w:type="dxa"/>
            <w:vAlign w:val="center"/>
          </w:tcPr>
          <w:p w:rsidR="005D1464" w:rsidRDefault="00EC270D" w:rsidP="009B61E6">
            <w:pPr>
              <w:jc w:val="center"/>
            </w:pPr>
            <w:r>
              <w:t>101</w:t>
            </w:r>
          </w:p>
        </w:tc>
        <w:tc>
          <w:tcPr>
            <w:tcW w:w="805" w:type="dxa"/>
            <w:vAlign w:val="center"/>
          </w:tcPr>
          <w:p w:rsidR="005D1464" w:rsidRDefault="00EC270D" w:rsidP="009B61E6">
            <w:pPr>
              <w:jc w:val="center"/>
            </w:pPr>
            <w:r>
              <w:t>165</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sidP="009B61E6">
            <w:pPr>
              <w:jc w:val="left"/>
            </w:pPr>
            <w:r>
              <w:t xml:space="preserve">Reserved forest </w:t>
            </w:r>
          </w:p>
        </w:tc>
        <w:tc>
          <w:tcPr>
            <w:tcW w:w="720" w:type="dxa"/>
            <w:vAlign w:val="center"/>
          </w:tcPr>
          <w:p w:rsidR="005D1464" w:rsidRDefault="00EC270D" w:rsidP="009B61E6">
            <w:pPr>
              <w:jc w:val="center"/>
            </w:pPr>
            <w:r>
              <w:t>484</w:t>
            </w:r>
          </w:p>
        </w:tc>
        <w:tc>
          <w:tcPr>
            <w:tcW w:w="990" w:type="dxa"/>
            <w:vAlign w:val="center"/>
          </w:tcPr>
          <w:p w:rsidR="005D1464" w:rsidRDefault="00EC270D" w:rsidP="009B61E6">
            <w:pPr>
              <w:jc w:val="center"/>
            </w:pPr>
            <w:r>
              <w:t>701</w:t>
            </w:r>
          </w:p>
        </w:tc>
        <w:tc>
          <w:tcPr>
            <w:tcW w:w="720" w:type="dxa"/>
            <w:vAlign w:val="center"/>
          </w:tcPr>
          <w:p w:rsidR="005D1464" w:rsidRDefault="00EC270D" w:rsidP="009B61E6">
            <w:pPr>
              <w:jc w:val="center"/>
            </w:pPr>
            <w:r>
              <w:t>25</w:t>
            </w:r>
          </w:p>
        </w:tc>
        <w:tc>
          <w:tcPr>
            <w:tcW w:w="3420" w:type="dxa"/>
            <w:vAlign w:val="center"/>
          </w:tcPr>
          <w:p w:rsidR="005D1464" w:rsidRDefault="00EC270D" w:rsidP="009B61E6">
            <w:pPr>
              <w:jc w:val="center"/>
            </w:pPr>
            <w:r>
              <w:t>616</w:t>
            </w:r>
          </w:p>
        </w:tc>
        <w:tc>
          <w:tcPr>
            <w:tcW w:w="805" w:type="dxa"/>
            <w:vAlign w:val="center"/>
          </w:tcPr>
          <w:p w:rsidR="005D1464" w:rsidRDefault="00EC270D" w:rsidP="009B61E6">
            <w:pPr>
              <w:jc w:val="center"/>
            </w:pPr>
            <w:r>
              <w:t>1826</w:t>
            </w:r>
          </w:p>
        </w:tc>
      </w:tr>
      <w:tr w:rsidR="005D1464" w:rsidTr="009B61E6">
        <w:tc>
          <w:tcPr>
            <w:tcW w:w="1295" w:type="dxa"/>
            <w:vMerge w:val="restart"/>
            <w:vAlign w:val="center"/>
          </w:tcPr>
          <w:p w:rsidR="005D1464" w:rsidRDefault="00EC270D" w:rsidP="009B61E6">
            <w:pPr>
              <w:jc w:val="left"/>
            </w:pPr>
            <w:r>
              <w:t>Within 1  KM from camp boundary</w:t>
            </w:r>
          </w:p>
        </w:tc>
        <w:tc>
          <w:tcPr>
            <w:tcW w:w="1400" w:type="dxa"/>
          </w:tcPr>
          <w:p w:rsidR="005D1464" w:rsidRDefault="00EC270D" w:rsidP="009B61E6">
            <w:pPr>
              <w:jc w:val="left"/>
            </w:pPr>
            <w:r>
              <w:t>Non forest land</w:t>
            </w:r>
          </w:p>
        </w:tc>
        <w:tc>
          <w:tcPr>
            <w:tcW w:w="720" w:type="dxa"/>
            <w:vAlign w:val="center"/>
          </w:tcPr>
          <w:p w:rsidR="005D1464" w:rsidRDefault="00EC270D" w:rsidP="009B61E6">
            <w:pPr>
              <w:jc w:val="center"/>
            </w:pPr>
            <w:r>
              <w:t>9</w:t>
            </w:r>
          </w:p>
        </w:tc>
        <w:tc>
          <w:tcPr>
            <w:tcW w:w="990" w:type="dxa"/>
            <w:vAlign w:val="center"/>
          </w:tcPr>
          <w:p w:rsidR="005D1464" w:rsidRDefault="00EC270D" w:rsidP="009B61E6">
            <w:pPr>
              <w:jc w:val="center"/>
            </w:pPr>
            <w:r>
              <w:t>107</w:t>
            </w:r>
          </w:p>
        </w:tc>
        <w:tc>
          <w:tcPr>
            <w:tcW w:w="720" w:type="dxa"/>
            <w:vAlign w:val="center"/>
          </w:tcPr>
          <w:p w:rsidR="005D1464" w:rsidRDefault="00EC270D" w:rsidP="009B61E6">
            <w:pPr>
              <w:jc w:val="center"/>
            </w:pPr>
            <w:r>
              <w:t>42</w:t>
            </w:r>
          </w:p>
        </w:tc>
        <w:tc>
          <w:tcPr>
            <w:tcW w:w="3420" w:type="dxa"/>
            <w:vAlign w:val="center"/>
          </w:tcPr>
          <w:p w:rsidR="005D1464" w:rsidRDefault="00EC270D" w:rsidP="009B61E6">
            <w:pPr>
              <w:jc w:val="center"/>
            </w:pPr>
            <w:r>
              <w:t>1533</w:t>
            </w:r>
          </w:p>
        </w:tc>
        <w:tc>
          <w:tcPr>
            <w:tcW w:w="805" w:type="dxa"/>
            <w:vAlign w:val="center"/>
          </w:tcPr>
          <w:p w:rsidR="005D1464" w:rsidRDefault="00EC270D" w:rsidP="009B61E6">
            <w:pPr>
              <w:jc w:val="center"/>
            </w:pPr>
            <w:r>
              <w:t>1691</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sidP="009B61E6">
            <w:pPr>
              <w:jc w:val="left"/>
            </w:pPr>
            <w:r>
              <w:t>Protected forest</w:t>
            </w:r>
          </w:p>
        </w:tc>
        <w:tc>
          <w:tcPr>
            <w:tcW w:w="720" w:type="dxa"/>
            <w:vAlign w:val="center"/>
          </w:tcPr>
          <w:p w:rsidR="005D1464" w:rsidRDefault="00EC270D" w:rsidP="009B61E6">
            <w:pPr>
              <w:jc w:val="center"/>
            </w:pPr>
            <w:r>
              <w:t>2</w:t>
            </w:r>
          </w:p>
        </w:tc>
        <w:tc>
          <w:tcPr>
            <w:tcW w:w="990" w:type="dxa"/>
            <w:vAlign w:val="center"/>
          </w:tcPr>
          <w:p w:rsidR="005D1464" w:rsidRDefault="00EC270D" w:rsidP="009B61E6">
            <w:pPr>
              <w:jc w:val="center"/>
            </w:pPr>
            <w:r>
              <w:t>32</w:t>
            </w:r>
          </w:p>
        </w:tc>
        <w:tc>
          <w:tcPr>
            <w:tcW w:w="720" w:type="dxa"/>
            <w:vAlign w:val="center"/>
          </w:tcPr>
          <w:p w:rsidR="005D1464" w:rsidRDefault="00EC270D" w:rsidP="009B61E6">
            <w:pPr>
              <w:jc w:val="center"/>
            </w:pPr>
            <w:r>
              <w:t>8</w:t>
            </w:r>
          </w:p>
        </w:tc>
        <w:tc>
          <w:tcPr>
            <w:tcW w:w="3420" w:type="dxa"/>
            <w:vAlign w:val="center"/>
          </w:tcPr>
          <w:p w:rsidR="005D1464" w:rsidRDefault="00EC270D" w:rsidP="009B61E6">
            <w:pPr>
              <w:jc w:val="center"/>
            </w:pPr>
            <w:r>
              <w:t>220</w:t>
            </w:r>
          </w:p>
        </w:tc>
        <w:tc>
          <w:tcPr>
            <w:tcW w:w="805" w:type="dxa"/>
            <w:vAlign w:val="center"/>
          </w:tcPr>
          <w:p w:rsidR="005D1464" w:rsidRDefault="00EC270D" w:rsidP="009B61E6">
            <w:pPr>
              <w:jc w:val="center"/>
            </w:pPr>
            <w:r>
              <w:t>262</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sidP="009B61E6">
            <w:pPr>
              <w:jc w:val="left"/>
            </w:pPr>
            <w:r>
              <w:t xml:space="preserve">Reserved forest </w:t>
            </w:r>
          </w:p>
        </w:tc>
        <w:tc>
          <w:tcPr>
            <w:tcW w:w="720" w:type="dxa"/>
            <w:vAlign w:val="center"/>
          </w:tcPr>
          <w:p w:rsidR="005D1464" w:rsidRDefault="00EC270D" w:rsidP="009B61E6">
            <w:pPr>
              <w:jc w:val="center"/>
            </w:pPr>
            <w:r>
              <w:t>315</w:t>
            </w:r>
          </w:p>
        </w:tc>
        <w:tc>
          <w:tcPr>
            <w:tcW w:w="990" w:type="dxa"/>
            <w:vAlign w:val="center"/>
          </w:tcPr>
          <w:p w:rsidR="005D1464" w:rsidRDefault="00EC270D" w:rsidP="009B61E6">
            <w:pPr>
              <w:jc w:val="center"/>
            </w:pPr>
            <w:r>
              <w:t>411</w:t>
            </w:r>
          </w:p>
        </w:tc>
        <w:tc>
          <w:tcPr>
            <w:tcW w:w="720" w:type="dxa"/>
            <w:vAlign w:val="center"/>
          </w:tcPr>
          <w:p w:rsidR="005D1464" w:rsidRDefault="00EC270D" w:rsidP="009B61E6">
            <w:pPr>
              <w:jc w:val="center"/>
            </w:pPr>
            <w:r>
              <w:t>349</w:t>
            </w:r>
          </w:p>
        </w:tc>
        <w:tc>
          <w:tcPr>
            <w:tcW w:w="3420" w:type="dxa"/>
            <w:vAlign w:val="center"/>
          </w:tcPr>
          <w:p w:rsidR="005D1464" w:rsidRDefault="00EC270D" w:rsidP="009B61E6">
            <w:pPr>
              <w:jc w:val="center"/>
            </w:pPr>
            <w:r>
              <w:t>2684</w:t>
            </w:r>
          </w:p>
        </w:tc>
        <w:tc>
          <w:tcPr>
            <w:tcW w:w="805" w:type="dxa"/>
            <w:vAlign w:val="center"/>
          </w:tcPr>
          <w:p w:rsidR="005D1464" w:rsidRDefault="00EC270D" w:rsidP="009B61E6">
            <w:pPr>
              <w:jc w:val="center"/>
            </w:pPr>
            <w:r>
              <w:t>3760</w:t>
            </w:r>
          </w:p>
        </w:tc>
      </w:tr>
      <w:tr w:rsidR="005D1464" w:rsidTr="009B61E6">
        <w:tc>
          <w:tcPr>
            <w:tcW w:w="1295" w:type="dxa"/>
            <w:vMerge w:val="restart"/>
            <w:vAlign w:val="center"/>
          </w:tcPr>
          <w:p w:rsidR="005D1464" w:rsidRDefault="00EC270D" w:rsidP="009B61E6">
            <w:pPr>
              <w:jc w:val="left"/>
            </w:pPr>
            <w:r>
              <w:t>Within 1-5 KM from camp boundary</w:t>
            </w:r>
          </w:p>
        </w:tc>
        <w:tc>
          <w:tcPr>
            <w:tcW w:w="1400" w:type="dxa"/>
          </w:tcPr>
          <w:p w:rsidR="005D1464" w:rsidRDefault="00EC270D" w:rsidP="009B61E6">
            <w:pPr>
              <w:jc w:val="left"/>
            </w:pPr>
            <w:r>
              <w:t>Non forest land</w:t>
            </w:r>
          </w:p>
        </w:tc>
        <w:tc>
          <w:tcPr>
            <w:tcW w:w="720" w:type="dxa"/>
            <w:vAlign w:val="center"/>
          </w:tcPr>
          <w:p w:rsidR="005D1464" w:rsidRDefault="00EC270D" w:rsidP="009B61E6">
            <w:pPr>
              <w:jc w:val="center"/>
            </w:pPr>
            <w:r>
              <w:t>33</w:t>
            </w:r>
          </w:p>
        </w:tc>
        <w:tc>
          <w:tcPr>
            <w:tcW w:w="990" w:type="dxa"/>
            <w:vAlign w:val="center"/>
          </w:tcPr>
          <w:p w:rsidR="005D1464" w:rsidRDefault="00EC270D" w:rsidP="009B61E6">
            <w:pPr>
              <w:jc w:val="center"/>
            </w:pPr>
            <w:r>
              <w:t>348</w:t>
            </w:r>
          </w:p>
        </w:tc>
        <w:tc>
          <w:tcPr>
            <w:tcW w:w="720" w:type="dxa"/>
            <w:vAlign w:val="center"/>
          </w:tcPr>
          <w:p w:rsidR="005D1464" w:rsidRDefault="00EC270D" w:rsidP="009B61E6">
            <w:pPr>
              <w:jc w:val="center"/>
            </w:pPr>
            <w:r>
              <w:t>202</w:t>
            </w:r>
          </w:p>
        </w:tc>
        <w:tc>
          <w:tcPr>
            <w:tcW w:w="3420" w:type="dxa"/>
            <w:vAlign w:val="center"/>
          </w:tcPr>
          <w:p w:rsidR="005D1464" w:rsidRDefault="00EC270D" w:rsidP="009B61E6">
            <w:pPr>
              <w:jc w:val="center"/>
            </w:pPr>
            <w:r>
              <w:t>7742</w:t>
            </w:r>
          </w:p>
        </w:tc>
        <w:tc>
          <w:tcPr>
            <w:tcW w:w="805" w:type="dxa"/>
            <w:vAlign w:val="center"/>
          </w:tcPr>
          <w:p w:rsidR="005D1464" w:rsidRDefault="00EC270D" w:rsidP="009B61E6">
            <w:pPr>
              <w:jc w:val="center"/>
            </w:pPr>
            <w:r>
              <w:t>8325</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sidP="009B61E6">
            <w:pPr>
              <w:jc w:val="left"/>
            </w:pPr>
            <w:r>
              <w:t>Protected forest</w:t>
            </w:r>
          </w:p>
        </w:tc>
        <w:tc>
          <w:tcPr>
            <w:tcW w:w="720" w:type="dxa"/>
            <w:vAlign w:val="center"/>
          </w:tcPr>
          <w:p w:rsidR="005D1464" w:rsidRDefault="00EC270D" w:rsidP="009B61E6">
            <w:pPr>
              <w:jc w:val="center"/>
            </w:pPr>
            <w:r>
              <w:t>3</w:t>
            </w:r>
          </w:p>
        </w:tc>
        <w:tc>
          <w:tcPr>
            <w:tcW w:w="990" w:type="dxa"/>
            <w:vAlign w:val="center"/>
          </w:tcPr>
          <w:p w:rsidR="005D1464" w:rsidRDefault="00EC270D" w:rsidP="009B61E6">
            <w:pPr>
              <w:jc w:val="center"/>
            </w:pPr>
            <w:r>
              <w:t>64</w:t>
            </w:r>
          </w:p>
        </w:tc>
        <w:tc>
          <w:tcPr>
            <w:tcW w:w="720" w:type="dxa"/>
            <w:vAlign w:val="center"/>
          </w:tcPr>
          <w:p w:rsidR="005D1464" w:rsidRDefault="00EC270D" w:rsidP="009B61E6">
            <w:pPr>
              <w:jc w:val="center"/>
            </w:pPr>
            <w:r>
              <w:t>38</w:t>
            </w:r>
          </w:p>
        </w:tc>
        <w:tc>
          <w:tcPr>
            <w:tcW w:w="3420" w:type="dxa"/>
            <w:vAlign w:val="center"/>
          </w:tcPr>
          <w:p w:rsidR="005D1464" w:rsidRDefault="00EC270D" w:rsidP="009B61E6">
            <w:pPr>
              <w:jc w:val="center"/>
            </w:pPr>
            <w:r>
              <w:t>1133</w:t>
            </w:r>
          </w:p>
        </w:tc>
        <w:tc>
          <w:tcPr>
            <w:tcW w:w="805" w:type="dxa"/>
            <w:vAlign w:val="center"/>
          </w:tcPr>
          <w:p w:rsidR="005D1464" w:rsidRDefault="00EC270D" w:rsidP="009B61E6">
            <w:pPr>
              <w:jc w:val="center"/>
            </w:pPr>
            <w:r>
              <w:t>1237</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
              <w:t>Reserved forest</w:t>
            </w:r>
          </w:p>
        </w:tc>
        <w:tc>
          <w:tcPr>
            <w:tcW w:w="720" w:type="dxa"/>
            <w:vAlign w:val="center"/>
          </w:tcPr>
          <w:p w:rsidR="005D1464" w:rsidRDefault="00EC270D" w:rsidP="009B61E6">
            <w:pPr>
              <w:jc w:val="center"/>
            </w:pPr>
            <w:r>
              <w:t>173</w:t>
            </w:r>
          </w:p>
        </w:tc>
        <w:tc>
          <w:tcPr>
            <w:tcW w:w="990" w:type="dxa"/>
            <w:vAlign w:val="center"/>
          </w:tcPr>
          <w:p w:rsidR="005D1464" w:rsidRDefault="00EC270D" w:rsidP="009B61E6">
            <w:pPr>
              <w:jc w:val="center"/>
            </w:pPr>
            <w:r>
              <w:t>536</w:t>
            </w:r>
          </w:p>
        </w:tc>
        <w:tc>
          <w:tcPr>
            <w:tcW w:w="720" w:type="dxa"/>
            <w:vAlign w:val="center"/>
          </w:tcPr>
          <w:p w:rsidR="005D1464" w:rsidRDefault="00EC270D" w:rsidP="009B61E6">
            <w:pPr>
              <w:jc w:val="center"/>
            </w:pPr>
            <w:r>
              <w:t>930</w:t>
            </w:r>
          </w:p>
        </w:tc>
        <w:tc>
          <w:tcPr>
            <w:tcW w:w="3420" w:type="dxa"/>
            <w:vAlign w:val="center"/>
          </w:tcPr>
          <w:p w:rsidR="005D1464" w:rsidRDefault="00EC270D" w:rsidP="009B61E6">
            <w:pPr>
              <w:jc w:val="center"/>
            </w:pPr>
            <w:r>
              <w:t>14484</w:t>
            </w:r>
          </w:p>
        </w:tc>
        <w:tc>
          <w:tcPr>
            <w:tcW w:w="805" w:type="dxa"/>
            <w:vAlign w:val="center"/>
          </w:tcPr>
          <w:p w:rsidR="005D1464" w:rsidRDefault="00EC270D" w:rsidP="009B61E6">
            <w:pPr>
              <w:jc w:val="center"/>
            </w:pPr>
            <w:r>
              <w:t>16122</w:t>
            </w:r>
          </w:p>
        </w:tc>
      </w:tr>
      <w:tr w:rsidR="005D1464" w:rsidTr="009B61E6">
        <w:tc>
          <w:tcPr>
            <w:tcW w:w="1295" w:type="dxa"/>
            <w:vMerge w:val="restart"/>
            <w:vAlign w:val="center"/>
          </w:tcPr>
          <w:p w:rsidR="005D1464" w:rsidRDefault="009B61E6" w:rsidP="009B61E6">
            <w:pPr>
              <w:jc w:val="left"/>
            </w:pPr>
            <w:r>
              <w:t xml:space="preserve">5 </w:t>
            </w:r>
            <w:r w:rsidR="00EC270D">
              <w:t xml:space="preserve">KM further </w:t>
            </w:r>
            <w:r w:rsidR="00EC270D">
              <w:lastRenderedPageBreak/>
              <w:t>from the camp boundary</w:t>
            </w:r>
          </w:p>
        </w:tc>
        <w:tc>
          <w:tcPr>
            <w:tcW w:w="1400" w:type="dxa"/>
          </w:tcPr>
          <w:p w:rsidR="005D1464" w:rsidRDefault="00EC270D">
            <w:r>
              <w:lastRenderedPageBreak/>
              <w:t>Non forest land</w:t>
            </w:r>
          </w:p>
        </w:tc>
        <w:tc>
          <w:tcPr>
            <w:tcW w:w="720" w:type="dxa"/>
            <w:vAlign w:val="center"/>
          </w:tcPr>
          <w:p w:rsidR="005D1464" w:rsidRDefault="00EC270D" w:rsidP="009B61E6">
            <w:pPr>
              <w:jc w:val="center"/>
            </w:pPr>
            <w:r>
              <w:t>48</w:t>
            </w:r>
          </w:p>
        </w:tc>
        <w:tc>
          <w:tcPr>
            <w:tcW w:w="990" w:type="dxa"/>
            <w:vAlign w:val="center"/>
          </w:tcPr>
          <w:p w:rsidR="005D1464" w:rsidRDefault="00EC270D" w:rsidP="009B61E6">
            <w:pPr>
              <w:jc w:val="center"/>
            </w:pPr>
            <w:r>
              <w:t>656</w:t>
            </w:r>
          </w:p>
        </w:tc>
        <w:tc>
          <w:tcPr>
            <w:tcW w:w="720" w:type="dxa"/>
            <w:vAlign w:val="center"/>
          </w:tcPr>
          <w:p w:rsidR="005D1464" w:rsidRDefault="00EC270D" w:rsidP="009B61E6">
            <w:pPr>
              <w:jc w:val="center"/>
            </w:pPr>
            <w:r>
              <w:t>300</w:t>
            </w:r>
          </w:p>
        </w:tc>
        <w:tc>
          <w:tcPr>
            <w:tcW w:w="3420" w:type="dxa"/>
            <w:vAlign w:val="center"/>
          </w:tcPr>
          <w:p w:rsidR="005D1464" w:rsidRDefault="00EC270D" w:rsidP="009B61E6">
            <w:pPr>
              <w:jc w:val="center"/>
            </w:pPr>
            <w:r>
              <w:t>13338</w:t>
            </w:r>
          </w:p>
        </w:tc>
        <w:tc>
          <w:tcPr>
            <w:tcW w:w="805" w:type="dxa"/>
            <w:vAlign w:val="center"/>
          </w:tcPr>
          <w:p w:rsidR="005D1464" w:rsidRDefault="00EC270D" w:rsidP="009B61E6">
            <w:pPr>
              <w:jc w:val="center"/>
            </w:pPr>
            <w:r>
              <w:t>14342</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
              <w:t>Protected forest</w:t>
            </w:r>
          </w:p>
        </w:tc>
        <w:tc>
          <w:tcPr>
            <w:tcW w:w="720" w:type="dxa"/>
            <w:vAlign w:val="center"/>
          </w:tcPr>
          <w:p w:rsidR="005D1464" w:rsidRDefault="00EC270D" w:rsidP="009B61E6">
            <w:pPr>
              <w:jc w:val="center"/>
            </w:pPr>
            <w:r>
              <w:t>12</w:t>
            </w:r>
          </w:p>
        </w:tc>
        <w:tc>
          <w:tcPr>
            <w:tcW w:w="990" w:type="dxa"/>
            <w:vAlign w:val="center"/>
          </w:tcPr>
          <w:p w:rsidR="005D1464" w:rsidRDefault="00EC270D" w:rsidP="009B61E6">
            <w:pPr>
              <w:jc w:val="center"/>
            </w:pPr>
            <w:r>
              <w:t>200</w:t>
            </w:r>
          </w:p>
        </w:tc>
        <w:tc>
          <w:tcPr>
            <w:tcW w:w="720" w:type="dxa"/>
            <w:vAlign w:val="center"/>
          </w:tcPr>
          <w:p w:rsidR="005D1464" w:rsidRDefault="00EC270D" w:rsidP="009B61E6">
            <w:pPr>
              <w:jc w:val="center"/>
            </w:pPr>
            <w:r>
              <w:t>166</w:t>
            </w:r>
          </w:p>
        </w:tc>
        <w:tc>
          <w:tcPr>
            <w:tcW w:w="3420" w:type="dxa"/>
            <w:vAlign w:val="center"/>
          </w:tcPr>
          <w:p w:rsidR="005D1464" w:rsidRDefault="00EC270D" w:rsidP="009B61E6">
            <w:pPr>
              <w:jc w:val="center"/>
            </w:pPr>
            <w:r>
              <w:t>4843</w:t>
            </w:r>
          </w:p>
        </w:tc>
        <w:tc>
          <w:tcPr>
            <w:tcW w:w="805" w:type="dxa"/>
            <w:vAlign w:val="center"/>
          </w:tcPr>
          <w:p w:rsidR="005D1464" w:rsidRDefault="00EC270D" w:rsidP="009B61E6">
            <w:pPr>
              <w:jc w:val="center"/>
            </w:pPr>
            <w:r>
              <w:t>5220</w:t>
            </w:r>
          </w:p>
        </w:tc>
      </w:tr>
      <w:tr w:rsidR="005D1464" w:rsidTr="009B61E6">
        <w:tc>
          <w:tcPr>
            <w:tcW w:w="1295" w:type="dxa"/>
            <w:vMerge/>
            <w:vAlign w:val="center"/>
          </w:tcPr>
          <w:p w:rsidR="005D1464" w:rsidRDefault="005D1464" w:rsidP="009B61E6">
            <w:pPr>
              <w:jc w:val="center"/>
            </w:pPr>
          </w:p>
        </w:tc>
        <w:tc>
          <w:tcPr>
            <w:tcW w:w="1400" w:type="dxa"/>
          </w:tcPr>
          <w:p w:rsidR="005D1464" w:rsidRDefault="00EC270D">
            <w:r>
              <w:t>Reserved forest</w:t>
            </w:r>
          </w:p>
        </w:tc>
        <w:tc>
          <w:tcPr>
            <w:tcW w:w="720" w:type="dxa"/>
            <w:vAlign w:val="center"/>
          </w:tcPr>
          <w:p w:rsidR="005D1464" w:rsidRDefault="00EC270D" w:rsidP="009B61E6">
            <w:pPr>
              <w:jc w:val="center"/>
            </w:pPr>
            <w:r>
              <w:t>38</w:t>
            </w:r>
          </w:p>
        </w:tc>
        <w:tc>
          <w:tcPr>
            <w:tcW w:w="990" w:type="dxa"/>
            <w:vAlign w:val="center"/>
          </w:tcPr>
          <w:p w:rsidR="005D1464" w:rsidRDefault="00EC270D" w:rsidP="009B61E6">
            <w:pPr>
              <w:jc w:val="center"/>
            </w:pPr>
            <w:r>
              <w:t>279</w:t>
            </w:r>
          </w:p>
        </w:tc>
        <w:tc>
          <w:tcPr>
            <w:tcW w:w="720" w:type="dxa"/>
            <w:vAlign w:val="center"/>
          </w:tcPr>
          <w:p w:rsidR="005D1464" w:rsidRDefault="00EC270D" w:rsidP="009B61E6">
            <w:pPr>
              <w:jc w:val="center"/>
            </w:pPr>
            <w:r>
              <w:t>542</w:t>
            </w:r>
          </w:p>
        </w:tc>
        <w:tc>
          <w:tcPr>
            <w:tcW w:w="3420" w:type="dxa"/>
            <w:vAlign w:val="center"/>
          </w:tcPr>
          <w:p w:rsidR="005D1464" w:rsidRDefault="00EC270D" w:rsidP="009B61E6">
            <w:pPr>
              <w:jc w:val="center"/>
            </w:pPr>
            <w:r>
              <w:t>13235</w:t>
            </w:r>
          </w:p>
        </w:tc>
        <w:tc>
          <w:tcPr>
            <w:tcW w:w="805" w:type="dxa"/>
            <w:vAlign w:val="center"/>
          </w:tcPr>
          <w:p w:rsidR="005D1464" w:rsidRDefault="00EC270D" w:rsidP="009B61E6">
            <w:pPr>
              <w:jc w:val="center"/>
            </w:pPr>
            <w:r>
              <w:t>14094</w:t>
            </w:r>
          </w:p>
        </w:tc>
      </w:tr>
      <w:tr w:rsidR="005D1464" w:rsidTr="009B61E6">
        <w:tc>
          <w:tcPr>
            <w:tcW w:w="1295" w:type="dxa"/>
            <w:vAlign w:val="center"/>
          </w:tcPr>
          <w:p w:rsidR="005D1464" w:rsidRDefault="00EC270D" w:rsidP="009B61E6">
            <w:pPr>
              <w:jc w:val="center"/>
            </w:pPr>
            <w:r>
              <w:t>Total</w:t>
            </w:r>
          </w:p>
        </w:tc>
        <w:tc>
          <w:tcPr>
            <w:tcW w:w="1400" w:type="dxa"/>
          </w:tcPr>
          <w:p w:rsidR="005D1464" w:rsidRDefault="005D1464"/>
        </w:tc>
        <w:tc>
          <w:tcPr>
            <w:tcW w:w="720" w:type="dxa"/>
            <w:vAlign w:val="center"/>
          </w:tcPr>
          <w:p w:rsidR="005D1464" w:rsidRDefault="00EC270D" w:rsidP="009B61E6">
            <w:pPr>
              <w:jc w:val="center"/>
            </w:pPr>
            <w:r>
              <w:t>1127</w:t>
            </w:r>
          </w:p>
        </w:tc>
        <w:tc>
          <w:tcPr>
            <w:tcW w:w="990" w:type="dxa"/>
            <w:vAlign w:val="center"/>
          </w:tcPr>
          <w:p w:rsidR="005D1464" w:rsidRDefault="00EC270D" w:rsidP="009B61E6">
            <w:pPr>
              <w:jc w:val="center"/>
            </w:pPr>
            <w:r>
              <w:t>3468</w:t>
            </w:r>
          </w:p>
        </w:tc>
        <w:tc>
          <w:tcPr>
            <w:tcW w:w="720" w:type="dxa"/>
            <w:vAlign w:val="center"/>
          </w:tcPr>
          <w:p w:rsidR="005D1464" w:rsidRDefault="00EC270D" w:rsidP="009B61E6">
            <w:pPr>
              <w:jc w:val="center"/>
            </w:pPr>
            <w:r>
              <w:t>2625</w:t>
            </w:r>
          </w:p>
        </w:tc>
        <w:tc>
          <w:tcPr>
            <w:tcW w:w="3420" w:type="dxa"/>
            <w:vAlign w:val="center"/>
          </w:tcPr>
          <w:p w:rsidR="005D1464" w:rsidRDefault="00EC270D" w:rsidP="009B61E6">
            <w:pPr>
              <w:jc w:val="center"/>
            </w:pPr>
            <w:r>
              <w:t>60472</w:t>
            </w:r>
          </w:p>
        </w:tc>
        <w:tc>
          <w:tcPr>
            <w:tcW w:w="805" w:type="dxa"/>
            <w:vAlign w:val="center"/>
          </w:tcPr>
          <w:p w:rsidR="005D1464" w:rsidRDefault="00EC270D" w:rsidP="009B61E6">
            <w:pPr>
              <w:jc w:val="center"/>
            </w:pPr>
            <w:r>
              <w:t>67692</w:t>
            </w:r>
          </w:p>
        </w:tc>
      </w:tr>
    </w:tbl>
    <w:p w:rsidR="005D1464" w:rsidRDefault="00EC270D">
      <w:pPr>
        <w:pStyle w:val="Heading2"/>
        <w:rPr>
          <w:rFonts w:ascii="Times New Roman" w:hAnsi="Times New Roman" w:hint="default"/>
          <w:sz w:val="24"/>
          <w:szCs w:val="24"/>
        </w:rPr>
      </w:pPr>
      <w:r>
        <w:rPr>
          <w:rStyle w:val="Strong"/>
          <w:rFonts w:ascii="Times New Roman" w:hAnsi="Times New Roman" w:hint="default"/>
          <w:b/>
          <w:bCs/>
          <w:sz w:val="24"/>
          <w:szCs w:val="24"/>
        </w:rPr>
        <w:t>Context Overview</w:t>
      </w:r>
    </w:p>
    <w:p w:rsidR="005D1464" w:rsidRDefault="00EC270D" w:rsidP="00A433FE">
      <w:pPr>
        <w:pStyle w:val="NormalWeb"/>
        <w:jc w:val="both"/>
      </w:pPr>
      <w:r>
        <w:t>The table represents how different types of forest land (Reserved, Protected, and Non-forest land) are impacted by degradation around a tourism camp.</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2289"/>
        <w:gridCol w:w="3034"/>
        <w:gridCol w:w="2908"/>
      </w:tblGrid>
      <w:tr w:rsidR="005D1464" w:rsidRPr="00A433FE" w:rsidTr="00A433FE">
        <w:trPr>
          <w:tblHeader/>
          <w:tblCellSpacing w:w="15" w:type="dxa"/>
        </w:trPr>
        <w:tc>
          <w:tcPr>
            <w:tcW w:w="0" w:type="auto"/>
            <w:shd w:val="clear" w:color="auto" w:fill="auto"/>
            <w:vAlign w:val="center"/>
          </w:tcPr>
          <w:p w:rsidR="005D1464" w:rsidRPr="00A433FE" w:rsidRDefault="00EC270D" w:rsidP="00A433FE">
            <w:pPr>
              <w:jc w:val="center"/>
              <w:rPr>
                <w:rFonts w:ascii="Times New Roman" w:hAnsi="Times New Roman"/>
                <w:b/>
                <w:bCs/>
                <w:sz w:val="24"/>
                <w:szCs w:val="24"/>
              </w:rPr>
            </w:pPr>
            <w:r w:rsidRPr="00A433FE">
              <w:rPr>
                <w:rFonts w:ascii="Times New Roman" w:eastAsia="SimSun" w:hAnsi="Times New Roman"/>
                <w:b/>
                <w:bCs/>
                <w:sz w:val="24"/>
                <w:szCs w:val="24"/>
                <w:lang w:eastAsia="zh-CN" w:bidi="ar"/>
              </w:rPr>
              <w:t>Zone</w:t>
            </w:r>
          </w:p>
        </w:tc>
        <w:tc>
          <w:tcPr>
            <w:tcW w:w="0" w:type="auto"/>
            <w:shd w:val="clear" w:color="auto" w:fill="auto"/>
            <w:vAlign w:val="center"/>
          </w:tcPr>
          <w:p w:rsidR="005D1464" w:rsidRPr="00A433FE" w:rsidRDefault="00EC270D" w:rsidP="00A433FE">
            <w:pPr>
              <w:jc w:val="center"/>
              <w:rPr>
                <w:rFonts w:ascii="Times New Roman" w:hAnsi="Times New Roman"/>
                <w:b/>
                <w:bCs/>
                <w:sz w:val="24"/>
                <w:szCs w:val="24"/>
              </w:rPr>
            </w:pPr>
            <w:r w:rsidRPr="00A433FE">
              <w:rPr>
                <w:rFonts w:ascii="Times New Roman" w:eastAsia="SimSun" w:hAnsi="Times New Roman"/>
                <w:b/>
                <w:bCs/>
                <w:sz w:val="24"/>
                <w:szCs w:val="24"/>
                <w:lang w:eastAsia="zh-CN" w:bidi="ar"/>
              </w:rPr>
              <w:t>Forest Type</w:t>
            </w:r>
          </w:p>
        </w:tc>
        <w:tc>
          <w:tcPr>
            <w:tcW w:w="0" w:type="auto"/>
            <w:shd w:val="clear" w:color="auto" w:fill="auto"/>
            <w:vAlign w:val="center"/>
          </w:tcPr>
          <w:p w:rsidR="005D1464" w:rsidRPr="00A433FE" w:rsidRDefault="00EC270D" w:rsidP="00A433FE">
            <w:pPr>
              <w:jc w:val="center"/>
              <w:rPr>
                <w:rFonts w:ascii="Times New Roman" w:hAnsi="Times New Roman"/>
                <w:b/>
                <w:bCs/>
                <w:sz w:val="24"/>
                <w:szCs w:val="24"/>
              </w:rPr>
            </w:pPr>
            <w:r w:rsidRPr="00A433FE">
              <w:rPr>
                <w:rFonts w:ascii="Times New Roman" w:eastAsia="SimSun" w:hAnsi="Times New Roman"/>
                <w:b/>
                <w:bCs/>
                <w:sz w:val="24"/>
                <w:szCs w:val="24"/>
                <w:lang w:eastAsia="zh-CN" w:bidi="ar"/>
              </w:rPr>
              <w:t>Total Area (units)</w:t>
            </w:r>
          </w:p>
        </w:tc>
        <w:tc>
          <w:tcPr>
            <w:tcW w:w="0" w:type="auto"/>
            <w:shd w:val="clear" w:color="auto" w:fill="auto"/>
            <w:vAlign w:val="center"/>
          </w:tcPr>
          <w:p w:rsidR="005D1464" w:rsidRPr="00A433FE" w:rsidRDefault="00EC270D" w:rsidP="00A433FE">
            <w:pPr>
              <w:jc w:val="center"/>
              <w:rPr>
                <w:rFonts w:ascii="Times New Roman" w:hAnsi="Times New Roman"/>
                <w:b/>
                <w:bCs/>
                <w:sz w:val="24"/>
                <w:szCs w:val="24"/>
              </w:rPr>
            </w:pPr>
            <w:r w:rsidRPr="00A433FE">
              <w:rPr>
                <w:rFonts w:ascii="Times New Roman" w:eastAsia="SimSun" w:hAnsi="Times New Roman"/>
                <w:b/>
                <w:bCs/>
                <w:sz w:val="24"/>
                <w:szCs w:val="24"/>
                <w:lang w:eastAsia="zh-CN" w:bidi="ar"/>
              </w:rPr>
              <w:t>Main Pattern</w:t>
            </w:r>
          </w:p>
        </w:tc>
      </w:tr>
      <w:tr w:rsidR="005D1464" w:rsidRPr="00A433FE" w:rsidTr="00A433FE">
        <w:trPr>
          <w:tblCellSpacing w:w="15" w:type="dxa"/>
        </w:trPr>
        <w:tc>
          <w:tcPr>
            <w:tcW w:w="0" w:type="auto"/>
            <w:shd w:val="clear" w:color="auto" w:fill="auto"/>
            <w:vAlign w:val="center"/>
          </w:tcPr>
          <w:p w:rsidR="005D1464" w:rsidRPr="00A433FE" w:rsidRDefault="00A433FE" w:rsidP="00A433FE">
            <w:pPr>
              <w:jc w:val="center"/>
              <w:rPr>
                <w:rFonts w:ascii="Times New Roman" w:hAnsi="Times New Roman"/>
                <w:sz w:val="24"/>
                <w:szCs w:val="24"/>
              </w:rPr>
            </w:pPr>
            <w:r>
              <w:rPr>
                <w:rFonts w:ascii="Times New Roman" w:eastAsia="SimSun" w:hAnsi="Times New Roman"/>
                <w:sz w:val="24"/>
                <w:szCs w:val="24"/>
                <w:lang w:eastAsia="zh-CN" w:bidi="ar"/>
              </w:rPr>
              <w:t>Inside C</w:t>
            </w:r>
            <w:r w:rsidR="00EC270D" w:rsidRPr="00A433FE">
              <w:rPr>
                <w:rFonts w:ascii="Times New Roman" w:eastAsia="SimSun" w:hAnsi="Times New Roman"/>
                <w:sz w:val="24"/>
                <w:szCs w:val="24"/>
                <w:lang w:eastAsia="zh-CN" w:bidi="ar"/>
              </w:rPr>
              <w:t>amp</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Mostly Reserved Forest</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1,826</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Moderate degradation</w:t>
            </w:r>
          </w:p>
        </w:tc>
      </w:tr>
      <w:tr w:rsidR="005D1464" w:rsidRPr="00A433FE" w:rsidTr="00A433FE">
        <w:trPr>
          <w:tblCellSpacing w:w="15" w:type="dxa"/>
        </w:trPr>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Within 1 km</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Reserved Forest dominant</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3,760</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High degradation</w:t>
            </w:r>
          </w:p>
        </w:tc>
      </w:tr>
      <w:tr w:rsidR="005D1464" w:rsidRPr="00A433FE" w:rsidTr="00A433FE">
        <w:trPr>
          <w:tblCellSpacing w:w="15" w:type="dxa"/>
        </w:trPr>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1–5 km</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Non-forest &amp; Reserved Forest</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16,122 (Reserved) + 8,325 (Non-forest)</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High degradation</w:t>
            </w:r>
          </w:p>
        </w:tc>
      </w:tr>
      <w:tr w:rsidR="005D1464" w:rsidRPr="00A433FE" w:rsidTr="00A433FE">
        <w:trPr>
          <w:tblCellSpacing w:w="15" w:type="dxa"/>
        </w:trPr>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&gt;5 km</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Non-forest &amp; Reserved Forest</w:t>
            </w:r>
          </w:p>
        </w:tc>
        <w:tc>
          <w:tcPr>
            <w:tcW w:w="0" w:type="auto"/>
            <w:shd w:val="clear" w:color="auto" w:fill="auto"/>
            <w:vAlign w:val="center"/>
          </w:tcPr>
          <w:p w:rsidR="005D1464" w:rsidRPr="00A433FE" w:rsidRDefault="00EC270D" w:rsidP="00A433FE">
            <w:pPr>
              <w:jc w:val="center"/>
              <w:rPr>
                <w:rFonts w:ascii="Times New Roman" w:hAnsi="Times New Roman"/>
                <w:sz w:val="24"/>
                <w:szCs w:val="24"/>
              </w:rPr>
            </w:pPr>
            <w:r w:rsidRPr="00A433FE">
              <w:rPr>
                <w:rFonts w:ascii="Times New Roman" w:eastAsia="SimSun" w:hAnsi="Times New Roman"/>
                <w:sz w:val="24"/>
                <w:szCs w:val="24"/>
                <w:lang w:eastAsia="zh-CN" w:bidi="ar"/>
              </w:rPr>
              <w:t>14,094 (Reserved) + 14,342 (Non-forest)</w:t>
            </w:r>
          </w:p>
        </w:tc>
        <w:tc>
          <w:tcPr>
            <w:tcW w:w="0" w:type="auto"/>
            <w:shd w:val="clear" w:color="auto" w:fill="auto"/>
            <w:vAlign w:val="center"/>
          </w:tcPr>
          <w:p w:rsidR="005D1464" w:rsidRPr="00A433FE" w:rsidRDefault="00A433FE" w:rsidP="00A433FE">
            <w:pPr>
              <w:jc w:val="center"/>
              <w:rPr>
                <w:rFonts w:ascii="Times New Roman" w:hAnsi="Times New Roman"/>
                <w:sz w:val="24"/>
                <w:szCs w:val="24"/>
              </w:rPr>
            </w:pPr>
            <w:r>
              <w:rPr>
                <w:rFonts w:ascii="Times New Roman" w:eastAsia="SimSun" w:hAnsi="Times New Roman"/>
                <w:sz w:val="24"/>
                <w:szCs w:val="24"/>
                <w:lang w:eastAsia="zh-CN" w:bidi="ar"/>
              </w:rPr>
              <w:t>Some S</w:t>
            </w:r>
            <w:r w:rsidR="00EC270D" w:rsidRPr="00A433FE">
              <w:rPr>
                <w:rFonts w:ascii="Times New Roman" w:eastAsia="SimSun" w:hAnsi="Times New Roman"/>
                <w:sz w:val="24"/>
                <w:szCs w:val="24"/>
                <w:lang w:eastAsia="zh-CN" w:bidi="ar"/>
              </w:rPr>
              <w:t>t</w:t>
            </w:r>
            <w:r>
              <w:rPr>
                <w:rFonts w:ascii="Times New Roman" w:eastAsia="SimSun" w:hAnsi="Times New Roman"/>
                <w:sz w:val="24"/>
                <w:szCs w:val="24"/>
                <w:lang w:eastAsia="zh-CN" w:bidi="ar"/>
              </w:rPr>
              <w:t>abilization but Still D</w:t>
            </w:r>
            <w:r w:rsidR="00EC270D" w:rsidRPr="00A433FE">
              <w:rPr>
                <w:rFonts w:ascii="Times New Roman" w:eastAsia="SimSun" w:hAnsi="Times New Roman"/>
                <w:sz w:val="24"/>
                <w:szCs w:val="24"/>
                <w:lang w:eastAsia="zh-CN" w:bidi="ar"/>
              </w:rPr>
              <w:t>egraded</w:t>
            </w:r>
          </w:p>
        </w:tc>
      </w:tr>
    </w:tbl>
    <w:p w:rsidR="005D1464" w:rsidRPr="00403407" w:rsidRDefault="00EC270D">
      <w:pPr>
        <w:pStyle w:val="Heading2"/>
        <w:rPr>
          <w:rFonts w:ascii="Times New Roman" w:hAnsi="Times New Roman" w:hint="default"/>
          <w:b w:val="0"/>
          <w:bCs w:val="0"/>
          <w:sz w:val="24"/>
          <w:szCs w:val="24"/>
        </w:rPr>
      </w:pPr>
      <w:r w:rsidRPr="00403407">
        <w:rPr>
          <w:rStyle w:val="Strong"/>
          <w:rFonts w:ascii="Times New Roman" w:hAnsi="Times New Roman" w:hint="default"/>
          <w:b/>
          <w:sz w:val="24"/>
          <w:szCs w:val="24"/>
        </w:rPr>
        <w:t>Landscape Ecology Analysis</w:t>
      </w:r>
    </w:p>
    <w:p w:rsidR="00895892" w:rsidRPr="00895892" w:rsidRDefault="00895892" w:rsidP="00895892">
      <w:pPr>
        <w:pStyle w:val="Heading2"/>
        <w:jc w:val="both"/>
        <w:rPr>
          <w:rStyle w:val="Strong"/>
          <w:rFonts w:ascii="Times New Roman" w:hAnsi="Times New Roman" w:hint="default"/>
          <w:sz w:val="24"/>
          <w:szCs w:val="24"/>
        </w:rPr>
      </w:pPr>
      <w:r w:rsidRPr="00895892">
        <w:rPr>
          <w:rStyle w:val="Strong"/>
          <w:rFonts w:ascii="Times New Roman" w:hAnsi="Times New Roman"/>
          <w:sz w:val="24"/>
          <w:szCs w:val="24"/>
        </w:rPr>
        <w:t>Applying landscape ecology concepts reveals a clear disturbance gradient radiating from settlements, where degradation peaks within the 1</w:t>
      </w:r>
      <w:r w:rsidRPr="00895892">
        <w:rPr>
          <w:rStyle w:val="Strong"/>
          <w:rFonts w:ascii="Times New Roman" w:hAnsi="Times New Roman"/>
          <w:sz w:val="24"/>
          <w:szCs w:val="24"/>
        </w:rPr>
        <w:t>–</w:t>
      </w:r>
      <w:r w:rsidRPr="00895892">
        <w:rPr>
          <w:rStyle w:val="Strong"/>
          <w:rFonts w:ascii="Times New Roman" w:hAnsi="Times New Roman"/>
          <w:sz w:val="24"/>
          <w:szCs w:val="24"/>
        </w:rPr>
        <w:t xml:space="preserve">5 km transition zone due to intense tourism, grazing, and </w:t>
      </w:r>
      <w:r w:rsidRPr="00895892">
        <w:rPr>
          <w:rStyle w:val="Strong"/>
          <w:rFonts w:ascii="Times New Roman" w:hAnsi="Times New Roman" w:hint="default"/>
          <w:sz w:val="24"/>
          <w:szCs w:val="24"/>
        </w:rPr>
        <w:t>fuel wood</w:t>
      </w:r>
      <w:r w:rsidRPr="00895892">
        <w:rPr>
          <w:rStyle w:val="Strong"/>
          <w:rFonts w:ascii="Times New Roman" w:hAnsi="Times New Roman"/>
          <w:sz w:val="24"/>
          <w:szCs w:val="24"/>
        </w:rPr>
        <w:t xml:space="preserve"> extraction</w:t>
      </w:r>
      <w:r>
        <w:rPr>
          <w:rStyle w:val="Strong"/>
          <w:rFonts w:ascii="Times New Roman" w:hAnsi="Times New Roman" w:hint="default"/>
          <w:sz w:val="24"/>
          <w:szCs w:val="24"/>
        </w:rPr>
        <w:t xml:space="preserve"> (</w:t>
      </w:r>
      <w:r w:rsidRPr="00895892">
        <w:rPr>
          <w:rStyle w:val="Strong"/>
          <w:rFonts w:ascii="Times New Roman" w:hAnsi="Times New Roman"/>
          <w:sz w:val="24"/>
          <w:szCs w:val="24"/>
        </w:rPr>
        <w:t>Ghazoul</w:t>
      </w:r>
      <w:r>
        <w:rPr>
          <w:rStyle w:val="Strong"/>
          <w:rFonts w:ascii="Times New Roman" w:hAnsi="Times New Roman" w:hint="default"/>
          <w:sz w:val="24"/>
          <w:szCs w:val="24"/>
        </w:rPr>
        <w:t xml:space="preserve"> &amp; </w:t>
      </w:r>
      <w:r w:rsidRPr="00895892">
        <w:rPr>
          <w:rStyle w:val="Strong"/>
          <w:rFonts w:ascii="Times New Roman" w:hAnsi="Times New Roman"/>
          <w:sz w:val="24"/>
          <w:szCs w:val="24"/>
        </w:rPr>
        <w:t>Chazdon</w:t>
      </w:r>
      <w:r>
        <w:rPr>
          <w:rStyle w:val="Strong"/>
          <w:rFonts w:ascii="Times New Roman" w:hAnsi="Times New Roman" w:hint="default"/>
          <w:sz w:val="24"/>
          <w:szCs w:val="24"/>
        </w:rPr>
        <w:t>, 2017)</w:t>
      </w:r>
      <w:r w:rsidRPr="00895892">
        <w:rPr>
          <w:rStyle w:val="Strong"/>
          <w:rFonts w:ascii="Times New Roman" w:hAnsi="Times New Roman"/>
          <w:sz w:val="24"/>
          <w:szCs w:val="24"/>
        </w:rPr>
        <w:t>. This anthropogenic pressure decays with distance, creating a fragmented mosaic that varies across forest classifications. Reserved Forests suffer the highest degradation from severe encroachment and weak zoning enforcement, whereas Protected Forests exhibit insufficient buffering and Non-Forest Lands remain converted</w:t>
      </w:r>
      <w:r w:rsidR="00103C04">
        <w:rPr>
          <w:rStyle w:val="Strong"/>
          <w:rFonts w:ascii="Times New Roman" w:hAnsi="Times New Roman" w:hint="default"/>
          <w:sz w:val="24"/>
          <w:szCs w:val="24"/>
        </w:rPr>
        <w:t xml:space="preserve"> (</w:t>
      </w:r>
      <w:r w:rsidR="00103C04" w:rsidRPr="00103C04">
        <w:rPr>
          <w:rStyle w:val="Strong"/>
          <w:rFonts w:ascii="Times New Roman" w:hAnsi="Times New Roman"/>
          <w:sz w:val="24"/>
          <w:szCs w:val="24"/>
        </w:rPr>
        <w:t>Mishra</w:t>
      </w:r>
      <w:r w:rsidR="00103C04">
        <w:rPr>
          <w:rStyle w:val="Strong"/>
          <w:rFonts w:ascii="Times New Roman" w:hAnsi="Times New Roman" w:hint="default"/>
          <w:sz w:val="24"/>
          <w:szCs w:val="24"/>
        </w:rPr>
        <w:t xml:space="preserve"> &amp; </w:t>
      </w:r>
      <w:r w:rsidR="00103C04" w:rsidRPr="00103C04">
        <w:rPr>
          <w:rStyle w:val="Strong"/>
          <w:rFonts w:ascii="Times New Roman" w:hAnsi="Times New Roman"/>
          <w:sz w:val="24"/>
          <w:szCs w:val="24"/>
        </w:rPr>
        <w:t>Agarwal</w:t>
      </w:r>
      <w:r w:rsidR="00103C04">
        <w:rPr>
          <w:rStyle w:val="Strong"/>
          <w:rFonts w:ascii="Times New Roman" w:hAnsi="Times New Roman" w:hint="default"/>
          <w:sz w:val="24"/>
          <w:szCs w:val="24"/>
        </w:rPr>
        <w:t>, 2024)</w:t>
      </w:r>
      <w:r w:rsidRPr="00895892">
        <w:rPr>
          <w:rStyle w:val="Strong"/>
          <w:rFonts w:ascii="Times New Roman" w:hAnsi="Times New Roman"/>
          <w:sz w:val="24"/>
          <w:szCs w:val="24"/>
        </w:rPr>
        <w:t>. This selective pressure accelerates fragmentation, isolates patches, and degrades critical wildlife corridors into human-dominated edges, necessitating strategic connectivity restoration and dense vegetative buffering around high-impact tourism zones.</w:t>
      </w:r>
    </w:p>
    <w:p w:rsidR="005D1464" w:rsidRPr="006516EC" w:rsidRDefault="00EC270D">
      <w:pPr>
        <w:pStyle w:val="Heading2"/>
        <w:rPr>
          <w:rFonts w:ascii="Times New Roman" w:hAnsi="Times New Roman" w:hint="default"/>
          <w:b w:val="0"/>
          <w:bCs w:val="0"/>
          <w:sz w:val="24"/>
          <w:szCs w:val="24"/>
        </w:rPr>
      </w:pPr>
      <w:r w:rsidRPr="006516EC">
        <w:rPr>
          <w:rStyle w:val="Strong"/>
          <w:rFonts w:ascii="Times New Roman" w:hAnsi="Times New Roman" w:hint="default"/>
          <w:b/>
          <w:sz w:val="24"/>
          <w:szCs w:val="24"/>
        </w:rPr>
        <w:t>Lean Tourism Principles Application</w:t>
      </w:r>
    </w:p>
    <w:p w:rsidR="005D1464" w:rsidRDefault="00EC270D" w:rsidP="006516EC">
      <w:pPr>
        <w:pStyle w:val="NormalWeb"/>
        <w:jc w:val="both"/>
      </w:pPr>
      <w:r>
        <w:t xml:space="preserve">Lean Tourism (derived from </w:t>
      </w:r>
      <w:r>
        <w:rPr>
          <w:rStyle w:val="Strong"/>
          <w:b w:val="0"/>
          <w:bCs w:val="0"/>
        </w:rPr>
        <w:t>Lean Management</w:t>
      </w:r>
      <w:r>
        <w:t xml:space="preserve">) aims for </w:t>
      </w:r>
      <w:r>
        <w:rPr>
          <w:rStyle w:val="Strong"/>
          <w:b w:val="0"/>
          <w:bCs w:val="0"/>
        </w:rPr>
        <w:t>value creation with minimal waste and impact</w:t>
      </w:r>
      <w:r>
        <w:t xml:space="preserve"> — "doing more with less" for sustainable visitor experiences.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67"/>
        <w:gridCol w:w="3651"/>
        <w:gridCol w:w="3542"/>
      </w:tblGrid>
      <w:tr w:rsidR="005D1464" w:rsidRPr="00A60902" w:rsidTr="00597E2A">
        <w:trPr>
          <w:tblHeader/>
          <w:tblCellSpacing w:w="15" w:type="dxa"/>
        </w:trPr>
        <w:tc>
          <w:tcPr>
            <w:tcW w:w="0" w:type="auto"/>
            <w:shd w:val="clear" w:color="auto" w:fill="auto"/>
            <w:vAlign w:val="center"/>
          </w:tcPr>
          <w:p w:rsidR="005D1464" w:rsidRPr="00A60902" w:rsidRDefault="00EC270D" w:rsidP="00A60902">
            <w:pPr>
              <w:jc w:val="center"/>
              <w:rPr>
                <w:rFonts w:ascii="Times New Roman" w:hAnsi="Times New Roman"/>
                <w:bCs/>
                <w:sz w:val="24"/>
                <w:szCs w:val="24"/>
              </w:rPr>
            </w:pPr>
            <w:r w:rsidRPr="00A60902">
              <w:rPr>
                <w:rFonts w:ascii="Times New Roman" w:eastAsia="SimSun" w:hAnsi="Times New Roman"/>
                <w:bCs/>
                <w:sz w:val="24"/>
                <w:szCs w:val="24"/>
                <w:lang w:eastAsia="zh-CN" w:bidi="ar"/>
              </w:rPr>
              <w:lastRenderedPageBreak/>
              <w:t>Lean Principle</w:t>
            </w:r>
          </w:p>
        </w:tc>
        <w:tc>
          <w:tcPr>
            <w:tcW w:w="0" w:type="auto"/>
            <w:shd w:val="clear" w:color="auto" w:fill="auto"/>
            <w:vAlign w:val="center"/>
          </w:tcPr>
          <w:p w:rsidR="005D1464" w:rsidRPr="00A60902" w:rsidRDefault="00EC270D" w:rsidP="00A60902">
            <w:pPr>
              <w:jc w:val="center"/>
              <w:rPr>
                <w:rFonts w:ascii="Times New Roman" w:hAnsi="Times New Roman"/>
                <w:bCs/>
                <w:sz w:val="24"/>
                <w:szCs w:val="24"/>
              </w:rPr>
            </w:pPr>
            <w:r w:rsidRPr="00A60902">
              <w:rPr>
                <w:rFonts w:ascii="Times New Roman" w:eastAsia="SimSun" w:hAnsi="Times New Roman"/>
                <w:bCs/>
                <w:sz w:val="24"/>
                <w:szCs w:val="24"/>
                <w:lang w:eastAsia="zh-CN" w:bidi="ar"/>
              </w:rPr>
              <w:t>Landscape Application</w:t>
            </w:r>
          </w:p>
        </w:tc>
        <w:tc>
          <w:tcPr>
            <w:tcW w:w="0" w:type="auto"/>
            <w:shd w:val="clear" w:color="auto" w:fill="auto"/>
            <w:vAlign w:val="center"/>
          </w:tcPr>
          <w:p w:rsidR="005D1464" w:rsidRPr="00A60902" w:rsidRDefault="00EC270D" w:rsidP="00A60902">
            <w:pPr>
              <w:jc w:val="center"/>
              <w:rPr>
                <w:rFonts w:ascii="Times New Roman" w:hAnsi="Times New Roman"/>
                <w:bCs/>
                <w:sz w:val="24"/>
                <w:szCs w:val="24"/>
              </w:rPr>
            </w:pPr>
            <w:r w:rsidRPr="00A60902">
              <w:rPr>
                <w:rFonts w:ascii="Times New Roman" w:eastAsia="SimSun" w:hAnsi="Times New Roman"/>
                <w:bCs/>
                <w:sz w:val="24"/>
                <w:szCs w:val="24"/>
                <w:lang w:eastAsia="zh-CN" w:bidi="ar"/>
              </w:rPr>
              <w:t>Action Recommendation</w:t>
            </w:r>
          </w:p>
        </w:tc>
      </w:tr>
      <w:tr w:rsidR="005D1464" w:rsidRPr="00A60902" w:rsidTr="00597E2A">
        <w:trPr>
          <w:tblCellSpacing w:w="15" w:type="dxa"/>
        </w:trPr>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Style w:val="Strong"/>
                <w:rFonts w:ascii="Times New Roman" w:eastAsia="SimSun" w:hAnsi="Times New Roman"/>
                <w:b w:val="0"/>
                <w:sz w:val="24"/>
                <w:szCs w:val="24"/>
                <w:lang w:eastAsia="zh-CN" w:bidi="ar"/>
              </w:rPr>
              <w:t>Value Identification</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Focus on tourism that highlights ecosystem health as part of the experience.</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 xml:space="preserve">Promote </w:t>
            </w:r>
            <w:r w:rsidRPr="00A60902">
              <w:rPr>
                <w:rStyle w:val="Strong"/>
                <w:rFonts w:ascii="Times New Roman" w:eastAsia="SimSun" w:hAnsi="Times New Roman"/>
                <w:b w:val="0"/>
                <w:sz w:val="24"/>
                <w:szCs w:val="24"/>
                <w:lang w:eastAsia="zh-CN" w:bidi="ar"/>
              </w:rPr>
              <w:t>eco-guided experiences</w:t>
            </w:r>
            <w:r w:rsidRPr="00A60902">
              <w:rPr>
                <w:rFonts w:ascii="Times New Roman" w:eastAsia="SimSun" w:hAnsi="Times New Roman"/>
                <w:sz w:val="24"/>
                <w:szCs w:val="24"/>
                <w:lang w:eastAsia="zh-CN" w:bidi="ar"/>
              </w:rPr>
              <w:t xml:space="preserve"> emphasizing conservation value.</w:t>
            </w:r>
          </w:p>
        </w:tc>
      </w:tr>
      <w:tr w:rsidR="005D1464" w:rsidRPr="00A60902" w:rsidTr="00597E2A">
        <w:trPr>
          <w:tblCellSpacing w:w="15" w:type="dxa"/>
        </w:trPr>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Style w:val="Strong"/>
                <w:rFonts w:ascii="Times New Roman" w:eastAsia="SimSun" w:hAnsi="Times New Roman"/>
                <w:b w:val="0"/>
                <w:sz w:val="24"/>
                <w:szCs w:val="24"/>
                <w:lang w:eastAsia="zh-CN" w:bidi="ar"/>
              </w:rPr>
              <w:t>Waste Minimization</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Waste here = unnecessary ecological disturbance.</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Limit camp sprawl, energy use, and off-trail activities.</w:t>
            </w:r>
          </w:p>
        </w:tc>
      </w:tr>
      <w:tr w:rsidR="005D1464" w:rsidRPr="00A60902" w:rsidTr="00597E2A">
        <w:trPr>
          <w:tblCellSpacing w:w="15" w:type="dxa"/>
        </w:trPr>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Style w:val="Strong"/>
                <w:rFonts w:ascii="Times New Roman" w:eastAsia="SimSun" w:hAnsi="Times New Roman"/>
                <w:b w:val="0"/>
                <w:sz w:val="24"/>
                <w:szCs w:val="24"/>
                <w:lang w:eastAsia="zh-CN" w:bidi="ar"/>
              </w:rPr>
              <w:t>Flow Optimization</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Manage visitor flow to reduce peak congestion and degradation.</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 xml:space="preserve">Implement </w:t>
            </w:r>
            <w:r w:rsidRPr="00A60902">
              <w:rPr>
                <w:rStyle w:val="Strong"/>
                <w:rFonts w:ascii="Times New Roman" w:eastAsia="SimSun" w:hAnsi="Times New Roman"/>
                <w:b w:val="0"/>
                <w:sz w:val="24"/>
                <w:szCs w:val="24"/>
                <w:lang w:eastAsia="zh-CN" w:bidi="ar"/>
              </w:rPr>
              <w:t>visitor quotas</w:t>
            </w:r>
            <w:r w:rsidRPr="00A60902">
              <w:rPr>
                <w:rFonts w:ascii="Times New Roman" w:eastAsia="SimSun" w:hAnsi="Times New Roman"/>
                <w:sz w:val="24"/>
                <w:szCs w:val="24"/>
                <w:lang w:eastAsia="zh-CN" w:bidi="ar"/>
              </w:rPr>
              <w:t xml:space="preserve"> and </w:t>
            </w:r>
            <w:r w:rsidRPr="00A60902">
              <w:rPr>
                <w:rStyle w:val="Strong"/>
                <w:rFonts w:ascii="Times New Roman" w:eastAsia="SimSun" w:hAnsi="Times New Roman"/>
                <w:b w:val="0"/>
                <w:sz w:val="24"/>
                <w:szCs w:val="24"/>
                <w:lang w:eastAsia="zh-CN" w:bidi="ar"/>
              </w:rPr>
              <w:t>rotating use zones</w:t>
            </w:r>
            <w:r w:rsidRPr="00A60902">
              <w:rPr>
                <w:rFonts w:ascii="Times New Roman" w:eastAsia="SimSun" w:hAnsi="Times New Roman"/>
                <w:sz w:val="24"/>
                <w:szCs w:val="24"/>
                <w:lang w:eastAsia="zh-CN" w:bidi="ar"/>
              </w:rPr>
              <w:t>.</w:t>
            </w:r>
          </w:p>
        </w:tc>
      </w:tr>
      <w:tr w:rsidR="005D1464" w:rsidRPr="00A60902" w:rsidTr="00597E2A">
        <w:trPr>
          <w:tblCellSpacing w:w="15" w:type="dxa"/>
        </w:trPr>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Style w:val="Strong"/>
                <w:rFonts w:ascii="Times New Roman" w:eastAsia="SimSun" w:hAnsi="Times New Roman"/>
                <w:b w:val="0"/>
                <w:sz w:val="24"/>
                <w:szCs w:val="24"/>
                <w:lang w:eastAsia="zh-CN" w:bidi="ar"/>
              </w:rPr>
              <w:t>Continuous Improvement (Kaizen)</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Regularly monitor land cover and visitor impact.</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 xml:space="preserve">Use </w:t>
            </w:r>
            <w:r w:rsidRPr="00A60902">
              <w:rPr>
                <w:rStyle w:val="Strong"/>
                <w:rFonts w:ascii="Times New Roman" w:eastAsia="SimSun" w:hAnsi="Times New Roman"/>
                <w:b w:val="0"/>
                <w:sz w:val="24"/>
                <w:szCs w:val="24"/>
                <w:lang w:eastAsia="zh-CN" w:bidi="ar"/>
              </w:rPr>
              <w:t>remote sensing</w:t>
            </w:r>
            <w:r w:rsidRPr="00A60902">
              <w:rPr>
                <w:rFonts w:ascii="Times New Roman" w:eastAsia="SimSun" w:hAnsi="Times New Roman"/>
                <w:sz w:val="24"/>
                <w:szCs w:val="24"/>
                <w:lang w:eastAsia="zh-CN" w:bidi="ar"/>
              </w:rPr>
              <w:t xml:space="preserve"> to track degradation trends yearly.</w:t>
            </w:r>
          </w:p>
        </w:tc>
      </w:tr>
      <w:tr w:rsidR="005D1464" w:rsidRPr="00A60902" w:rsidTr="00597E2A">
        <w:trPr>
          <w:tblCellSpacing w:w="15" w:type="dxa"/>
        </w:trPr>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Style w:val="Strong"/>
                <w:rFonts w:ascii="Times New Roman" w:eastAsia="SimSun" w:hAnsi="Times New Roman"/>
                <w:b w:val="0"/>
                <w:sz w:val="24"/>
                <w:szCs w:val="24"/>
                <w:lang w:eastAsia="zh-CN" w:bidi="ar"/>
              </w:rPr>
              <w:t>Respect for People and Place</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Involve local communities in conservation-based tourism.</w:t>
            </w:r>
          </w:p>
        </w:tc>
        <w:tc>
          <w:tcPr>
            <w:tcW w:w="0" w:type="auto"/>
            <w:shd w:val="clear" w:color="auto" w:fill="auto"/>
            <w:vAlign w:val="center"/>
          </w:tcPr>
          <w:p w:rsidR="005D1464" w:rsidRPr="00A60902" w:rsidRDefault="00EC270D" w:rsidP="00A60902">
            <w:pPr>
              <w:jc w:val="center"/>
              <w:rPr>
                <w:rFonts w:ascii="Times New Roman" w:hAnsi="Times New Roman"/>
                <w:sz w:val="24"/>
                <w:szCs w:val="24"/>
              </w:rPr>
            </w:pPr>
            <w:r w:rsidRPr="00A60902">
              <w:rPr>
                <w:rFonts w:ascii="Times New Roman" w:eastAsia="SimSun" w:hAnsi="Times New Roman"/>
                <w:sz w:val="24"/>
                <w:szCs w:val="24"/>
                <w:lang w:eastAsia="zh-CN" w:bidi="ar"/>
              </w:rPr>
              <w:t xml:space="preserve">Support </w:t>
            </w:r>
            <w:r w:rsidRPr="00A60902">
              <w:rPr>
                <w:rStyle w:val="Strong"/>
                <w:rFonts w:ascii="Times New Roman" w:eastAsia="SimSun" w:hAnsi="Times New Roman"/>
                <w:b w:val="0"/>
                <w:sz w:val="24"/>
                <w:szCs w:val="24"/>
                <w:lang w:eastAsia="zh-CN" w:bidi="ar"/>
              </w:rPr>
              <w:t>community-managed buffer zones</w:t>
            </w:r>
            <w:r w:rsidRPr="00A60902">
              <w:rPr>
                <w:rFonts w:ascii="Times New Roman" w:eastAsia="SimSun" w:hAnsi="Times New Roman"/>
                <w:sz w:val="24"/>
                <w:szCs w:val="24"/>
                <w:lang w:eastAsia="zh-CN" w:bidi="ar"/>
              </w:rPr>
              <w:t xml:space="preserve"> with eco-benefits.</w:t>
            </w:r>
          </w:p>
        </w:tc>
      </w:tr>
    </w:tbl>
    <w:p w:rsidR="005D1464" w:rsidRDefault="00EC270D">
      <w:pPr>
        <w:pStyle w:val="Heading2"/>
        <w:rPr>
          <w:rFonts w:ascii="Times New Roman" w:hAnsi="Times New Roman" w:hint="default"/>
          <w:sz w:val="24"/>
          <w:szCs w:val="24"/>
        </w:rPr>
      </w:pPr>
      <w:r>
        <w:rPr>
          <w:rStyle w:val="Strong"/>
          <w:rFonts w:ascii="Times New Roman" w:hAnsi="Times New Roman" w:hint="default"/>
          <w:b/>
          <w:bCs/>
          <w:sz w:val="24"/>
          <w:szCs w:val="24"/>
        </w:rPr>
        <w:t>Integrative Insights</w:t>
      </w:r>
    </w:p>
    <w:p w:rsidR="005D1464" w:rsidRDefault="00EC270D">
      <w:pPr>
        <w:pStyle w:val="Heading3"/>
        <w:rPr>
          <w:rFonts w:ascii="Times New Roman" w:hAnsi="Times New Roman" w:hint="default"/>
          <w:sz w:val="24"/>
          <w:szCs w:val="24"/>
        </w:rPr>
      </w:pPr>
      <w:r>
        <w:rPr>
          <w:rStyle w:val="Strong"/>
          <w:rFonts w:ascii="Times New Roman" w:hAnsi="Times New Roman" w:hint="default"/>
          <w:b/>
          <w:bCs/>
          <w:sz w:val="24"/>
          <w:szCs w:val="24"/>
        </w:rPr>
        <w:t>Spatial-Zonal Management Approach</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63"/>
        <w:gridCol w:w="3892"/>
        <w:gridCol w:w="4405"/>
      </w:tblGrid>
      <w:tr w:rsidR="005D1464" w:rsidRPr="000F6239" w:rsidTr="00597E2A">
        <w:trPr>
          <w:tblHeader/>
          <w:tblCellSpacing w:w="15" w:type="dxa"/>
        </w:trPr>
        <w:tc>
          <w:tcPr>
            <w:tcW w:w="0" w:type="auto"/>
            <w:shd w:val="clear" w:color="auto" w:fill="auto"/>
            <w:vAlign w:val="center"/>
          </w:tcPr>
          <w:p w:rsidR="005D1464" w:rsidRPr="000F6239" w:rsidRDefault="00EC270D" w:rsidP="000F6239">
            <w:pPr>
              <w:jc w:val="center"/>
              <w:rPr>
                <w:rFonts w:ascii="Times New Roman" w:hAnsi="Times New Roman"/>
                <w:bCs/>
                <w:sz w:val="24"/>
                <w:szCs w:val="24"/>
              </w:rPr>
            </w:pPr>
            <w:r w:rsidRPr="000F6239">
              <w:rPr>
                <w:rFonts w:ascii="Times New Roman" w:eastAsia="SimSun" w:hAnsi="Times New Roman"/>
                <w:bCs/>
                <w:sz w:val="24"/>
                <w:szCs w:val="24"/>
                <w:lang w:eastAsia="zh-CN" w:bidi="ar"/>
              </w:rPr>
              <w:t>Zone</w:t>
            </w:r>
          </w:p>
        </w:tc>
        <w:tc>
          <w:tcPr>
            <w:tcW w:w="0" w:type="auto"/>
            <w:shd w:val="clear" w:color="auto" w:fill="auto"/>
            <w:vAlign w:val="center"/>
          </w:tcPr>
          <w:p w:rsidR="005D1464" w:rsidRPr="000F6239" w:rsidRDefault="00EC270D" w:rsidP="000F6239">
            <w:pPr>
              <w:jc w:val="center"/>
              <w:rPr>
                <w:rFonts w:ascii="Times New Roman" w:hAnsi="Times New Roman"/>
                <w:bCs/>
                <w:sz w:val="24"/>
                <w:szCs w:val="24"/>
              </w:rPr>
            </w:pPr>
            <w:r w:rsidRPr="000F6239">
              <w:rPr>
                <w:rFonts w:ascii="Times New Roman" w:eastAsia="SimSun" w:hAnsi="Times New Roman"/>
                <w:bCs/>
                <w:sz w:val="24"/>
                <w:szCs w:val="24"/>
                <w:lang w:eastAsia="zh-CN" w:bidi="ar"/>
              </w:rPr>
              <w:t>Management Focus</w:t>
            </w:r>
          </w:p>
        </w:tc>
        <w:tc>
          <w:tcPr>
            <w:tcW w:w="0" w:type="auto"/>
            <w:shd w:val="clear" w:color="auto" w:fill="auto"/>
            <w:vAlign w:val="center"/>
          </w:tcPr>
          <w:p w:rsidR="005D1464" w:rsidRPr="000F6239" w:rsidRDefault="00EC270D" w:rsidP="000F6239">
            <w:pPr>
              <w:jc w:val="center"/>
              <w:rPr>
                <w:rFonts w:ascii="Times New Roman" w:hAnsi="Times New Roman"/>
                <w:bCs/>
                <w:sz w:val="24"/>
                <w:szCs w:val="24"/>
              </w:rPr>
            </w:pPr>
            <w:r w:rsidRPr="000F6239">
              <w:rPr>
                <w:rFonts w:ascii="Times New Roman" w:eastAsia="SimSun" w:hAnsi="Times New Roman"/>
                <w:bCs/>
                <w:sz w:val="24"/>
                <w:szCs w:val="24"/>
                <w:lang w:eastAsia="zh-CN" w:bidi="ar"/>
              </w:rPr>
              <w:t>Lean Tourism Action</w:t>
            </w:r>
          </w:p>
        </w:tc>
      </w:tr>
      <w:tr w:rsidR="005D1464" w:rsidRPr="000F6239" w:rsidTr="00597E2A">
        <w:trPr>
          <w:tblCellSpacing w:w="15" w:type="dxa"/>
        </w:trPr>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Style w:val="Strong"/>
                <w:rFonts w:ascii="Times New Roman" w:eastAsia="SimSun" w:hAnsi="Times New Roman"/>
                <w:b w:val="0"/>
                <w:sz w:val="24"/>
                <w:szCs w:val="24"/>
                <w:lang w:eastAsia="zh-CN" w:bidi="ar"/>
              </w:rPr>
              <w:t>Inside Camp</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Low-impact infrastructure; restore degraded patches.</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Renewable energy, zero-waste operations, replanting native species.</w:t>
            </w:r>
          </w:p>
        </w:tc>
      </w:tr>
      <w:tr w:rsidR="005D1464" w:rsidRPr="000F6239" w:rsidTr="00597E2A">
        <w:trPr>
          <w:tblCellSpacing w:w="15" w:type="dxa"/>
        </w:trPr>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Style w:val="Strong"/>
                <w:rFonts w:ascii="Times New Roman" w:eastAsia="SimSun" w:hAnsi="Times New Roman"/>
                <w:b w:val="0"/>
                <w:sz w:val="24"/>
                <w:szCs w:val="24"/>
                <w:lang w:eastAsia="zh-CN" w:bidi="ar"/>
              </w:rPr>
              <w:t>Within 1 km</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Critical buffer; needs strict regulation.</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Visitor limits, controlled trails, local eco-guards.</w:t>
            </w:r>
          </w:p>
        </w:tc>
      </w:tr>
      <w:tr w:rsidR="005D1464" w:rsidRPr="000F6239" w:rsidTr="00597E2A">
        <w:trPr>
          <w:tblCellSpacing w:w="15" w:type="dxa"/>
        </w:trPr>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Style w:val="Strong"/>
                <w:rFonts w:ascii="Times New Roman" w:eastAsia="SimSun" w:hAnsi="Times New Roman"/>
                <w:b w:val="0"/>
                <w:sz w:val="24"/>
                <w:szCs w:val="24"/>
                <w:lang w:eastAsia="zh-CN" w:bidi="ar"/>
              </w:rPr>
              <w:t>1–5 km</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Major degradation area — transition zone.</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 xml:space="preserve">Develop </w:t>
            </w:r>
            <w:r w:rsidRPr="000F6239">
              <w:rPr>
                <w:rStyle w:val="Strong"/>
                <w:rFonts w:ascii="Times New Roman" w:eastAsia="SimSun" w:hAnsi="Times New Roman"/>
                <w:b w:val="0"/>
                <w:sz w:val="24"/>
                <w:szCs w:val="24"/>
                <w:lang w:eastAsia="zh-CN" w:bidi="ar"/>
              </w:rPr>
              <w:t>community-based eco-tourism</w:t>
            </w:r>
            <w:r w:rsidRPr="000F6239">
              <w:rPr>
                <w:rFonts w:ascii="Times New Roman" w:eastAsia="SimSun" w:hAnsi="Times New Roman"/>
                <w:sz w:val="24"/>
                <w:szCs w:val="24"/>
                <w:lang w:eastAsia="zh-CN" w:bidi="ar"/>
              </w:rPr>
              <w:t xml:space="preserve"> and reforestation incentives.</w:t>
            </w:r>
          </w:p>
        </w:tc>
      </w:tr>
      <w:tr w:rsidR="005D1464" w:rsidRPr="000F6239" w:rsidTr="00597E2A">
        <w:trPr>
          <w:tblCellSpacing w:w="15" w:type="dxa"/>
        </w:trPr>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Style w:val="Strong"/>
                <w:rFonts w:ascii="Times New Roman" w:eastAsia="SimSun" w:hAnsi="Times New Roman"/>
                <w:b w:val="0"/>
                <w:sz w:val="24"/>
                <w:szCs w:val="24"/>
                <w:lang w:eastAsia="zh-CN" w:bidi="ar"/>
              </w:rPr>
              <w:t>&gt;5 km</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Outer landscape; potential for ecosystem service recovery.</w:t>
            </w:r>
          </w:p>
        </w:tc>
        <w:tc>
          <w:tcPr>
            <w:tcW w:w="0" w:type="auto"/>
            <w:shd w:val="clear" w:color="auto" w:fill="auto"/>
            <w:vAlign w:val="center"/>
          </w:tcPr>
          <w:p w:rsidR="005D1464" w:rsidRPr="000F6239" w:rsidRDefault="00EC270D" w:rsidP="000F6239">
            <w:pPr>
              <w:jc w:val="center"/>
              <w:rPr>
                <w:rFonts w:ascii="Times New Roman" w:hAnsi="Times New Roman"/>
                <w:sz w:val="24"/>
                <w:szCs w:val="24"/>
              </w:rPr>
            </w:pPr>
            <w:r w:rsidRPr="000F6239">
              <w:rPr>
                <w:rFonts w:ascii="Times New Roman" w:eastAsia="SimSun" w:hAnsi="Times New Roman"/>
                <w:sz w:val="24"/>
                <w:szCs w:val="24"/>
                <w:lang w:eastAsia="zh-CN" w:bidi="ar"/>
              </w:rPr>
              <w:t>Support sustainable agriculture and conservation incentives.</w:t>
            </w:r>
          </w:p>
        </w:tc>
      </w:tr>
    </w:tbl>
    <w:p w:rsidR="005D1464" w:rsidRDefault="00EC270D">
      <w:pPr>
        <w:pStyle w:val="Heading2"/>
        <w:rPr>
          <w:rFonts w:ascii="Times New Roman" w:hAnsi="Times New Roman" w:hint="default"/>
          <w:sz w:val="24"/>
          <w:szCs w:val="24"/>
        </w:rPr>
      </w:pPr>
      <w:r>
        <w:rPr>
          <w:rStyle w:val="Strong"/>
          <w:rFonts w:ascii="Times New Roman" w:hAnsi="Times New Roman" w:hint="default"/>
          <w:b/>
          <w:bCs/>
          <w:sz w:val="24"/>
          <w:szCs w:val="24"/>
        </w:rPr>
        <w:t>Summary Interpretation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2435"/>
        <w:gridCol w:w="3386"/>
      </w:tblGrid>
      <w:tr w:rsidR="005D1464" w:rsidRPr="005B0B33" w:rsidTr="00597E2A">
        <w:trPr>
          <w:tblHeader/>
          <w:tblCellSpacing w:w="15" w:type="dxa"/>
        </w:trPr>
        <w:tc>
          <w:tcPr>
            <w:tcW w:w="0" w:type="auto"/>
            <w:shd w:val="clear" w:color="auto" w:fill="auto"/>
            <w:vAlign w:val="center"/>
          </w:tcPr>
          <w:p w:rsidR="005D1464" w:rsidRPr="005B0B33" w:rsidRDefault="00EC270D" w:rsidP="005B0B33">
            <w:pPr>
              <w:jc w:val="center"/>
              <w:rPr>
                <w:rFonts w:ascii="Times New Roman" w:hAnsi="Times New Roman"/>
                <w:bCs/>
                <w:sz w:val="24"/>
                <w:szCs w:val="24"/>
              </w:rPr>
            </w:pPr>
            <w:r w:rsidRPr="005B0B33">
              <w:rPr>
                <w:rFonts w:ascii="Times New Roman" w:eastAsia="SimSun" w:hAnsi="Times New Roman"/>
                <w:bCs/>
                <w:sz w:val="24"/>
                <w:szCs w:val="24"/>
                <w:lang w:eastAsia="zh-CN" w:bidi="ar"/>
              </w:rPr>
              <w:lastRenderedPageBreak/>
              <w:t>Key Finding</w:t>
            </w:r>
          </w:p>
        </w:tc>
        <w:tc>
          <w:tcPr>
            <w:tcW w:w="0" w:type="auto"/>
            <w:shd w:val="clear" w:color="auto" w:fill="auto"/>
            <w:vAlign w:val="center"/>
          </w:tcPr>
          <w:p w:rsidR="005D1464" w:rsidRPr="005B0B33" w:rsidRDefault="00EC270D" w:rsidP="005B0B33">
            <w:pPr>
              <w:jc w:val="center"/>
              <w:rPr>
                <w:rFonts w:ascii="Times New Roman" w:hAnsi="Times New Roman"/>
                <w:bCs/>
                <w:sz w:val="24"/>
                <w:szCs w:val="24"/>
              </w:rPr>
            </w:pPr>
            <w:r w:rsidRPr="005B0B33">
              <w:rPr>
                <w:rFonts w:ascii="Times New Roman" w:eastAsia="SimSun" w:hAnsi="Times New Roman"/>
                <w:bCs/>
                <w:sz w:val="24"/>
                <w:szCs w:val="24"/>
                <w:lang w:eastAsia="zh-CN" w:bidi="ar"/>
              </w:rPr>
              <w:t>Landscape Meaning</w:t>
            </w:r>
          </w:p>
        </w:tc>
        <w:tc>
          <w:tcPr>
            <w:tcW w:w="0" w:type="auto"/>
            <w:shd w:val="clear" w:color="auto" w:fill="auto"/>
            <w:vAlign w:val="center"/>
          </w:tcPr>
          <w:p w:rsidR="005D1464" w:rsidRPr="005B0B33" w:rsidRDefault="00EC270D" w:rsidP="005B0B33">
            <w:pPr>
              <w:jc w:val="center"/>
              <w:rPr>
                <w:rFonts w:ascii="Times New Roman" w:hAnsi="Times New Roman"/>
                <w:bCs/>
                <w:sz w:val="24"/>
                <w:szCs w:val="24"/>
              </w:rPr>
            </w:pPr>
            <w:r w:rsidRPr="005B0B33">
              <w:rPr>
                <w:rFonts w:ascii="Times New Roman" w:eastAsia="SimSun" w:hAnsi="Times New Roman"/>
                <w:bCs/>
                <w:sz w:val="24"/>
                <w:szCs w:val="24"/>
                <w:lang w:eastAsia="zh-CN" w:bidi="ar"/>
              </w:rPr>
              <w:t>Lean Tourism Opportunity</w:t>
            </w:r>
          </w:p>
        </w:tc>
      </w:tr>
      <w:tr w:rsidR="005D1464" w:rsidRPr="005B0B33" w:rsidTr="00597E2A">
        <w:trPr>
          <w:tblCellSpacing w:w="15" w:type="dxa"/>
        </w:trPr>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Highest degradation within 1–5 km radius</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Edge zone vulnerable to spillover</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Zone-based visitor management</w:t>
            </w:r>
          </w:p>
        </w:tc>
      </w:tr>
      <w:tr w:rsidR="005D1464" w:rsidRPr="005B0B33" w:rsidTr="00597E2A">
        <w:trPr>
          <w:tblCellSpacing w:w="15" w:type="dxa"/>
        </w:trPr>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Reserved forests most impacted</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Core habitat under stress</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Reinforce protection, guided eco-access only</w:t>
            </w:r>
          </w:p>
        </w:tc>
      </w:tr>
      <w:tr w:rsidR="005D1464" w:rsidRPr="005B0B33" w:rsidTr="00597E2A">
        <w:trPr>
          <w:tblCellSpacing w:w="15" w:type="dxa"/>
        </w:trPr>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Non-forest land stable</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Already modified</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Channel tourism infrastructure here instead</w:t>
            </w:r>
          </w:p>
        </w:tc>
      </w:tr>
      <w:tr w:rsidR="005D1464" w:rsidRPr="005B0B33" w:rsidTr="00597E2A">
        <w:trPr>
          <w:tblCellSpacing w:w="15" w:type="dxa"/>
        </w:trPr>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Enhancement areas concentrated in non-forest land</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Restoration potential</w:t>
            </w:r>
          </w:p>
        </w:tc>
        <w:tc>
          <w:tcPr>
            <w:tcW w:w="0" w:type="auto"/>
            <w:shd w:val="clear" w:color="auto" w:fill="auto"/>
            <w:vAlign w:val="center"/>
          </w:tcPr>
          <w:p w:rsidR="005D1464" w:rsidRPr="005B0B33" w:rsidRDefault="00EC270D" w:rsidP="005B0B33">
            <w:pPr>
              <w:jc w:val="center"/>
              <w:rPr>
                <w:rFonts w:ascii="Times New Roman" w:hAnsi="Times New Roman"/>
                <w:sz w:val="24"/>
                <w:szCs w:val="24"/>
              </w:rPr>
            </w:pPr>
            <w:r w:rsidRPr="005B0B33">
              <w:rPr>
                <w:rFonts w:ascii="Times New Roman" w:eastAsia="SimSun" w:hAnsi="Times New Roman"/>
                <w:sz w:val="24"/>
                <w:szCs w:val="24"/>
                <w:lang w:eastAsia="zh-CN" w:bidi="ar"/>
              </w:rPr>
              <w:t>Use these zones for community-led tree planting</w:t>
            </w:r>
          </w:p>
        </w:tc>
      </w:tr>
    </w:tbl>
    <w:p w:rsidR="005B0B33" w:rsidRPr="005B0B33" w:rsidRDefault="005B0B33" w:rsidP="005B0B33">
      <w:pPr>
        <w:jc w:val="both"/>
        <w:rPr>
          <w:rFonts w:ascii="Times New Roman" w:eastAsia="Cambria-Bold" w:hAnsi="Times New Roman"/>
          <w:bCs/>
          <w:color w:val="000000"/>
          <w:sz w:val="24"/>
          <w:szCs w:val="24"/>
          <w:lang w:eastAsia="zh-CN" w:bidi="ar"/>
        </w:rPr>
      </w:pPr>
      <w:r w:rsidRPr="005B0B33">
        <w:rPr>
          <w:rFonts w:ascii="Times New Roman" w:eastAsia="Cambria-Bold" w:hAnsi="Times New Roman"/>
          <w:bCs/>
          <w:color w:val="000000"/>
          <w:sz w:val="24"/>
          <w:szCs w:val="24"/>
          <w:lang w:eastAsia="zh-CN" w:bidi="ar"/>
        </w:rPr>
        <w:t>A gradient of spatial deterioration emanating from the camp is revealed by using landscape ecology, endangering the interconnectedness of the forest. The camp can transition from extractive to restorative tourism by using lean tourism, which minimizes waste (ecological disturbance), maximizes land usage, and encourages ongoing environmental improvement.</w:t>
      </w:r>
    </w:p>
    <w:p w:rsidR="005D1464" w:rsidRDefault="005B0B33">
      <w:r>
        <w:rPr>
          <w:rFonts w:ascii="Times New Roman" w:eastAsia="Cambria-Bold" w:hAnsi="Times New Roman"/>
          <w:b/>
          <w:bCs/>
          <w:color w:val="000000"/>
          <w:sz w:val="24"/>
          <w:szCs w:val="24"/>
          <w:lang w:eastAsia="zh-CN" w:bidi="ar"/>
        </w:rPr>
        <w:t>Table 3:</w:t>
      </w:r>
      <w:r w:rsidR="00EC270D">
        <w:rPr>
          <w:rFonts w:ascii="Times New Roman" w:eastAsia="Cambria-Bold" w:hAnsi="Times New Roman"/>
          <w:b/>
          <w:bCs/>
          <w:color w:val="000000"/>
          <w:sz w:val="24"/>
          <w:szCs w:val="24"/>
          <w:lang w:eastAsia="zh-CN" w:bidi="ar"/>
        </w:rPr>
        <w:t xml:space="preserve"> </w:t>
      </w:r>
      <w:r w:rsidR="00EC270D" w:rsidRPr="00D75B37">
        <w:rPr>
          <w:rFonts w:ascii="Times New Roman" w:eastAsia="Cambria-Bold" w:hAnsi="Times New Roman"/>
          <w:bCs/>
          <w:color w:val="000000"/>
          <w:sz w:val="24"/>
          <w:szCs w:val="24"/>
          <w:lang w:eastAsia="zh-CN" w:bidi="ar"/>
        </w:rPr>
        <w:t>Category wise land use dis</w:t>
      </w:r>
      <w:r w:rsidRPr="00D75B37">
        <w:rPr>
          <w:rFonts w:ascii="Times New Roman" w:eastAsia="Cambria-Bold" w:hAnsi="Times New Roman"/>
          <w:bCs/>
          <w:color w:val="000000"/>
          <w:sz w:val="24"/>
          <w:szCs w:val="24"/>
          <w:lang w:eastAsia="zh-CN" w:bidi="ar"/>
        </w:rPr>
        <w:t>tribution of HNP from 1977-2017</w:t>
      </w:r>
    </w:p>
    <w:tbl>
      <w:tblPr>
        <w:tblStyle w:val="TableGrid"/>
        <w:tblW w:w="0" w:type="auto"/>
        <w:tblLook w:val="04A0" w:firstRow="1" w:lastRow="0" w:firstColumn="1" w:lastColumn="0" w:noHBand="0" w:noVBand="1"/>
      </w:tblPr>
      <w:tblGrid>
        <w:gridCol w:w="1409"/>
        <w:gridCol w:w="1333"/>
        <w:gridCol w:w="1311"/>
        <w:gridCol w:w="1333"/>
        <w:gridCol w:w="1320"/>
        <w:gridCol w:w="1323"/>
        <w:gridCol w:w="1321"/>
      </w:tblGrid>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Land use category</w:t>
            </w:r>
          </w:p>
        </w:tc>
        <w:tc>
          <w:tcPr>
            <w:tcW w:w="2720" w:type="dxa"/>
            <w:gridSpan w:val="2"/>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Land use (A) in 1977 Area (ha)</w:t>
            </w:r>
          </w:p>
        </w:tc>
        <w:tc>
          <w:tcPr>
            <w:tcW w:w="2720" w:type="dxa"/>
            <w:gridSpan w:val="2"/>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Land use (B) in 1977 Area (ha)</w:t>
            </w:r>
          </w:p>
        </w:tc>
        <w:tc>
          <w:tcPr>
            <w:tcW w:w="2720" w:type="dxa"/>
            <w:gridSpan w:val="2"/>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Land use (B) in 2017 Area (ha)</w:t>
            </w:r>
          </w:p>
        </w:tc>
      </w:tr>
      <w:tr w:rsidR="005D1464" w:rsidTr="00D75B37">
        <w:tc>
          <w:tcPr>
            <w:tcW w:w="1416" w:type="dxa"/>
            <w:vAlign w:val="center"/>
          </w:tcPr>
          <w:p w:rsidR="005D1464" w:rsidRDefault="005D1464" w:rsidP="00D75B37">
            <w:pPr>
              <w:widowControl/>
              <w:jc w:val="center"/>
              <w:rPr>
                <w:rFonts w:ascii="Times New Roman" w:eastAsia="Cambria-Bold" w:hAnsi="Times New Roman"/>
                <w:color w:val="000000"/>
                <w:sz w:val="24"/>
                <w:szCs w:val="24"/>
                <w:lang w:eastAsia="zh-CN" w:bidi="ar"/>
              </w:rPr>
            </w:pP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1977</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 of land</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1997</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 of land</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2017</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 of land</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Agriculture</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20.12</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1.16</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Degraded land</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127.44</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7.38</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182.43</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10.56</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359.86</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20.83</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Settlement</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81.99</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4.74</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Dense Forest</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1058.04</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61.23</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1257.75</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72.79</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528.62</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30.59</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Light Forest</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542.52</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31.40</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287.82</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16.66</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735.17</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42.54</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Water body</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0.00</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2.24</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0.13</w:t>
            </w:r>
          </w:p>
        </w:tc>
      </w:tr>
      <w:tr w:rsidR="005D1464" w:rsidTr="00D75B37">
        <w:tc>
          <w:tcPr>
            <w:tcW w:w="1416"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Total</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1728.00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100</w:t>
            </w:r>
          </w:p>
        </w:tc>
        <w:tc>
          <w:tcPr>
            <w:tcW w:w="1362"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1728.00</w:t>
            </w:r>
          </w:p>
        </w:tc>
        <w:tc>
          <w:tcPr>
            <w:tcW w:w="1358"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100.00</w:t>
            </w:r>
          </w:p>
        </w:tc>
        <w:tc>
          <w:tcPr>
            <w:tcW w:w="1361"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1728</w:t>
            </w:r>
          </w:p>
        </w:tc>
        <w:tc>
          <w:tcPr>
            <w:tcW w:w="1359" w:type="dxa"/>
            <w:vAlign w:val="center"/>
          </w:tcPr>
          <w:p w:rsidR="005D1464" w:rsidRDefault="00EC270D" w:rsidP="00D75B37">
            <w:pPr>
              <w:widowControl/>
              <w:jc w:val="center"/>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100.00</w:t>
            </w:r>
          </w:p>
        </w:tc>
      </w:tr>
    </w:tbl>
    <w:p w:rsidR="005D1464" w:rsidRPr="00D75B37" w:rsidRDefault="00EC270D">
      <w:pPr>
        <w:pStyle w:val="Heading3"/>
        <w:rPr>
          <w:rFonts w:ascii="Times New Roman" w:hAnsi="Times New Roman" w:hint="default"/>
          <w:sz w:val="24"/>
          <w:szCs w:val="24"/>
        </w:rPr>
      </w:pPr>
      <w:r w:rsidRPr="00D75B37">
        <w:rPr>
          <w:rStyle w:val="Strong"/>
          <w:rFonts w:ascii="Times New Roman" w:hAnsi="Times New Roman" w:hint="default"/>
          <w:b/>
          <w:bCs/>
          <w:sz w:val="24"/>
          <w:szCs w:val="24"/>
        </w:rPr>
        <w:t>Overview of Land Use Change (1977–2017)</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21"/>
        <w:gridCol w:w="944"/>
        <w:gridCol w:w="600"/>
        <w:gridCol w:w="944"/>
        <w:gridCol w:w="600"/>
        <w:gridCol w:w="909"/>
        <w:gridCol w:w="600"/>
        <w:gridCol w:w="1936"/>
        <w:gridCol w:w="1106"/>
      </w:tblGrid>
      <w:tr w:rsidR="005D1464" w:rsidRPr="00D75B37" w:rsidTr="002B16D4">
        <w:trPr>
          <w:tblHeader/>
          <w:tblCellSpacing w:w="15" w:type="dxa"/>
        </w:trPr>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lastRenderedPageBreak/>
              <w:t>Land Use Category</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1977 (ha)</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1997 (ha)</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2017 (ha)</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Change 1977–2017 (ha)</w:t>
            </w:r>
          </w:p>
        </w:tc>
        <w:tc>
          <w:tcPr>
            <w:tcW w:w="0" w:type="auto"/>
            <w:shd w:val="clear" w:color="auto" w:fill="auto"/>
            <w:vAlign w:val="center"/>
          </w:tcPr>
          <w:p w:rsidR="005D1464" w:rsidRPr="00D75B37" w:rsidRDefault="00EC270D" w:rsidP="00D75B37">
            <w:pPr>
              <w:jc w:val="center"/>
              <w:rPr>
                <w:rFonts w:ascii="Times New Roman" w:hAnsi="Times New Roman"/>
                <w:bCs/>
                <w:sz w:val="24"/>
                <w:szCs w:val="24"/>
              </w:rPr>
            </w:pPr>
            <w:r w:rsidRPr="00D75B37">
              <w:rPr>
                <w:rFonts w:ascii="Times New Roman" w:eastAsia="SimSun" w:hAnsi="Times New Roman"/>
                <w:bCs/>
                <w:sz w:val="24"/>
                <w:szCs w:val="24"/>
                <w:lang w:eastAsia="zh-CN" w:bidi="ar"/>
              </w:rPr>
              <w:t>Change (%)</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Agriculture</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20.12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1.16</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+20.12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+1.16</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Degraded land</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127.44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7.38</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182.43</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10.56</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359.86</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20.83</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+232.42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+13.45</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Settlement</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81.99</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4.74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+81.99</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+4.74</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Dense forest</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1058.04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61.23</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1257.75</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72.79</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528.62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30.59</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−529.42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−30.64</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Light forest</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542.52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31.40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287.82</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16.66</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735.17</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42.54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+192.65</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+11.14</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Water body</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2.24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0.13</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+2.24</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+0.13</w:t>
            </w:r>
          </w:p>
        </w:tc>
      </w:tr>
      <w:tr w:rsidR="005D1464" w:rsidRPr="00D75B37" w:rsidTr="002B16D4">
        <w:trPr>
          <w:tblCellSpacing w:w="15" w:type="dxa"/>
        </w:trPr>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Total</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1728</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1728</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1728</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Style w:val="Strong"/>
                <w:rFonts w:ascii="Times New Roman" w:eastAsia="SimSun" w:hAnsi="Times New Roman"/>
                <w:b w:val="0"/>
                <w:sz w:val="24"/>
                <w:szCs w:val="24"/>
                <w:lang w:eastAsia="zh-CN" w:bidi="ar"/>
              </w:rPr>
              <w:t>100</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w:t>
            </w:r>
          </w:p>
        </w:tc>
        <w:tc>
          <w:tcPr>
            <w:tcW w:w="0" w:type="auto"/>
            <w:shd w:val="clear" w:color="auto" w:fill="auto"/>
            <w:vAlign w:val="center"/>
          </w:tcPr>
          <w:p w:rsidR="005D1464" w:rsidRPr="00D75B37" w:rsidRDefault="00EC270D" w:rsidP="00D75B37">
            <w:pPr>
              <w:jc w:val="center"/>
              <w:rPr>
                <w:rFonts w:ascii="Times New Roman" w:hAnsi="Times New Roman"/>
                <w:sz w:val="24"/>
                <w:szCs w:val="24"/>
              </w:rPr>
            </w:pPr>
            <w:r w:rsidRPr="00D75B37">
              <w:rPr>
                <w:rFonts w:ascii="Times New Roman" w:eastAsia="SimSun" w:hAnsi="Times New Roman"/>
                <w:sz w:val="24"/>
                <w:szCs w:val="24"/>
                <w:lang w:eastAsia="zh-CN" w:bidi="ar"/>
              </w:rPr>
              <w:t>—</w:t>
            </w:r>
          </w:p>
        </w:tc>
      </w:tr>
    </w:tbl>
    <w:p w:rsidR="0020118C" w:rsidRPr="00B44E40" w:rsidRDefault="00B44E40">
      <w:pPr>
        <w:pStyle w:val="Heading3"/>
        <w:rPr>
          <w:rStyle w:val="Strong"/>
          <w:rFonts w:ascii="Times New Roman" w:hAnsi="Times New Roman" w:hint="default"/>
          <w:b/>
          <w:bCs/>
          <w:sz w:val="24"/>
          <w:szCs w:val="24"/>
        </w:rPr>
      </w:pPr>
      <w:r w:rsidRPr="00B44E40">
        <w:rPr>
          <w:rStyle w:val="Strong"/>
          <w:rFonts w:ascii="Times New Roman" w:hAnsi="Times New Roman" w:hint="default"/>
          <w:b/>
          <w:bCs/>
          <w:sz w:val="24"/>
          <w:szCs w:val="24"/>
        </w:rPr>
        <w:t>Landscape Analysis</w:t>
      </w:r>
    </w:p>
    <w:p w:rsidR="00103C04" w:rsidRPr="00103C04" w:rsidRDefault="00103C04" w:rsidP="00103C04">
      <w:pPr>
        <w:jc w:val="both"/>
        <w:rPr>
          <w:rFonts w:ascii="Times New Roman" w:hAnsi="Times New Roman"/>
          <w:sz w:val="24"/>
          <w:szCs w:val="24"/>
          <w:lang w:eastAsia="zh-CN"/>
        </w:rPr>
      </w:pPr>
      <w:r w:rsidRPr="00103C04">
        <w:rPr>
          <w:rFonts w:ascii="Times New Roman" w:hAnsi="Times New Roman"/>
          <w:sz w:val="24"/>
          <w:szCs w:val="24"/>
          <w:lang w:eastAsia="zh-CN"/>
        </w:rPr>
        <w:t>Applying landscape theory to long-term spatial data from 1977–1997 to the final observation period reveals a structural shift from a cohesive natural matrix to a fragmented, human-dominated environment. This is characterized by a sharp forest transition: thick forest cover decreased from 61.23% to 30.59%, while light forest canopy increased from 31.4% to 42.54%, indicating severe canopy degradation and biomass loss alongside limited secondary regeneration. Concurrently, damaged land surfaces tripled from 127.44 ha to 359.86 ha, demonstrating severe topsoil erosion and lost vegetative cover. These ecological disturbances are driven by anthropogenic expansion; built-up settlement footprints rose from a zero-baseline to 4.74% of the terrain, while agricultural land expanded to 20.12 ha. Additionally, 2.24 ha of artificial water bodies emerged, reflecting deliberate spatial hydro-landscaping for irrigation and ecotourism. Ultimately, this structural fragmentation amplifies edge effects and severs habitat connectivity, undermining local biodiversity and ecosystem services.</w:t>
      </w:r>
    </w:p>
    <w:p w:rsidR="00020A50" w:rsidRDefault="00020A50" w:rsidP="00020A50">
      <w:pPr>
        <w:rPr>
          <w:rFonts w:ascii="Times New Roman" w:hAnsi="Times New Roman"/>
          <w:b/>
          <w:sz w:val="24"/>
          <w:szCs w:val="24"/>
          <w:lang w:eastAsia="zh-CN"/>
        </w:rPr>
      </w:pPr>
      <w:r w:rsidRPr="00020A50">
        <w:rPr>
          <w:rFonts w:ascii="Times New Roman" w:hAnsi="Times New Roman"/>
          <w:b/>
          <w:sz w:val="24"/>
          <w:szCs w:val="24"/>
          <w:lang w:eastAsia="zh-CN"/>
        </w:rPr>
        <w:t>Land Tourism Theory Interpretation</w:t>
      </w:r>
    </w:p>
    <w:p w:rsidR="00020A50" w:rsidRPr="00020A50" w:rsidRDefault="00C93617" w:rsidP="005E3293">
      <w:pPr>
        <w:jc w:val="both"/>
        <w:rPr>
          <w:rFonts w:ascii="Times New Roman" w:hAnsi="Times New Roman"/>
          <w:sz w:val="24"/>
          <w:szCs w:val="24"/>
          <w:lang w:eastAsia="zh-CN"/>
        </w:rPr>
      </w:pPr>
      <w:r w:rsidRPr="00C93617">
        <w:rPr>
          <w:rFonts w:ascii="Times New Roman" w:hAnsi="Times New Roman"/>
          <w:sz w:val="24"/>
          <w:szCs w:val="24"/>
          <w:lang w:eastAsia="zh-CN"/>
        </w:rPr>
        <w:t xml:space="preserve">Applying landscape tourism theory reveals a critical trade-off between environmental degradation and emerging recreational assets. The loss of dense forest canopy, alongside a tripling of degraded land (muda), directly undermines the natural capital and aesthetic stimuli required for high-value ecotourism. However, structural transitions toward light forest canopies, artificial water bodies, and managed agricultural fields generate niche opportunities for low-impact nature tourism, bird-watching, and agro-tourism. While expanding built-up settlements improve regional accessibility and infrastructure capacity, unmanaged horizontal growth threatens the coastal ecosystem, </w:t>
      </w:r>
      <w:r w:rsidRPr="00C93617">
        <w:rPr>
          <w:rFonts w:ascii="Times New Roman" w:hAnsi="Times New Roman"/>
          <w:sz w:val="24"/>
          <w:szCs w:val="24"/>
          <w:lang w:eastAsia="zh-CN"/>
        </w:rPr>
        <w:lastRenderedPageBreak/>
        <w:t>necessitating a comprehensive landscape planning framework that strategically balances economic expansion with ecological integrity.</w:t>
      </w:r>
    </w:p>
    <w:p w:rsidR="00020A50" w:rsidRPr="00020A50" w:rsidRDefault="00020A50" w:rsidP="00020A50">
      <w:pPr>
        <w:numPr>
          <w:ilvl w:val="0"/>
          <w:numId w:val="17"/>
        </w:numPr>
        <w:spacing w:after="100" w:afterAutospacing="1" w:line="240" w:lineRule="auto"/>
        <w:jc w:val="both"/>
        <w:rPr>
          <w:rFonts w:ascii="Times New Roman" w:hAnsi="Times New Roman"/>
          <w:sz w:val="24"/>
          <w:szCs w:val="24"/>
        </w:rPr>
      </w:pPr>
      <w:r w:rsidRPr="00020A50">
        <w:rPr>
          <w:rFonts w:ascii="Times New Roman" w:hAnsi="Times New Roman"/>
          <w:b/>
          <w:bCs/>
          <w:sz w:val="24"/>
          <w:szCs w:val="24"/>
        </w:rPr>
        <w:t>Targeted Reforestation:</w:t>
      </w:r>
      <w:r w:rsidRPr="00020A50">
        <w:rPr>
          <w:rFonts w:ascii="Times New Roman" w:hAnsi="Times New Roman"/>
          <w:sz w:val="24"/>
          <w:szCs w:val="24"/>
        </w:rPr>
        <w:t xml:space="preserve"> Active restoration of degraded zones to rebuild the region's natural aesthetic capital.</w:t>
      </w:r>
    </w:p>
    <w:p w:rsidR="00020A50" w:rsidRPr="00020A50" w:rsidRDefault="00020A50" w:rsidP="00020A50">
      <w:pPr>
        <w:numPr>
          <w:ilvl w:val="0"/>
          <w:numId w:val="17"/>
        </w:numPr>
        <w:spacing w:after="100" w:afterAutospacing="1" w:line="240" w:lineRule="auto"/>
        <w:jc w:val="both"/>
        <w:rPr>
          <w:rFonts w:ascii="Times New Roman" w:hAnsi="Times New Roman"/>
          <w:sz w:val="24"/>
          <w:szCs w:val="24"/>
        </w:rPr>
      </w:pPr>
      <w:r w:rsidRPr="00020A50">
        <w:rPr>
          <w:rFonts w:ascii="Times New Roman" w:hAnsi="Times New Roman"/>
          <w:b/>
          <w:bCs/>
          <w:sz w:val="24"/>
          <w:szCs w:val="24"/>
        </w:rPr>
        <w:t>Low-Impact Infrastructure:</w:t>
      </w:r>
      <w:r w:rsidRPr="00020A50">
        <w:rPr>
          <w:rFonts w:ascii="Times New Roman" w:hAnsi="Times New Roman"/>
          <w:sz w:val="24"/>
          <w:szCs w:val="24"/>
        </w:rPr>
        <w:t xml:space="preserve"> Prioritization of eco-friendly tourism designs over resource-heavy concrete installations.</w:t>
      </w:r>
    </w:p>
    <w:p w:rsidR="00020A50" w:rsidRPr="00020A50" w:rsidRDefault="00020A50" w:rsidP="00020A50">
      <w:pPr>
        <w:numPr>
          <w:ilvl w:val="0"/>
          <w:numId w:val="17"/>
        </w:numPr>
        <w:spacing w:after="100" w:afterAutospacing="1" w:line="240" w:lineRule="auto"/>
        <w:jc w:val="both"/>
        <w:rPr>
          <w:rFonts w:ascii="Times New Roman" w:hAnsi="Times New Roman"/>
          <w:sz w:val="24"/>
          <w:szCs w:val="24"/>
        </w:rPr>
      </w:pPr>
      <w:r w:rsidRPr="00020A50">
        <w:rPr>
          <w:rFonts w:ascii="Times New Roman" w:hAnsi="Times New Roman"/>
          <w:b/>
          <w:bCs/>
          <w:sz w:val="24"/>
          <w:szCs w:val="24"/>
        </w:rPr>
        <w:t>Spatial Conservation Zoning:</w:t>
      </w:r>
      <w:r w:rsidRPr="00020A50">
        <w:rPr>
          <w:rFonts w:ascii="Times New Roman" w:hAnsi="Times New Roman"/>
          <w:sz w:val="24"/>
          <w:szCs w:val="24"/>
        </w:rPr>
        <w:t xml:space="preserve"> Strict regulatory separation between core environmental conservation buffers and designated tourism development zones.</w:t>
      </w:r>
    </w:p>
    <w:p w:rsidR="00020A50" w:rsidRPr="00020A50" w:rsidRDefault="00020A50" w:rsidP="00020A50">
      <w:pPr>
        <w:numPr>
          <w:ilvl w:val="0"/>
          <w:numId w:val="17"/>
        </w:numPr>
        <w:spacing w:after="100" w:afterAutospacing="1" w:line="240" w:lineRule="auto"/>
        <w:jc w:val="both"/>
        <w:rPr>
          <w:rFonts w:ascii="Times New Roman" w:hAnsi="Times New Roman"/>
          <w:sz w:val="24"/>
          <w:szCs w:val="24"/>
        </w:rPr>
      </w:pPr>
      <w:r w:rsidRPr="00020A50">
        <w:rPr>
          <w:rFonts w:ascii="Times New Roman" w:hAnsi="Times New Roman"/>
          <w:b/>
          <w:bCs/>
          <w:sz w:val="24"/>
          <w:szCs w:val="24"/>
        </w:rPr>
        <w:t>Participatory Governance:</w:t>
      </w:r>
      <w:r w:rsidRPr="00020A50">
        <w:rPr>
          <w:rFonts w:ascii="Times New Roman" w:hAnsi="Times New Roman"/>
          <w:sz w:val="24"/>
          <w:szCs w:val="24"/>
        </w:rPr>
        <w:t xml:space="preserve"> Direct integration of local host communities into land-use management to ensure equitable socio-economic returns and long-term destination stability.</w:t>
      </w:r>
    </w:p>
    <w:p w:rsidR="00020A50" w:rsidRDefault="00FA1DBC" w:rsidP="00020A50">
      <w:pPr>
        <w:jc w:val="both"/>
        <w:rPr>
          <w:rFonts w:ascii="Times New Roman" w:hAnsi="Times New Roman"/>
          <w:b/>
          <w:sz w:val="24"/>
          <w:szCs w:val="24"/>
          <w:lang w:eastAsia="zh-CN"/>
        </w:rPr>
      </w:pPr>
      <w:r w:rsidRPr="00FA1DBC">
        <w:rPr>
          <w:rFonts w:ascii="Times New Roman" w:hAnsi="Times New Roman"/>
          <w:b/>
          <w:sz w:val="24"/>
          <w:szCs w:val="24"/>
          <w:lang w:eastAsia="zh-CN"/>
        </w:rPr>
        <w:t>Summary of Theoretical Insights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3266"/>
        <w:gridCol w:w="3934"/>
      </w:tblGrid>
      <w:tr w:rsidR="00FA1DBC" w:rsidRPr="00FA1DBC" w:rsidTr="00FA1DBC">
        <w:trPr>
          <w:tblHeader/>
          <w:tblCellSpacing w:w="15" w:type="dxa"/>
        </w:trPr>
        <w:tc>
          <w:tcPr>
            <w:tcW w:w="2115" w:type="dxa"/>
            <w:shd w:val="clear" w:color="auto" w:fill="auto"/>
            <w:vAlign w:val="center"/>
          </w:tcPr>
          <w:p w:rsidR="00FA1DBC" w:rsidRPr="00FA1DBC" w:rsidRDefault="00FA1DBC" w:rsidP="00C6191F">
            <w:pPr>
              <w:jc w:val="center"/>
              <w:rPr>
                <w:rFonts w:ascii="Times New Roman" w:hAnsi="Times New Roman"/>
                <w:b/>
                <w:bCs/>
              </w:rPr>
            </w:pPr>
            <w:r w:rsidRPr="00FA1DBC">
              <w:rPr>
                <w:rFonts w:ascii="Times New Roman" w:eastAsia="SimSun" w:hAnsi="Times New Roman"/>
                <w:b/>
                <w:bCs/>
                <w:sz w:val="24"/>
                <w:szCs w:val="24"/>
                <w:lang w:eastAsia="zh-CN" w:bidi="ar"/>
              </w:rPr>
              <w:t>Theoretical Lens</w:t>
            </w:r>
          </w:p>
        </w:tc>
        <w:tc>
          <w:tcPr>
            <w:tcW w:w="3236" w:type="dxa"/>
            <w:shd w:val="clear" w:color="auto" w:fill="auto"/>
            <w:vAlign w:val="center"/>
          </w:tcPr>
          <w:p w:rsidR="00FA1DBC" w:rsidRPr="00FA1DBC" w:rsidRDefault="00FA1DBC" w:rsidP="00C6191F">
            <w:pPr>
              <w:jc w:val="center"/>
              <w:rPr>
                <w:rFonts w:ascii="Times New Roman" w:hAnsi="Times New Roman"/>
                <w:b/>
                <w:bCs/>
              </w:rPr>
            </w:pPr>
            <w:r w:rsidRPr="00FA1DBC">
              <w:rPr>
                <w:rFonts w:ascii="Times New Roman" w:eastAsia="SimSun" w:hAnsi="Times New Roman"/>
                <w:b/>
                <w:bCs/>
                <w:sz w:val="24"/>
                <w:szCs w:val="24"/>
                <w:lang w:eastAsia="zh-CN" w:bidi="ar"/>
              </w:rPr>
              <w:t>Key Observation</w:t>
            </w:r>
          </w:p>
        </w:tc>
        <w:tc>
          <w:tcPr>
            <w:tcW w:w="0" w:type="auto"/>
            <w:shd w:val="clear" w:color="auto" w:fill="auto"/>
            <w:vAlign w:val="center"/>
          </w:tcPr>
          <w:p w:rsidR="00FA1DBC" w:rsidRPr="00FA1DBC" w:rsidRDefault="00FA1DBC" w:rsidP="00C6191F">
            <w:pPr>
              <w:jc w:val="center"/>
              <w:rPr>
                <w:rFonts w:ascii="Times New Roman" w:hAnsi="Times New Roman"/>
                <w:b/>
                <w:bCs/>
              </w:rPr>
            </w:pPr>
            <w:r w:rsidRPr="00FA1DBC">
              <w:rPr>
                <w:rFonts w:ascii="Times New Roman" w:eastAsia="SimSun" w:hAnsi="Times New Roman"/>
                <w:b/>
                <w:bCs/>
                <w:sz w:val="24"/>
                <w:szCs w:val="24"/>
                <w:lang w:eastAsia="zh-CN" w:bidi="ar"/>
              </w:rPr>
              <w:t>Implication</w:t>
            </w:r>
          </w:p>
        </w:tc>
      </w:tr>
      <w:tr w:rsidR="00FA1DBC" w:rsidRPr="00FA1DBC" w:rsidTr="00FA1DBC">
        <w:trPr>
          <w:tblCellSpacing w:w="15" w:type="dxa"/>
        </w:trPr>
        <w:tc>
          <w:tcPr>
            <w:tcW w:w="2115" w:type="dxa"/>
            <w:shd w:val="clear" w:color="auto" w:fill="auto"/>
            <w:vAlign w:val="center"/>
          </w:tcPr>
          <w:p w:rsidR="00FA1DBC" w:rsidRPr="00FA1DBC" w:rsidRDefault="00FA1DBC" w:rsidP="00C6191F">
            <w:pPr>
              <w:rPr>
                <w:rFonts w:ascii="Times New Roman" w:hAnsi="Times New Roman"/>
                <w:b/>
              </w:rPr>
            </w:pPr>
            <w:r w:rsidRPr="00FA1DBC">
              <w:rPr>
                <w:rStyle w:val="Strong"/>
                <w:rFonts w:ascii="Times New Roman" w:eastAsia="SimSun" w:hAnsi="Times New Roman"/>
                <w:b w:val="0"/>
                <w:sz w:val="24"/>
                <w:szCs w:val="24"/>
                <w:lang w:eastAsia="zh-CN" w:bidi="ar"/>
              </w:rPr>
              <w:t>Landscape Ecology</w:t>
            </w:r>
          </w:p>
        </w:tc>
        <w:tc>
          <w:tcPr>
            <w:tcW w:w="3236" w:type="dxa"/>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Fragmentation and land degradation are increasing.</w:t>
            </w:r>
          </w:p>
        </w:tc>
        <w:tc>
          <w:tcPr>
            <w:tcW w:w="0" w:type="auto"/>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Biodiversity loss and ecosystem imbalance.</w:t>
            </w:r>
          </w:p>
        </w:tc>
      </w:tr>
      <w:tr w:rsidR="00FA1DBC" w:rsidRPr="00FA1DBC" w:rsidTr="00FA1DBC">
        <w:trPr>
          <w:tblCellSpacing w:w="15" w:type="dxa"/>
        </w:trPr>
        <w:tc>
          <w:tcPr>
            <w:tcW w:w="2115" w:type="dxa"/>
            <w:shd w:val="clear" w:color="auto" w:fill="auto"/>
            <w:vAlign w:val="center"/>
          </w:tcPr>
          <w:p w:rsidR="00FA1DBC" w:rsidRPr="00FA1DBC" w:rsidRDefault="00FA1DBC" w:rsidP="00C6191F">
            <w:pPr>
              <w:rPr>
                <w:rFonts w:ascii="Times New Roman" w:hAnsi="Times New Roman"/>
                <w:b/>
              </w:rPr>
            </w:pPr>
            <w:r w:rsidRPr="00FA1DBC">
              <w:rPr>
                <w:rStyle w:val="Strong"/>
                <w:rFonts w:ascii="Times New Roman" w:eastAsia="SimSun" w:hAnsi="Times New Roman"/>
                <w:b w:val="0"/>
                <w:sz w:val="24"/>
                <w:szCs w:val="24"/>
                <w:lang w:eastAsia="zh-CN" w:bidi="ar"/>
              </w:rPr>
              <w:t>Land Tourism Theory</w:t>
            </w:r>
          </w:p>
        </w:tc>
        <w:tc>
          <w:tcPr>
            <w:tcW w:w="3236" w:type="dxa"/>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Shift from pristine forest to mixed-use landscape.</w:t>
            </w:r>
          </w:p>
        </w:tc>
        <w:tc>
          <w:tcPr>
            <w:tcW w:w="0" w:type="auto"/>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Reduced natural tourism value; new agro-ecotourism opportunities.</w:t>
            </w:r>
          </w:p>
        </w:tc>
      </w:tr>
      <w:tr w:rsidR="00FA1DBC" w:rsidRPr="00FA1DBC" w:rsidTr="00FA1DBC">
        <w:trPr>
          <w:tblCellSpacing w:w="15" w:type="dxa"/>
        </w:trPr>
        <w:tc>
          <w:tcPr>
            <w:tcW w:w="2115" w:type="dxa"/>
            <w:shd w:val="clear" w:color="auto" w:fill="auto"/>
            <w:vAlign w:val="center"/>
          </w:tcPr>
          <w:p w:rsidR="00FA1DBC" w:rsidRPr="00FA1DBC" w:rsidRDefault="00FA1DBC" w:rsidP="00C6191F">
            <w:pPr>
              <w:rPr>
                <w:rFonts w:ascii="Times New Roman" w:hAnsi="Times New Roman"/>
                <w:b/>
              </w:rPr>
            </w:pPr>
            <w:r w:rsidRPr="00FA1DBC">
              <w:rPr>
                <w:rStyle w:val="Strong"/>
                <w:rFonts w:ascii="Times New Roman" w:eastAsia="SimSun" w:hAnsi="Times New Roman"/>
                <w:b w:val="0"/>
                <w:sz w:val="24"/>
                <w:szCs w:val="24"/>
                <w:lang w:eastAsia="zh-CN" w:bidi="ar"/>
              </w:rPr>
              <w:t>Sustainability Perspective</w:t>
            </w:r>
          </w:p>
        </w:tc>
        <w:tc>
          <w:tcPr>
            <w:tcW w:w="3236" w:type="dxa"/>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Human activities expanding (settlements, agriculture).</w:t>
            </w:r>
          </w:p>
        </w:tc>
        <w:tc>
          <w:tcPr>
            <w:tcW w:w="0" w:type="auto"/>
            <w:shd w:val="clear" w:color="auto" w:fill="auto"/>
            <w:vAlign w:val="center"/>
          </w:tcPr>
          <w:p w:rsidR="00FA1DBC" w:rsidRPr="00FA1DBC" w:rsidRDefault="00FA1DBC" w:rsidP="00C6191F">
            <w:pPr>
              <w:rPr>
                <w:rFonts w:ascii="Times New Roman" w:hAnsi="Times New Roman"/>
              </w:rPr>
            </w:pPr>
            <w:r w:rsidRPr="00FA1DBC">
              <w:rPr>
                <w:rFonts w:ascii="Times New Roman" w:eastAsia="SimSun" w:hAnsi="Times New Roman"/>
                <w:sz w:val="24"/>
                <w:szCs w:val="24"/>
                <w:lang w:eastAsia="zh-CN" w:bidi="ar"/>
              </w:rPr>
              <w:t>Need for integrated land-use and tourism planning.</w:t>
            </w:r>
          </w:p>
        </w:tc>
      </w:tr>
    </w:tbl>
    <w:p w:rsidR="00FA1DBC" w:rsidRPr="00FA1DBC" w:rsidRDefault="00FC1510" w:rsidP="00FC1510">
      <w:pPr>
        <w:jc w:val="both"/>
        <w:rPr>
          <w:rFonts w:ascii="Times New Roman" w:hAnsi="Times New Roman"/>
          <w:sz w:val="24"/>
          <w:szCs w:val="24"/>
          <w:lang w:eastAsia="zh-CN"/>
        </w:rPr>
      </w:pPr>
      <w:r w:rsidRPr="00FC1510">
        <w:rPr>
          <w:rFonts w:ascii="Times New Roman" w:hAnsi="Times New Roman"/>
          <w:sz w:val="24"/>
          <w:szCs w:val="24"/>
          <w:lang w:eastAsia="zh-CN"/>
        </w:rPr>
        <w:t>A patchwork of degraded land, communities, light forest, and small agricultural areas replaced the forest-dominated terrain between 1977 and 2017. From the standpoin</w:t>
      </w:r>
      <w:r w:rsidR="005E3293">
        <w:rPr>
          <w:rFonts w:ascii="Times New Roman" w:hAnsi="Times New Roman"/>
          <w:sz w:val="24"/>
          <w:szCs w:val="24"/>
          <w:lang w:eastAsia="zh-CN"/>
        </w:rPr>
        <w:t>t of the landscape and tourism, d</w:t>
      </w:r>
      <w:r w:rsidRPr="00FC1510">
        <w:rPr>
          <w:rFonts w:ascii="Times New Roman" w:hAnsi="Times New Roman"/>
          <w:sz w:val="24"/>
          <w:szCs w:val="24"/>
          <w:lang w:eastAsia="zh-CN"/>
        </w:rPr>
        <w:t>ue to land deterioration and forest loss, the area's natural aesthetic and ecological value has decreased. However, if sustainable landscape management and restoration techniques are applied, diverse land use creates new chances for agricultural-ecotourism and community-based tourism.</w:t>
      </w:r>
    </w:p>
    <w:p w:rsidR="005D1464" w:rsidRPr="005E3293" w:rsidRDefault="00286F0C">
      <w:pPr>
        <w:rPr>
          <w:rFonts w:ascii="Times New Roman" w:hAnsi="Times New Roman"/>
          <w:sz w:val="24"/>
          <w:szCs w:val="24"/>
        </w:rPr>
      </w:pPr>
      <w:r w:rsidRPr="005E3293">
        <w:rPr>
          <w:rFonts w:ascii="Times New Roman" w:eastAsia="Cambria-Bold" w:hAnsi="Times New Roman"/>
          <w:b/>
          <w:color w:val="000000"/>
          <w:sz w:val="24"/>
          <w:szCs w:val="24"/>
          <w:lang w:eastAsia="zh-CN" w:bidi="ar"/>
        </w:rPr>
        <w:t>Table 04:</w:t>
      </w:r>
      <w:r w:rsidR="00EC270D" w:rsidRPr="005E3293">
        <w:rPr>
          <w:rFonts w:ascii="Times New Roman" w:eastAsia="Cambria-Bold" w:hAnsi="Times New Roman"/>
          <w:b/>
          <w:color w:val="000000"/>
          <w:sz w:val="24"/>
          <w:szCs w:val="24"/>
          <w:lang w:eastAsia="zh-CN" w:bidi="ar"/>
        </w:rPr>
        <w:t xml:space="preserve"> </w:t>
      </w:r>
      <w:r w:rsidR="00EC270D" w:rsidRPr="005E3293">
        <w:rPr>
          <w:rFonts w:ascii="Times New Roman" w:eastAsia="Cambria-Bold" w:hAnsi="Times New Roman"/>
          <w:color w:val="000000"/>
          <w:sz w:val="24"/>
          <w:szCs w:val="24"/>
          <w:lang w:eastAsia="zh-CN" w:bidi="ar"/>
        </w:rPr>
        <w:t>Land use change assessment of HNP based</w:t>
      </w:r>
      <w:r w:rsidRPr="005E3293">
        <w:rPr>
          <w:rFonts w:ascii="Times New Roman" w:eastAsia="Cambria-Bold" w:hAnsi="Times New Roman"/>
          <w:color w:val="000000"/>
          <w:sz w:val="24"/>
          <w:szCs w:val="24"/>
          <w:lang w:eastAsia="zh-CN" w:bidi="ar"/>
        </w:rPr>
        <w:t xml:space="preserve"> on time frame data (1977-2017)</w:t>
      </w:r>
    </w:p>
    <w:tbl>
      <w:tblPr>
        <w:tblStyle w:val="TableGrid"/>
        <w:tblW w:w="9625" w:type="dxa"/>
        <w:tblLayout w:type="fixed"/>
        <w:tblLook w:val="04A0" w:firstRow="1" w:lastRow="0" w:firstColumn="1" w:lastColumn="0" w:noHBand="0" w:noVBand="1"/>
      </w:tblPr>
      <w:tblGrid>
        <w:gridCol w:w="1228"/>
        <w:gridCol w:w="927"/>
        <w:gridCol w:w="900"/>
        <w:gridCol w:w="1170"/>
        <w:gridCol w:w="990"/>
        <w:gridCol w:w="900"/>
        <w:gridCol w:w="810"/>
        <w:gridCol w:w="990"/>
        <w:gridCol w:w="900"/>
        <w:gridCol w:w="810"/>
      </w:tblGrid>
      <w:tr w:rsidR="005D1464" w:rsidRPr="00FC1510" w:rsidTr="00FC1510">
        <w:tc>
          <w:tcPr>
            <w:tcW w:w="1228"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Land use category</w:t>
            </w:r>
          </w:p>
        </w:tc>
        <w:tc>
          <w:tcPr>
            <w:tcW w:w="2997" w:type="dxa"/>
            <w:gridSpan w:val="3"/>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Land use Change (B-A): 1977-1997</w:t>
            </w:r>
          </w:p>
        </w:tc>
        <w:tc>
          <w:tcPr>
            <w:tcW w:w="2700" w:type="dxa"/>
            <w:gridSpan w:val="3"/>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Land  use Change (C-B):1997-2017</w:t>
            </w:r>
          </w:p>
        </w:tc>
        <w:tc>
          <w:tcPr>
            <w:tcW w:w="2700" w:type="dxa"/>
            <w:gridSpan w:val="3"/>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Land Use Change(C-A): 1977-2017</w:t>
            </w:r>
          </w:p>
        </w:tc>
      </w:tr>
      <w:tr w:rsidR="005D1464" w:rsidRPr="00FC1510" w:rsidTr="00FC1510">
        <w:tc>
          <w:tcPr>
            <w:tcW w:w="1228" w:type="dxa"/>
          </w:tcPr>
          <w:p w:rsidR="005D1464" w:rsidRPr="00FC1510" w:rsidRDefault="005D1464">
            <w:pPr>
              <w:widowControl/>
              <w:jc w:val="left"/>
              <w:rPr>
                <w:rFonts w:ascii="Times New Roman" w:eastAsia="Cambria-Bold" w:hAnsi="Times New Roman"/>
                <w:color w:val="000000"/>
                <w:sz w:val="20"/>
                <w:szCs w:val="20"/>
                <w:lang w:eastAsia="zh-CN" w:bidi="ar"/>
              </w:rPr>
            </w:pP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Changed area(ha)</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 Change</w:t>
            </w:r>
          </w:p>
        </w:tc>
        <w:tc>
          <w:tcPr>
            <w:tcW w:w="1170" w:type="dxa"/>
            <w:vAlign w:val="center"/>
          </w:tcPr>
          <w:p w:rsidR="005D1464" w:rsidRPr="00FC1510" w:rsidRDefault="00FC1510" w:rsidP="00FC1510">
            <w:pPr>
              <w:widowControl/>
              <w:jc w:val="center"/>
              <w:rPr>
                <w:rFonts w:ascii="Times New Roman" w:eastAsia="Cambria-Bold" w:hAnsi="Times New Roman"/>
                <w:color w:val="000000"/>
                <w:sz w:val="20"/>
                <w:szCs w:val="20"/>
                <w:lang w:eastAsia="zh-CN" w:bidi="ar"/>
              </w:rPr>
            </w:pPr>
            <w:r>
              <w:rPr>
                <w:rFonts w:ascii="Times New Roman" w:eastAsia="Cambria-Bold" w:hAnsi="Times New Roman"/>
                <w:color w:val="000000"/>
                <w:sz w:val="20"/>
                <w:szCs w:val="20"/>
                <w:lang w:eastAsia="zh-CN" w:bidi="ar"/>
              </w:rPr>
              <w:t xml:space="preserve">Annual rate of </w:t>
            </w:r>
            <w:r w:rsidR="00EC270D" w:rsidRPr="00FC1510">
              <w:rPr>
                <w:rFonts w:ascii="Times New Roman" w:eastAsia="Cambria-Bold" w:hAnsi="Times New Roman"/>
                <w:color w:val="000000"/>
                <w:sz w:val="20"/>
                <w:szCs w:val="20"/>
                <w:lang w:eastAsia="zh-CN" w:bidi="ar"/>
              </w:rPr>
              <w:t>change</w:t>
            </w:r>
            <w:r>
              <w:rPr>
                <w:rFonts w:ascii="Times New Roman" w:eastAsia="Cambria-Bold" w:hAnsi="Times New Roman"/>
                <w:color w:val="000000"/>
                <w:sz w:val="20"/>
                <w:szCs w:val="20"/>
                <w:lang w:eastAsia="zh-CN" w:bidi="ar"/>
              </w:rPr>
              <w:t xml:space="preserve"> </w:t>
            </w:r>
            <w:r w:rsidR="00EC270D" w:rsidRPr="00FC1510">
              <w:rPr>
                <w:rFonts w:ascii="Times New Roman" w:eastAsia="Cambria-Bold" w:hAnsi="Times New Roman"/>
                <w:color w:val="000000"/>
                <w:sz w:val="20"/>
                <w:szCs w:val="20"/>
                <w:lang w:eastAsia="zh-CN" w:bidi="ar"/>
              </w:rPr>
              <w:t>(ha)</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Changed Area</w:t>
            </w:r>
            <w:r w:rsidR="00FC1510">
              <w:rPr>
                <w:rFonts w:ascii="Times New Roman" w:eastAsia="Cambria-Bold" w:hAnsi="Times New Roman"/>
                <w:color w:val="000000"/>
                <w:sz w:val="20"/>
                <w:szCs w:val="20"/>
                <w:lang w:eastAsia="zh-CN" w:bidi="ar"/>
              </w:rPr>
              <w:t xml:space="preserve"> </w:t>
            </w:r>
            <w:r w:rsidRPr="00FC1510">
              <w:rPr>
                <w:rFonts w:ascii="Times New Roman" w:eastAsia="Cambria-Bold" w:hAnsi="Times New Roman"/>
                <w:color w:val="000000"/>
                <w:sz w:val="20"/>
                <w:szCs w:val="20"/>
                <w:lang w:eastAsia="zh-CN" w:bidi="ar"/>
              </w:rPr>
              <w:t>(ha)</w:t>
            </w:r>
          </w:p>
        </w:tc>
        <w:tc>
          <w:tcPr>
            <w:tcW w:w="900" w:type="dxa"/>
            <w:vAlign w:val="center"/>
          </w:tcPr>
          <w:p w:rsidR="005D1464" w:rsidRPr="00FC1510" w:rsidRDefault="00FC1510" w:rsidP="00FC1510">
            <w:pPr>
              <w:widowControl/>
              <w:jc w:val="center"/>
              <w:rPr>
                <w:rFonts w:ascii="Times New Roman" w:eastAsia="Cambria-Bold" w:hAnsi="Times New Roman"/>
                <w:color w:val="000000"/>
                <w:sz w:val="20"/>
                <w:szCs w:val="20"/>
                <w:lang w:eastAsia="zh-CN" w:bidi="ar"/>
              </w:rPr>
            </w:pPr>
            <w:r>
              <w:rPr>
                <w:rFonts w:ascii="Times New Roman" w:eastAsia="Cambria-Bold" w:hAnsi="Times New Roman"/>
                <w:color w:val="000000"/>
                <w:sz w:val="20"/>
                <w:szCs w:val="20"/>
                <w:lang w:eastAsia="zh-CN" w:bidi="ar"/>
              </w:rPr>
              <w:t xml:space="preserve">% </w:t>
            </w:r>
            <w:r w:rsidR="00EC270D" w:rsidRPr="00FC1510">
              <w:rPr>
                <w:rFonts w:ascii="Times New Roman" w:eastAsia="Cambria-Bold" w:hAnsi="Times New Roman"/>
                <w:color w:val="000000"/>
                <w:sz w:val="20"/>
                <w:szCs w:val="20"/>
                <w:lang w:eastAsia="zh-CN" w:bidi="ar"/>
              </w:rPr>
              <w:t>Change</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Annual rate of change</w:t>
            </w:r>
            <w:r w:rsidR="00FC1510">
              <w:rPr>
                <w:rFonts w:ascii="Times New Roman" w:eastAsia="Cambria-Bold" w:hAnsi="Times New Roman"/>
                <w:color w:val="000000"/>
                <w:sz w:val="20"/>
                <w:szCs w:val="20"/>
                <w:lang w:eastAsia="zh-CN" w:bidi="ar"/>
              </w:rPr>
              <w:t xml:space="preserve"> </w:t>
            </w:r>
            <w:r w:rsidRPr="00FC1510">
              <w:rPr>
                <w:rFonts w:ascii="Times New Roman" w:eastAsia="Cambria-Bold" w:hAnsi="Times New Roman"/>
                <w:color w:val="000000"/>
                <w:sz w:val="20"/>
                <w:szCs w:val="20"/>
                <w:lang w:eastAsia="zh-CN" w:bidi="ar"/>
              </w:rPr>
              <w:t>(ha)</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Changed Area</w:t>
            </w:r>
            <w:r w:rsidR="00FC1510">
              <w:rPr>
                <w:rFonts w:ascii="Times New Roman" w:eastAsia="Cambria-Bold" w:hAnsi="Times New Roman"/>
                <w:color w:val="000000"/>
                <w:sz w:val="20"/>
                <w:szCs w:val="20"/>
                <w:lang w:eastAsia="zh-CN" w:bidi="ar"/>
              </w:rPr>
              <w:t xml:space="preserve"> </w:t>
            </w:r>
            <w:r w:rsidRPr="00FC1510">
              <w:rPr>
                <w:rFonts w:ascii="Times New Roman" w:eastAsia="Cambria-Bold" w:hAnsi="Times New Roman"/>
                <w:color w:val="000000"/>
                <w:sz w:val="20"/>
                <w:szCs w:val="20"/>
                <w:lang w:eastAsia="zh-CN" w:bidi="ar"/>
              </w:rPr>
              <w:t>(ha)</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w:t>
            </w:r>
            <w:r w:rsidR="00FC1510">
              <w:rPr>
                <w:rFonts w:ascii="Times New Roman" w:eastAsia="Cambria-Bold" w:hAnsi="Times New Roman"/>
                <w:color w:val="000000"/>
                <w:sz w:val="20"/>
                <w:szCs w:val="20"/>
                <w:lang w:eastAsia="zh-CN" w:bidi="ar"/>
              </w:rPr>
              <w:t xml:space="preserve"> </w:t>
            </w:r>
            <w:r w:rsidRPr="00FC1510">
              <w:rPr>
                <w:rFonts w:ascii="Times New Roman" w:eastAsia="Cambria-Bold" w:hAnsi="Times New Roman"/>
                <w:color w:val="000000"/>
                <w:sz w:val="20"/>
                <w:szCs w:val="20"/>
                <w:lang w:eastAsia="zh-CN" w:bidi="ar"/>
              </w:rPr>
              <w:t>Change</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Annual rate of change</w:t>
            </w:r>
            <w:r w:rsidR="00FC1510">
              <w:rPr>
                <w:rFonts w:ascii="Times New Roman" w:eastAsia="Cambria-Bold" w:hAnsi="Times New Roman"/>
                <w:color w:val="000000"/>
                <w:sz w:val="20"/>
                <w:szCs w:val="20"/>
                <w:lang w:eastAsia="zh-CN" w:bidi="ar"/>
              </w:rPr>
              <w:t xml:space="preserve"> </w:t>
            </w:r>
            <w:r w:rsidRPr="00FC1510">
              <w:rPr>
                <w:rFonts w:ascii="Times New Roman" w:eastAsia="Cambria-Bold" w:hAnsi="Times New Roman"/>
                <w:color w:val="000000"/>
                <w:sz w:val="20"/>
                <w:szCs w:val="20"/>
                <w:lang w:eastAsia="zh-CN" w:bidi="ar"/>
              </w:rPr>
              <w:t>(ha)</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Agriculture</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+20.1</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+20.1</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lastRenderedPageBreak/>
              <w:t>Degraded Land</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+55.0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+43.1</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+2.7</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+177.4</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+97.3</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+4.9</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+232.4</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+182.4</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+4.6</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Settlement</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+82.0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+82.0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Dense Forest</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+199.7</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+18.9</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-729.1</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-58.0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-2.9</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-529.4</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-50.0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-1.3</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Light Forest</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-254.7</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-46.9</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-12.7</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+447.3</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+155.4</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+7.8</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+192.6</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+35.5</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+0.9</w:t>
            </w:r>
          </w:p>
        </w:tc>
      </w:tr>
      <w:tr w:rsidR="005D1464" w:rsidRPr="00FC1510" w:rsidTr="00FC1510">
        <w:tc>
          <w:tcPr>
            <w:tcW w:w="1228" w:type="dxa"/>
            <w:vAlign w:val="center"/>
          </w:tcPr>
          <w:p w:rsidR="005D1464" w:rsidRPr="00FC1510" w:rsidRDefault="00EC270D" w:rsidP="00FC1510">
            <w:pPr>
              <w:widowControl/>
              <w:jc w:val="left"/>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Water body</w:t>
            </w:r>
          </w:p>
        </w:tc>
        <w:tc>
          <w:tcPr>
            <w:tcW w:w="927"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117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99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+2.2</w:t>
            </w:r>
          </w:p>
        </w:tc>
        <w:tc>
          <w:tcPr>
            <w:tcW w:w="90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c>
          <w:tcPr>
            <w:tcW w:w="810" w:type="dxa"/>
            <w:vAlign w:val="center"/>
          </w:tcPr>
          <w:p w:rsidR="005D1464" w:rsidRPr="00FC1510" w:rsidRDefault="00EC270D" w:rsidP="00FC1510">
            <w:pPr>
              <w:widowControl/>
              <w:jc w:val="center"/>
              <w:rPr>
                <w:rFonts w:ascii="Times New Roman" w:eastAsia="Cambria-Bold" w:hAnsi="Times New Roman"/>
                <w:color w:val="000000"/>
                <w:sz w:val="20"/>
                <w:szCs w:val="20"/>
                <w:lang w:eastAsia="zh-CN" w:bidi="ar"/>
              </w:rPr>
            </w:pPr>
            <w:r w:rsidRPr="00FC1510">
              <w:rPr>
                <w:rFonts w:ascii="Times New Roman" w:eastAsia="Cambria-Bold" w:hAnsi="Times New Roman"/>
                <w:color w:val="000000"/>
                <w:sz w:val="20"/>
                <w:szCs w:val="20"/>
                <w:lang w:eastAsia="zh-CN" w:bidi="ar"/>
              </w:rPr>
              <w:t>0.0</w:t>
            </w:r>
          </w:p>
        </w:tc>
      </w:tr>
    </w:tbl>
    <w:p w:rsidR="005D1464" w:rsidRDefault="00EC270D" w:rsidP="0022328B">
      <w:pPr>
        <w:jc w:val="both"/>
        <w:rPr>
          <w:rFonts w:ascii="Times New Roman" w:eastAsia="Cambria-Bold" w:hAnsi="Times New Roman"/>
          <w:color w:val="000000"/>
          <w:sz w:val="24"/>
          <w:szCs w:val="24"/>
          <w:lang w:eastAsia="zh-CN" w:bidi="ar"/>
        </w:rPr>
      </w:pPr>
      <w:r>
        <w:rPr>
          <w:rFonts w:ascii="Times New Roman" w:eastAsia="Cambria-Bold" w:hAnsi="Times New Roman"/>
          <w:color w:val="000000"/>
          <w:sz w:val="24"/>
          <w:szCs w:val="24"/>
          <w:lang w:eastAsia="zh-CN" w:bidi="ar"/>
        </w:rPr>
        <w:t>Not</w:t>
      </w:r>
      <w:r w:rsidR="0022328B">
        <w:rPr>
          <w:rFonts w:ascii="Times New Roman" w:eastAsia="Cambria-Bold" w:hAnsi="Times New Roman"/>
          <w:color w:val="000000"/>
          <w:sz w:val="24"/>
          <w:szCs w:val="24"/>
          <w:lang w:eastAsia="zh-CN" w:bidi="ar"/>
        </w:rPr>
        <w:t>e</w:t>
      </w:r>
      <w:r>
        <w:rPr>
          <w:rFonts w:ascii="Times New Roman" w:eastAsia="Cambria-Bold" w:hAnsi="Times New Roman"/>
          <w:color w:val="000000"/>
          <w:sz w:val="24"/>
          <w:szCs w:val="24"/>
          <w:lang w:eastAsia="zh-CN" w:bidi="ar"/>
        </w:rPr>
        <w:t>: “+</w:t>
      </w:r>
      <w:r w:rsidR="0022328B">
        <w:rPr>
          <w:rFonts w:ascii="Times New Roman" w:eastAsia="Cambria-Bold" w:hAnsi="Times New Roman"/>
          <w:color w:val="000000"/>
          <w:sz w:val="24"/>
          <w:szCs w:val="24"/>
          <w:lang w:eastAsia="zh-CN" w:bidi="ar"/>
        </w:rPr>
        <w:t>” denotes increase and</w:t>
      </w:r>
      <w:r>
        <w:rPr>
          <w:rFonts w:ascii="Times New Roman" w:eastAsia="Cambria-Bold" w:hAnsi="Times New Roman"/>
          <w:color w:val="000000"/>
          <w:sz w:val="24"/>
          <w:szCs w:val="24"/>
          <w:lang w:eastAsia="zh-CN" w:bidi="ar"/>
        </w:rPr>
        <w:t xml:space="preserve"> “-</w:t>
      </w:r>
      <w:r w:rsidR="0022328B">
        <w:rPr>
          <w:rFonts w:ascii="Times New Roman" w:eastAsia="Cambria-Bold" w:hAnsi="Times New Roman"/>
          <w:color w:val="000000"/>
          <w:sz w:val="24"/>
          <w:szCs w:val="24"/>
          <w:lang w:eastAsia="zh-CN" w:bidi="ar"/>
        </w:rPr>
        <w:t>” denotes decrease</w:t>
      </w:r>
      <w:r>
        <w:rPr>
          <w:rFonts w:ascii="Times New Roman" w:eastAsia="Cambria-Bold" w:hAnsi="Times New Roman"/>
          <w:color w:val="000000"/>
          <w:sz w:val="24"/>
          <w:szCs w:val="24"/>
          <w:lang w:eastAsia="zh-CN" w:bidi="ar"/>
        </w:rPr>
        <w:t xml:space="preserve"> of </w:t>
      </w:r>
      <w:r w:rsidR="0022328B">
        <w:rPr>
          <w:rFonts w:ascii="Times New Roman" w:eastAsia="Cambria-Bold" w:hAnsi="Times New Roman"/>
          <w:color w:val="000000"/>
          <w:sz w:val="24"/>
          <w:szCs w:val="24"/>
          <w:lang w:eastAsia="zh-CN" w:bidi="ar"/>
        </w:rPr>
        <w:t>magnitude of</w:t>
      </w:r>
      <w:r>
        <w:rPr>
          <w:rFonts w:ascii="Times New Roman" w:eastAsia="Cambria-Bold" w:hAnsi="Times New Roman"/>
          <w:color w:val="000000"/>
          <w:sz w:val="24"/>
          <w:szCs w:val="24"/>
          <w:lang w:eastAsia="zh-CN" w:bidi="ar"/>
        </w:rPr>
        <w:t xml:space="preserve"> change of land use </w:t>
      </w:r>
      <w:r w:rsidR="0022328B">
        <w:rPr>
          <w:rFonts w:ascii="Times New Roman" w:eastAsia="Cambria-Bold" w:hAnsi="Times New Roman"/>
          <w:color w:val="000000"/>
          <w:sz w:val="24"/>
          <w:szCs w:val="24"/>
          <w:lang w:eastAsia="zh-CN" w:bidi="ar"/>
        </w:rPr>
        <w:t>category in</w:t>
      </w:r>
      <w:r>
        <w:rPr>
          <w:rFonts w:ascii="Times New Roman" w:eastAsia="Cambria-Bold" w:hAnsi="Times New Roman"/>
          <w:color w:val="000000"/>
          <w:sz w:val="24"/>
          <w:szCs w:val="24"/>
          <w:lang w:eastAsia="zh-CN" w:bidi="ar"/>
        </w:rPr>
        <w:t xml:space="preserve"> different p</w:t>
      </w:r>
      <w:r w:rsidR="0023596F">
        <w:rPr>
          <w:rFonts w:ascii="Times New Roman" w:eastAsia="Cambria-Bold" w:hAnsi="Times New Roman"/>
          <w:color w:val="000000"/>
          <w:sz w:val="24"/>
          <w:szCs w:val="24"/>
          <w:lang w:eastAsia="zh-CN" w:bidi="ar"/>
        </w:rPr>
        <w:t>eriod of Cox’s bazar sea beach.</w:t>
      </w:r>
    </w:p>
    <w:p w:rsidR="0023596F" w:rsidRDefault="0023596F" w:rsidP="0022328B">
      <w:pPr>
        <w:jc w:val="both"/>
        <w:rPr>
          <w:rFonts w:ascii="Times New Roman" w:hAnsi="Times New Roman"/>
          <w:b/>
          <w:bCs/>
          <w:sz w:val="24"/>
          <w:szCs w:val="24"/>
        </w:rPr>
      </w:pPr>
      <w:r>
        <w:rPr>
          <w:rFonts w:ascii="Times New Roman" w:hAnsi="Times New Roman"/>
          <w:b/>
          <w:bCs/>
          <w:sz w:val="24"/>
          <w:szCs w:val="24"/>
        </w:rPr>
        <w:t>Landscape-Level Interpretation</w:t>
      </w:r>
    </w:p>
    <w:p w:rsidR="0023596F" w:rsidRPr="0023596F" w:rsidRDefault="0023596F" w:rsidP="0022328B">
      <w:pPr>
        <w:jc w:val="both"/>
        <w:rPr>
          <w:rFonts w:ascii="Times New Roman" w:eastAsia="Cambria-Bold" w:hAnsi="Times New Roman"/>
          <w:color w:val="000000"/>
          <w:sz w:val="24"/>
          <w:szCs w:val="24"/>
          <w:lang w:eastAsia="zh-CN" w:bidi="ar"/>
        </w:rPr>
      </w:pPr>
      <w:r w:rsidRPr="0023596F">
        <w:rPr>
          <w:rFonts w:ascii="Times New Roman" w:eastAsia="Cambria-Bold" w:hAnsi="Times New Roman"/>
          <w:color w:val="000000"/>
          <w:sz w:val="24"/>
          <w:szCs w:val="24"/>
          <w:lang w:eastAsia="zh-CN" w:bidi="ar"/>
        </w:rPr>
        <w:t>A structural shift from a cohesive natural environment to a fragmented, human-dominated landscape is revealed by the long-term spatial dynamics of the coastal matrix. A 50% decrease in thick forest cover (-529.4 ha) and a 182% increase in degraded land surfaces (+232.4 ha) are the hallmarks of this ecological collapse. This inverse trajectory suggests that habitat connection is being disrupted and edge effects are growing due to structural fragmentation. While the increase of built-up communities (+82 ha) illustrates the increasing demographic and infrastructure challenges this coastal zone faces, the extension of light forest stands (+192.6 ha) further highlights persistent canopy deterioration.</w:t>
      </w:r>
      <w:r>
        <w:rPr>
          <w:rFonts w:ascii="Times New Roman" w:eastAsia="Cambria-Bold" w:hAnsi="Times New Roman"/>
          <w:color w:val="000000"/>
          <w:sz w:val="24"/>
          <w:szCs w:val="24"/>
          <w:lang w:eastAsia="zh-CN" w:bidi="ar"/>
        </w:rPr>
        <w:t xml:space="preserve"> </w:t>
      </w:r>
      <w:r w:rsidRPr="0023596F">
        <w:rPr>
          <w:rFonts w:ascii="Times New Roman" w:eastAsia="Cambria-Bold" w:hAnsi="Times New Roman"/>
          <w:color w:val="000000"/>
          <w:sz w:val="24"/>
          <w:szCs w:val="24"/>
          <w:lang w:eastAsia="zh-CN" w:bidi="ar"/>
        </w:rPr>
        <w:t>Integrating Lean Tourism Theory provides a resource-efficient framework to counteract this ecological simplicity and strike a balance between environmental preservation and commercial growth. Destination managers can implement targeted zoning and corridor restoration to remove spatial waste (muda) and create buffer zones around high-density regions by assessing the landscape through an operational lens. This approach transforms growing light forests and artificial water bodies into non-extractive resources for low-impact ecotourism, like bird-watching corridors and eco-trails. In the end, this approach ensures long-term ecological and economic resilience for the area by converting environmental restoration into green livelihood opportunities through local labor and participatory governance (Kaizen).</w:t>
      </w:r>
    </w:p>
    <w:p w:rsidR="005D1464" w:rsidRDefault="00EC270D">
      <w:pPr>
        <w:pStyle w:val="Heading2"/>
        <w:rPr>
          <w:rFonts w:ascii="Times New Roman" w:hAnsi="Times New Roman" w:hint="default"/>
          <w:sz w:val="24"/>
          <w:szCs w:val="24"/>
        </w:rPr>
      </w:pPr>
      <w:r>
        <w:rPr>
          <w:rFonts w:ascii="Times New Roman" w:hAnsi="Times New Roman" w:hint="default"/>
          <w:sz w:val="24"/>
          <w:szCs w:val="24"/>
        </w:rPr>
        <w:t>Landscape Function and Ecosystem Services: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62"/>
        <w:gridCol w:w="3147"/>
        <w:gridCol w:w="4188"/>
      </w:tblGrid>
      <w:tr w:rsidR="005D1464" w:rsidRPr="005E3293" w:rsidTr="005E3293">
        <w:trPr>
          <w:tblHeader/>
          <w:tblCellSpacing w:w="15" w:type="dxa"/>
        </w:trPr>
        <w:tc>
          <w:tcPr>
            <w:tcW w:w="0" w:type="auto"/>
            <w:shd w:val="clear" w:color="auto" w:fill="auto"/>
            <w:vAlign w:val="center"/>
          </w:tcPr>
          <w:p w:rsidR="005D1464" w:rsidRPr="005E3293" w:rsidRDefault="00EC270D">
            <w:pPr>
              <w:jc w:val="center"/>
              <w:rPr>
                <w:rFonts w:ascii="Times New Roman" w:hAnsi="Times New Roman"/>
                <w:b/>
                <w:bCs/>
              </w:rPr>
            </w:pPr>
            <w:r w:rsidRPr="005E3293">
              <w:rPr>
                <w:rFonts w:ascii="Times New Roman" w:eastAsia="SimSun" w:hAnsi="Times New Roman"/>
                <w:b/>
                <w:bCs/>
                <w:sz w:val="24"/>
                <w:szCs w:val="24"/>
                <w:lang w:eastAsia="zh-CN" w:bidi="ar"/>
              </w:rPr>
              <w:t>Land Use</w:t>
            </w:r>
          </w:p>
        </w:tc>
        <w:tc>
          <w:tcPr>
            <w:tcW w:w="0" w:type="auto"/>
            <w:shd w:val="clear" w:color="auto" w:fill="auto"/>
            <w:vAlign w:val="center"/>
          </w:tcPr>
          <w:p w:rsidR="005D1464" w:rsidRPr="005E3293" w:rsidRDefault="00EC270D">
            <w:pPr>
              <w:jc w:val="center"/>
              <w:rPr>
                <w:rFonts w:ascii="Times New Roman" w:hAnsi="Times New Roman"/>
                <w:b/>
                <w:bCs/>
              </w:rPr>
            </w:pPr>
            <w:r w:rsidRPr="005E3293">
              <w:rPr>
                <w:rFonts w:ascii="Times New Roman" w:eastAsia="SimSun" w:hAnsi="Times New Roman"/>
                <w:b/>
                <w:bCs/>
                <w:sz w:val="24"/>
                <w:szCs w:val="24"/>
                <w:lang w:eastAsia="zh-CN" w:bidi="ar"/>
              </w:rPr>
              <w:t>Ecosystem Service Change</w:t>
            </w:r>
          </w:p>
        </w:tc>
        <w:tc>
          <w:tcPr>
            <w:tcW w:w="0" w:type="auto"/>
            <w:shd w:val="clear" w:color="auto" w:fill="auto"/>
            <w:vAlign w:val="center"/>
          </w:tcPr>
          <w:p w:rsidR="005D1464" w:rsidRPr="005E3293" w:rsidRDefault="00EC270D">
            <w:pPr>
              <w:jc w:val="center"/>
              <w:rPr>
                <w:rFonts w:ascii="Times New Roman" w:hAnsi="Times New Roman"/>
                <w:b/>
                <w:bCs/>
              </w:rPr>
            </w:pPr>
            <w:r w:rsidRPr="005E3293">
              <w:rPr>
                <w:rFonts w:ascii="Times New Roman" w:eastAsia="SimSun" w:hAnsi="Times New Roman"/>
                <w:b/>
                <w:bCs/>
                <w:sz w:val="24"/>
                <w:szCs w:val="24"/>
                <w:lang w:eastAsia="zh-CN" w:bidi="ar"/>
              </w:rPr>
              <w:t>Interpretation</w:t>
            </w:r>
          </w:p>
        </w:tc>
      </w:tr>
      <w:tr w:rsidR="005D1464" w:rsidRPr="005E3293" w:rsidTr="005E3293">
        <w:trPr>
          <w:tblCellSpacing w:w="15" w:type="dxa"/>
        </w:trPr>
        <w:tc>
          <w:tcPr>
            <w:tcW w:w="0" w:type="auto"/>
            <w:shd w:val="clear" w:color="auto" w:fill="auto"/>
            <w:vAlign w:val="center"/>
          </w:tcPr>
          <w:p w:rsidR="005D1464" w:rsidRPr="005E3293" w:rsidRDefault="00EC270D">
            <w:pPr>
              <w:rPr>
                <w:rFonts w:ascii="Times New Roman" w:hAnsi="Times New Roman"/>
              </w:rPr>
            </w:pPr>
            <w:r w:rsidRPr="005E3293">
              <w:rPr>
                <w:rStyle w:val="Strong"/>
                <w:rFonts w:ascii="Times New Roman" w:eastAsia="SimSun" w:hAnsi="Times New Roman"/>
                <w:sz w:val="24"/>
                <w:szCs w:val="24"/>
                <w:lang w:eastAsia="zh-CN" w:bidi="ar"/>
              </w:rPr>
              <w:t>Dense Forest ↓</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 Carbon storage, ↓ biodiversity</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Loss of primary ecosystem services</w:t>
            </w:r>
          </w:p>
        </w:tc>
      </w:tr>
      <w:tr w:rsidR="005D1464" w:rsidRPr="005E3293" w:rsidTr="005E3293">
        <w:trPr>
          <w:tblCellSpacing w:w="15" w:type="dxa"/>
        </w:trPr>
        <w:tc>
          <w:tcPr>
            <w:tcW w:w="0" w:type="auto"/>
            <w:shd w:val="clear" w:color="auto" w:fill="auto"/>
            <w:vAlign w:val="center"/>
          </w:tcPr>
          <w:p w:rsidR="005D1464" w:rsidRPr="005E3293" w:rsidRDefault="00EC270D">
            <w:pPr>
              <w:rPr>
                <w:rFonts w:ascii="Times New Roman" w:hAnsi="Times New Roman"/>
              </w:rPr>
            </w:pPr>
            <w:r w:rsidRPr="005E3293">
              <w:rPr>
                <w:rStyle w:val="Strong"/>
                <w:rFonts w:ascii="Times New Roman" w:eastAsia="SimSun" w:hAnsi="Times New Roman"/>
                <w:sz w:val="24"/>
                <w:szCs w:val="24"/>
                <w:lang w:eastAsia="zh-CN" w:bidi="ar"/>
              </w:rPr>
              <w:t>Light Forest ↑</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Partial habitat replacement</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Secondary growth, less ecological stability</w:t>
            </w:r>
          </w:p>
        </w:tc>
      </w:tr>
      <w:tr w:rsidR="005D1464" w:rsidRPr="005E3293" w:rsidTr="005E3293">
        <w:trPr>
          <w:tblCellSpacing w:w="15" w:type="dxa"/>
        </w:trPr>
        <w:tc>
          <w:tcPr>
            <w:tcW w:w="0" w:type="auto"/>
            <w:shd w:val="clear" w:color="auto" w:fill="auto"/>
            <w:vAlign w:val="center"/>
          </w:tcPr>
          <w:p w:rsidR="005D1464" w:rsidRPr="005E3293" w:rsidRDefault="00EC270D">
            <w:pPr>
              <w:rPr>
                <w:rFonts w:ascii="Times New Roman" w:hAnsi="Times New Roman"/>
              </w:rPr>
            </w:pPr>
            <w:r w:rsidRPr="005E3293">
              <w:rPr>
                <w:rStyle w:val="Strong"/>
                <w:rFonts w:ascii="Times New Roman" w:eastAsia="SimSun" w:hAnsi="Times New Roman"/>
                <w:sz w:val="24"/>
                <w:szCs w:val="24"/>
                <w:lang w:eastAsia="zh-CN" w:bidi="ar"/>
              </w:rPr>
              <w:t>Degraded Land ↑</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 Productivity, ↑ erosion</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Negative environmental indicator</w:t>
            </w:r>
          </w:p>
        </w:tc>
      </w:tr>
      <w:tr w:rsidR="005D1464" w:rsidRPr="005E3293" w:rsidTr="005E3293">
        <w:trPr>
          <w:tblCellSpacing w:w="15" w:type="dxa"/>
        </w:trPr>
        <w:tc>
          <w:tcPr>
            <w:tcW w:w="0" w:type="auto"/>
            <w:shd w:val="clear" w:color="auto" w:fill="auto"/>
            <w:vAlign w:val="center"/>
          </w:tcPr>
          <w:p w:rsidR="005D1464" w:rsidRPr="005E3293" w:rsidRDefault="00EC270D">
            <w:pPr>
              <w:rPr>
                <w:rFonts w:ascii="Times New Roman" w:hAnsi="Times New Roman"/>
              </w:rPr>
            </w:pPr>
            <w:r w:rsidRPr="005E3293">
              <w:rPr>
                <w:rStyle w:val="Strong"/>
                <w:rFonts w:ascii="Times New Roman" w:eastAsia="SimSun" w:hAnsi="Times New Roman"/>
                <w:sz w:val="24"/>
                <w:szCs w:val="24"/>
                <w:lang w:eastAsia="zh-CN" w:bidi="ar"/>
              </w:rPr>
              <w:lastRenderedPageBreak/>
              <w:t>Settlement ↑</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 Infrastructure, ↓ natural cover</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Anthropogenic footprint expansion</w:t>
            </w:r>
          </w:p>
        </w:tc>
      </w:tr>
      <w:tr w:rsidR="005D1464" w:rsidRPr="005E3293" w:rsidTr="005E3293">
        <w:trPr>
          <w:tblCellSpacing w:w="15" w:type="dxa"/>
        </w:trPr>
        <w:tc>
          <w:tcPr>
            <w:tcW w:w="0" w:type="auto"/>
            <w:shd w:val="clear" w:color="auto" w:fill="auto"/>
            <w:vAlign w:val="center"/>
          </w:tcPr>
          <w:p w:rsidR="005D1464" w:rsidRPr="005E3293" w:rsidRDefault="00EC270D">
            <w:pPr>
              <w:rPr>
                <w:rFonts w:ascii="Times New Roman" w:hAnsi="Times New Roman"/>
              </w:rPr>
            </w:pPr>
            <w:r w:rsidRPr="005E3293">
              <w:rPr>
                <w:rStyle w:val="Strong"/>
                <w:rFonts w:ascii="Times New Roman" w:eastAsia="SimSun" w:hAnsi="Times New Roman"/>
                <w:sz w:val="24"/>
                <w:szCs w:val="24"/>
                <w:lang w:eastAsia="zh-CN" w:bidi="ar"/>
              </w:rPr>
              <w:t>Water Body ~</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Stable water resources</w:t>
            </w:r>
          </w:p>
        </w:tc>
        <w:tc>
          <w:tcPr>
            <w:tcW w:w="0" w:type="auto"/>
            <w:shd w:val="clear" w:color="auto" w:fill="auto"/>
            <w:vAlign w:val="center"/>
          </w:tcPr>
          <w:p w:rsidR="005D1464" w:rsidRPr="005E3293" w:rsidRDefault="00EC270D">
            <w:pPr>
              <w:rPr>
                <w:rFonts w:ascii="Times New Roman" w:hAnsi="Times New Roman"/>
              </w:rPr>
            </w:pPr>
            <w:r w:rsidRPr="005E3293">
              <w:rPr>
                <w:rFonts w:ascii="Times New Roman" w:eastAsia="SimSun" w:hAnsi="Times New Roman"/>
                <w:sz w:val="24"/>
                <w:szCs w:val="24"/>
                <w:lang w:eastAsia="zh-CN" w:bidi="ar"/>
              </w:rPr>
              <w:t>Some hydrological balance retained</w:t>
            </w:r>
          </w:p>
        </w:tc>
      </w:tr>
    </w:tbl>
    <w:p w:rsidR="005D1464" w:rsidRPr="00F3620A" w:rsidRDefault="00F3620A">
      <w:pPr>
        <w:rPr>
          <w:rFonts w:ascii="Times New Roman" w:eastAsia="Cambria-Bold" w:hAnsi="Times New Roman"/>
          <w:color w:val="000000" w:themeColor="text1"/>
          <w:sz w:val="24"/>
          <w:szCs w:val="24"/>
          <w:lang w:eastAsia="zh-CN" w:bidi="ar"/>
        </w:rPr>
      </w:pPr>
      <w:r>
        <w:rPr>
          <w:rFonts w:ascii="Times New Roman" w:eastAsia="Cambria-Bold" w:hAnsi="Times New Roman"/>
          <w:b/>
          <w:bCs/>
          <w:color w:val="000000"/>
          <w:sz w:val="24"/>
          <w:szCs w:val="24"/>
          <w:lang w:eastAsia="zh-CN" w:bidi="ar"/>
        </w:rPr>
        <w:t>Table 05:</w:t>
      </w:r>
      <w:r w:rsidR="00EC270D">
        <w:rPr>
          <w:rFonts w:ascii="Times New Roman" w:eastAsia="Cambria-Bold" w:hAnsi="Times New Roman"/>
          <w:b/>
          <w:bCs/>
          <w:color w:val="000000"/>
          <w:sz w:val="24"/>
          <w:szCs w:val="24"/>
          <w:lang w:eastAsia="zh-CN" w:bidi="ar"/>
        </w:rPr>
        <w:t xml:space="preserve"> </w:t>
      </w:r>
      <w:r w:rsidR="00EC270D" w:rsidRPr="00F3620A">
        <w:rPr>
          <w:rFonts w:ascii="Times New Roman" w:eastAsia="Cambria-Bold" w:hAnsi="Times New Roman"/>
          <w:bCs/>
          <w:color w:val="000000"/>
          <w:sz w:val="24"/>
          <w:szCs w:val="24"/>
          <w:lang w:eastAsia="zh-CN" w:bidi="ar"/>
        </w:rPr>
        <w:t>Predicted Land use change assessment of HNP for time frame (2017-2037)</w:t>
      </w:r>
    </w:p>
    <w:tbl>
      <w:tblPr>
        <w:tblStyle w:val="TableGrid"/>
        <w:tblW w:w="0" w:type="auto"/>
        <w:tblLayout w:type="fixed"/>
        <w:tblLook w:val="04A0" w:firstRow="1" w:lastRow="0" w:firstColumn="1" w:lastColumn="0" w:noHBand="0" w:noVBand="1"/>
      </w:tblPr>
      <w:tblGrid>
        <w:gridCol w:w="1615"/>
        <w:gridCol w:w="990"/>
        <w:gridCol w:w="810"/>
        <w:gridCol w:w="900"/>
        <w:gridCol w:w="900"/>
        <w:gridCol w:w="1080"/>
        <w:gridCol w:w="1080"/>
        <w:gridCol w:w="1530"/>
      </w:tblGrid>
      <w:tr w:rsidR="005D1464" w:rsidRPr="00F3620A" w:rsidTr="00F3620A">
        <w:tc>
          <w:tcPr>
            <w:tcW w:w="1615"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Land use category</w:t>
            </w:r>
          </w:p>
        </w:tc>
        <w:tc>
          <w:tcPr>
            <w:tcW w:w="1800" w:type="dxa"/>
            <w:gridSpan w:val="2"/>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Predicted Land Use in 2037</w:t>
            </w:r>
          </w:p>
        </w:tc>
        <w:tc>
          <w:tcPr>
            <w:tcW w:w="1800" w:type="dxa"/>
            <w:gridSpan w:val="2"/>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Land Use in 2017</w:t>
            </w:r>
          </w:p>
        </w:tc>
        <w:tc>
          <w:tcPr>
            <w:tcW w:w="3690" w:type="dxa"/>
            <w:gridSpan w:val="3"/>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Predicted Land Use Change :2017-2037</w:t>
            </w:r>
          </w:p>
        </w:tc>
      </w:tr>
      <w:tr w:rsidR="00F3620A" w:rsidRPr="00F3620A" w:rsidTr="00F3620A">
        <w:tc>
          <w:tcPr>
            <w:tcW w:w="1615" w:type="dxa"/>
          </w:tcPr>
          <w:p w:rsidR="005D1464" w:rsidRPr="00F3620A" w:rsidRDefault="005D1464">
            <w:pPr>
              <w:widowControl/>
              <w:jc w:val="left"/>
              <w:rPr>
                <w:rFonts w:ascii="Times New Roman" w:eastAsia="Cambria-Bold" w:hAnsi="Times New Roman"/>
                <w:color w:val="000000" w:themeColor="text1"/>
                <w:lang w:eastAsia="zh-CN" w:bidi="ar"/>
              </w:rPr>
            </w:pP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Area</w:t>
            </w:r>
            <w:r w:rsidR="00F3620A">
              <w:rPr>
                <w:rFonts w:ascii="Times New Roman" w:eastAsia="Cambria-Bold" w:hAnsi="Times New Roman"/>
                <w:color w:val="000000" w:themeColor="text1"/>
                <w:lang w:eastAsia="zh-CN" w:bidi="ar"/>
              </w:rPr>
              <w:t xml:space="preserve"> </w:t>
            </w:r>
            <w:r w:rsidRPr="00F3620A">
              <w:rPr>
                <w:rFonts w:ascii="Times New Roman" w:eastAsia="Cambria-Bold" w:hAnsi="Times New Roman"/>
                <w:color w:val="000000" w:themeColor="text1"/>
                <w:lang w:eastAsia="zh-CN" w:bidi="ar"/>
              </w:rPr>
              <w:t>(ha)</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 of Land</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Area</w:t>
            </w:r>
            <w:r w:rsidR="00F3620A">
              <w:rPr>
                <w:rFonts w:ascii="Times New Roman" w:eastAsia="Cambria-Bold" w:hAnsi="Times New Roman"/>
                <w:color w:val="000000" w:themeColor="text1"/>
                <w:lang w:eastAsia="zh-CN" w:bidi="ar"/>
              </w:rPr>
              <w:t xml:space="preserve"> </w:t>
            </w:r>
            <w:r w:rsidRPr="00F3620A">
              <w:rPr>
                <w:rFonts w:ascii="Times New Roman" w:eastAsia="Cambria-Bold" w:hAnsi="Times New Roman"/>
                <w:color w:val="000000" w:themeColor="text1"/>
                <w:lang w:eastAsia="zh-CN" w:bidi="ar"/>
              </w:rPr>
              <w:t>(ha)</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 of Land</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Changed Area</w:t>
            </w:r>
            <w:r w:rsidR="00F3620A">
              <w:rPr>
                <w:rFonts w:ascii="Times New Roman" w:eastAsia="Cambria-Bold" w:hAnsi="Times New Roman"/>
                <w:color w:val="000000" w:themeColor="text1"/>
                <w:lang w:eastAsia="zh-CN" w:bidi="ar"/>
              </w:rPr>
              <w:t xml:space="preserve"> </w:t>
            </w:r>
            <w:r w:rsidRPr="00F3620A">
              <w:rPr>
                <w:rFonts w:ascii="Times New Roman" w:eastAsia="Cambria-Bold" w:hAnsi="Times New Roman"/>
                <w:color w:val="000000" w:themeColor="text1"/>
                <w:lang w:eastAsia="zh-CN" w:bidi="ar"/>
              </w:rPr>
              <w:t>(ha)</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 Change</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Annual rate of change</w:t>
            </w:r>
            <w:r w:rsidR="00F3620A">
              <w:rPr>
                <w:rFonts w:ascii="Times New Roman" w:eastAsia="Cambria-Bold" w:hAnsi="Times New Roman"/>
                <w:color w:val="000000" w:themeColor="text1"/>
                <w:lang w:eastAsia="zh-CN" w:bidi="ar"/>
              </w:rPr>
              <w:t xml:space="preserve"> </w:t>
            </w:r>
            <w:r w:rsidRPr="00F3620A">
              <w:rPr>
                <w:rFonts w:ascii="Times New Roman" w:eastAsia="Cambria-Bold" w:hAnsi="Times New Roman"/>
                <w:color w:val="000000" w:themeColor="text1"/>
                <w:lang w:eastAsia="zh-CN" w:bidi="ar"/>
              </w:rPr>
              <w:t>(ha)</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Agriculture</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24.14</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1.40</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20.12</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+0.20</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+4.02</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+20.00</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+0.20</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Degraded Land</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395.35</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22.88</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359.86</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+1.77</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+35.49</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+9.86</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+1.77</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Settlement</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98.39</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5.69</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81.99</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+0.82</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+16.40</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+20.00</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+0.82</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Dense Forest</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382.79</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22.15</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528.62</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-7.29</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-145.83</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-27.59</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-7.29</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Light Forest</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824.64</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47.72</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735.17</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+4.47</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+89.47</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+12.17</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+4.47</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Water Body</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2.69</w:t>
            </w:r>
          </w:p>
        </w:tc>
        <w:tc>
          <w:tcPr>
            <w:tcW w:w="81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0.16</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2.24</w:t>
            </w:r>
          </w:p>
        </w:tc>
        <w:tc>
          <w:tcPr>
            <w:tcW w:w="90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+0.02</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+0.45</w:t>
            </w:r>
          </w:p>
        </w:tc>
        <w:tc>
          <w:tcPr>
            <w:tcW w:w="108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+20.00</w:t>
            </w:r>
          </w:p>
        </w:tc>
        <w:tc>
          <w:tcPr>
            <w:tcW w:w="153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+0.02</w:t>
            </w:r>
          </w:p>
        </w:tc>
      </w:tr>
      <w:tr w:rsidR="00F3620A" w:rsidRPr="00F3620A" w:rsidTr="00F3620A">
        <w:tc>
          <w:tcPr>
            <w:tcW w:w="1615" w:type="dxa"/>
            <w:vAlign w:val="center"/>
          </w:tcPr>
          <w:p w:rsidR="005D1464" w:rsidRPr="00F3620A" w:rsidRDefault="00EC270D" w:rsidP="00F3620A">
            <w:pPr>
              <w:widowControl/>
              <w:jc w:val="left"/>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 xml:space="preserve">Total </w:t>
            </w:r>
          </w:p>
        </w:tc>
        <w:tc>
          <w:tcPr>
            <w:tcW w:w="990" w:type="dxa"/>
            <w:vAlign w:val="center"/>
          </w:tcPr>
          <w:p w:rsidR="005D1464" w:rsidRPr="00F3620A" w:rsidRDefault="00EC270D" w:rsidP="00F3620A">
            <w:pPr>
              <w:widowControl/>
              <w:jc w:val="center"/>
              <w:rPr>
                <w:rFonts w:ascii="Times New Roman" w:eastAsia="Cambria-Bold" w:hAnsi="Times New Roman"/>
                <w:color w:val="000000" w:themeColor="text1"/>
                <w:lang w:eastAsia="zh-CN" w:bidi="ar"/>
              </w:rPr>
            </w:pPr>
            <w:r w:rsidRPr="00F3620A">
              <w:rPr>
                <w:rFonts w:ascii="Times New Roman" w:eastAsia="Cambria-Bold" w:hAnsi="Times New Roman"/>
                <w:color w:val="000000" w:themeColor="text1"/>
                <w:lang w:eastAsia="zh-CN" w:bidi="ar"/>
              </w:rPr>
              <w:t>1727.98</w:t>
            </w:r>
          </w:p>
        </w:tc>
        <w:tc>
          <w:tcPr>
            <w:tcW w:w="81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c>
          <w:tcPr>
            <w:tcW w:w="90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c>
          <w:tcPr>
            <w:tcW w:w="90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c>
          <w:tcPr>
            <w:tcW w:w="108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c>
          <w:tcPr>
            <w:tcW w:w="108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c>
          <w:tcPr>
            <w:tcW w:w="1530" w:type="dxa"/>
            <w:vAlign w:val="center"/>
          </w:tcPr>
          <w:p w:rsidR="005D1464" w:rsidRPr="00F3620A" w:rsidRDefault="005D1464" w:rsidP="00F3620A">
            <w:pPr>
              <w:widowControl/>
              <w:jc w:val="center"/>
              <w:rPr>
                <w:rFonts w:ascii="Times New Roman" w:eastAsia="Cambria-Bold" w:hAnsi="Times New Roman"/>
                <w:color w:val="000000" w:themeColor="text1"/>
                <w:lang w:eastAsia="zh-CN" w:bidi="ar"/>
              </w:rPr>
            </w:pPr>
          </w:p>
        </w:tc>
      </w:tr>
    </w:tbl>
    <w:p w:rsidR="005D1464" w:rsidRPr="00D93C39" w:rsidRDefault="00EC270D">
      <w:pPr>
        <w:pStyle w:val="Heading3"/>
        <w:rPr>
          <w:rFonts w:ascii="Times New Roman" w:hAnsi="Times New Roman" w:hint="default"/>
          <w:sz w:val="24"/>
          <w:szCs w:val="24"/>
        </w:rPr>
      </w:pPr>
      <w:r w:rsidRPr="00D93C39">
        <w:rPr>
          <w:rFonts w:ascii="Times New Roman" w:hAnsi="Times New Roman" w:hint="default"/>
          <w:sz w:val="24"/>
          <w:szCs w:val="24"/>
        </w:rPr>
        <w:t>Overview of the Land Use Change (2017–2037)</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71"/>
        <w:gridCol w:w="1229"/>
        <w:gridCol w:w="1620"/>
        <w:gridCol w:w="990"/>
        <w:gridCol w:w="1080"/>
        <w:gridCol w:w="2970"/>
      </w:tblGrid>
      <w:tr w:rsidR="00A03200" w:rsidRPr="00A03200" w:rsidTr="00A03200">
        <w:trPr>
          <w:tblHeader/>
          <w:tblCellSpacing w:w="15" w:type="dxa"/>
        </w:trPr>
        <w:tc>
          <w:tcPr>
            <w:tcW w:w="0" w:type="auto"/>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Land Use Category</w:t>
            </w:r>
          </w:p>
        </w:tc>
        <w:tc>
          <w:tcPr>
            <w:tcW w:w="1199" w:type="dxa"/>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2017 Area (ha)</w:t>
            </w:r>
          </w:p>
        </w:tc>
        <w:tc>
          <w:tcPr>
            <w:tcW w:w="1590" w:type="dxa"/>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2037 Predicted (ha)</w:t>
            </w:r>
          </w:p>
        </w:tc>
        <w:tc>
          <w:tcPr>
            <w:tcW w:w="960" w:type="dxa"/>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Change (ha)</w:t>
            </w:r>
          </w:p>
        </w:tc>
        <w:tc>
          <w:tcPr>
            <w:tcW w:w="1050" w:type="dxa"/>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 Change</w:t>
            </w:r>
          </w:p>
        </w:tc>
        <w:tc>
          <w:tcPr>
            <w:tcW w:w="2925" w:type="dxa"/>
            <w:shd w:val="clear" w:color="auto" w:fill="auto"/>
            <w:vAlign w:val="center"/>
          </w:tcPr>
          <w:p w:rsidR="005D1464" w:rsidRPr="00A03200" w:rsidRDefault="00EC270D" w:rsidP="00A03200">
            <w:pPr>
              <w:jc w:val="center"/>
              <w:rPr>
                <w:rFonts w:ascii="Times New Roman" w:hAnsi="Times New Roman"/>
                <w:bCs/>
                <w:sz w:val="20"/>
                <w:szCs w:val="20"/>
              </w:rPr>
            </w:pPr>
            <w:r w:rsidRPr="00A03200">
              <w:rPr>
                <w:rFonts w:ascii="Times New Roman" w:eastAsia="SimSun" w:hAnsi="Times New Roman"/>
                <w:bCs/>
                <w:sz w:val="20"/>
                <w:szCs w:val="20"/>
                <w:lang w:eastAsia="zh-CN" w:bidi="ar"/>
              </w:rPr>
              <w:t>Trend</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Agriculture</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20.12</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24.14</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+4.02</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+20.00%</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Moderate increase</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Degraded Land</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359.86</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395.35</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+35.49</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+9.86%</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Increase (negative indicator)</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Settlement</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81.99</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98.39</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+16.40</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+20.00%</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Increasing urbanization</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Dense Forest</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528.62</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382.79</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-145.83</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-27.59%</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Significant loss</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Light Forest</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735.17</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824.64</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+89.47</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+12.17%</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Moderate recovery (conversion from dense to light)</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Water Body</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2.24</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2.69</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+0.45</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+20.00%</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Stable/increasing slightly</w:t>
            </w:r>
          </w:p>
        </w:tc>
      </w:tr>
      <w:tr w:rsidR="00A03200" w:rsidRPr="00A03200" w:rsidTr="00A03200">
        <w:trPr>
          <w:tblCellSpacing w:w="15" w:type="dxa"/>
        </w:trPr>
        <w:tc>
          <w:tcPr>
            <w:tcW w:w="0" w:type="auto"/>
            <w:shd w:val="clear" w:color="auto" w:fill="auto"/>
            <w:vAlign w:val="center"/>
          </w:tcPr>
          <w:p w:rsidR="005D1464" w:rsidRPr="00A03200" w:rsidRDefault="00EC270D">
            <w:pPr>
              <w:rPr>
                <w:rFonts w:ascii="Times New Roman" w:hAnsi="Times New Roman"/>
                <w:sz w:val="20"/>
                <w:szCs w:val="20"/>
              </w:rPr>
            </w:pPr>
            <w:r w:rsidRPr="00A03200">
              <w:rPr>
                <w:rStyle w:val="Strong"/>
                <w:rFonts w:ascii="Times New Roman" w:eastAsia="SimSun" w:hAnsi="Times New Roman"/>
                <w:b w:val="0"/>
                <w:sz w:val="20"/>
                <w:szCs w:val="20"/>
                <w:lang w:eastAsia="zh-CN" w:bidi="ar"/>
              </w:rPr>
              <w:lastRenderedPageBreak/>
              <w:t>Total</w:t>
            </w:r>
          </w:p>
        </w:tc>
        <w:tc>
          <w:tcPr>
            <w:tcW w:w="1199" w:type="dxa"/>
            <w:shd w:val="clear" w:color="auto" w:fill="auto"/>
            <w:vAlign w:val="center"/>
          </w:tcPr>
          <w:p w:rsidR="005D1464" w:rsidRPr="00A03200" w:rsidRDefault="00EC270D">
            <w:pPr>
              <w:rPr>
                <w:rFonts w:ascii="Times New Roman" w:hAnsi="Times New Roman"/>
                <w:sz w:val="20"/>
                <w:szCs w:val="20"/>
              </w:rPr>
            </w:pPr>
            <w:r w:rsidRPr="00A03200">
              <w:rPr>
                <w:rStyle w:val="Strong"/>
                <w:rFonts w:ascii="Times New Roman" w:eastAsia="SimSun" w:hAnsi="Times New Roman"/>
                <w:b w:val="0"/>
                <w:sz w:val="20"/>
                <w:szCs w:val="20"/>
                <w:lang w:eastAsia="zh-CN" w:bidi="ar"/>
              </w:rPr>
              <w:t>1727.98</w:t>
            </w:r>
          </w:p>
        </w:tc>
        <w:tc>
          <w:tcPr>
            <w:tcW w:w="1590" w:type="dxa"/>
            <w:shd w:val="clear" w:color="auto" w:fill="auto"/>
            <w:vAlign w:val="center"/>
          </w:tcPr>
          <w:p w:rsidR="005D1464" w:rsidRPr="00A03200" w:rsidRDefault="00EC270D">
            <w:pPr>
              <w:rPr>
                <w:rFonts w:ascii="Times New Roman" w:hAnsi="Times New Roman"/>
                <w:sz w:val="20"/>
                <w:szCs w:val="20"/>
              </w:rPr>
            </w:pPr>
            <w:r w:rsidRPr="00A03200">
              <w:rPr>
                <w:rStyle w:val="Strong"/>
                <w:rFonts w:ascii="Times New Roman" w:eastAsia="SimSun" w:hAnsi="Times New Roman"/>
                <w:b w:val="0"/>
                <w:sz w:val="20"/>
                <w:szCs w:val="20"/>
                <w:lang w:eastAsia="zh-CN" w:bidi="ar"/>
              </w:rPr>
              <w:t>1727.98</w:t>
            </w:r>
          </w:p>
        </w:tc>
        <w:tc>
          <w:tcPr>
            <w:tcW w:w="96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w:t>
            </w:r>
          </w:p>
        </w:tc>
        <w:tc>
          <w:tcPr>
            <w:tcW w:w="1050"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w:t>
            </w:r>
          </w:p>
        </w:tc>
        <w:tc>
          <w:tcPr>
            <w:tcW w:w="2925" w:type="dxa"/>
            <w:shd w:val="clear" w:color="auto" w:fill="auto"/>
            <w:vAlign w:val="center"/>
          </w:tcPr>
          <w:p w:rsidR="005D1464" w:rsidRPr="00A03200" w:rsidRDefault="00EC270D">
            <w:pPr>
              <w:rPr>
                <w:rFonts w:ascii="Times New Roman" w:hAnsi="Times New Roman"/>
                <w:sz w:val="20"/>
                <w:szCs w:val="20"/>
              </w:rPr>
            </w:pPr>
            <w:r w:rsidRPr="00A03200">
              <w:rPr>
                <w:rFonts w:ascii="Times New Roman" w:eastAsia="SimSun" w:hAnsi="Times New Roman"/>
                <w:sz w:val="20"/>
                <w:szCs w:val="20"/>
                <w:lang w:eastAsia="zh-CN" w:bidi="ar"/>
              </w:rPr>
              <w:t>—</w:t>
            </w:r>
          </w:p>
        </w:tc>
      </w:tr>
    </w:tbl>
    <w:p w:rsidR="005D1464" w:rsidRPr="000A4A7B" w:rsidRDefault="00EC270D">
      <w:pPr>
        <w:pStyle w:val="Heading2"/>
        <w:rPr>
          <w:rFonts w:ascii="Times New Roman" w:hAnsi="Times New Roman" w:hint="default"/>
          <w:bCs w:val="0"/>
          <w:sz w:val="24"/>
          <w:szCs w:val="24"/>
        </w:rPr>
      </w:pPr>
      <w:r w:rsidRPr="000A4A7B">
        <w:rPr>
          <w:rFonts w:ascii="Times New Roman" w:hAnsi="Times New Roman" w:hint="default"/>
          <w:bCs w:val="0"/>
          <w:sz w:val="24"/>
          <w:szCs w:val="24"/>
        </w:rPr>
        <w:t>Landscape Theory Analysis</w:t>
      </w:r>
    </w:p>
    <w:p w:rsidR="000A4A7B" w:rsidRDefault="000A4A7B" w:rsidP="000A4A7B">
      <w:pPr>
        <w:pStyle w:val="Heading2"/>
        <w:jc w:val="both"/>
        <w:rPr>
          <w:rFonts w:ascii="Times New Roman" w:hAnsi="Times New Roman" w:hint="default"/>
          <w:b w:val="0"/>
          <w:bCs w:val="0"/>
          <w:sz w:val="24"/>
          <w:szCs w:val="24"/>
        </w:rPr>
      </w:pPr>
      <w:r w:rsidRPr="000A4A7B">
        <w:rPr>
          <w:rFonts w:ascii="Times New Roman" w:hAnsi="Times New Roman"/>
          <w:b w:val="0"/>
          <w:bCs w:val="0"/>
          <w:sz w:val="24"/>
          <w:szCs w:val="24"/>
        </w:rPr>
        <w:t xml:space="preserve">A systematic structural change from a contiguous natural matrix to a human-dominated, semi-natural system is revealed when landscape theory is applied to the empirical data. A distinct fragmentation sequence, characterized by a 12.17% increase in light forest stands and a 27.6% decrease in thick forest cover, has jeopardized landscape balance and function. This change shows that open, less </w:t>
      </w:r>
      <w:r w:rsidRPr="000A4A7B">
        <w:rPr>
          <w:rFonts w:ascii="Times New Roman" w:hAnsi="Times New Roman" w:hint="default"/>
          <w:b w:val="0"/>
          <w:bCs w:val="0"/>
          <w:sz w:val="24"/>
          <w:szCs w:val="24"/>
        </w:rPr>
        <w:t>bio diverse</w:t>
      </w:r>
      <w:r w:rsidRPr="000A4A7B">
        <w:rPr>
          <w:rFonts w:ascii="Times New Roman" w:hAnsi="Times New Roman"/>
          <w:b w:val="0"/>
          <w:bCs w:val="0"/>
          <w:sz w:val="24"/>
          <w:szCs w:val="24"/>
        </w:rPr>
        <w:t xml:space="preserve"> regions are gradually replacing closed-canopy forests. A 9.86% rise in degraded land and a 20% expansion in agricultural zones support this structural decrease, demonstrating that human land-use intensification is directly causing environmental stress in the region.</w:t>
      </w:r>
      <w:r>
        <w:rPr>
          <w:rFonts w:ascii="Times New Roman" w:hAnsi="Times New Roman" w:hint="default"/>
          <w:b w:val="0"/>
          <w:bCs w:val="0"/>
          <w:sz w:val="24"/>
          <w:szCs w:val="24"/>
        </w:rPr>
        <w:t xml:space="preserve"> </w:t>
      </w:r>
      <w:r w:rsidRPr="000A4A7B">
        <w:rPr>
          <w:rFonts w:ascii="Times New Roman" w:hAnsi="Times New Roman"/>
          <w:b w:val="0"/>
          <w:bCs w:val="0"/>
          <w:sz w:val="24"/>
          <w:szCs w:val="24"/>
        </w:rPr>
        <w:t>The ecological health and interconnectedness of the landscape are significantly weakened by this structural change. The surviving wildlife corridors are broken up by the shrinkage of dense forest habitats, isolating local species and reducing the resilience of the ecosystem as a whole. Although there was a 20% rise in small water bodies, this growth is insufficient to counteract the larger loss of core forest cover.</w:t>
      </w:r>
    </w:p>
    <w:p w:rsidR="000A4A7B" w:rsidRDefault="000A4A7B" w:rsidP="001E076F">
      <w:pPr>
        <w:spacing w:before="0" w:beforeAutospacing="0" w:after="0" w:line="240" w:lineRule="auto"/>
        <w:jc w:val="both"/>
        <w:rPr>
          <w:rFonts w:ascii="Times New Roman" w:hAnsi="Times New Roman"/>
          <w:sz w:val="24"/>
          <w:szCs w:val="24"/>
        </w:rPr>
      </w:pPr>
      <w:r w:rsidRPr="001E076F">
        <w:rPr>
          <w:rFonts w:ascii="Times New Roman" w:hAnsi="Times New Roman"/>
          <w:sz w:val="24"/>
          <w:szCs w:val="24"/>
        </w:rPr>
        <w:t xml:space="preserve">Cumulatively, these dynamics demonstrate a clear </w:t>
      </w:r>
      <w:r w:rsidRPr="001E076F">
        <w:rPr>
          <w:rFonts w:ascii="Times New Roman" w:hAnsi="Times New Roman"/>
          <w:bCs/>
          <w:sz w:val="24"/>
          <w:szCs w:val="24"/>
        </w:rPr>
        <w:t>spatial transition pattern</w:t>
      </w:r>
      <w:r w:rsidRPr="001E076F">
        <w:rPr>
          <w:rFonts w:ascii="Times New Roman" w:hAnsi="Times New Roman"/>
          <w:sz w:val="24"/>
          <w:szCs w:val="24"/>
        </w:rPr>
        <w:t xml:space="preserve">: </w:t>
      </w:r>
      <w:r w:rsidR="001E076F" w:rsidRPr="001E076F">
        <w:rPr>
          <w:rFonts w:ascii="Times New Roman" w:hAnsi="Times New Roman"/>
          <w:iCs/>
          <w:sz w:val="24"/>
          <w:szCs w:val="24"/>
        </w:rPr>
        <w:t>Dense Forest → Light Forest → Degraded Land →</w:t>
      </w:r>
      <w:r w:rsidRPr="001E076F">
        <w:rPr>
          <w:rFonts w:ascii="Times New Roman" w:hAnsi="Times New Roman"/>
          <w:iCs/>
          <w:sz w:val="24"/>
          <w:szCs w:val="24"/>
        </w:rPr>
        <w:t xml:space="preserve"> Agriculture/Settlement</w:t>
      </w:r>
      <w:r w:rsidRPr="001E076F">
        <w:rPr>
          <w:rFonts w:ascii="Times New Roman" w:hAnsi="Times New Roman"/>
          <w:sz w:val="24"/>
          <w:szCs w:val="24"/>
        </w:rPr>
        <w:t>. This structural trajectory is highly characteristic of developing, tourism-dense regions where rapid economic expansion systematically outpaces environmental conservation controls.</w:t>
      </w:r>
    </w:p>
    <w:p w:rsidR="001E076F" w:rsidRDefault="001E076F" w:rsidP="001E076F">
      <w:pPr>
        <w:spacing w:before="0" w:beforeAutospacing="0" w:after="0" w:line="240" w:lineRule="auto"/>
        <w:jc w:val="both"/>
        <w:rPr>
          <w:rFonts w:ascii="Times New Roman" w:hAnsi="Times New Roman"/>
          <w:sz w:val="24"/>
          <w:szCs w:val="24"/>
        </w:rPr>
      </w:pPr>
    </w:p>
    <w:p w:rsidR="001E076F" w:rsidRDefault="00C6191F" w:rsidP="001E076F">
      <w:pPr>
        <w:spacing w:before="0" w:beforeAutospacing="0" w:after="0" w:line="240" w:lineRule="auto"/>
        <w:jc w:val="both"/>
        <w:rPr>
          <w:rFonts w:ascii="Times New Roman" w:hAnsi="Times New Roman"/>
          <w:b/>
          <w:sz w:val="24"/>
          <w:szCs w:val="24"/>
        </w:rPr>
      </w:pPr>
      <w:r w:rsidRPr="00C6191F">
        <w:rPr>
          <w:rFonts w:ascii="Times New Roman" w:hAnsi="Times New Roman"/>
          <w:b/>
          <w:sz w:val="24"/>
          <w:szCs w:val="24"/>
        </w:rPr>
        <w:t>Lean Tourism Theory Analysis</w:t>
      </w:r>
    </w:p>
    <w:p w:rsidR="00C6191F" w:rsidRDefault="00C6191F" w:rsidP="001E076F">
      <w:pPr>
        <w:spacing w:before="0" w:beforeAutospacing="0" w:after="0" w:line="240" w:lineRule="auto"/>
        <w:jc w:val="both"/>
        <w:rPr>
          <w:rFonts w:ascii="Times New Roman" w:hAnsi="Times New Roman"/>
          <w:sz w:val="24"/>
          <w:szCs w:val="24"/>
        </w:rPr>
      </w:pPr>
    </w:p>
    <w:p w:rsidR="00C6191F" w:rsidRPr="00C6191F" w:rsidRDefault="00C6191F" w:rsidP="001E076F">
      <w:pPr>
        <w:spacing w:before="0" w:beforeAutospacing="0" w:after="0" w:line="240" w:lineRule="auto"/>
        <w:jc w:val="both"/>
        <w:rPr>
          <w:rFonts w:ascii="Times New Roman" w:hAnsi="Times New Roman"/>
          <w:sz w:val="24"/>
          <w:szCs w:val="24"/>
        </w:rPr>
      </w:pPr>
      <w:r w:rsidRPr="00C6191F">
        <w:rPr>
          <w:rFonts w:ascii="Times New Roman" w:hAnsi="Times New Roman"/>
          <w:sz w:val="24"/>
          <w:szCs w:val="24"/>
        </w:rPr>
        <w:t>A framework for maximizing resource efficiency and getting rid of structural waste (muda) in the coastal environment is provided by applying Lean Tourism Theory to the observed spatial dynamics. Significant institutional inefficiencies and environmental overexploitation are highlighted by the documented loss of dense forest cover and the 9.86% increase in degraded land. A lean tourism strategy emphasizes compact land stewardship in order to combat this resource loss, favoring low-impact eco-lodges, green infrastructure, and forest-based recreation over large, resource-intensive urban expansions.</w:t>
      </w:r>
      <w:r>
        <w:rPr>
          <w:rFonts w:ascii="Times New Roman" w:hAnsi="Times New Roman"/>
          <w:sz w:val="24"/>
          <w:szCs w:val="24"/>
        </w:rPr>
        <w:t xml:space="preserve"> </w:t>
      </w:r>
      <w:r w:rsidRPr="00C6191F">
        <w:rPr>
          <w:rFonts w:ascii="Times New Roman" w:hAnsi="Times New Roman"/>
          <w:sz w:val="24"/>
          <w:szCs w:val="24"/>
        </w:rPr>
        <w:t>In a same vein, compact, high-efficiency infrastructure design is needed to manage the 20% growth in built-up settlement areas. Instead of permitting uncontrolled horizontal urban growth, lean frameworks advise optimizing the use of already-existing physical assets. Destination managers can transform these modified landscapes into protected buffer zones and useful eco-trails by incorporating sustainable agroforestry and community-based ecotourism into the growing light forest templates. By converting damaged land into useful natural capital, this approach preserves the essential coastal environment while creating local economic benefit.</w:t>
      </w:r>
    </w:p>
    <w:p w:rsidR="005D1464" w:rsidRDefault="00EC270D">
      <w:pPr>
        <w:pStyle w:val="Heading2"/>
        <w:rPr>
          <w:rFonts w:ascii="Times New Roman" w:hAnsi="Times New Roman" w:hint="default"/>
          <w:sz w:val="24"/>
          <w:szCs w:val="24"/>
        </w:rPr>
      </w:pPr>
      <w:r>
        <w:rPr>
          <w:rFonts w:ascii="Times New Roman" w:hAnsi="Times New Roman" w:hint="default"/>
          <w:sz w:val="24"/>
          <w:szCs w:val="24"/>
        </w:rPr>
        <w:t>Integrated Interpretation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1"/>
        <w:gridCol w:w="2610"/>
        <w:gridCol w:w="2425"/>
      </w:tblGrid>
      <w:tr w:rsidR="005D1464" w:rsidRPr="00C6191F" w:rsidTr="000B79D9">
        <w:trPr>
          <w:tblHeader/>
          <w:tblCellSpacing w:w="15" w:type="dxa"/>
        </w:trPr>
        <w:tc>
          <w:tcPr>
            <w:tcW w:w="0" w:type="auto"/>
            <w:shd w:val="clear" w:color="auto" w:fill="auto"/>
            <w:vAlign w:val="center"/>
          </w:tcPr>
          <w:p w:rsidR="005D1464" w:rsidRPr="00C6191F" w:rsidRDefault="00EC270D" w:rsidP="000B79D9">
            <w:pPr>
              <w:jc w:val="center"/>
              <w:rPr>
                <w:rFonts w:ascii="Times New Roman" w:hAnsi="Times New Roman"/>
                <w:bCs/>
                <w:sz w:val="24"/>
                <w:szCs w:val="24"/>
              </w:rPr>
            </w:pPr>
            <w:r w:rsidRPr="00C6191F">
              <w:rPr>
                <w:rFonts w:ascii="Times New Roman" w:eastAsia="SimSun" w:hAnsi="Times New Roman"/>
                <w:bCs/>
                <w:sz w:val="24"/>
                <w:szCs w:val="24"/>
                <w:lang w:eastAsia="zh-CN" w:bidi="ar"/>
              </w:rPr>
              <w:lastRenderedPageBreak/>
              <w:t>Observation</w:t>
            </w:r>
          </w:p>
        </w:tc>
        <w:tc>
          <w:tcPr>
            <w:tcW w:w="2461" w:type="dxa"/>
            <w:shd w:val="clear" w:color="auto" w:fill="auto"/>
            <w:vAlign w:val="center"/>
          </w:tcPr>
          <w:p w:rsidR="005D1464" w:rsidRPr="00C6191F" w:rsidRDefault="00EC270D" w:rsidP="000B79D9">
            <w:pPr>
              <w:jc w:val="center"/>
              <w:rPr>
                <w:rFonts w:ascii="Times New Roman" w:hAnsi="Times New Roman"/>
                <w:bCs/>
                <w:sz w:val="24"/>
                <w:szCs w:val="24"/>
              </w:rPr>
            </w:pPr>
            <w:r w:rsidRPr="00C6191F">
              <w:rPr>
                <w:rFonts w:ascii="Times New Roman" w:eastAsia="SimSun" w:hAnsi="Times New Roman"/>
                <w:bCs/>
                <w:sz w:val="24"/>
                <w:szCs w:val="24"/>
                <w:lang w:eastAsia="zh-CN" w:bidi="ar"/>
              </w:rPr>
              <w:t>Landscape Theory View</w:t>
            </w:r>
          </w:p>
        </w:tc>
        <w:tc>
          <w:tcPr>
            <w:tcW w:w="2580" w:type="dxa"/>
            <w:shd w:val="clear" w:color="auto" w:fill="auto"/>
            <w:vAlign w:val="center"/>
          </w:tcPr>
          <w:p w:rsidR="005D1464" w:rsidRPr="00C6191F" w:rsidRDefault="00EC270D" w:rsidP="000B79D9">
            <w:pPr>
              <w:jc w:val="center"/>
              <w:rPr>
                <w:rFonts w:ascii="Times New Roman" w:hAnsi="Times New Roman"/>
                <w:bCs/>
                <w:sz w:val="24"/>
                <w:szCs w:val="24"/>
              </w:rPr>
            </w:pPr>
            <w:r w:rsidRPr="00C6191F">
              <w:rPr>
                <w:rFonts w:ascii="Times New Roman" w:eastAsia="SimSun" w:hAnsi="Times New Roman"/>
                <w:bCs/>
                <w:sz w:val="24"/>
                <w:szCs w:val="24"/>
                <w:lang w:eastAsia="zh-CN" w:bidi="ar"/>
              </w:rPr>
              <w:t>Lean Tourism Perspective</w:t>
            </w:r>
          </w:p>
        </w:tc>
        <w:tc>
          <w:tcPr>
            <w:tcW w:w="2380" w:type="dxa"/>
            <w:shd w:val="clear" w:color="auto" w:fill="auto"/>
            <w:vAlign w:val="center"/>
          </w:tcPr>
          <w:p w:rsidR="005D1464" w:rsidRPr="00C6191F" w:rsidRDefault="00EC270D" w:rsidP="000B79D9">
            <w:pPr>
              <w:jc w:val="center"/>
              <w:rPr>
                <w:rFonts w:ascii="Times New Roman" w:hAnsi="Times New Roman"/>
                <w:bCs/>
                <w:sz w:val="24"/>
                <w:szCs w:val="24"/>
              </w:rPr>
            </w:pPr>
            <w:r w:rsidRPr="00C6191F">
              <w:rPr>
                <w:rFonts w:ascii="Times New Roman" w:eastAsia="SimSun" w:hAnsi="Times New Roman"/>
                <w:bCs/>
                <w:sz w:val="24"/>
                <w:szCs w:val="24"/>
                <w:lang w:eastAsia="zh-CN" w:bidi="ar"/>
              </w:rPr>
              <w:t>Sustainable Strategy</w:t>
            </w:r>
          </w:p>
        </w:tc>
      </w:tr>
      <w:tr w:rsidR="005D1464" w:rsidRPr="00C6191F" w:rsidTr="000B79D9">
        <w:trPr>
          <w:tblCellSpacing w:w="15" w:type="dxa"/>
        </w:trPr>
        <w:tc>
          <w:tcPr>
            <w:tcW w:w="0" w:type="auto"/>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Dense forest loss</w:t>
            </w:r>
          </w:p>
        </w:tc>
        <w:tc>
          <w:tcPr>
            <w:tcW w:w="2461"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Ecological degradation, fragmentation</w:t>
            </w:r>
          </w:p>
        </w:tc>
        <w:tc>
          <w:tcPr>
            <w:tcW w:w="25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Wasted ecological capital</w:t>
            </w:r>
          </w:p>
        </w:tc>
        <w:tc>
          <w:tcPr>
            <w:tcW w:w="23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Forest restoration &amp; eco-tourism integration</w:t>
            </w:r>
          </w:p>
        </w:tc>
      </w:tr>
      <w:tr w:rsidR="005D1464" w:rsidRPr="00C6191F" w:rsidTr="000B79D9">
        <w:trPr>
          <w:tblCellSpacing w:w="15" w:type="dxa"/>
        </w:trPr>
        <w:tc>
          <w:tcPr>
            <w:tcW w:w="0" w:type="auto"/>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Increased degraded land</w:t>
            </w:r>
          </w:p>
        </w:tc>
        <w:tc>
          <w:tcPr>
            <w:tcW w:w="2461"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Reduced resilience, soil erosion risk</w:t>
            </w:r>
          </w:p>
        </w:tc>
        <w:tc>
          <w:tcPr>
            <w:tcW w:w="25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Resource inefficiency</w:t>
            </w:r>
          </w:p>
        </w:tc>
        <w:tc>
          <w:tcPr>
            <w:tcW w:w="23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Reclamation &amp; reforestation programs</w:t>
            </w:r>
          </w:p>
        </w:tc>
      </w:tr>
      <w:tr w:rsidR="005D1464" w:rsidRPr="00C6191F" w:rsidTr="000B79D9">
        <w:trPr>
          <w:tblCellSpacing w:w="15" w:type="dxa"/>
        </w:trPr>
        <w:tc>
          <w:tcPr>
            <w:tcW w:w="0" w:type="auto"/>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Settlement expansion</w:t>
            </w:r>
          </w:p>
        </w:tc>
        <w:tc>
          <w:tcPr>
            <w:tcW w:w="2461"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Urban encroachment</w:t>
            </w:r>
          </w:p>
        </w:tc>
        <w:tc>
          <w:tcPr>
            <w:tcW w:w="25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Potential overdevelopment</w:t>
            </w:r>
          </w:p>
        </w:tc>
        <w:tc>
          <w:tcPr>
            <w:tcW w:w="23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Promote green architecture &amp; zoning</w:t>
            </w:r>
          </w:p>
        </w:tc>
      </w:tr>
      <w:tr w:rsidR="005D1464" w:rsidRPr="00C6191F" w:rsidTr="000B79D9">
        <w:trPr>
          <w:tblCellSpacing w:w="15" w:type="dxa"/>
        </w:trPr>
        <w:tc>
          <w:tcPr>
            <w:tcW w:w="0" w:type="auto"/>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Agricultural increase</w:t>
            </w:r>
          </w:p>
        </w:tc>
        <w:tc>
          <w:tcPr>
            <w:tcW w:w="2461"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Cultural landscape persistence</w:t>
            </w:r>
          </w:p>
        </w:tc>
        <w:tc>
          <w:tcPr>
            <w:tcW w:w="25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Potential for agro-tourism</w:t>
            </w:r>
          </w:p>
        </w:tc>
        <w:tc>
          <w:tcPr>
            <w:tcW w:w="23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Organic farming &amp; landscape-based tourism</w:t>
            </w:r>
          </w:p>
        </w:tc>
      </w:tr>
      <w:tr w:rsidR="005D1464" w:rsidRPr="00C6191F" w:rsidTr="000B79D9">
        <w:trPr>
          <w:tblCellSpacing w:w="15" w:type="dxa"/>
        </w:trPr>
        <w:tc>
          <w:tcPr>
            <w:tcW w:w="0" w:type="auto"/>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Slight water body increase</w:t>
            </w:r>
          </w:p>
        </w:tc>
        <w:tc>
          <w:tcPr>
            <w:tcW w:w="2461"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Improved hydrology if protected</w:t>
            </w:r>
          </w:p>
        </w:tc>
        <w:tc>
          <w:tcPr>
            <w:tcW w:w="25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Opportunity for nature-based recreation</w:t>
            </w:r>
          </w:p>
        </w:tc>
        <w:tc>
          <w:tcPr>
            <w:tcW w:w="2380" w:type="dxa"/>
            <w:shd w:val="clear" w:color="auto" w:fill="auto"/>
            <w:vAlign w:val="center"/>
          </w:tcPr>
          <w:p w:rsidR="005D1464" w:rsidRPr="00C6191F" w:rsidRDefault="00EC270D" w:rsidP="000B79D9">
            <w:pPr>
              <w:jc w:val="center"/>
              <w:rPr>
                <w:rFonts w:ascii="Times New Roman" w:hAnsi="Times New Roman"/>
                <w:sz w:val="24"/>
                <w:szCs w:val="24"/>
              </w:rPr>
            </w:pPr>
            <w:r w:rsidRPr="00C6191F">
              <w:rPr>
                <w:rFonts w:ascii="Times New Roman" w:eastAsia="SimSun" w:hAnsi="Times New Roman"/>
                <w:sz w:val="24"/>
                <w:szCs w:val="24"/>
                <w:lang w:eastAsia="zh-CN" w:bidi="ar"/>
              </w:rPr>
              <w:t>Wetland conservation &amp; eco-parks</w:t>
            </w:r>
          </w:p>
        </w:tc>
      </w:tr>
    </w:tbl>
    <w:p w:rsidR="005D1464" w:rsidRDefault="00190D8B">
      <w:pPr>
        <w:spacing w:before="0" w:after="0" w:afterAutospacing="1"/>
        <w:rPr>
          <w:rFonts w:ascii="Times New Roman" w:hAnsi="Times New Roman"/>
          <w:b/>
          <w:sz w:val="24"/>
          <w:szCs w:val="24"/>
        </w:rPr>
      </w:pPr>
      <w:r w:rsidRPr="00190D8B">
        <w:rPr>
          <w:rFonts w:ascii="Times New Roman" w:hAnsi="Times New Roman"/>
          <w:b/>
          <w:sz w:val="24"/>
          <w:szCs w:val="24"/>
        </w:rPr>
        <w:t>S</w:t>
      </w:r>
      <w:r>
        <w:rPr>
          <w:rFonts w:ascii="Times New Roman" w:hAnsi="Times New Roman"/>
          <w:b/>
          <w:sz w:val="24"/>
          <w:szCs w:val="24"/>
        </w:rPr>
        <w:t>trategic Policy Recommendations</w:t>
      </w:r>
    </w:p>
    <w:p w:rsidR="00E954BD" w:rsidRPr="00E954BD" w:rsidRDefault="00E954BD" w:rsidP="00F827AC">
      <w:pPr>
        <w:spacing w:before="0" w:after="0" w:afterAutospacing="1"/>
        <w:jc w:val="both"/>
        <w:rPr>
          <w:rFonts w:ascii="Times New Roman" w:hAnsi="Times New Roman"/>
          <w:sz w:val="24"/>
          <w:szCs w:val="24"/>
        </w:rPr>
      </w:pPr>
      <w:r w:rsidRPr="00E954BD">
        <w:rPr>
          <w:rFonts w:ascii="Times New Roman" w:hAnsi="Times New Roman"/>
          <w:sz w:val="24"/>
          <w:szCs w:val="24"/>
        </w:rPr>
        <w:t>In order to maximize resource efficiency, get rid of operational waste (muda), and maintain the Cox's Bazar coastline's natural beauty, this study operationalizes lean management principles. Value Stream Mapping (VSM), which is used to audit the current beach cleaning workflow and identify non-value-added procedures, systemic bottlenecks, and transit inefficiencies, is a key component of this methodology.</w:t>
      </w:r>
      <w:r w:rsidR="00F827AC">
        <w:rPr>
          <w:rFonts w:ascii="Times New Roman" w:hAnsi="Times New Roman"/>
          <w:sz w:val="24"/>
          <w:szCs w:val="24"/>
        </w:rPr>
        <w:t xml:space="preserve"> </w:t>
      </w:r>
      <w:r w:rsidR="00B672D6" w:rsidRPr="00B672D6">
        <w:rPr>
          <w:rFonts w:ascii="Times New Roman" w:hAnsi="Times New Roman"/>
          <w:sz w:val="24"/>
          <w:szCs w:val="24"/>
        </w:rPr>
        <w:t>Target-driven Kaizen Events, which reduce physical overburden (muri) on maintenance staff while streamlining localized workflows (e.g., speeding up the clearance time of high-density coastal sectors), preserve operational agility. A Visual Management System that uses Andon signaling protocols to quickly identify high-pollution areas that need to be deployed right away establishes real-time operational transparency.</w:t>
      </w:r>
      <w:r w:rsidR="00B672D6">
        <w:rPr>
          <w:rFonts w:ascii="Times New Roman" w:hAnsi="Times New Roman"/>
          <w:sz w:val="24"/>
          <w:szCs w:val="24"/>
        </w:rPr>
        <w:t xml:space="preserve"> </w:t>
      </w:r>
      <w:r w:rsidR="00B672D6" w:rsidRPr="00B672D6">
        <w:rPr>
          <w:rFonts w:ascii="Times New Roman" w:hAnsi="Times New Roman"/>
          <w:sz w:val="24"/>
          <w:szCs w:val="24"/>
        </w:rPr>
        <w:t>The A3 problem-solving technique is used to identify the underlying causes of complex ecological and systemic disruptions, such as shoreline erosion and localized micro-litter buildup (such as cigarette butts), and to design structurally sound solutions. By enabling local stakeholders to promote continuous process improvements (Kaizen), this approach ultimately decentralizes operational control and guarantees a high-value, immaculate destination experience that protects the maritime ecosystem.</w:t>
      </w:r>
    </w:p>
    <w:p w:rsidR="00190D8B" w:rsidRDefault="00E954BD" w:rsidP="00633ED5">
      <w:pPr>
        <w:spacing w:before="0" w:after="0" w:afterAutospacing="1"/>
        <w:jc w:val="both"/>
        <w:rPr>
          <w:rFonts w:ascii="Times New Roman" w:hAnsi="Times New Roman"/>
          <w:sz w:val="24"/>
          <w:szCs w:val="24"/>
        </w:rPr>
      </w:pPr>
      <w:r w:rsidRPr="00E954BD">
        <w:rPr>
          <w:rFonts w:ascii="Times New Roman" w:hAnsi="Times New Roman"/>
          <w:sz w:val="24"/>
          <w:szCs w:val="24"/>
        </w:rPr>
        <w:t>The study uses Standardized Work Procedures in conjunction with a localized 5S methodology (Sort, Set in Order, Shine, Standardize, Sustain) to methodically remove these structural flaws, guaranteeing reliable, high-quality maintenance execution even erratic peak visitor seasons.</w:t>
      </w:r>
      <w:r w:rsidR="00633ED5">
        <w:rPr>
          <w:rFonts w:ascii="Times New Roman" w:hAnsi="Times New Roman"/>
          <w:sz w:val="24"/>
          <w:szCs w:val="24"/>
        </w:rPr>
        <w:t xml:space="preserve"> </w:t>
      </w:r>
      <w:r w:rsidRPr="00E954BD">
        <w:rPr>
          <w:rFonts w:ascii="Times New Roman" w:hAnsi="Times New Roman"/>
          <w:sz w:val="24"/>
          <w:szCs w:val="24"/>
        </w:rPr>
        <w:t>To restore ecological balance and maximize operational efficiency, future coastal planning must implement an integrated resource framework based on five specific interventions:</w:t>
      </w:r>
    </w:p>
    <w:p w:rsidR="00E954BD" w:rsidRPr="00E954BD" w:rsidRDefault="00E954BD" w:rsidP="00E954BD">
      <w:pPr>
        <w:pStyle w:val="ListParagraph"/>
        <w:numPr>
          <w:ilvl w:val="0"/>
          <w:numId w:val="18"/>
        </w:numPr>
        <w:spacing w:after="100" w:afterAutospacing="1" w:line="240" w:lineRule="auto"/>
        <w:jc w:val="both"/>
        <w:rPr>
          <w:rFonts w:ascii="Times New Roman" w:hAnsi="Times New Roman"/>
          <w:sz w:val="24"/>
          <w:szCs w:val="24"/>
        </w:rPr>
      </w:pPr>
      <w:r w:rsidRPr="00E954BD">
        <w:rPr>
          <w:rFonts w:ascii="Times New Roman" w:hAnsi="Times New Roman"/>
          <w:b/>
          <w:sz w:val="24"/>
          <w:szCs w:val="24"/>
        </w:rPr>
        <w:lastRenderedPageBreak/>
        <w:t>Ecological</w:t>
      </w:r>
      <w:r w:rsidRPr="00E954BD">
        <w:rPr>
          <w:rFonts w:ascii="Times New Roman" w:hAnsi="Times New Roman"/>
          <w:b/>
          <w:bCs/>
          <w:sz w:val="24"/>
          <w:szCs w:val="24"/>
        </w:rPr>
        <w:t xml:space="preserve"> Connectivity and Restoration:</w:t>
      </w:r>
      <w:r w:rsidRPr="00E954BD">
        <w:rPr>
          <w:rFonts w:ascii="Times New Roman" w:hAnsi="Times New Roman"/>
          <w:sz w:val="24"/>
          <w:szCs w:val="24"/>
        </w:rPr>
        <w:t xml:space="preserve"> Fragmented dense forest patches must be reconnected by establishing dedicated ecological corridors. Concurrently, degraded lands should be rehabilitated using mixed native vegetation managed through community stewardship frameworks to stabilize topsoil and recover lost biomass.</w:t>
      </w:r>
    </w:p>
    <w:p w:rsidR="00E954BD" w:rsidRPr="00E954BD" w:rsidRDefault="00E954BD" w:rsidP="00E954BD">
      <w:pPr>
        <w:pStyle w:val="ListParagraph"/>
        <w:numPr>
          <w:ilvl w:val="0"/>
          <w:numId w:val="18"/>
        </w:numPr>
        <w:spacing w:after="100" w:afterAutospacing="1" w:line="240" w:lineRule="auto"/>
        <w:jc w:val="both"/>
        <w:rPr>
          <w:rFonts w:ascii="Times New Roman" w:hAnsi="Times New Roman"/>
          <w:sz w:val="24"/>
          <w:szCs w:val="24"/>
        </w:rPr>
      </w:pPr>
      <w:r w:rsidRPr="00E954BD">
        <w:rPr>
          <w:rFonts w:ascii="Times New Roman" w:hAnsi="Times New Roman"/>
          <w:b/>
          <w:sz w:val="24"/>
          <w:szCs w:val="24"/>
        </w:rPr>
        <w:t>Spatial</w:t>
      </w:r>
      <w:r w:rsidRPr="00E954BD">
        <w:rPr>
          <w:rFonts w:ascii="Times New Roman" w:hAnsi="Times New Roman"/>
          <w:b/>
          <w:bCs/>
          <w:sz w:val="24"/>
          <w:szCs w:val="24"/>
        </w:rPr>
        <w:t xml:space="preserve"> Regulation and Zoning Controls:</w:t>
      </w:r>
      <w:r w:rsidRPr="00E954BD">
        <w:rPr>
          <w:rFonts w:ascii="Times New Roman" w:hAnsi="Times New Roman"/>
          <w:sz w:val="24"/>
          <w:szCs w:val="24"/>
        </w:rPr>
        <w:t xml:space="preserve"> Growth-boundary zoning policies must be enforced to halt horizontal settlement sprawl, shielding the region's Ecologically Critical Area (ECA) and establishing protective vegetative buffer zones around highly sensitive habitats.</w:t>
      </w:r>
    </w:p>
    <w:p w:rsidR="00E954BD" w:rsidRPr="00E954BD" w:rsidRDefault="00E954BD" w:rsidP="00E954BD">
      <w:pPr>
        <w:pStyle w:val="ListParagraph"/>
        <w:numPr>
          <w:ilvl w:val="0"/>
          <w:numId w:val="18"/>
        </w:numPr>
        <w:spacing w:after="100" w:afterAutospacing="1" w:line="240" w:lineRule="auto"/>
        <w:jc w:val="both"/>
        <w:rPr>
          <w:rFonts w:ascii="Times New Roman" w:hAnsi="Times New Roman"/>
          <w:sz w:val="24"/>
          <w:szCs w:val="24"/>
        </w:rPr>
      </w:pPr>
      <w:r w:rsidRPr="00E954BD">
        <w:rPr>
          <w:rFonts w:ascii="Times New Roman" w:hAnsi="Times New Roman"/>
          <w:b/>
          <w:sz w:val="24"/>
          <w:szCs w:val="24"/>
        </w:rPr>
        <w:t>Sustainable</w:t>
      </w:r>
      <w:r w:rsidRPr="00E954BD">
        <w:rPr>
          <w:rFonts w:ascii="Times New Roman" w:hAnsi="Times New Roman"/>
          <w:b/>
          <w:bCs/>
          <w:sz w:val="24"/>
          <w:szCs w:val="24"/>
        </w:rPr>
        <w:t xml:space="preserve"> Infrastructure and Livelihoods:</w:t>
      </w:r>
      <w:r w:rsidRPr="00E954BD">
        <w:rPr>
          <w:rFonts w:ascii="Times New Roman" w:hAnsi="Times New Roman"/>
          <w:sz w:val="24"/>
          <w:szCs w:val="24"/>
        </w:rPr>
        <w:t xml:space="preserve"> Destination management should prioritize compact, low-impact lean tourism infrastructure that minimizes spatial and resource waste (</w:t>
      </w:r>
      <w:r w:rsidRPr="00E954BD">
        <w:rPr>
          <w:rFonts w:ascii="Times New Roman" w:hAnsi="Times New Roman"/>
          <w:i/>
          <w:iCs/>
          <w:sz w:val="24"/>
          <w:szCs w:val="24"/>
        </w:rPr>
        <w:t>muda</w:t>
      </w:r>
      <w:r w:rsidRPr="00E954BD">
        <w:rPr>
          <w:rFonts w:ascii="Times New Roman" w:hAnsi="Times New Roman"/>
          <w:sz w:val="24"/>
          <w:szCs w:val="24"/>
        </w:rPr>
        <w:t>). By embedding non-extractive agro- and forest-based tourism models into these zones, the framework generates sustainable community income while actively preserving the regional landscape matrix.</w:t>
      </w:r>
    </w:p>
    <w:p w:rsidR="00E954BD" w:rsidRDefault="00073FEE">
      <w:pPr>
        <w:spacing w:before="0" w:after="0" w:afterAutospacing="1"/>
        <w:rPr>
          <w:rFonts w:ascii="Times New Roman" w:hAnsi="Times New Roman"/>
          <w:b/>
          <w:sz w:val="24"/>
          <w:szCs w:val="24"/>
        </w:rPr>
      </w:pPr>
      <w:r>
        <w:rPr>
          <w:rFonts w:ascii="Times New Roman" w:hAnsi="Times New Roman"/>
          <w:b/>
          <w:sz w:val="24"/>
          <w:szCs w:val="24"/>
        </w:rPr>
        <w:t xml:space="preserve">7. </w:t>
      </w:r>
      <w:r w:rsidR="00633ED5" w:rsidRPr="00633ED5">
        <w:rPr>
          <w:rFonts w:ascii="Times New Roman" w:hAnsi="Times New Roman"/>
          <w:b/>
          <w:sz w:val="24"/>
          <w:szCs w:val="24"/>
        </w:rPr>
        <w:t>Conclusion</w:t>
      </w:r>
    </w:p>
    <w:p w:rsidR="00633ED5" w:rsidRDefault="00073FEE" w:rsidP="00633ED5">
      <w:pPr>
        <w:spacing w:before="0" w:after="0" w:afterAutospacing="1"/>
        <w:jc w:val="both"/>
        <w:rPr>
          <w:rFonts w:ascii="Times New Roman" w:hAnsi="Times New Roman"/>
          <w:sz w:val="24"/>
          <w:szCs w:val="24"/>
        </w:rPr>
      </w:pPr>
      <w:r w:rsidRPr="00073FEE">
        <w:rPr>
          <w:rFonts w:ascii="Times New Roman" w:hAnsi="Times New Roman"/>
          <w:sz w:val="24"/>
          <w:szCs w:val="24"/>
        </w:rPr>
        <w:t>By combining Lean Tourism Theory with sustainable coastal landscaping techniques, this study creates a thorough framework for Cox's Bazar sea beach. The conflict between operational effectiveness, environmental preservation, and tourism-driven economic growth is resolved by this strategy. The research isolates and removes operational waste (muda), such as resource-intensive management methods and poorly coordinated sanitation operations, by doing a thorough Value Stream Mapping (VSM) examination of the beach landscape.</w:t>
      </w:r>
      <w:r>
        <w:rPr>
          <w:rFonts w:ascii="Times New Roman" w:hAnsi="Times New Roman"/>
          <w:sz w:val="24"/>
          <w:szCs w:val="24"/>
        </w:rPr>
        <w:t xml:space="preserve"> </w:t>
      </w:r>
      <w:r w:rsidRPr="00073FEE">
        <w:rPr>
          <w:rFonts w:ascii="Times New Roman" w:hAnsi="Times New Roman"/>
          <w:sz w:val="24"/>
          <w:szCs w:val="24"/>
        </w:rPr>
        <w:t>The shoreline is strengthened against environmental stress and resource allocation is optimized by substituting low-maintenance, native, salt-tolerant flora, particularly sea oats and ornamental grasses, for high-input, artificial designs. Additionally, the intentional use of native rock formations and natural dune configurations accomplishes two goals: it offers robust, natural erosion control that restores the beach's basic ecological services and creates distinct, aesthetically pleasing spatial boundaries for tourists.</w:t>
      </w:r>
      <w:r>
        <w:rPr>
          <w:rFonts w:ascii="Times New Roman" w:hAnsi="Times New Roman"/>
          <w:sz w:val="24"/>
          <w:szCs w:val="24"/>
        </w:rPr>
        <w:t xml:space="preserve"> </w:t>
      </w:r>
      <w:r w:rsidRPr="00073FEE">
        <w:rPr>
          <w:rFonts w:ascii="Times New Roman" w:hAnsi="Times New Roman"/>
          <w:sz w:val="24"/>
          <w:szCs w:val="24"/>
        </w:rPr>
        <w:t>From an operational perspective, this approach turns waste management from a costly liability into a circular economy model with high efficiency. The destination can collect and sort recyclables right at the source by creating conveniently accessible, clearly zoned garbage and recycling facilities. The sorted debris is then included into a loop that generates income, establishing a self-sufficient funding system where material sales directly fund the beachfront's ongoing repair and maintenance (Kaizen).</w:t>
      </w:r>
    </w:p>
    <w:p w:rsidR="00073FEE" w:rsidRPr="00633ED5" w:rsidRDefault="00073FEE" w:rsidP="00633ED5">
      <w:pPr>
        <w:spacing w:before="0" w:after="0" w:afterAutospacing="1"/>
        <w:jc w:val="both"/>
        <w:rPr>
          <w:rFonts w:ascii="Times New Roman" w:hAnsi="Times New Roman"/>
          <w:sz w:val="24"/>
          <w:szCs w:val="24"/>
        </w:rPr>
      </w:pPr>
      <w:r w:rsidRPr="00073FEE">
        <w:rPr>
          <w:rFonts w:ascii="Times New Roman" w:hAnsi="Times New Roman"/>
          <w:sz w:val="24"/>
          <w:szCs w:val="24"/>
        </w:rPr>
        <w:t>Importantly, this system uses low-impact, carefully planned pathways that steer visitor traffic away from vulnerable places while providing beautiful, peaceful leisure experiences, striking a balance between tourist infrastructure and landscape preservation. This paradigm integrates lean efficiency with indigenous ecological knowledge by grounding these design and waste management processes in local community involvement. The resulting model provides a scalable, data-driven paradigm for safeguarding high-density, vulnerable coastal ecosystems around the globe.</w:t>
      </w:r>
    </w:p>
    <w:p w:rsidR="0018525A" w:rsidRDefault="0018525A">
      <w:pPr>
        <w:rPr>
          <w:rFonts w:ascii="Times New Roman" w:eastAsia="Cambria-Bold" w:hAnsi="Times New Roman"/>
          <w:b/>
          <w:color w:val="000000" w:themeColor="text1"/>
          <w:sz w:val="24"/>
          <w:szCs w:val="24"/>
          <w:lang w:eastAsia="zh-CN" w:bidi="ar"/>
        </w:rPr>
      </w:pPr>
      <w:r>
        <w:rPr>
          <w:rFonts w:ascii="Times New Roman" w:eastAsia="Cambria-Bold" w:hAnsi="Times New Roman"/>
          <w:b/>
          <w:color w:val="000000" w:themeColor="text1"/>
          <w:sz w:val="24"/>
          <w:szCs w:val="24"/>
          <w:lang w:eastAsia="zh-CN" w:bidi="ar"/>
        </w:rPr>
        <w:t>Authors Contribution</w:t>
      </w:r>
    </w:p>
    <w:p w:rsidR="0018525A" w:rsidRPr="0018525A" w:rsidRDefault="0018525A" w:rsidP="0018525A">
      <w:pPr>
        <w:jc w:val="both"/>
        <w:rPr>
          <w:rFonts w:ascii="Times New Roman" w:eastAsia="Cambria-Bold" w:hAnsi="Times New Roman"/>
          <w:color w:val="000000" w:themeColor="text1"/>
          <w:sz w:val="24"/>
          <w:szCs w:val="24"/>
          <w:lang w:eastAsia="zh-CN" w:bidi="ar"/>
        </w:rPr>
      </w:pPr>
      <w:r w:rsidRPr="0018525A">
        <w:rPr>
          <w:rFonts w:ascii="Times New Roman" w:eastAsia="Cambria-Bold" w:hAnsi="Times New Roman"/>
          <w:color w:val="000000" w:themeColor="text1"/>
          <w:sz w:val="24"/>
          <w:szCs w:val="24"/>
          <w:lang w:eastAsia="zh-CN" w:bidi="ar"/>
        </w:rPr>
        <w:lastRenderedPageBreak/>
        <w:t>Tamal Chakrobortty</w:t>
      </w:r>
      <w:r w:rsidR="00CF5E14">
        <w:rPr>
          <w:rFonts w:ascii="Times New Roman" w:eastAsia="Cambria-Bold" w:hAnsi="Times New Roman"/>
          <w:color w:val="000000" w:themeColor="text1"/>
          <w:sz w:val="24"/>
          <w:szCs w:val="24"/>
          <w:lang w:eastAsia="zh-CN" w:bidi="ar"/>
        </w:rPr>
        <w:t xml:space="preserve"> (</w:t>
      </w:r>
      <w:r w:rsidR="00CF5E14" w:rsidRPr="00CF5E14">
        <w:rPr>
          <w:rFonts w:ascii="Times New Roman" w:eastAsia="Cambria-Bold" w:hAnsi="Times New Roman"/>
          <w:color w:val="000000" w:themeColor="text1"/>
          <w:sz w:val="24"/>
          <w:szCs w:val="24"/>
          <w:lang w:eastAsia="zh-CN" w:bidi="ar"/>
        </w:rPr>
        <w:t>0000-0002-9673-2446</w:t>
      </w:r>
      <w:r w:rsidR="00CF5E14">
        <w:rPr>
          <w:rFonts w:ascii="Times New Roman" w:eastAsia="Cambria-Bold" w:hAnsi="Times New Roman"/>
          <w:color w:val="000000" w:themeColor="text1"/>
          <w:sz w:val="24"/>
          <w:szCs w:val="24"/>
          <w:lang w:eastAsia="zh-CN" w:bidi="ar"/>
        </w:rPr>
        <w:t>)</w:t>
      </w:r>
      <w:r>
        <w:rPr>
          <w:rFonts w:ascii="Times New Roman" w:eastAsia="Cambria-Bold" w:hAnsi="Times New Roman"/>
          <w:color w:val="000000" w:themeColor="text1"/>
          <w:sz w:val="24"/>
          <w:szCs w:val="24"/>
          <w:lang w:eastAsia="zh-CN" w:bidi="ar"/>
        </w:rPr>
        <w:t xml:space="preserve"> &amp; </w:t>
      </w:r>
      <w:r w:rsidRPr="0018525A">
        <w:rPr>
          <w:rFonts w:ascii="Times New Roman" w:eastAsia="Cambria-Bold" w:hAnsi="Times New Roman"/>
          <w:color w:val="000000" w:themeColor="text1"/>
          <w:sz w:val="24"/>
          <w:szCs w:val="24"/>
          <w:lang w:eastAsia="zh-CN" w:bidi="ar"/>
        </w:rPr>
        <w:t>A. K. M. Ashiqur Rahman</w:t>
      </w:r>
      <w:r w:rsidR="00CF5E14">
        <w:rPr>
          <w:rFonts w:ascii="Times New Roman" w:eastAsia="Cambria-Bold" w:hAnsi="Times New Roman"/>
          <w:color w:val="000000" w:themeColor="text1"/>
          <w:sz w:val="24"/>
          <w:szCs w:val="24"/>
          <w:lang w:eastAsia="zh-CN" w:bidi="ar"/>
        </w:rPr>
        <w:t xml:space="preserve"> (</w:t>
      </w:r>
      <w:r w:rsidR="00BF1717" w:rsidRPr="00BF1717">
        <w:rPr>
          <w:rFonts w:ascii="Times New Roman" w:eastAsia="Cambria-Bold" w:hAnsi="Times New Roman"/>
          <w:color w:val="000000" w:themeColor="text1"/>
          <w:sz w:val="24"/>
          <w:szCs w:val="24"/>
          <w:lang w:eastAsia="zh-CN" w:bidi="ar"/>
        </w:rPr>
        <w:t>0000-0002-7633-9065</w:t>
      </w:r>
      <w:r w:rsidR="00BF1717">
        <w:rPr>
          <w:rFonts w:ascii="Times New Roman" w:eastAsia="Cambria-Bold" w:hAnsi="Times New Roman"/>
          <w:color w:val="000000" w:themeColor="text1"/>
          <w:sz w:val="24"/>
          <w:szCs w:val="24"/>
          <w:lang w:eastAsia="zh-CN" w:bidi="ar"/>
        </w:rPr>
        <w:t>)</w:t>
      </w:r>
      <w:r w:rsidRPr="0018525A">
        <w:rPr>
          <w:rFonts w:ascii="Times New Roman" w:eastAsia="Cambria-Bold" w:hAnsi="Times New Roman"/>
          <w:color w:val="000000" w:themeColor="text1"/>
          <w:sz w:val="24"/>
          <w:szCs w:val="24"/>
          <w:lang w:eastAsia="zh-CN" w:bidi="ar"/>
        </w:rPr>
        <w:t>: Conceptualization, Methodology, Writing – original draft preparation, Spatial data analys</w:t>
      </w:r>
      <w:r>
        <w:rPr>
          <w:rFonts w:ascii="Times New Roman" w:eastAsia="Cambria-Bold" w:hAnsi="Times New Roman"/>
          <w:color w:val="000000" w:themeColor="text1"/>
          <w:sz w:val="24"/>
          <w:szCs w:val="24"/>
          <w:lang w:eastAsia="zh-CN" w:bidi="ar"/>
        </w:rPr>
        <w:t xml:space="preserve">is. </w:t>
      </w:r>
      <w:r w:rsidRPr="0018525A">
        <w:rPr>
          <w:rFonts w:ascii="Times New Roman" w:eastAsia="Cambria-Bold" w:hAnsi="Times New Roman"/>
          <w:color w:val="000000" w:themeColor="text1"/>
          <w:sz w:val="24"/>
          <w:szCs w:val="24"/>
          <w:lang w:eastAsia="zh-CN" w:bidi="ar"/>
        </w:rPr>
        <w:t>Afsana Jahan</w:t>
      </w:r>
      <w:r w:rsidR="0095676C">
        <w:rPr>
          <w:rFonts w:ascii="Times New Roman" w:eastAsia="Cambria-Bold" w:hAnsi="Times New Roman"/>
          <w:color w:val="000000" w:themeColor="text1"/>
          <w:sz w:val="24"/>
          <w:szCs w:val="24"/>
          <w:lang w:eastAsia="zh-CN" w:bidi="ar"/>
        </w:rPr>
        <w:t xml:space="preserve"> (0009-0001-4578-2128)</w:t>
      </w:r>
      <w:r>
        <w:rPr>
          <w:rFonts w:ascii="Times New Roman" w:eastAsia="Cambria-Bold" w:hAnsi="Times New Roman"/>
          <w:color w:val="000000" w:themeColor="text1"/>
          <w:sz w:val="24"/>
          <w:szCs w:val="24"/>
          <w:lang w:eastAsia="zh-CN" w:bidi="ar"/>
        </w:rPr>
        <w:t xml:space="preserve">, </w:t>
      </w:r>
      <w:r w:rsidRPr="0018525A">
        <w:rPr>
          <w:rFonts w:ascii="Times New Roman" w:eastAsia="Cambria-Bold" w:hAnsi="Times New Roman"/>
          <w:color w:val="000000" w:themeColor="text1"/>
          <w:sz w:val="24"/>
          <w:szCs w:val="24"/>
          <w:lang w:eastAsia="zh-CN" w:bidi="ar"/>
        </w:rPr>
        <w:t>Murshida Hossain</w:t>
      </w:r>
      <w:r w:rsidR="0095676C">
        <w:rPr>
          <w:rFonts w:ascii="Times New Roman" w:eastAsia="Cambria-Bold" w:hAnsi="Times New Roman"/>
          <w:color w:val="000000" w:themeColor="text1"/>
          <w:sz w:val="24"/>
          <w:szCs w:val="24"/>
          <w:lang w:eastAsia="zh-CN" w:bidi="ar"/>
        </w:rPr>
        <w:t xml:space="preserve"> (</w:t>
      </w:r>
      <w:r w:rsidR="0095676C" w:rsidRPr="0095676C">
        <w:rPr>
          <w:rFonts w:ascii="Times New Roman" w:eastAsia="Cambria-Bold" w:hAnsi="Times New Roman"/>
          <w:color w:val="000000" w:themeColor="text1"/>
          <w:sz w:val="24"/>
          <w:szCs w:val="24"/>
          <w:lang w:eastAsia="zh-CN" w:bidi="ar"/>
        </w:rPr>
        <w:t>0000-0002-8791-271X</w:t>
      </w:r>
      <w:r w:rsidR="0095676C">
        <w:rPr>
          <w:rFonts w:ascii="Times New Roman" w:eastAsia="Cambria-Bold" w:hAnsi="Times New Roman"/>
          <w:color w:val="000000" w:themeColor="text1"/>
          <w:sz w:val="24"/>
          <w:szCs w:val="24"/>
          <w:lang w:eastAsia="zh-CN" w:bidi="ar"/>
        </w:rPr>
        <w:t>)</w:t>
      </w:r>
      <w:r w:rsidR="00CF5E14">
        <w:rPr>
          <w:rFonts w:ascii="Times New Roman" w:eastAsia="Cambria-Bold" w:hAnsi="Times New Roman"/>
          <w:color w:val="000000" w:themeColor="text1"/>
          <w:sz w:val="24"/>
          <w:szCs w:val="24"/>
          <w:lang w:eastAsia="zh-CN" w:bidi="ar"/>
        </w:rPr>
        <w:t xml:space="preserve">, </w:t>
      </w:r>
      <w:r w:rsidR="00CF5E14" w:rsidRPr="00CF5E14">
        <w:rPr>
          <w:rFonts w:ascii="Times New Roman" w:eastAsia="Cambria-Bold" w:hAnsi="Times New Roman"/>
          <w:color w:val="000000" w:themeColor="text1"/>
          <w:sz w:val="24"/>
          <w:szCs w:val="24"/>
          <w:lang w:eastAsia="zh-CN" w:bidi="ar"/>
        </w:rPr>
        <w:t>Md. Sazedur Rahman</w:t>
      </w:r>
      <w:r w:rsidR="002F5E1C">
        <w:rPr>
          <w:rFonts w:ascii="Times New Roman" w:eastAsia="Cambria-Bold" w:hAnsi="Times New Roman"/>
          <w:color w:val="000000" w:themeColor="text1"/>
          <w:sz w:val="24"/>
          <w:szCs w:val="24"/>
          <w:lang w:eastAsia="zh-CN" w:bidi="ar"/>
        </w:rPr>
        <w:t xml:space="preserve"> (</w:t>
      </w:r>
      <w:r w:rsidR="002F5E1C" w:rsidRPr="002F5E1C">
        <w:rPr>
          <w:rFonts w:ascii="Times New Roman" w:eastAsia="Cambria-Bold" w:hAnsi="Times New Roman"/>
          <w:color w:val="000000" w:themeColor="text1"/>
          <w:sz w:val="24"/>
          <w:szCs w:val="24"/>
          <w:lang w:eastAsia="zh-CN" w:bidi="ar"/>
        </w:rPr>
        <w:t>0009-0008-8211-3231</w:t>
      </w:r>
      <w:r w:rsidR="002F5E1C">
        <w:rPr>
          <w:rFonts w:ascii="Times New Roman" w:eastAsia="Cambria-Bold" w:hAnsi="Times New Roman"/>
          <w:color w:val="000000" w:themeColor="text1"/>
          <w:sz w:val="24"/>
          <w:szCs w:val="24"/>
          <w:lang w:eastAsia="zh-CN" w:bidi="ar"/>
        </w:rPr>
        <w:t>)</w:t>
      </w:r>
      <w:bookmarkStart w:id="0" w:name="_GoBack"/>
      <w:bookmarkEnd w:id="0"/>
      <w:r>
        <w:rPr>
          <w:rFonts w:ascii="Times New Roman" w:eastAsia="Cambria-Bold" w:hAnsi="Times New Roman"/>
          <w:color w:val="000000" w:themeColor="text1"/>
          <w:sz w:val="24"/>
          <w:szCs w:val="24"/>
          <w:lang w:eastAsia="zh-CN" w:bidi="ar"/>
        </w:rPr>
        <w:t xml:space="preserve"> &amp; </w:t>
      </w:r>
      <w:r w:rsidRPr="0018525A">
        <w:rPr>
          <w:rFonts w:ascii="Times New Roman" w:eastAsia="Cambria-Bold" w:hAnsi="Times New Roman"/>
          <w:color w:val="000000" w:themeColor="text1"/>
          <w:sz w:val="24"/>
          <w:szCs w:val="24"/>
          <w:lang w:eastAsia="zh-CN" w:bidi="ar"/>
        </w:rPr>
        <w:t>Tasnia Husne Afrin</w:t>
      </w:r>
      <w:r w:rsidR="0095676C">
        <w:rPr>
          <w:rFonts w:ascii="Times New Roman" w:eastAsia="Cambria-Bold" w:hAnsi="Times New Roman"/>
          <w:color w:val="000000" w:themeColor="text1"/>
          <w:sz w:val="24"/>
          <w:szCs w:val="24"/>
          <w:lang w:eastAsia="zh-CN" w:bidi="ar"/>
        </w:rPr>
        <w:t xml:space="preserve"> (</w:t>
      </w:r>
      <w:r w:rsidR="0095676C" w:rsidRPr="0095676C">
        <w:rPr>
          <w:rFonts w:ascii="Times New Roman" w:eastAsia="Cambria-Bold" w:hAnsi="Times New Roman"/>
          <w:color w:val="000000" w:themeColor="text1"/>
          <w:sz w:val="24"/>
          <w:szCs w:val="24"/>
          <w:lang w:eastAsia="zh-CN" w:bidi="ar"/>
        </w:rPr>
        <w:t>0009-0009-9002-552X</w:t>
      </w:r>
      <w:r w:rsidR="0095676C">
        <w:rPr>
          <w:rFonts w:ascii="Times New Roman" w:eastAsia="Cambria-Bold" w:hAnsi="Times New Roman"/>
          <w:color w:val="000000" w:themeColor="text1"/>
          <w:sz w:val="24"/>
          <w:szCs w:val="24"/>
          <w:lang w:eastAsia="zh-CN" w:bidi="ar"/>
        </w:rPr>
        <w:t>)</w:t>
      </w:r>
      <w:r w:rsidRPr="0018525A">
        <w:rPr>
          <w:rFonts w:ascii="Times New Roman" w:eastAsia="Cambria-Bold" w:hAnsi="Times New Roman"/>
          <w:color w:val="000000" w:themeColor="text1"/>
          <w:sz w:val="24"/>
          <w:szCs w:val="24"/>
          <w:lang w:eastAsia="zh-CN" w:bidi="ar"/>
        </w:rPr>
        <w:t>: Conceptualization, Visualization, Writing – review and editing, Supervision. All authors have read and agreed to the published version of the manuscript.</w:t>
      </w:r>
    </w:p>
    <w:p w:rsidR="0018525A" w:rsidRDefault="0018525A">
      <w:pPr>
        <w:rPr>
          <w:rFonts w:ascii="Times New Roman" w:eastAsia="Cambria-Bold" w:hAnsi="Times New Roman"/>
          <w:b/>
          <w:color w:val="000000" w:themeColor="text1"/>
          <w:sz w:val="24"/>
          <w:szCs w:val="24"/>
          <w:lang w:eastAsia="zh-CN" w:bidi="ar"/>
        </w:rPr>
      </w:pPr>
      <w:r>
        <w:rPr>
          <w:rFonts w:ascii="Times New Roman" w:eastAsia="Cambria-Bold" w:hAnsi="Times New Roman"/>
          <w:b/>
          <w:color w:val="000000" w:themeColor="text1"/>
          <w:sz w:val="24"/>
          <w:szCs w:val="24"/>
          <w:lang w:eastAsia="zh-CN" w:bidi="ar"/>
        </w:rPr>
        <w:t>Conflict of Interest</w:t>
      </w:r>
    </w:p>
    <w:p w:rsidR="0018525A" w:rsidRPr="0018525A" w:rsidRDefault="0018525A" w:rsidP="007827CB">
      <w:pPr>
        <w:jc w:val="both"/>
        <w:rPr>
          <w:rFonts w:ascii="Times New Roman" w:eastAsia="Cambria-Bold" w:hAnsi="Times New Roman"/>
          <w:color w:val="000000" w:themeColor="text1"/>
          <w:sz w:val="24"/>
          <w:szCs w:val="24"/>
          <w:lang w:eastAsia="zh-CN" w:bidi="ar"/>
        </w:rPr>
      </w:pPr>
      <w:r w:rsidRPr="0018525A">
        <w:rPr>
          <w:rFonts w:ascii="Times New Roman" w:eastAsia="Cambria-Bold" w:hAnsi="Times New Roman"/>
          <w:color w:val="000000" w:themeColor="text1"/>
          <w:sz w:val="24"/>
          <w:szCs w:val="24"/>
          <w:lang w:eastAsia="zh-CN" w:bidi="ar"/>
        </w:rPr>
        <w:t>The authors declare no conflict of interest regarding the publication of this manuscript.</w:t>
      </w:r>
    </w:p>
    <w:p w:rsidR="00073FEE" w:rsidRDefault="00073FEE">
      <w:pPr>
        <w:rPr>
          <w:rStyle w:val="vkekvd"/>
          <w:rFonts w:ascii="Times New Roman" w:eastAsia="Arial" w:hAnsi="Times New Roman"/>
          <w:b/>
          <w:color w:val="001D35"/>
          <w:sz w:val="24"/>
          <w:szCs w:val="24"/>
          <w:shd w:val="clear" w:color="auto" w:fill="FFFFFF"/>
        </w:rPr>
      </w:pPr>
      <w:r w:rsidRPr="00073FEE">
        <w:rPr>
          <w:rFonts w:ascii="Times New Roman" w:eastAsia="Cambria-Bold" w:hAnsi="Times New Roman"/>
          <w:b/>
          <w:color w:val="000000" w:themeColor="text1"/>
          <w:sz w:val="24"/>
          <w:szCs w:val="24"/>
          <w:lang w:eastAsia="zh-CN" w:bidi="ar"/>
        </w:rPr>
        <w:t>References:</w:t>
      </w:r>
    </w:p>
    <w:p w:rsidR="00DE36EB" w:rsidRPr="00F92C8C"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Ahmed, A., Afrin, K. H., Karmakar, A., &amp; Chakrobortty, T. (2023). Exploring the Nexus of Domestic Debt and Private Sector Credit in Developing Countries with a Focus on Bangladesh. </w:t>
      </w:r>
      <w:r w:rsidRPr="00E722E7">
        <w:rPr>
          <w:rFonts w:ascii="Times New Roman" w:hAnsi="Times New Roman"/>
          <w:i/>
          <w:iCs/>
          <w:noProof/>
          <w:sz w:val="24"/>
          <w:szCs w:val="24"/>
        </w:rPr>
        <w:t>International Journal of Finance &amp; Banking Studies (2147-4486)</w:t>
      </w:r>
      <w:r w:rsidRPr="00E722E7">
        <w:rPr>
          <w:rFonts w:ascii="Times New Roman" w:hAnsi="Times New Roman"/>
          <w:noProof/>
          <w:sz w:val="24"/>
          <w:szCs w:val="24"/>
        </w:rPr>
        <w:t xml:space="preserve">, </w:t>
      </w:r>
      <w:r w:rsidRPr="00E722E7">
        <w:rPr>
          <w:rFonts w:ascii="Times New Roman" w:hAnsi="Times New Roman"/>
          <w:i/>
          <w:iCs/>
          <w:noProof/>
          <w:sz w:val="24"/>
          <w:szCs w:val="24"/>
        </w:rPr>
        <w:t>12</w:t>
      </w:r>
      <w:r w:rsidRPr="00E722E7">
        <w:rPr>
          <w:rFonts w:ascii="Times New Roman" w:hAnsi="Times New Roman"/>
          <w:noProof/>
          <w:sz w:val="24"/>
          <w:szCs w:val="24"/>
        </w:rPr>
        <w:t>(2), 67–75. https://do</w:t>
      </w:r>
      <w:r>
        <w:rPr>
          <w:rFonts w:ascii="Times New Roman" w:hAnsi="Times New Roman"/>
          <w:noProof/>
          <w:sz w:val="24"/>
          <w:szCs w:val="24"/>
        </w:rPr>
        <w:t>i.org/10.20525/ijfbs.v12i2.2796</w:t>
      </w:r>
    </w:p>
    <w:p w:rsidR="00DE36EB" w:rsidRDefault="00DE36EB" w:rsidP="00DE36EB">
      <w:pPr>
        <w:widowControl w:val="0"/>
        <w:autoSpaceDE w:val="0"/>
        <w:autoSpaceDN w:val="0"/>
        <w:adjustRightInd w:val="0"/>
        <w:spacing w:line="240" w:lineRule="auto"/>
        <w:ind w:left="480" w:hanging="480"/>
        <w:rPr>
          <w:rFonts w:ascii="Times New Roman" w:eastAsia="Arial" w:hAnsi="Times New Roman"/>
          <w:sz w:val="24"/>
          <w:szCs w:val="24"/>
        </w:rPr>
      </w:pPr>
      <w:r w:rsidRPr="000467FE">
        <w:rPr>
          <w:rFonts w:ascii="Times New Roman" w:eastAsia="Arial" w:hAnsi="Times New Roman"/>
          <w:sz w:val="24"/>
          <w:szCs w:val="24"/>
        </w:rPr>
        <w:t>Alfayyadh, S. A. (2017). Development of the framework for a lean, energy efficient, and environmentally friendly port: umm qasr port as a Case Study.</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eastAsia="Arial" w:hAnsi="Times New Roman"/>
          <w:sz w:val="24"/>
          <w:szCs w:val="24"/>
        </w:rPr>
        <w:fldChar w:fldCharType="begin" w:fldLock="1"/>
      </w:r>
      <w:r>
        <w:rPr>
          <w:rFonts w:ascii="Times New Roman" w:eastAsia="Arial" w:hAnsi="Times New Roman"/>
          <w:sz w:val="24"/>
          <w:szCs w:val="24"/>
        </w:rPr>
        <w:instrText xml:space="preserve">ADDIN Mendeley Bibliography CSL_BIBLIOGRAPHY </w:instrText>
      </w:r>
      <w:r>
        <w:rPr>
          <w:rFonts w:ascii="Times New Roman" w:eastAsia="Arial" w:hAnsi="Times New Roman"/>
          <w:sz w:val="24"/>
          <w:szCs w:val="24"/>
        </w:rPr>
        <w:fldChar w:fldCharType="separate"/>
      </w:r>
      <w:r w:rsidRPr="00BF6F73">
        <w:rPr>
          <w:rFonts w:ascii="Times New Roman" w:hAnsi="Times New Roman"/>
          <w:noProof/>
          <w:sz w:val="24"/>
          <w:szCs w:val="24"/>
        </w:rPr>
        <w:t xml:space="preserve">Almomani, M. A., Alshatnawi, E. M., &amp; Abdelhadi, A. N. (2023). Toward a Rapid and Sustainable Recovery in the Tourism Industry Using Lean Manufacturing Principals. </w:t>
      </w:r>
      <w:r w:rsidRPr="00BF6F73">
        <w:rPr>
          <w:rFonts w:ascii="Times New Roman" w:hAnsi="Times New Roman"/>
          <w:i/>
          <w:iCs/>
          <w:noProof/>
          <w:sz w:val="24"/>
          <w:szCs w:val="24"/>
        </w:rPr>
        <w:t>Applied Sciences</w:t>
      </w:r>
      <w:r w:rsidRPr="00BF6F73">
        <w:rPr>
          <w:rFonts w:ascii="Times New Roman" w:hAnsi="Times New Roman"/>
          <w:noProof/>
          <w:sz w:val="24"/>
          <w:szCs w:val="24"/>
        </w:rPr>
        <w:t xml:space="preserve">, </w:t>
      </w:r>
      <w:r w:rsidRPr="00BF6F73">
        <w:rPr>
          <w:rFonts w:ascii="Times New Roman" w:hAnsi="Times New Roman"/>
          <w:i/>
          <w:iCs/>
          <w:noProof/>
          <w:sz w:val="24"/>
          <w:szCs w:val="24"/>
        </w:rPr>
        <w:t>13</w:t>
      </w:r>
      <w:r w:rsidRPr="00BF6F73">
        <w:rPr>
          <w:rFonts w:ascii="Times New Roman" w:hAnsi="Times New Roman"/>
          <w:noProof/>
          <w:sz w:val="24"/>
          <w:szCs w:val="24"/>
        </w:rPr>
        <w:t>(4), 2529. https://doi.org/10.3390/app13042529</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Banu, M., Karmakar, A., Afrin, K., Chakrobortty, T., &amp; Afrin, T. (2024). Banking Performance During the Global Financial Crisis: Empirical Evidence from Bangladesh. </w:t>
      </w:r>
      <w:r w:rsidRPr="00E722E7">
        <w:rPr>
          <w:rFonts w:ascii="Times New Roman" w:hAnsi="Times New Roman"/>
          <w:i/>
          <w:iCs/>
          <w:noProof/>
          <w:sz w:val="24"/>
          <w:szCs w:val="24"/>
        </w:rPr>
        <w:t>International Journal of Economics, Finance and Management Sciences</w:t>
      </w:r>
      <w:r w:rsidRPr="00E722E7">
        <w:rPr>
          <w:rFonts w:ascii="Times New Roman" w:hAnsi="Times New Roman"/>
          <w:noProof/>
          <w:sz w:val="24"/>
          <w:szCs w:val="24"/>
        </w:rPr>
        <w:t xml:space="preserve">, </w:t>
      </w:r>
      <w:r w:rsidRPr="00E722E7">
        <w:rPr>
          <w:rFonts w:ascii="Times New Roman" w:hAnsi="Times New Roman"/>
          <w:i/>
          <w:iCs/>
          <w:noProof/>
          <w:sz w:val="24"/>
          <w:szCs w:val="24"/>
        </w:rPr>
        <w:t>12</w:t>
      </w:r>
      <w:r w:rsidRPr="00E722E7">
        <w:rPr>
          <w:rFonts w:ascii="Times New Roman" w:hAnsi="Times New Roman"/>
          <w:noProof/>
          <w:sz w:val="24"/>
          <w:szCs w:val="24"/>
        </w:rPr>
        <w:t>(3), 172–184. https://doi.o</w:t>
      </w:r>
      <w:r>
        <w:rPr>
          <w:rFonts w:ascii="Times New Roman" w:hAnsi="Times New Roman"/>
          <w:noProof/>
          <w:sz w:val="24"/>
          <w:szCs w:val="24"/>
        </w:rPr>
        <w:t>rg/10.11648/j.ijefm.20241203.14</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Bhasin, S., &amp; Found, P. (2021). Sustaining the Lean Ideology. </w:t>
      </w:r>
      <w:r w:rsidRPr="00BF6F73">
        <w:rPr>
          <w:rFonts w:ascii="Times New Roman" w:hAnsi="Times New Roman"/>
          <w:i/>
          <w:iCs/>
          <w:noProof/>
          <w:sz w:val="24"/>
          <w:szCs w:val="24"/>
        </w:rPr>
        <w:t>Management Decision</w:t>
      </w:r>
      <w:r w:rsidRPr="00BF6F73">
        <w:rPr>
          <w:rFonts w:ascii="Times New Roman" w:hAnsi="Times New Roman"/>
          <w:noProof/>
          <w:sz w:val="24"/>
          <w:szCs w:val="24"/>
        </w:rPr>
        <w:t xml:space="preserve">, </w:t>
      </w:r>
      <w:r w:rsidRPr="00BF6F73">
        <w:rPr>
          <w:rFonts w:ascii="Times New Roman" w:hAnsi="Times New Roman"/>
          <w:i/>
          <w:iCs/>
          <w:noProof/>
          <w:sz w:val="24"/>
          <w:szCs w:val="24"/>
        </w:rPr>
        <w:t>59</w:t>
      </w:r>
      <w:r w:rsidRPr="00BF6F73">
        <w:rPr>
          <w:rFonts w:ascii="Times New Roman" w:hAnsi="Times New Roman"/>
          <w:noProof/>
          <w:sz w:val="24"/>
          <w:szCs w:val="24"/>
        </w:rPr>
        <w:t>(3). https://doi.org/10.1108/MD-09-2019-1254</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Chakrobortty, T., Alam, S., Karmakar, G., Monir, S., Rahman, S., &amp; Rahman, A. K. M. A. (2026). </w:t>
      </w:r>
      <w:r w:rsidRPr="00BF6F73">
        <w:rPr>
          <w:rFonts w:ascii="Times New Roman" w:hAnsi="Times New Roman"/>
          <w:i/>
          <w:iCs/>
          <w:noProof/>
          <w:sz w:val="24"/>
          <w:szCs w:val="24"/>
        </w:rPr>
        <w:t>The Confluence of Policy and Practice : Marine Fisheries of Bangladesh as a Catalyst for SDG Achievement</w:t>
      </w:r>
      <w:r w:rsidRPr="00BF6F73">
        <w:rPr>
          <w:rFonts w:ascii="Times New Roman" w:hAnsi="Times New Roman"/>
          <w:noProof/>
          <w:sz w:val="24"/>
          <w:szCs w:val="24"/>
        </w:rPr>
        <w:t xml:space="preserve">. </w:t>
      </w:r>
      <w:r w:rsidRPr="00BF6F73">
        <w:rPr>
          <w:rFonts w:ascii="Times New Roman" w:hAnsi="Times New Roman"/>
          <w:i/>
          <w:iCs/>
          <w:noProof/>
          <w:sz w:val="24"/>
          <w:szCs w:val="24"/>
        </w:rPr>
        <w:t>11</w:t>
      </w:r>
      <w:r w:rsidRPr="00BF6F73">
        <w:rPr>
          <w:rFonts w:ascii="Times New Roman" w:hAnsi="Times New Roman"/>
          <w:noProof/>
          <w:sz w:val="24"/>
          <w:szCs w:val="24"/>
        </w:rPr>
        <w:t>(4).</w:t>
      </w:r>
      <w:r>
        <w:rPr>
          <w:rFonts w:ascii="Times New Roman" w:hAnsi="Times New Roman"/>
          <w:noProof/>
          <w:sz w:val="24"/>
          <w:szCs w:val="24"/>
        </w:rPr>
        <w:t xml:space="preserve"> </w:t>
      </w:r>
      <w:r w:rsidRPr="00F92C8C">
        <w:rPr>
          <w:rFonts w:ascii="Times New Roman" w:hAnsi="Times New Roman"/>
          <w:noProof/>
          <w:sz w:val="24"/>
          <w:szCs w:val="24"/>
        </w:rPr>
        <w:t>https://doi.org/10.38124/ijisrt/26apr931</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Chakrobortty, T., Alam, S., Rahman, A. K. M. A., Proteek, M. S. M., &amp; Karmakar, G. (2025). Bangladesh and the Blue Economy: Harnessing Marine Resources for Sustainable Growth. </w:t>
      </w:r>
      <w:r w:rsidRPr="00BF6F73">
        <w:rPr>
          <w:rFonts w:ascii="Times New Roman" w:hAnsi="Times New Roman"/>
          <w:i/>
          <w:iCs/>
          <w:noProof/>
          <w:sz w:val="24"/>
          <w:szCs w:val="24"/>
        </w:rPr>
        <w:t>International Journal of Innovative Science and Research Technology</w:t>
      </w:r>
      <w:r w:rsidRPr="00BF6F73">
        <w:rPr>
          <w:rFonts w:ascii="Times New Roman" w:hAnsi="Times New Roman"/>
          <w:noProof/>
          <w:sz w:val="24"/>
          <w:szCs w:val="24"/>
        </w:rPr>
        <w:t xml:space="preserve">, </w:t>
      </w:r>
      <w:r w:rsidRPr="00BF6F73">
        <w:rPr>
          <w:rFonts w:ascii="Times New Roman" w:hAnsi="Times New Roman"/>
          <w:i/>
          <w:iCs/>
          <w:noProof/>
          <w:sz w:val="24"/>
          <w:szCs w:val="24"/>
        </w:rPr>
        <w:t>10</w:t>
      </w:r>
      <w:r w:rsidRPr="00BF6F73">
        <w:rPr>
          <w:rFonts w:ascii="Times New Roman" w:hAnsi="Times New Roman"/>
          <w:noProof/>
          <w:sz w:val="24"/>
          <w:szCs w:val="24"/>
        </w:rPr>
        <w:t>(11), 2415. https://doi.org/10.38124/ijisrt/25nov1498</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Chakrobortty, T., Banu, M. L. A., Alam, S., &amp; Dobey, D. R. (2025). Green ınvestment and financial efficiency as catalysts for SDG progress_ Evidence from Bangladesh’s banking sector.pdf. </w:t>
      </w:r>
      <w:r w:rsidRPr="00BF6F73">
        <w:rPr>
          <w:rFonts w:ascii="Times New Roman" w:hAnsi="Times New Roman"/>
          <w:i/>
          <w:iCs/>
          <w:noProof/>
          <w:sz w:val="24"/>
          <w:szCs w:val="24"/>
        </w:rPr>
        <w:t>Journal of Ekonomi</w:t>
      </w:r>
      <w:r w:rsidRPr="00BF6F73">
        <w:rPr>
          <w:rFonts w:ascii="Times New Roman" w:hAnsi="Times New Roman"/>
          <w:noProof/>
          <w:sz w:val="24"/>
          <w:szCs w:val="24"/>
        </w:rPr>
        <w:t xml:space="preserve">, </w:t>
      </w:r>
      <w:r w:rsidRPr="00BF6F73">
        <w:rPr>
          <w:rFonts w:ascii="Times New Roman" w:hAnsi="Times New Roman"/>
          <w:i/>
          <w:iCs/>
          <w:noProof/>
          <w:sz w:val="24"/>
          <w:szCs w:val="24"/>
        </w:rPr>
        <w:t>8</w:t>
      </w:r>
      <w:r w:rsidRPr="00BF6F73">
        <w:rPr>
          <w:rFonts w:ascii="Times New Roman" w:hAnsi="Times New Roman"/>
          <w:noProof/>
          <w:sz w:val="24"/>
          <w:szCs w:val="24"/>
        </w:rPr>
        <w:t xml:space="preserve">(1), 1–15. </w:t>
      </w:r>
      <w:r w:rsidRPr="00BF6F73">
        <w:rPr>
          <w:rFonts w:ascii="Times New Roman" w:hAnsi="Times New Roman"/>
          <w:noProof/>
          <w:sz w:val="24"/>
          <w:szCs w:val="24"/>
        </w:rPr>
        <w:lastRenderedPageBreak/>
        <w:t>https://doi.org/https://doi.org/10.58251/ekonomi.1774837</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Chakrobortty, T., Karmakar, A., Rahman, A. K. M. A., &amp; Dobey, D. R. (2025). Bank performance relation with green banking practices: A study on commercial bank in Bangladesh. </w:t>
      </w:r>
      <w:r w:rsidRPr="00BF6F73">
        <w:rPr>
          <w:rFonts w:ascii="Times New Roman" w:hAnsi="Times New Roman"/>
          <w:i/>
          <w:iCs/>
          <w:noProof/>
          <w:sz w:val="24"/>
          <w:szCs w:val="24"/>
        </w:rPr>
        <w:t>Journal of Ekonomi</w:t>
      </w:r>
      <w:r w:rsidRPr="00BF6F73">
        <w:rPr>
          <w:rFonts w:ascii="Times New Roman" w:hAnsi="Times New Roman"/>
          <w:noProof/>
          <w:sz w:val="24"/>
          <w:szCs w:val="24"/>
        </w:rPr>
        <w:t xml:space="preserve">, </w:t>
      </w:r>
      <w:r w:rsidRPr="00BF6F73">
        <w:rPr>
          <w:rFonts w:ascii="Times New Roman" w:hAnsi="Times New Roman"/>
          <w:i/>
          <w:iCs/>
          <w:noProof/>
          <w:sz w:val="24"/>
          <w:szCs w:val="24"/>
        </w:rPr>
        <w:t>14</w:t>
      </w:r>
      <w:r w:rsidRPr="00BF6F73">
        <w:rPr>
          <w:rFonts w:ascii="Times New Roman" w:hAnsi="Times New Roman"/>
          <w:noProof/>
          <w:sz w:val="24"/>
          <w:szCs w:val="24"/>
        </w:rPr>
        <w:t>(December 2024), 107–118.</w:t>
      </w:r>
      <w:r>
        <w:rPr>
          <w:rFonts w:ascii="Times New Roman" w:hAnsi="Times New Roman"/>
          <w:noProof/>
          <w:sz w:val="24"/>
          <w:szCs w:val="24"/>
        </w:rPr>
        <w:t xml:space="preserve"> </w:t>
      </w:r>
      <w:r w:rsidRPr="00F92C8C">
        <w:rPr>
          <w:rFonts w:ascii="Times New Roman" w:hAnsi="Times New Roman"/>
          <w:noProof/>
          <w:sz w:val="24"/>
          <w:szCs w:val="24"/>
        </w:rPr>
        <w:t>https://doi.org/10.58251/ekonomi.1</w:t>
      </w:r>
    </w:p>
    <w:p w:rsidR="002A66B1" w:rsidRDefault="002A66B1" w:rsidP="00DE36EB">
      <w:pPr>
        <w:widowControl w:val="0"/>
        <w:autoSpaceDE w:val="0"/>
        <w:autoSpaceDN w:val="0"/>
        <w:adjustRightInd w:val="0"/>
        <w:spacing w:line="240" w:lineRule="auto"/>
        <w:ind w:left="480" w:hanging="480"/>
        <w:rPr>
          <w:rFonts w:ascii="Times New Roman" w:hAnsi="Times New Roman"/>
          <w:noProof/>
          <w:sz w:val="24"/>
          <w:szCs w:val="24"/>
        </w:rPr>
      </w:pPr>
      <w:r w:rsidRPr="002A66B1">
        <w:rPr>
          <w:rFonts w:ascii="Times New Roman" w:hAnsi="Times New Roman"/>
          <w:noProof/>
          <w:sz w:val="24"/>
          <w:szCs w:val="24"/>
        </w:rPr>
        <w:t>Chakrobortty, T. (2023). Determining factors of share prices in Bangladesh: an empirical study on cash dividends and retained earnings. Journal homepage: www. ijrpr. com ISSN, 2582, 7421.</w:t>
      </w:r>
      <w:r>
        <w:rPr>
          <w:rFonts w:ascii="Times New Roman" w:hAnsi="Times New Roman"/>
          <w:noProof/>
          <w:sz w:val="24"/>
          <w:szCs w:val="24"/>
        </w:rPr>
        <w:t xml:space="preserve"> </w:t>
      </w:r>
      <w:r w:rsidRPr="002A66B1">
        <w:rPr>
          <w:rFonts w:ascii="Times New Roman" w:hAnsi="Times New Roman"/>
          <w:noProof/>
          <w:sz w:val="24"/>
          <w:szCs w:val="24"/>
        </w:rPr>
        <w:t>https://doi.org/10.55248/gengpi.2023.4230</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Chakrobortty, T., &amp; Sultana, M. (2023). Financial Inclusion for Rural Community in Bangladesh through Agent Banking. </w:t>
      </w:r>
      <w:r w:rsidRPr="00E722E7">
        <w:rPr>
          <w:rFonts w:ascii="Times New Roman" w:hAnsi="Times New Roman"/>
          <w:i/>
          <w:iCs/>
          <w:noProof/>
          <w:sz w:val="24"/>
          <w:szCs w:val="24"/>
        </w:rPr>
        <w:t>International Journal For Multidisciplinary Research</w:t>
      </w:r>
      <w:r w:rsidRPr="00E722E7">
        <w:rPr>
          <w:rFonts w:ascii="Times New Roman" w:hAnsi="Times New Roman"/>
          <w:noProof/>
          <w:sz w:val="24"/>
          <w:szCs w:val="24"/>
        </w:rPr>
        <w:t xml:space="preserve">, </w:t>
      </w:r>
      <w:r w:rsidRPr="00E722E7">
        <w:rPr>
          <w:rFonts w:ascii="Times New Roman" w:hAnsi="Times New Roman"/>
          <w:i/>
          <w:iCs/>
          <w:noProof/>
          <w:sz w:val="24"/>
          <w:szCs w:val="24"/>
        </w:rPr>
        <w:t>5</w:t>
      </w:r>
      <w:r w:rsidRPr="00E722E7">
        <w:rPr>
          <w:rFonts w:ascii="Times New Roman" w:hAnsi="Times New Roman"/>
          <w:noProof/>
          <w:sz w:val="24"/>
          <w:szCs w:val="24"/>
        </w:rPr>
        <w:t>(3), 1–11. https://doi.org/</w:t>
      </w:r>
      <w:r>
        <w:rPr>
          <w:rFonts w:ascii="Times New Roman" w:hAnsi="Times New Roman"/>
          <w:noProof/>
          <w:sz w:val="24"/>
          <w:szCs w:val="24"/>
        </w:rPr>
        <w:t>10.36948/ijfmr.2023.v05i03.2747</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Cziesielski, M. J., Duarte, C. M., Aalismail, N., Al-Hafedh, Y., Anton, A., Baalkhuyur, F., Baker, A. C., Balke, T., Baums, I. B., Berumen, M., Chalastani, V. I., Cornwell, B., Daffonchio, D., Diele, K., Farooq, E., Gattuso, J. P., He, S., Lovelock, C. E., Mcleod, E., … Aranda, M. (2021). Investing in Blue Natural Capital to Secure a Future for the Red Sea Ecosystems. </w:t>
      </w:r>
      <w:r w:rsidRPr="00BF6F73">
        <w:rPr>
          <w:rFonts w:ascii="Times New Roman" w:hAnsi="Times New Roman"/>
          <w:i/>
          <w:iCs/>
          <w:noProof/>
          <w:sz w:val="24"/>
          <w:szCs w:val="24"/>
        </w:rPr>
        <w:t>Frontiers in Marine Science</w:t>
      </w:r>
      <w:r w:rsidRPr="00BF6F73">
        <w:rPr>
          <w:rFonts w:ascii="Times New Roman" w:hAnsi="Times New Roman"/>
          <w:noProof/>
          <w:sz w:val="24"/>
          <w:szCs w:val="24"/>
        </w:rPr>
        <w:t xml:space="preserve">, </w:t>
      </w:r>
      <w:r w:rsidRPr="00BF6F73">
        <w:rPr>
          <w:rFonts w:ascii="Times New Roman" w:hAnsi="Times New Roman"/>
          <w:i/>
          <w:iCs/>
          <w:noProof/>
          <w:sz w:val="24"/>
          <w:szCs w:val="24"/>
        </w:rPr>
        <w:t>7</w:t>
      </w:r>
      <w:r w:rsidRPr="00BF6F73">
        <w:rPr>
          <w:rFonts w:ascii="Times New Roman" w:hAnsi="Times New Roman"/>
          <w:noProof/>
          <w:sz w:val="24"/>
          <w:szCs w:val="24"/>
        </w:rPr>
        <w:t>(January). https://doi.org/10.3389/fmars.2020.603722</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A26465">
        <w:rPr>
          <w:rFonts w:ascii="Times New Roman" w:hAnsi="Times New Roman"/>
          <w:noProof/>
          <w:sz w:val="24"/>
          <w:szCs w:val="24"/>
        </w:rPr>
        <w:t>Dania, G. V. (2025). Evaluating the Role of Lean Management in Enhancing Stakeholder Value in Nigerian NGOs.</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Dastgerdi, A. S., &amp; Kheyroddin, R. (2022). Policy Recommendations for Integrating Resilience into the Management of Cultural Landscapes. </w:t>
      </w:r>
      <w:r w:rsidRPr="00BF6F73">
        <w:rPr>
          <w:rFonts w:ascii="Times New Roman" w:hAnsi="Times New Roman"/>
          <w:i/>
          <w:iCs/>
          <w:noProof/>
          <w:sz w:val="24"/>
          <w:szCs w:val="24"/>
        </w:rPr>
        <w:t>Sustainability</w:t>
      </w:r>
      <w:r w:rsidRPr="00BF6F73">
        <w:rPr>
          <w:rFonts w:ascii="Times New Roman" w:hAnsi="Times New Roman"/>
          <w:noProof/>
          <w:sz w:val="24"/>
          <w:szCs w:val="24"/>
        </w:rPr>
        <w:t xml:space="preserve">, </w:t>
      </w:r>
      <w:r w:rsidRPr="00BF6F73">
        <w:rPr>
          <w:rFonts w:ascii="Times New Roman" w:hAnsi="Times New Roman"/>
          <w:i/>
          <w:iCs/>
          <w:noProof/>
          <w:sz w:val="24"/>
          <w:szCs w:val="24"/>
        </w:rPr>
        <w:t>14</w:t>
      </w:r>
      <w:r w:rsidRPr="00BF6F73">
        <w:rPr>
          <w:rFonts w:ascii="Times New Roman" w:hAnsi="Times New Roman"/>
          <w:noProof/>
          <w:sz w:val="24"/>
          <w:szCs w:val="24"/>
        </w:rPr>
        <w:t>(14), 8500. https://doi.org/10.3390/su14148500</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103C04">
        <w:rPr>
          <w:rFonts w:ascii="Times New Roman" w:hAnsi="Times New Roman"/>
          <w:noProof/>
          <w:sz w:val="24"/>
          <w:szCs w:val="24"/>
        </w:rPr>
        <w:t>Ghazoul, J., &amp; Chazdon, R. (2017). Degradation and recovery in changing forest landscapes: a multiscale conceptual framework. Annual Review of Environment and Resources, 42, 161-188.</w:t>
      </w:r>
      <w:r>
        <w:rPr>
          <w:rFonts w:ascii="Times New Roman" w:hAnsi="Times New Roman"/>
          <w:noProof/>
          <w:sz w:val="24"/>
          <w:szCs w:val="24"/>
        </w:rPr>
        <w:t xml:space="preserve"> </w:t>
      </w:r>
      <w:r w:rsidRPr="00103C04">
        <w:rPr>
          <w:rFonts w:ascii="Times New Roman" w:hAnsi="Times New Roman"/>
          <w:noProof/>
          <w:sz w:val="24"/>
          <w:szCs w:val="24"/>
        </w:rPr>
        <w:t>https://doi.org/10.1146/annurev-environ-102016-060736</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HAN, F. (2006). The Chinese View of Nature : Tourism in China ’ s Scenic and Historic Interest Areas. </w:t>
      </w:r>
      <w:r w:rsidRPr="00BF6F73">
        <w:rPr>
          <w:rFonts w:ascii="Times New Roman" w:hAnsi="Times New Roman"/>
          <w:i/>
          <w:iCs/>
          <w:noProof/>
          <w:sz w:val="24"/>
          <w:szCs w:val="24"/>
        </w:rPr>
        <w:t>Doctoral Dissertation, Queensland University of Technology</w:t>
      </w:r>
      <w:r w:rsidRPr="00BF6F73">
        <w:rPr>
          <w:rFonts w:ascii="Times New Roman" w:hAnsi="Times New Roman"/>
          <w:noProof/>
          <w:sz w:val="24"/>
          <w:szCs w:val="24"/>
        </w:rPr>
        <w:t>.</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B07A8">
        <w:rPr>
          <w:rFonts w:ascii="Times New Roman" w:hAnsi="Times New Roman"/>
          <w:noProof/>
          <w:sz w:val="24"/>
          <w:szCs w:val="24"/>
        </w:rPr>
        <w:t>Hilaire, R. S., Arnold, M. A., Wilkerson, D. C., Devitt, D. A., Hurd, B. H., Lesikar, B. J., Lohr, V. I., Martin, C. A., McDonald, G. V., Morris, R. L., Pittenger, D. R., Shaw, D. A., &amp; Zoldoske, D. F. (2008). Efficient Water Use in Residential Urban Landscapes. HortScience, 43(7), 2081–2092. https://doi.org/10.21273/HORTSCI.43.7.2081</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Islam, M. M., &amp; Shamsuddoha, M. (2018). Coastal and marine conservation strategy for Bangladesh in the context of achieving blue growth and sustainable development goals (SDGs). </w:t>
      </w:r>
      <w:r w:rsidRPr="00BF6F73">
        <w:rPr>
          <w:rFonts w:ascii="Times New Roman" w:hAnsi="Times New Roman"/>
          <w:i/>
          <w:iCs/>
          <w:noProof/>
          <w:sz w:val="24"/>
          <w:szCs w:val="24"/>
        </w:rPr>
        <w:t>Environmental Science and Policy</w:t>
      </w:r>
      <w:r w:rsidRPr="00BF6F73">
        <w:rPr>
          <w:rFonts w:ascii="Times New Roman" w:hAnsi="Times New Roman"/>
          <w:noProof/>
          <w:sz w:val="24"/>
          <w:szCs w:val="24"/>
        </w:rPr>
        <w:t xml:space="preserve">, </w:t>
      </w:r>
      <w:r w:rsidRPr="00BF6F73">
        <w:rPr>
          <w:rFonts w:ascii="Times New Roman" w:hAnsi="Times New Roman"/>
          <w:i/>
          <w:iCs/>
          <w:noProof/>
          <w:sz w:val="24"/>
          <w:szCs w:val="24"/>
        </w:rPr>
        <w:t>87</w:t>
      </w:r>
      <w:r w:rsidRPr="00BF6F73">
        <w:rPr>
          <w:rFonts w:ascii="Times New Roman" w:hAnsi="Times New Roman"/>
          <w:noProof/>
          <w:sz w:val="24"/>
          <w:szCs w:val="24"/>
        </w:rPr>
        <w:t>(May), 45–54. https://doi.org/10.1016/j.envsci.2018.05.014</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lastRenderedPageBreak/>
        <w:t xml:space="preserve">Islam, M. S. (2003). Perspectives of the coastal and marine fisheries of the Bay of Bengal, Bangladesh. </w:t>
      </w:r>
      <w:r w:rsidRPr="00BF6F73">
        <w:rPr>
          <w:rFonts w:ascii="Times New Roman" w:hAnsi="Times New Roman"/>
          <w:i/>
          <w:iCs/>
          <w:noProof/>
          <w:sz w:val="24"/>
          <w:szCs w:val="24"/>
        </w:rPr>
        <w:t>Ocean and Coastal Management</w:t>
      </w:r>
      <w:r w:rsidRPr="00BF6F73">
        <w:rPr>
          <w:rFonts w:ascii="Times New Roman" w:hAnsi="Times New Roman"/>
          <w:noProof/>
          <w:sz w:val="24"/>
          <w:szCs w:val="24"/>
        </w:rPr>
        <w:t xml:space="preserve">, </w:t>
      </w:r>
      <w:r w:rsidRPr="00BF6F73">
        <w:rPr>
          <w:rFonts w:ascii="Times New Roman" w:hAnsi="Times New Roman"/>
          <w:i/>
          <w:iCs/>
          <w:noProof/>
          <w:sz w:val="24"/>
          <w:szCs w:val="24"/>
        </w:rPr>
        <w:t>46</w:t>
      </w:r>
      <w:r w:rsidRPr="00BF6F73">
        <w:rPr>
          <w:rFonts w:ascii="Times New Roman" w:hAnsi="Times New Roman"/>
          <w:noProof/>
          <w:sz w:val="24"/>
          <w:szCs w:val="24"/>
        </w:rPr>
        <w:t>(8), 763–796. https://doi.org/10.1016/S0964-5691(03)00064-4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468AE">
        <w:rPr>
          <w:rFonts w:ascii="Times New Roman" w:hAnsi="Times New Roman"/>
          <w:noProof/>
          <w:sz w:val="24"/>
          <w:szCs w:val="24"/>
        </w:rPr>
        <w:t>Jayawardana, J., Sandanayake, M., &amp; Zhang, G. (2025). Case analysis of Australian prefabricated projects advancing sustainability in the urban built environment.</w:t>
      </w:r>
      <w:r>
        <w:rPr>
          <w:rFonts w:ascii="Times New Roman" w:hAnsi="Times New Roman"/>
          <w:noProof/>
          <w:sz w:val="24"/>
          <w:szCs w:val="24"/>
        </w:rPr>
        <w:t xml:space="preserve"> </w:t>
      </w:r>
      <w:r w:rsidRPr="00B468AE">
        <w:rPr>
          <w:rFonts w:ascii="Times New Roman" w:hAnsi="Times New Roman"/>
          <w:noProof/>
          <w:sz w:val="24"/>
          <w:szCs w:val="24"/>
        </w:rPr>
        <w:t>https://doi.org/10.21203/rs.3.rs-6569961/v1</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600D0">
        <w:rPr>
          <w:rFonts w:ascii="Times New Roman" w:hAnsi="Times New Roman"/>
          <w:noProof/>
          <w:sz w:val="24"/>
          <w:szCs w:val="24"/>
        </w:rPr>
        <w:t>Kadiu, A. (2024). Marketing strategies promoting sustainable tourism development in the country of Albania (Doctoral dissertation, soe).</w:t>
      </w:r>
      <w:r>
        <w:rPr>
          <w:rFonts w:ascii="Times New Roman" w:hAnsi="Times New Roman"/>
          <w:noProof/>
          <w:sz w:val="24"/>
          <w:szCs w:val="24"/>
        </w:rPr>
        <w:t xml:space="preserve"> </w:t>
      </w:r>
      <w:r w:rsidRPr="006600D0">
        <w:rPr>
          <w:rFonts w:ascii="Times New Roman" w:hAnsi="Times New Roman"/>
          <w:noProof/>
          <w:sz w:val="24"/>
          <w:szCs w:val="24"/>
        </w:rPr>
        <w:t>http://doktori.uni-sopron.hu/id/eprint/912</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8223E">
        <w:rPr>
          <w:rFonts w:ascii="Times New Roman" w:hAnsi="Times New Roman"/>
          <w:noProof/>
          <w:sz w:val="24"/>
          <w:szCs w:val="24"/>
        </w:rPr>
        <w:t>Kamal, M. A. (2012). An overview of passive cooling techniques in buildings: design concepts and architectural interventions. Acta Technica Napocensis: Civil Engineering &amp; Architecture, 55(1), 84-97.</w:t>
      </w:r>
    </w:p>
    <w:p w:rsidR="00974F4A" w:rsidRDefault="00974F4A" w:rsidP="00DE36EB">
      <w:pPr>
        <w:widowControl w:val="0"/>
        <w:autoSpaceDE w:val="0"/>
        <w:autoSpaceDN w:val="0"/>
        <w:adjustRightInd w:val="0"/>
        <w:spacing w:line="240" w:lineRule="auto"/>
        <w:ind w:left="480" w:hanging="480"/>
        <w:rPr>
          <w:rFonts w:ascii="Times New Roman" w:hAnsi="Times New Roman"/>
          <w:noProof/>
          <w:sz w:val="24"/>
          <w:szCs w:val="24"/>
        </w:rPr>
      </w:pPr>
      <w:r w:rsidRPr="00974F4A">
        <w:rPr>
          <w:rFonts w:ascii="Times New Roman" w:hAnsi="Times New Roman"/>
          <w:noProof/>
          <w:sz w:val="24"/>
          <w:szCs w:val="24"/>
        </w:rPr>
        <w:t>Karim, R., Chakrobortty, T., &amp; Bhadra, H. K. (2022). Impact of firm’s leverage on financial performance: Evidence from the pharmaceuticals industry of Bangladesh. Business Review-A Journal of Business Administration Discipline, 16-34.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455744">
        <w:rPr>
          <w:rFonts w:ascii="Times New Roman" w:hAnsi="Times New Roman"/>
          <w:noProof/>
          <w:sz w:val="24"/>
          <w:szCs w:val="24"/>
        </w:rPr>
        <w:t>Khalaf, M. A. R. (2024). Towards Applying the Lean Management Principles to Improve Travel Agencies Performance at Cairo Governorate. Journal of Association of Arab Universities for Tourism and Hospitality, 27(1), 212-232</w:t>
      </w:r>
      <w:r>
        <w:rPr>
          <w:rFonts w:ascii="Times New Roman" w:hAnsi="Times New Roman"/>
          <w:noProof/>
          <w:sz w:val="24"/>
          <w:szCs w:val="24"/>
        </w:rPr>
        <w:t xml:space="preserve">. </w:t>
      </w:r>
      <w:r w:rsidRPr="00455744">
        <w:rPr>
          <w:rFonts w:ascii="Times New Roman" w:hAnsi="Times New Roman"/>
          <w:noProof/>
          <w:sz w:val="24"/>
          <w:szCs w:val="24"/>
        </w:rPr>
        <w:t>https://doi.org/10.21608/jaauth.2024.319176.1607</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F421C1">
        <w:rPr>
          <w:rFonts w:ascii="Times New Roman" w:hAnsi="Times New Roman"/>
          <w:noProof/>
          <w:sz w:val="24"/>
          <w:szCs w:val="24"/>
        </w:rPr>
        <w:t>Kritikos, A., Magoutas, A., &amp; Poulaki, P. (2025). Sustainable Tourism and regional development through innovation in the Post-COVID-19 era: The case of hersonissos and chios. Tourism and Hospitality, 6(3), 134.</w:t>
      </w:r>
      <w:r>
        <w:rPr>
          <w:rFonts w:ascii="Times New Roman" w:hAnsi="Times New Roman"/>
          <w:noProof/>
          <w:sz w:val="24"/>
          <w:szCs w:val="24"/>
        </w:rPr>
        <w:t xml:space="preserve"> </w:t>
      </w:r>
      <w:r w:rsidRPr="00F421C1">
        <w:rPr>
          <w:rFonts w:ascii="Times New Roman" w:hAnsi="Times New Roman"/>
          <w:noProof/>
          <w:sz w:val="24"/>
          <w:szCs w:val="24"/>
        </w:rPr>
        <w:t>https://doi.org/10.3390/tourhosp6030134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D11539">
        <w:rPr>
          <w:rFonts w:ascii="Times New Roman" w:hAnsi="Times New Roman"/>
          <w:noProof/>
          <w:sz w:val="24"/>
          <w:szCs w:val="24"/>
        </w:rPr>
        <w:t>Lei, X., Guo, W., &amp; Xu, T. (2026). Heritage memory and identity: the central role of residents’ topophilia in cultural heritage tourism development. Current Issues in Tourism, 29(9), 1830–1848. https://doi.org/10.1080/13683500.2025.2488037</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9743B2">
        <w:rPr>
          <w:rFonts w:ascii="Times New Roman" w:hAnsi="Times New Roman"/>
          <w:noProof/>
          <w:sz w:val="24"/>
          <w:szCs w:val="24"/>
        </w:rPr>
        <w:t>Liu, Y., Yu, P., Zhang, X., Zhang, X., &amp; Zhang, Y. (2025). Exploring Community Residents’ Intentions to Support for Tourism in China’s National Park: A Two-Stage Structural Equation Modeling–Artificial Neural Network Approach. Land, 14(11), 2210.</w:t>
      </w:r>
      <w:r>
        <w:rPr>
          <w:rFonts w:ascii="Times New Roman" w:hAnsi="Times New Roman"/>
          <w:noProof/>
          <w:sz w:val="24"/>
          <w:szCs w:val="24"/>
        </w:rPr>
        <w:t xml:space="preserve"> </w:t>
      </w:r>
      <w:r w:rsidRPr="009743B2">
        <w:rPr>
          <w:rFonts w:ascii="Times New Roman" w:hAnsi="Times New Roman"/>
          <w:noProof/>
          <w:sz w:val="24"/>
          <w:szCs w:val="24"/>
        </w:rPr>
        <w:t>https://doi.org/10.3390/land14112210</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CE7541">
        <w:rPr>
          <w:rFonts w:ascii="Times New Roman" w:hAnsi="Times New Roman"/>
          <w:noProof/>
          <w:sz w:val="24"/>
          <w:szCs w:val="24"/>
        </w:rPr>
        <w:t>Lukoseviciute, G., &amp; Panagopoulos, T. (2021). Management priorities from tourists’ perspectives and beach quality assessment as tools to support sustainable coastal tourism. Ocean &amp; Coastal Management, 208, 105646.</w:t>
      </w:r>
      <w:r>
        <w:rPr>
          <w:rFonts w:ascii="Times New Roman" w:hAnsi="Times New Roman"/>
          <w:noProof/>
          <w:sz w:val="24"/>
          <w:szCs w:val="24"/>
        </w:rPr>
        <w:t xml:space="preserve"> </w:t>
      </w:r>
      <w:r w:rsidRPr="00CE7541">
        <w:rPr>
          <w:rFonts w:ascii="Times New Roman" w:hAnsi="Times New Roman"/>
          <w:noProof/>
          <w:sz w:val="24"/>
          <w:szCs w:val="24"/>
        </w:rPr>
        <w:t>https://doi.org/10.1016/j.ocecoaman.2021.105646</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E5C80">
        <w:rPr>
          <w:rFonts w:ascii="Times New Roman" w:hAnsi="Times New Roman"/>
          <w:noProof/>
          <w:sz w:val="24"/>
          <w:szCs w:val="24"/>
        </w:rPr>
        <w:t>Luković, M., Aćić, S., Šoštarić, I., Pećinar, I., &amp; Dajić Stevanović, Z. (2020). Management and ecosystem services of halophytic vegetation. In Handbook of halophytes: from molecules to ecosystems towards biosaline agriculture (pp. 1-31). Cham: Springer International Publishing.</w:t>
      </w:r>
      <w:r>
        <w:rPr>
          <w:rFonts w:ascii="Times New Roman" w:hAnsi="Times New Roman"/>
          <w:noProof/>
          <w:sz w:val="24"/>
          <w:szCs w:val="24"/>
        </w:rPr>
        <w:t xml:space="preserve"> </w:t>
      </w:r>
      <w:r w:rsidRPr="006E5C80">
        <w:rPr>
          <w:rFonts w:ascii="Times New Roman" w:hAnsi="Times New Roman"/>
          <w:noProof/>
          <w:sz w:val="24"/>
          <w:szCs w:val="24"/>
        </w:rPr>
        <w:t>https://doi.org/10.1007/978-3-030-17854-3_25-1</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lastRenderedPageBreak/>
        <w:t xml:space="preserve">Mahnashi, I., Salah, B., &amp; Ragab, A. E. (2023). Industry 4 . 0 Framework Based on Organizational Diagnostics and Plan – Do – Check – Act Cycle for the Saudi Arabian Cement Sector. </w:t>
      </w:r>
      <w:r w:rsidRPr="00BF6F73">
        <w:rPr>
          <w:rFonts w:ascii="Times New Roman" w:hAnsi="Times New Roman"/>
          <w:i/>
          <w:iCs/>
          <w:noProof/>
          <w:sz w:val="24"/>
          <w:szCs w:val="24"/>
        </w:rPr>
        <w:t>Sustainability</w:t>
      </w:r>
      <w:r w:rsidRPr="00BF6F73">
        <w:rPr>
          <w:rFonts w:ascii="Times New Roman" w:hAnsi="Times New Roman"/>
          <w:noProof/>
          <w:sz w:val="24"/>
          <w:szCs w:val="24"/>
        </w:rPr>
        <w:t xml:space="preserve">, </w:t>
      </w:r>
      <w:r w:rsidRPr="00BF6F73">
        <w:rPr>
          <w:rFonts w:ascii="Times New Roman" w:hAnsi="Times New Roman"/>
          <w:i/>
          <w:iCs/>
          <w:noProof/>
          <w:sz w:val="24"/>
          <w:szCs w:val="24"/>
        </w:rPr>
        <w:t>15</w:t>
      </w:r>
      <w:r w:rsidRPr="00BF6F73">
        <w:rPr>
          <w:rFonts w:ascii="Times New Roman" w:hAnsi="Times New Roman"/>
          <w:noProof/>
          <w:sz w:val="24"/>
          <w:szCs w:val="24"/>
        </w:rPr>
        <w:t>(14), 11261. https://doi.org/10.3390/su151411261</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FA4E19">
        <w:rPr>
          <w:rFonts w:ascii="Times New Roman" w:hAnsi="Times New Roman"/>
          <w:noProof/>
          <w:sz w:val="24"/>
          <w:szCs w:val="24"/>
        </w:rPr>
        <w:t>Maziliauske, E. (2024). Innovation for sustainability through co-creation by small and medium-sized tourism enterprises (SMEs): Socio-cultural sustainability benefits to rural destinations. Tourism Management Perspectives, 50, 101201.</w:t>
      </w:r>
      <w:r>
        <w:rPr>
          <w:rFonts w:ascii="Times New Roman" w:hAnsi="Times New Roman"/>
          <w:noProof/>
          <w:sz w:val="24"/>
          <w:szCs w:val="24"/>
        </w:rPr>
        <w:t xml:space="preserve"> </w:t>
      </w:r>
      <w:r w:rsidRPr="00FA4E19">
        <w:rPr>
          <w:rFonts w:ascii="Times New Roman" w:hAnsi="Times New Roman"/>
          <w:noProof/>
          <w:sz w:val="24"/>
          <w:szCs w:val="24"/>
        </w:rPr>
        <w:t>https://doi.org/10.1016/j.tmp.2023.101201</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Menatti, L., &amp; Rocha, A. C. da. (2016). Landscape and Health : Connecting Psychology , Aesthetics , and Philosophy through the Concept of Affordance. </w:t>
      </w:r>
      <w:r w:rsidRPr="00BF6F73">
        <w:rPr>
          <w:rFonts w:ascii="Times New Roman" w:hAnsi="Times New Roman"/>
          <w:i/>
          <w:iCs/>
          <w:noProof/>
          <w:sz w:val="24"/>
          <w:szCs w:val="24"/>
        </w:rPr>
        <w:t>Frontiers in Psychology</w:t>
      </w:r>
      <w:r w:rsidRPr="00BF6F73">
        <w:rPr>
          <w:rFonts w:ascii="Times New Roman" w:hAnsi="Times New Roman"/>
          <w:noProof/>
          <w:sz w:val="24"/>
          <w:szCs w:val="24"/>
        </w:rPr>
        <w:t xml:space="preserve">, </w:t>
      </w:r>
      <w:r w:rsidRPr="00BF6F73">
        <w:rPr>
          <w:rFonts w:ascii="Times New Roman" w:hAnsi="Times New Roman"/>
          <w:i/>
          <w:iCs/>
          <w:noProof/>
          <w:sz w:val="24"/>
          <w:szCs w:val="24"/>
        </w:rPr>
        <w:t>7</w:t>
      </w:r>
      <w:r w:rsidRPr="00BF6F73">
        <w:rPr>
          <w:rFonts w:ascii="Times New Roman" w:hAnsi="Times New Roman"/>
          <w:noProof/>
          <w:sz w:val="24"/>
          <w:szCs w:val="24"/>
        </w:rPr>
        <w:t>(May), 1–17. https://doi.org/10.3389/fpsyg.2016.00571</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46509">
        <w:rPr>
          <w:rFonts w:ascii="Times New Roman" w:hAnsi="Times New Roman"/>
          <w:noProof/>
          <w:sz w:val="24"/>
          <w:szCs w:val="24"/>
        </w:rPr>
        <w:t>Meneghello, S. (2021). The tourism–landscape nexus: Assessment and insights from a bibliographic analysis. Land, 10(4), 417.</w:t>
      </w:r>
      <w:r>
        <w:rPr>
          <w:rFonts w:ascii="Times New Roman" w:hAnsi="Times New Roman"/>
          <w:noProof/>
          <w:sz w:val="24"/>
          <w:szCs w:val="24"/>
        </w:rPr>
        <w:t xml:space="preserve"> </w:t>
      </w:r>
      <w:r w:rsidRPr="00E46509">
        <w:rPr>
          <w:rFonts w:ascii="Times New Roman" w:hAnsi="Times New Roman"/>
          <w:noProof/>
          <w:sz w:val="24"/>
          <w:szCs w:val="24"/>
        </w:rPr>
        <w:t>https://doi.org/10.3390/land10040417</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Miah, M. T., Chakrobortty, T., Afrin, K. H., Dancs, A., &amp; Fekete-Farkas, M. (2025). Does Corporate Social Responsibility Support Progress Toward Achieving Sustainable Development Goals in Bangladesh? </w:t>
      </w:r>
      <w:r w:rsidRPr="00E722E7">
        <w:rPr>
          <w:rFonts w:ascii="Times New Roman" w:hAnsi="Times New Roman"/>
          <w:i/>
          <w:iCs/>
          <w:noProof/>
          <w:sz w:val="24"/>
          <w:szCs w:val="24"/>
        </w:rPr>
        <w:t>Journal of Public Affairs</w:t>
      </w:r>
      <w:r w:rsidRPr="00E722E7">
        <w:rPr>
          <w:rFonts w:ascii="Times New Roman" w:hAnsi="Times New Roman"/>
          <w:noProof/>
          <w:sz w:val="24"/>
          <w:szCs w:val="24"/>
        </w:rPr>
        <w:t xml:space="preserve">, </w:t>
      </w:r>
      <w:r w:rsidRPr="00E722E7">
        <w:rPr>
          <w:rFonts w:ascii="Times New Roman" w:hAnsi="Times New Roman"/>
          <w:i/>
          <w:iCs/>
          <w:noProof/>
          <w:sz w:val="24"/>
          <w:szCs w:val="24"/>
        </w:rPr>
        <w:t>25</w:t>
      </w:r>
      <w:r w:rsidRPr="00E722E7">
        <w:rPr>
          <w:rFonts w:ascii="Times New Roman" w:hAnsi="Times New Roman"/>
          <w:noProof/>
          <w:sz w:val="24"/>
          <w:szCs w:val="24"/>
        </w:rPr>
        <w:t>(3), 1–16. https://doi.org/10.1002/pa.70064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8F5B21">
        <w:rPr>
          <w:rFonts w:ascii="Times New Roman" w:hAnsi="Times New Roman"/>
          <w:noProof/>
          <w:sz w:val="24"/>
          <w:szCs w:val="24"/>
        </w:rPr>
        <w:t>Mircea, D. M., Boscaiu, M., Sestras, R. E., Sestras, A. F., &amp; Vicente, O. (2024). Abiotic stress tolerance and invasive potential of ornamental plants in the Mediterranean area: Implications for sustainable landscaping. Agronomy, 15(1), 52.</w:t>
      </w:r>
      <w:r>
        <w:rPr>
          <w:rFonts w:ascii="Times New Roman" w:hAnsi="Times New Roman"/>
          <w:noProof/>
          <w:sz w:val="24"/>
          <w:szCs w:val="24"/>
        </w:rPr>
        <w:t xml:space="preserve"> </w:t>
      </w:r>
      <w:r w:rsidRPr="008F5B21">
        <w:rPr>
          <w:rFonts w:ascii="Times New Roman" w:hAnsi="Times New Roman"/>
          <w:noProof/>
          <w:sz w:val="24"/>
          <w:szCs w:val="24"/>
        </w:rPr>
        <w:t>https://doi.org/10.3390/agronomy15010052</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103C04">
        <w:rPr>
          <w:rFonts w:ascii="Times New Roman" w:hAnsi="Times New Roman"/>
          <w:noProof/>
          <w:sz w:val="24"/>
          <w:szCs w:val="24"/>
        </w:rPr>
        <w:t>Mishra, R. K., &amp; Agarwal, R. (2024). Sustainable forest land management to restore degraded lands.</w:t>
      </w:r>
      <w:r>
        <w:rPr>
          <w:rFonts w:ascii="Times New Roman" w:hAnsi="Times New Roman"/>
          <w:noProof/>
          <w:sz w:val="24"/>
          <w:szCs w:val="24"/>
        </w:rPr>
        <w:t xml:space="preserve"> </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536078">
        <w:rPr>
          <w:rFonts w:ascii="Times New Roman" w:hAnsi="Times New Roman"/>
          <w:noProof/>
          <w:sz w:val="24"/>
          <w:szCs w:val="24"/>
        </w:rPr>
        <w:t>Mohamed, A. S., Malak, M. N., &amp; Afifi, A. (2024). Sustainable approaches to landscape design through diverse environmental waste recycling practices. Journal of Umm Al-Qura University for Engineering and Architecture, 1-16.</w:t>
      </w:r>
      <w:r>
        <w:rPr>
          <w:rFonts w:ascii="Times New Roman" w:hAnsi="Times New Roman"/>
          <w:noProof/>
          <w:sz w:val="24"/>
          <w:szCs w:val="24"/>
        </w:rPr>
        <w:t xml:space="preserve"> </w:t>
      </w:r>
      <w:r w:rsidRPr="00536078">
        <w:rPr>
          <w:rFonts w:ascii="Times New Roman" w:hAnsi="Times New Roman"/>
          <w:noProof/>
          <w:sz w:val="24"/>
          <w:szCs w:val="24"/>
        </w:rPr>
        <w:t>https://doi.org/10.1007/s43995-024-00076-y</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Monteiro, R., Ferreira, J. C., &amp; Antunes, P. (2020). Green Infrastructure Planning Principles : An Integrated Literature Review. </w:t>
      </w:r>
      <w:r w:rsidRPr="00BF6F73">
        <w:rPr>
          <w:rFonts w:ascii="Times New Roman" w:hAnsi="Times New Roman"/>
          <w:i/>
          <w:iCs/>
          <w:noProof/>
          <w:sz w:val="24"/>
          <w:szCs w:val="24"/>
        </w:rPr>
        <w:t>Land</w:t>
      </w:r>
      <w:r w:rsidRPr="00BF6F73">
        <w:rPr>
          <w:rFonts w:ascii="Times New Roman" w:hAnsi="Times New Roman"/>
          <w:noProof/>
          <w:sz w:val="24"/>
          <w:szCs w:val="24"/>
        </w:rPr>
        <w:t xml:space="preserve">, </w:t>
      </w:r>
      <w:r w:rsidRPr="00BF6F73">
        <w:rPr>
          <w:rFonts w:ascii="Times New Roman" w:hAnsi="Times New Roman"/>
          <w:i/>
          <w:iCs/>
          <w:noProof/>
          <w:sz w:val="24"/>
          <w:szCs w:val="24"/>
        </w:rPr>
        <w:t>9</w:t>
      </w:r>
      <w:r w:rsidRPr="00BF6F73">
        <w:rPr>
          <w:rFonts w:ascii="Times New Roman" w:hAnsi="Times New Roman"/>
          <w:noProof/>
          <w:sz w:val="24"/>
          <w:szCs w:val="24"/>
        </w:rPr>
        <w:t>(12), 525. https://doi.org/10.3390/land9120525</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Naughton, E., Moran, R., Kharub, M., Carlos, J., &amp; Mcdermott, O. (2025). </w:t>
      </w:r>
      <w:r w:rsidRPr="00BF6F73">
        <w:rPr>
          <w:rFonts w:ascii="Times New Roman" w:hAnsi="Times New Roman"/>
          <w:i/>
          <w:iCs/>
          <w:noProof/>
          <w:sz w:val="24"/>
          <w:szCs w:val="24"/>
        </w:rPr>
        <w:t>A structured model for continuous improvement methodology deployment and sustainment : A case study</w:t>
      </w:r>
      <w:r w:rsidRPr="00BF6F73">
        <w:rPr>
          <w:rFonts w:ascii="Times New Roman" w:hAnsi="Times New Roman"/>
          <w:noProof/>
          <w:sz w:val="24"/>
          <w:szCs w:val="24"/>
        </w:rPr>
        <w:t xml:space="preserve">. </w:t>
      </w:r>
      <w:r w:rsidRPr="00BF6F73">
        <w:rPr>
          <w:rFonts w:ascii="Times New Roman" w:hAnsi="Times New Roman"/>
          <w:i/>
          <w:iCs/>
          <w:noProof/>
          <w:sz w:val="24"/>
          <w:szCs w:val="24"/>
        </w:rPr>
        <w:t>10</w:t>
      </w:r>
      <w:r w:rsidRPr="00BF6F73">
        <w:rPr>
          <w:rFonts w:ascii="Times New Roman" w:hAnsi="Times New Roman"/>
          <w:noProof/>
          <w:sz w:val="24"/>
          <w:szCs w:val="24"/>
        </w:rPr>
        <w:t>(October 2024), 1–13. https://doi.org/10.1016/j.heliyon.2024.e40034</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Okpala, C., Nwamekwe, C. O., &amp; Ezeanyim, O. C. (2024). The Implementation of Kaizen Principles in Manufacturing Processes : A Pathway to Continuous Improvement. </w:t>
      </w:r>
      <w:r w:rsidRPr="00BF6F73">
        <w:rPr>
          <w:rFonts w:ascii="Times New Roman" w:hAnsi="Times New Roman"/>
          <w:i/>
          <w:iCs/>
          <w:noProof/>
          <w:sz w:val="24"/>
          <w:szCs w:val="24"/>
        </w:rPr>
        <w:t>International Journal of Engineering Inventions</w:t>
      </w:r>
      <w:r w:rsidRPr="00BF6F73">
        <w:rPr>
          <w:rFonts w:ascii="Times New Roman" w:hAnsi="Times New Roman"/>
          <w:noProof/>
          <w:sz w:val="24"/>
          <w:szCs w:val="24"/>
        </w:rPr>
        <w:t xml:space="preserve">, </w:t>
      </w:r>
      <w:r w:rsidRPr="00BF6F73">
        <w:rPr>
          <w:rFonts w:ascii="Times New Roman" w:hAnsi="Times New Roman"/>
          <w:i/>
          <w:iCs/>
          <w:noProof/>
          <w:sz w:val="24"/>
          <w:szCs w:val="24"/>
        </w:rPr>
        <w:t>13</w:t>
      </w:r>
      <w:r w:rsidRPr="00BF6F73">
        <w:rPr>
          <w:rFonts w:ascii="Times New Roman" w:hAnsi="Times New Roman"/>
          <w:noProof/>
          <w:sz w:val="24"/>
          <w:szCs w:val="24"/>
        </w:rPr>
        <w:t>(7), 116–124. https://hal.science/hal-04669397v1</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3D3A23">
        <w:rPr>
          <w:rFonts w:ascii="Times New Roman" w:hAnsi="Times New Roman"/>
          <w:noProof/>
          <w:sz w:val="24"/>
          <w:szCs w:val="24"/>
        </w:rPr>
        <w:t xml:space="preserve">Pásková, M., Štekerová, K., Zanker, M., Lasisi, T. T., &amp; Zelenka, J. (2024). Water pollution </w:t>
      </w:r>
      <w:r w:rsidRPr="003D3A23">
        <w:rPr>
          <w:rFonts w:ascii="Times New Roman" w:hAnsi="Times New Roman"/>
          <w:noProof/>
          <w:sz w:val="24"/>
          <w:szCs w:val="24"/>
        </w:rPr>
        <w:lastRenderedPageBreak/>
        <w:t>generated by tourism: Review of system dynamics models. Heliyon, 10(1).</w:t>
      </w:r>
      <w:r>
        <w:rPr>
          <w:rFonts w:ascii="Times New Roman" w:hAnsi="Times New Roman"/>
          <w:noProof/>
          <w:sz w:val="24"/>
          <w:szCs w:val="24"/>
        </w:rPr>
        <w:t xml:space="preserve"> h</w:t>
      </w:r>
      <w:r w:rsidRPr="00D51380">
        <w:rPr>
          <w:rFonts w:ascii="Times New Roman" w:hAnsi="Times New Roman"/>
          <w:noProof/>
          <w:sz w:val="24"/>
          <w:szCs w:val="24"/>
        </w:rPr>
        <w:t>ttps://doi.or</w:t>
      </w:r>
      <w:r>
        <w:rPr>
          <w:rFonts w:ascii="Times New Roman" w:hAnsi="Times New Roman"/>
          <w:noProof/>
          <w:sz w:val="24"/>
          <w:szCs w:val="24"/>
        </w:rPr>
        <w:t>g/10.1016/j.heliyon.2023.e23824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Proteek, S. M., Chakrobortty, T., Proteek, S. M., Chakrobortty, T., Afrin, T. H., &amp; Hossain, M. (n.d.). </w:t>
      </w:r>
      <w:r w:rsidRPr="00E722E7">
        <w:rPr>
          <w:rFonts w:ascii="Times New Roman" w:hAnsi="Times New Roman"/>
          <w:i/>
          <w:iCs/>
          <w:noProof/>
          <w:sz w:val="24"/>
          <w:szCs w:val="24"/>
        </w:rPr>
        <w:t>Factors Influencing on Consumer Purchase Intention towards Organic Food in Bangladesh</w:t>
      </w:r>
      <w:r w:rsidRPr="00E722E7">
        <w:rPr>
          <w:rFonts w:ascii="Times New Roman" w:hAnsi="Times New Roman"/>
          <w:noProof/>
          <w:sz w:val="24"/>
          <w:szCs w:val="24"/>
        </w:rPr>
        <w:t xml:space="preserve">. </w:t>
      </w:r>
      <w:r w:rsidRPr="00E722E7">
        <w:rPr>
          <w:rFonts w:ascii="Times New Roman" w:hAnsi="Times New Roman"/>
          <w:i/>
          <w:iCs/>
          <w:noProof/>
          <w:sz w:val="24"/>
          <w:szCs w:val="24"/>
        </w:rPr>
        <w:t>8</w:t>
      </w:r>
      <w:r w:rsidRPr="00E722E7">
        <w:rPr>
          <w:rFonts w:ascii="Times New Roman" w:hAnsi="Times New Roman"/>
          <w:noProof/>
          <w:sz w:val="24"/>
          <w:szCs w:val="24"/>
        </w:rPr>
        <w:t>(2), 1–</w:t>
      </w:r>
      <w:r>
        <w:rPr>
          <w:rFonts w:ascii="Times New Roman" w:hAnsi="Times New Roman"/>
          <w:noProof/>
          <w:sz w:val="24"/>
          <w:szCs w:val="24"/>
        </w:rPr>
        <w:t xml:space="preserve">15. </w:t>
      </w:r>
      <w:r w:rsidRPr="0028423E">
        <w:rPr>
          <w:rFonts w:ascii="Times New Roman" w:hAnsi="Times New Roman"/>
          <w:noProof/>
          <w:sz w:val="24"/>
          <w:szCs w:val="24"/>
        </w:rPr>
        <w:tab/>
        <w:t>https://doi.org/10.36948/ijfmr.2026.v08i02.75854</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190050">
        <w:rPr>
          <w:rFonts w:ascii="Times New Roman" w:hAnsi="Times New Roman"/>
          <w:noProof/>
          <w:sz w:val="24"/>
          <w:szCs w:val="24"/>
        </w:rPr>
        <w:t>Queiros, D. R. (2023). Planning for socio-ecological conservation in South African Nature Reserves: Model of influences on the attitudes of proximate communities. Land, 12(9), 1815.</w:t>
      </w:r>
      <w:r>
        <w:rPr>
          <w:rFonts w:ascii="Times New Roman" w:hAnsi="Times New Roman"/>
          <w:noProof/>
          <w:sz w:val="24"/>
          <w:szCs w:val="24"/>
        </w:rPr>
        <w:t xml:space="preserve"> </w:t>
      </w:r>
      <w:r w:rsidRPr="00190050">
        <w:rPr>
          <w:rFonts w:ascii="Times New Roman" w:hAnsi="Times New Roman"/>
          <w:noProof/>
          <w:sz w:val="24"/>
          <w:szCs w:val="24"/>
        </w:rPr>
        <w:t>https://doi.org/10.3390/land12091815</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823167">
        <w:rPr>
          <w:rFonts w:ascii="Times New Roman" w:hAnsi="Times New Roman"/>
          <w:noProof/>
          <w:sz w:val="24"/>
          <w:szCs w:val="24"/>
        </w:rPr>
        <w:t>Robinson, P. (2016) Prosuming visuality, authenticity and urban exploration within tourist experiences. University of Wolverhampton. http://hdl.handle.net/2436/620348</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A4374">
        <w:rPr>
          <w:rFonts w:ascii="Times New Roman" w:hAnsi="Times New Roman"/>
          <w:noProof/>
          <w:sz w:val="24"/>
          <w:szCs w:val="24"/>
        </w:rPr>
        <w:t>Saraniemi, S., &amp; Kylänen, M. (2011). Problematizing the concept of tourism destination: An analysis of different theoretical approaches. Journal of travel research, 50(2), 133-143.</w:t>
      </w:r>
      <w:r>
        <w:rPr>
          <w:rFonts w:ascii="Times New Roman" w:hAnsi="Times New Roman"/>
          <w:noProof/>
          <w:sz w:val="24"/>
          <w:szCs w:val="24"/>
        </w:rPr>
        <w:t xml:space="preserve"> </w:t>
      </w:r>
      <w:r w:rsidRPr="006A4374">
        <w:rPr>
          <w:rFonts w:ascii="Times New Roman" w:hAnsi="Times New Roman"/>
          <w:noProof/>
          <w:sz w:val="24"/>
          <w:szCs w:val="24"/>
        </w:rPr>
        <w:t>https://doi.org/10.1177/0047287510362775</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F6F73">
        <w:rPr>
          <w:rFonts w:ascii="Times New Roman" w:hAnsi="Times New Roman"/>
          <w:noProof/>
          <w:sz w:val="24"/>
          <w:szCs w:val="24"/>
        </w:rPr>
        <w:t xml:space="preserve">Sarker, S., Hussain, F. A., Assaduzzaman, M., &amp; Failler, P. (2019). Blue economy and climate change: Bangladesh perspective. </w:t>
      </w:r>
      <w:r w:rsidRPr="00BF6F73">
        <w:rPr>
          <w:rFonts w:ascii="Times New Roman" w:hAnsi="Times New Roman"/>
          <w:i/>
          <w:iCs/>
          <w:noProof/>
          <w:sz w:val="24"/>
          <w:szCs w:val="24"/>
        </w:rPr>
        <w:t>Journal of Ocean and Coastal Economics</w:t>
      </w:r>
      <w:r w:rsidRPr="00BF6F73">
        <w:rPr>
          <w:rFonts w:ascii="Times New Roman" w:hAnsi="Times New Roman"/>
          <w:noProof/>
          <w:sz w:val="24"/>
          <w:szCs w:val="24"/>
        </w:rPr>
        <w:t xml:space="preserve">, </w:t>
      </w:r>
      <w:r w:rsidRPr="00BF6F73">
        <w:rPr>
          <w:rFonts w:ascii="Times New Roman" w:hAnsi="Times New Roman"/>
          <w:i/>
          <w:iCs/>
          <w:noProof/>
          <w:sz w:val="24"/>
          <w:szCs w:val="24"/>
        </w:rPr>
        <w:t>6</w:t>
      </w:r>
      <w:r w:rsidRPr="00BF6F73">
        <w:rPr>
          <w:rFonts w:ascii="Times New Roman" w:hAnsi="Times New Roman"/>
          <w:noProof/>
          <w:sz w:val="24"/>
          <w:szCs w:val="24"/>
        </w:rPr>
        <w:t>(2), 1–</w:t>
      </w:r>
      <w:r>
        <w:rPr>
          <w:rFonts w:ascii="Times New Roman" w:hAnsi="Times New Roman"/>
          <w:noProof/>
          <w:sz w:val="24"/>
          <w:szCs w:val="24"/>
        </w:rPr>
        <w:t xml:space="preserve">17. </w:t>
      </w:r>
      <w:r w:rsidRPr="00BF6F73">
        <w:rPr>
          <w:rFonts w:ascii="Times New Roman" w:hAnsi="Times New Roman"/>
          <w:noProof/>
          <w:sz w:val="24"/>
          <w:szCs w:val="24"/>
        </w:rPr>
        <w:t>https://doi.org/10.15351/2373-8456.1105</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0A2FB5">
        <w:rPr>
          <w:rFonts w:ascii="Times New Roman" w:hAnsi="Times New Roman"/>
          <w:noProof/>
          <w:sz w:val="24"/>
          <w:szCs w:val="24"/>
        </w:rPr>
        <w:t>Shamim, M. M. R. (2025). Maintenance optimization in smart manufacturing facilities: A systematic review of lean, TPM, and digitally-driven reliability models in industrial engineering. American Journal of Interdisciplinary Studies, 6(1), 144-173.</w:t>
      </w:r>
      <w:r>
        <w:rPr>
          <w:rFonts w:ascii="Times New Roman" w:hAnsi="Times New Roman"/>
          <w:noProof/>
          <w:sz w:val="24"/>
          <w:szCs w:val="24"/>
        </w:rPr>
        <w:t xml:space="preserve"> </w:t>
      </w:r>
      <w:r w:rsidRPr="000A2FB5">
        <w:rPr>
          <w:rFonts w:ascii="Times New Roman" w:hAnsi="Times New Roman"/>
          <w:noProof/>
          <w:sz w:val="24"/>
          <w:szCs w:val="24"/>
        </w:rPr>
        <w:t>https://doi.org/10.63125/xwvaq502</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E5C80">
        <w:rPr>
          <w:rFonts w:ascii="Times New Roman" w:hAnsi="Times New Roman"/>
          <w:noProof/>
          <w:sz w:val="24"/>
          <w:szCs w:val="24"/>
        </w:rPr>
        <w:t>Smithwick, E. (2022). Regenerative landscape design: an integrative framework to enhance sustainability planning. Ecology and Society.</w:t>
      </w:r>
      <w:r>
        <w:rPr>
          <w:rFonts w:ascii="Times New Roman" w:hAnsi="Times New Roman"/>
          <w:noProof/>
          <w:sz w:val="24"/>
          <w:szCs w:val="24"/>
        </w:rPr>
        <w:t xml:space="preserve"> </w:t>
      </w:r>
      <w:r w:rsidRPr="006E5C80">
        <w:rPr>
          <w:rFonts w:ascii="Times New Roman" w:hAnsi="Times New Roman"/>
          <w:noProof/>
          <w:sz w:val="24"/>
          <w:szCs w:val="24"/>
        </w:rPr>
        <w:t>https://doi.org/10.5751/ES-14483-280405</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E722E7">
        <w:rPr>
          <w:rFonts w:ascii="Times New Roman" w:hAnsi="Times New Roman"/>
          <w:noProof/>
          <w:sz w:val="24"/>
          <w:szCs w:val="24"/>
        </w:rPr>
        <w:t xml:space="preserve">Sultana, M., &amp; Chakrobortty, T. (2022). Factors Shaping the Students’ Enrollment Decision in Private Universities for Higher Education during the Pandemic Environment. </w:t>
      </w:r>
      <w:r w:rsidRPr="00E722E7">
        <w:rPr>
          <w:rFonts w:ascii="Times New Roman" w:hAnsi="Times New Roman"/>
          <w:i/>
          <w:iCs/>
          <w:noProof/>
          <w:sz w:val="24"/>
          <w:szCs w:val="24"/>
        </w:rPr>
        <w:t>International Journal For Multidisciplinary Research</w:t>
      </w:r>
      <w:r w:rsidRPr="00E722E7">
        <w:rPr>
          <w:rFonts w:ascii="Times New Roman" w:hAnsi="Times New Roman"/>
          <w:noProof/>
          <w:sz w:val="24"/>
          <w:szCs w:val="24"/>
        </w:rPr>
        <w:t xml:space="preserve">, </w:t>
      </w:r>
      <w:r w:rsidRPr="00E722E7">
        <w:rPr>
          <w:rFonts w:ascii="Times New Roman" w:hAnsi="Times New Roman"/>
          <w:i/>
          <w:iCs/>
          <w:noProof/>
          <w:sz w:val="24"/>
          <w:szCs w:val="24"/>
        </w:rPr>
        <w:t>4</w:t>
      </w:r>
      <w:r w:rsidRPr="00E722E7">
        <w:rPr>
          <w:rFonts w:ascii="Times New Roman" w:hAnsi="Times New Roman"/>
          <w:noProof/>
          <w:sz w:val="24"/>
          <w:szCs w:val="24"/>
        </w:rPr>
        <w:t>(5), 1–15. https://doi.org/10.36948/ijfmr.2022.v04i0</w:t>
      </w:r>
      <w:r>
        <w:rPr>
          <w:rFonts w:ascii="Times New Roman" w:hAnsi="Times New Roman"/>
          <w:noProof/>
          <w:sz w:val="24"/>
          <w:szCs w:val="24"/>
        </w:rPr>
        <w:t>5.822</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626F5C">
        <w:rPr>
          <w:rFonts w:ascii="Times New Roman" w:hAnsi="Times New Roman"/>
          <w:noProof/>
          <w:sz w:val="24"/>
          <w:szCs w:val="24"/>
        </w:rPr>
        <w:t>Stavi, I. (2020). On-site use of plant litter and yard waste as mulch in gardening and landscaping systems. Sustainability, 12(18), 7521.</w:t>
      </w:r>
      <w:r>
        <w:rPr>
          <w:rFonts w:ascii="Times New Roman" w:hAnsi="Times New Roman"/>
          <w:noProof/>
          <w:sz w:val="24"/>
          <w:szCs w:val="24"/>
        </w:rPr>
        <w:t xml:space="preserve"> </w:t>
      </w:r>
      <w:r w:rsidRPr="00626F5C">
        <w:rPr>
          <w:rFonts w:ascii="Times New Roman" w:hAnsi="Times New Roman"/>
          <w:noProof/>
          <w:sz w:val="24"/>
          <w:szCs w:val="24"/>
        </w:rPr>
        <w:t>https://doi.org/10.3390/su12187521</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B469A0">
        <w:rPr>
          <w:rFonts w:ascii="Times New Roman" w:hAnsi="Times New Roman"/>
          <w:noProof/>
          <w:sz w:val="24"/>
          <w:szCs w:val="24"/>
        </w:rPr>
        <w:t>Taheri, B., Crompton, J. L., So, K. K. F., Onder, I., &amp; Wang, Y. C. (2026). Balancing efficiency, effectiveness and equity: a holistic framework for performance in the visitor economy. International Journal of Contemporary Hospitality Management, 38(13), 1-27.</w:t>
      </w:r>
      <w:r>
        <w:rPr>
          <w:rFonts w:ascii="Times New Roman" w:hAnsi="Times New Roman"/>
          <w:noProof/>
          <w:sz w:val="24"/>
          <w:szCs w:val="24"/>
        </w:rPr>
        <w:t xml:space="preserve"> </w:t>
      </w:r>
      <w:r w:rsidRPr="00B469A0">
        <w:rPr>
          <w:rFonts w:ascii="Times New Roman" w:hAnsi="Times New Roman"/>
          <w:noProof/>
          <w:sz w:val="24"/>
          <w:szCs w:val="24"/>
        </w:rPr>
        <w:t>https://doi.org/10.1108/IJCHM-04-2025-0479</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3B1281">
        <w:rPr>
          <w:rFonts w:ascii="Times New Roman" w:hAnsi="Times New Roman"/>
          <w:noProof/>
          <w:sz w:val="24"/>
          <w:szCs w:val="24"/>
        </w:rPr>
        <w:t>Talukder, M. (2025). Exploring the intersections of tourism with urban and regional planning: strategies for sustainable development and community integration. Acta Scientiarum Polonorum Administratio Locorum, 24(2), 285-298.</w:t>
      </w:r>
      <w:r>
        <w:rPr>
          <w:rFonts w:ascii="Times New Roman" w:hAnsi="Times New Roman"/>
          <w:noProof/>
          <w:sz w:val="24"/>
          <w:szCs w:val="24"/>
        </w:rPr>
        <w:t xml:space="preserve"> </w:t>
      </w:r>
      <w:r w:rsidRPr="003B1281">
        <w:rPr>
          <w:rFonts w:ascii="Times New Roman" w:hAnsi="Times New Roman"/>
          <w:noProof/>
          <w:sz w:val="24"/>
          <w:szCs w:val="24"/>
        </w:rPr>
        <w:t>https://doi.org/10.31648/aspal.10205</w:t>
      </w:r>
    </w:p>
    <w:p w:rsidR="00DE36EB" w:rsidRPr="00BF6F73" w:rsidRDefault="00DE36EB" w:rsidP="00DE36EB">
      <w:pPr>
        <w:widowControl w:val="0"/>
        <w:autoSpaceDE w:val="0"/>
        <w:autoSpaceDN w:val="0"/>
        <w:adjustRightInd w:val="0"/>
        <w:spacing w:line="240" w:lineRule="auto"/>
        <w:ind w:left="480" w:hanging="480"/>
        <w:rPr>
          <w:rFonts w:ascii="Times New Roman" w:hAnsi="Times New Roman"/>
          <w:noProof/>
          <w:sz w:val="24"/>
        </w:rPr>
      </w:pPr>
      <w:r w:rsidRPr="00BF6F73">
        <w:rPr>
          <w:rFonts w:ascii="Times New Roman" w:hAnsi="Times New Roman"/>
          <w:noProof/>
          <w:sz w:val="24"/>
          <w:szCs w:val="24"/>
        </w:rPr>
        <w:lastRenderedPageBreak/>
        <w:t xml:space="preserve">Tatiyanantakul, W., &amp; Chindaprasert, K. (2024). INTEGRATING LEAN MANAGEMENT INTO COMMUNITY- BASED TOURISM : ENHANCING EFFICIENCY IN TOURISM SUPPLY CHAINS THROUGH VALUE STREAM. </w:t>
      </w:r>
      <w:r w:rsidRPr="00BF6F73">
        <w:rPr>
          <w:rFonts w:ascii="Times New Roman" w:hAnsi="Times New Roman"/>
          <w:i/>
          <w:iCs/>
          <w:noProof/>
          <w:sz w:val="24"/>
          <w:szCs w:val="24"/>
        </w:rPr>
        <w:t>Humanities, Arts and Social Sciences Studies</w:t>
      </w:r>
      <w:r w:rsidRPr="00BF6F73">
        <w:rPr>
          <w:rFonts w:ascii="Times New Roman" w:hAnsi="Times New Roman"/>
          <w:noProof/>
          <w:sz w:val="24"/>
          <w:szCs w:val="24"/>
        </w:rPr>
        <w:t>, 277–</w:t>
      </w:r>
      <w:r>
        <w:rPr>
          <w:rFonts w:ascii="Times New Roman" w:hAnsi="Times New Roman"/>
          <w:noProof/>
          <w:sz w:val="24"/>
          <w:szCs w:val="24"/>
        </w:rPr>
        <w:t xml:space="preserve">291. </w:t>
      </w:r>
      <w:r w:rsidRPr="009D4F6A">
        <w:rPr>
          <w:rFonts w:ascii="Times New Roman" w:hAnsi="Times New Roman"/>
          <w:noProof/>
          <w:sz w:val="24"/>
          <w:szCs w:val="24"/>
        </w:rPr>
        <w:t>https://doi.org/10.69598/hasss.24.2.263703</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eastAsia="Arial" w:hAnsi="Times New Roman"/>
          <w:sz w:val="24"/>
          <w:szCs w:val="24"/>
        </w:rPr>
        <w:fldChar w:fldCharType="end"/>
      </w:r>
      <w:r w:rsidRPr="00823167">
        <w:rPr>
          <w:rFonts w:ascii="Times New Roman" w:hAnsi="Times New Roman"/>
          <w:noProof/>
          <w:sz w:val="24"/>
          <w:szCs w:val="24"/>
        </w:rPr>
        <w:t xml:space="preserve"> Tuominen, P. (2023). Measuring the effects of multi-sensory stimuli in the mixed reality environment for tourism value creation (Doctoral dissertation, Manchester Metropolitan University).</w:t>
      </w:r>
      <w:r w:rsidRPr="00823167">
        <w:t xml:space="preserve"> </w:t>
      </w:r>
      <w:r w:rsidRPr="00DE36EB">
        <w:rPr>
          <w:rFonts w:ascii="Times New Roman" w:hAnsi="Times New Roman"/>
          <w:noProof/>
          <w:sz w:val="24"/>
          <w:szCs w:val="24"/>
        </w:rPr>
        <w:t>https://e-space.mmu.ac.uk/id/eprint/633303</w:t>
      </w:r>
    </w:p>
    <w:p w:rsidR="00DE36EB" w:rsidRDefault="00DE36EB" w:rsidP="00DE36EB">
      <w:pPr>
        <w:widowControl w:val="0"/>
        <w:autoSpaceDE w:val="0"/>
        <w:autoSpaceDN w:val="0"/>
        <w:adjustRightInd w:val="0"/>
        <w:spacing w:line="240" w:lineRule="auto"/>
        <w:ind w:left="480" w:hanging="480"/>
        <w:rPr>
          <w:rFonts w:ascii="Times New Roman" w:hAnsi="Times New Roman"/>
          <w:noProof/>
          <w:sz w:val="24"/>
          <w:szCs w:val="24"/>
        </w:rPr>
      </w:pPr>
      <w:r w:rsidRPr="00162B46">
        <w:rPr>
          <w:rFonts w:ascii="Times New Roman" w:hAnsi="Times New Roman"/>
          <w:noProof/>
          <w:sz w:val="24"/>
          <w:szCs w:val="24"/>
        </w:rPr>
        <w:t>Yu, K., Hannam, K., &amp; Gössling, S. (2026). The sustainability paradox of digital nomadism: mobility, consumption, and socio-environmental engagement. Tourism Review, 81(4), 1376-1395.</w:t>
      </w:r>
      <w:r>
        <w:rPr>
          <w:rFonts w:ascii="Times New Roman" w:hAnsi="Times New Roman"/>
          <w:noProof/>
          <w:sz w:val="24"/>
          <w:szCs w:val="24"/>
        </w:rPr>
        <w:t xml:space="preserve"> </w:t>
      </w:r>
      <w:r w:rsidRPr="00DE36EB">
        <w:rPr>
          <w:rFonts w:ascii="Times New Roman" w:hAnsi="Times New Roman"/>
          <w:noProof/>
          <w:sz w:val="24"/>
          <w:szCs w:val="24"/>
        </w:rPr>
        <w:t>https://doi.org/10.1108/TR-06-2025-0599</w:t>
      </w:r>
    </w:p>
    <w:p w:rsidR="00DE36EB" w:rsidRPr="0028423E" w:rsidRDefault="00DE36EB" w:rsidP="00DE36EB">
      <w:pPr>
        <w:widowControl w:val="0"/>
        <w:autoSpaceDE w:val="0"/>
        <w:autoSpaceDN w:val="0"/>
        <w:adjustRightInd w:val="0"/>
        <w:spacing w:line="240" w:lineRule="auto"/>
        <w:ind w:left="480" w:hanging="480"/>
        <w:rPr>
          <w:rFonts w:ascii="Times New Roman" w:hAnsi="Times New Roman"/>
          <w:noProof/>
          <w:sz w:val="24"/>
        </w:rPr>
      </w:pPr>
      <w:r w:rsidRPr="00E722E7">
        <w:rPr>
          <w:rFonts w:ascii="Times New Roman" w:hAnsi="Times New Roman"/>
          <w:noProof/>
          <w:sz w:val="24"/>
          <w:szCs w:val="24"/>
        </w:rPr>
        <w:t xml:space="preserve">Zhu, R., Islam, H., Rana, M., Rahman, K., Karim, R., Chakrobortty, T., &amp; Rahman, M. M. (2025). Towards sustainable development: how resource depletion, emissions, and renewable energy shape progress in OECD nations. </w:t>
      </w:r>
      <w:r w:rsidRPr="00E722E7">
        <w:rPr>
          <w:rFonts w:ascii="Times New Roman" w:hAnsi="Times New Roman"/>
          <w:i/>
          <w:iCs/>
          <w:noProof/>
          <w:sz w:val="24"/>
          <w:szCs w:val="24"/>
        </w:rPr>
        <w:t>Air Quality, Atmosphere and Health</w:t>
      </w:r>
      <w:r w:rsidRPr="00E722E7">
        <w:rPr>
          <w:rFonts w:ascii="Times New Roman" w:hAnsi="Times New Roman"/>
          <w:noProof/>
          <w:sz w:val="24"/>
          <w:szCs w:val="24"/>
        </w:rPr>
        <w:t>. https://doi.org/10.1007/s11869-025-01774-9</w:t>
      </w:r>
    </w:p>
    <w:p w:rsidR="005D1464" w:rsidRPr="00073FEE" w:rsidRDefault="005D1464" w:rsidP="00073FEE">
      <w:pPr>
        <w:jc w:val="both"/>
        <w:rPr>
          <w:rFonts w:ascii="Times New Roman" w:eastAsia="Arial" w:hAnsi="Times New Roman"/>
          <w:sz w:val="24"/>
          <w:szCs w:val="24"/>
        </w:rPr>
      </w:pPr>
    </w:p>
    <w:sectPr w:rsidR="005D1464" w:rsidRPr="00073F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AA" w:rsidRDefault="009A07AA">
      <w:pPr>
        <w:spacing w:line="240" w:lineRule="auto"/>
      </w:pPr>
      <w:r>
        <w:separator/>
      </w:r>
    </w:p>
  </w:endnote>
  <w:endnote w:type="continuationSeparator" w:id="0">
    <w:p w:rsidR="009A07AA" w:rsidRDefault="009A0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Bold">
    <w:altName w:val="RomanS"/>
    <w:charset w:val="00"/>
    <w:family w:val="auto"/>
    <w:pitch w:val="default"/>
  </w:font>
  <w:font w:name="URWPalladioL-Roma">
    <w:altName w:val="RomanS"/>
    <w:charset w:val="00"/>
    <w:family w:val="auto"/>
    <w:pitch w:val="default"/>
  </w:font>
  <w:font w:name="Cambria-Bold">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AA" w:rsidRDefault="009A07AA">
      <w:pPr>
        <w:spacing w:before="0" w:after="0"/>
      </w:pPr>
      <w:r>
        <w:separator/>
      </w:r>
    </w:p>
  </w:footnote>
  <w:footnote w:type="continuationSeparator" w:id="0">
    <w:p w:rsidR="009A07AA" w:rsidRDefault="009A07A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D055BA"/>
    <w:multiLevelType w:val="multilevel"/>
    <w:tmpl w:val="DDD055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02547838"/>
    <w:multiLevelType w:val="multilevel"/>
    <w:tmpl w:val="025478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5D32CD6"/>
    <w:multiLevelType w:val="multilevel"/>
    <w:tmpl w:val="05D32C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709C964"/>
    <w:multiLevelType w:val="multilevel"/>
    <w:tmpl w:val="0709C96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124A590E"/>
    <w:multiLevelType w:val="multilevel"/>
    <w:tmpl w:val="5C5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4459B"/>
    <w:multiLevelType w:val="hybridMultilevel"/>
    <w:tmpl w:val="1BEA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D47A"/>
    <w:multiLevelType w:val="multilevel"/>
    <w:tmpl w:val="284AD47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2AC15C1B"/>
    <w:multiLevelType w:val="multilevel"/>
    <w:tmpl w:val="2AC15C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386B29FD"/>
    <w:multiLevelType w:val="multilevel"/>
    <w:tmpl w:val="0C30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397A9F"/>
    <w:multiLevelType w:val="hybridMultilevel"/>
    <w:tmpl w:val="EB8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B3B4"/>
    <w:multiLevelType w:val="singleLevel"/>
    <w:tmpl w:val="4DCEB3B4"/>
    <w:lvl w:ilvl="0">
      <w:start w:val="1"/>
      <w:numFmt w:val="decimal"/>
      <w:suff w:val="space"/>
      <w:lvlText w:val="%1."/>
      <w:lvlJc w:val="left"/>
    </w:lvl>
  </w:abstractNum>
  <w:abstractNum w:abstractNumId="11">
    <w:nsid w:val="58532F45"/>
    <w:multiLevelType w:val="hybridMultilevel"/>
    <w:tmpl w:val="2956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61135"/>
    <w:multiLevelType w:val="multilevel"/>
    <w:tmpl w:val="613611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63131CF2"/>
    <w:multiLevelType w:val="multilevel"/>
    <w:tmpl w:val="63131C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652A8663"/>
    <w:multiLevelType w:val="singleLevel"/>
    <w:tmpl w:val="652A8663"/>
    <w:lvl w:ilvl="0">
      <w:start w:val="1"/>
      <w:numFmt w:val="decimal"/>
      <w:suff w:val="space"/>
      <w:lvlText w:val="%1."/>
      <w:lvlJc w:val="left"/>
    </w:lvl>
  </w:abstractNum>
  <w:abstractNum w:abstractNumId="15">
    <w:nsid w:val="65746427"/>
    <w:multiLevelType w:val="hybridMultilevel"/>
    <w:tmpl w:val="F8D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B154CC"/>
    <w:multiLevelType w:val="hybridMultilevel"/>
    <w:tmpl w:val="C83C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6E0B2D"/>
    <w:multiLevelType w:val="hybridMultilevel"/>
    <w:tmpl w:val="D758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1"/>
  </w:num>
  <w:num w:numId="5">
    <w:abstractNumId w:val="7"/>
  </w:num>
  <w:num w:numId="6">
    <w:abstractNumId w:val="12"/>
  </w:num>
  <w:num w:numId="7">
    <w:abstractNumId w:val="6"/>
  </w:num>
  <w:num w:numId="8">
    <w:abstractNumId w:val="3"/>
  </w:num>
  <w:num w:numId="9">
    <w:abstractNumId w:val="0"/>
  </w:num>
  <w:num w:numId="10">
    <w:abstractNumId w:val="10"/>
  </w:num>
  <w:num w:numId="11">
    <w:abstractNumId w:val="4"/>
  </w:num>
  <w:num w:numId="12">
    <w:abstractNumId w:val="11"/>
  </w:num>
  <w:num w:numId="13">
    <w:abstractNumId w:val="17"/>
  </w:num>
  <w:num w:numId="14">
    <w:abstractNumId w:val="5"/>
  </w:num>
  <w:num w:numId="15">
    <w:abstractNumId w:val="9"/>
  </w:num>
  <w:num w:numId="16">
    <w:abstractNumId w:val="15"/>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89"/>
    <w:rsid w:val="00000B21"/>
    <w:rsid w:val="0000286D"/>
    <w:rsid w:val="000050CF"/>
    <w:rsid w:val="000057CD"/>
    <w:rsid w:val="00011BA2"/>
    <w:rsid w:val="00020A50"/>
    <w:rsid w:val="0002391E"/>
    <w:rsid w:val="000245D9"/>
    <w:rsid w:val="000271BA"/>
    <w:rsid w:val="00040B9F"/>
    <w:rsid w:val="000467FE"/>
    <w:rsid w:val="00061016"/>
    <w:rsid w:val="00073FEE"/>
    <w:rsid w:val="00083AAF"/>
    <w:rsid w:val="00084B8B"/>
    <w:rsid w:val="0008644B"/>
    <w:rsid w:val="00097D13"/>
    <w:rsid w:val="000A1929"/>
    <w:rsid w:val="000A2FB5"/>
    <w:rsid w:val="000A4A7B"/>
    <w:rsid w:val="000B1FB8"/>
    <w:rsid w:val="000B3671"/>
    <w:rsid w:val="000B53B3"/>
    <w:rsid w:val="000B79D9"/>
    <w:rsid w:val="000F2545"/>
    <w:rsid w:val="000F6239"/>
    <w:rsid w:val="00103C04"/>
    <w:rsid w:val="001051A9"/>
    <w:rsid w:val="00110740"/>
    <w:rsid w:val="00153045"/>
    <w:rsid w:val="001551AA"/>
    <w:rsid w:val="00162B46"/>
    <w:rsid w:val="00171DCE"/>
    <w:rsid w:val="0018339C"/>
    <w:rsid w:val="0018525A"/>
    <w:rsid w:val="001877B6"/>
    <w:rsid w:val="00190050"/>
    <w:rsid w:val="00190D8B"/>
    <w:rsid w:val="001A6434"/>
    <w:rsid w:val="001D29A4"/>
    <w:rsid w:val="001E076F"/>
    <w:rsid w:val="001E582B"/>
    <w:rsid w:val="001F1E61"/>
    <w:rsid w:val="001F341B"/>
    <w:rsid w:val="0020118C"/>
    <w:rsid w:val="00205DAA"/>
    <w:rsid w:val="00215E00"/>
    <w:rsid w:val="0022328B"/>
    <w:rsid w:val="00225B81"/>
    <w:rsid w:val="0023596F"/>
    <w:rsid w:val="00251F79"/>
    <w:rsid w:val="0026341A"/>
    <w:rsid w:val="002660C7"/>
    <w:rsid w:val="002708D5"/>
    <w:rsid w:val="002750BE"/>
    <w:rsid w:val="0027684F"/>
    <w:rsid w:val="00286F0C"/>
    <w:rsid w:val="002A66B1"/>
    <w:rsid w:val="002B0371"/>
    <w:rsid w:val="002B16D4"/>
    <w:rsid w:val="002B251A"/>
    <w:rsid w:val="002C3F1A"/>
    <w:rsid w:val="002C704A"/>
    <w:rsid w:val="002D18E4"/>
    <w:rsid w:val="002E21DB"/>
    <w:rsid w:val="002F5E1C"/>
    <w:rsid w:val="00303767"/>
    <w:rsid w:val="003347BE"/>
    <w:rsid w:val="00345265"/>
    <w:rsid w:val="0035089A"/>
    <w:rsid w:val="00364032"/>
    <w:rsid w:val="00377268"/>
    <w:rsid w:val="00395731"/>
    <w:rsid w:val="003B1281"/>
    <w:rsid w:val="003B7E2D"/>
    <w:rsid w:val="003C29A4"/>
    <w:rsid w:val="003C738F"/>
    <w:rsid w:val="003C7EEB"/>
    <w:rsid w:val="003D3A23"/>
    <w:rsid w:val="00403407"/>
    <w:rsid w:val="00420A21"/>
    <w:rsid w:val="00455744"/>
    <w:rsid w:val="00461F08"/>
    <w:rsid w:val="00464A4A"/>
    <w:rsid w:val="00466599"/>
    <w:rsid w:val="00467882"/>
    <w:rsid w:val="00475EE5"/>
    <w:rsid w:val="004932EB"/>
    <w:rsid w:val="004B622B"/>
    <w:rsid w:val="004C1AA8"/>
    <w:rsid w:val="004D68B0"/>
    <w:rsid w:val="004D68E4"/>
    <w:rsid w:val="004E58AE"/>
    <w:rsid w:val="0050102F"/>
    <w:rsid w:val="00506F8A"/>
    <w:rsid w:val="00536078"/>
    <w:rsid w:val="00586CD5"/>
    <w:rsid w:val="005920D9"/>
    <w:rsid w:val="005977AE"/>
    <w:rsid w:val="00597E2A"/>
    <w:rsid w:val="005B0B33"/>
    <w:rsid w:val="005D1464"/>
    <w:rsid w:val="005D266F"/>
    <w:rsid w:val="005E3293"/>
    <w:rsid w:val="005E4F29"/>
    <w:rsid w:val="005F06B9"/>
    <w:rsid w:val="00611BC3"/>
    <w:rsid w:val="00626F5C"/>
    <w:rsid w:val="00633ED5"/>
    <w:rsid w:val="006441DD"/>
    <w:rsid w:val="006516EC"/>
    <w:rsid w:val="006600D0"/>
    <w:rsid w:val="0067017C"/>
    <w:rsid w:val="0068223E"/>
    <w:rsid w:val="006833D3"/>
    <w:rsid w:val="006A4374"/>
    <w:rsid w:val="006A5BE1"/>
    <w:rsid w:val="006C4358"/>
    <w:rsid w:val="006D20AE"/>
    <w:rsid w:val="006E5C80"/>
    <w:rsid w:val="006F31B2"/>
    <w:rsid w:val="00737D30"/>
    <w:rsid w:val="00745280"/>
    <w:rsid w:val="007607C7"/>
    <w:rsid w:val="007651AB"/>
    <w:rsid w:val="00767C80"/>
    <w:rsid w:val="00772BE7"/>
    <w:rsid w:val="007827CB"/>
    <w:rsid w:val="007B4CF5"/>
    <w:rsid w:val="007C7F7A"/>
    <w:rsid w:val="007E3CA2"/>
    <w:rsid w:val="007F0883"/>
    <w:rsid w:val="007F4466"/>
    <w:rsid w:val="008130A1"/>
    <w:rsid w:val="00823167"/>
    <w:rsid w:val="008457A7"/>
    <w:rsid w:val="00874F1E"/>
    <w:rsid w:val="0087537A"/>
    <w:rsid w:val="0089017F"/>
    <w:rsid w:val="00895892"/>
    <w:rsid w:val="008A1F4C"/>
    <w:rsid w:val="008F0889"/>
    <w:rsid w:val="008F5B21"/>
    <w:rsid w:val="008F7919"/>
    <w:rsid w:val="0092366A"/>
    <w:rsid w:val="0092567A"/>
    <w:rsid w:val="00944A02"/>
    <w:rsid w:val="0094556C"/>
    <w:rsid w:val="00947EDC"/>
    <w:rsid w:val="0095676C"/>
    <w:rsid w:val="00970AFE"/>
    <w:rsid w:val="009727C3"/>
    <w:rsid w:val="009743B2"/>
    <w:rsid w:val="00974F4A"/>
    <w:rsid w:val="009763AF"/>
    <w:rsid w:val="00983630"/>
    <w:rsid w:val="00992A4C"/>
    <w:rsid w:val="0099743C"/>
    <w:rsid w:val="009A07AA"/>
    <w:rsid w:val="009B61E6"/>
    <w:rsid w:val="009C512B"/>
    <w:rsid w:val="009D4F6A"/>
    <w:rsid w:val="009D59B1"/>
    <w:rsid w:val="009E0A5F"/>
    <w:rsid w:val="009F480F"/>
    <w:rsid w:val="009F4A9A"/>
    <w:rsid w:val="00A03200"/>
    <w:rsid w:val="00A153BA"/>
    <w:rsid w:val="00A26465"/>
    <w:rsid w:val="00A30E6D"/>
    <w:rsid w:val="00A433FE"/>
    <w:rsid w:val="00A44E07"/>
    <w:rsid w:val="00A4569D"/>
    <w:rsid w:val="00A60902"/>
    <w:rsid w:val="00A85C6D"/>
    <w:rsid w:val="00A865FA"/>
    <w:rsid w:val="00A91ABA"/>
    <w:rsid w:val="00AA1B21"/>
    <w:rsid w:val="00AA32E8"/>
    <w:rsid w:val="00AA4C52"/>
    <w:rsid w:val="00AC0492"/>
    <w:rsid w:val="00AD033B"/>
    <w:rsid w:val="00AD3CFD"/>
    <w:rsid w:val="00AE5D6D"/>
    <w:rsid w:val="00B01D99"/>
    <w:rsid w:val="00B0481E"/>
    <w:rsid w:val="00B128C6"/>
    <w:rsid w:val="00B2042D"/>
    <w:rsid w:val="00B23E7A"/>
    <w:rsid w:val="00B41433"/>
    <w:rsid w:val="00B44E40"/>
    <w:rsid w:val="00B45314"/>
    <w:rsid w:val="00B468AE"/>
    <w:rsid w:val="00B469A0"/>
    <w:rsid w:val="00B672D6"/>
    <w:rsid w:val="00B71F2C"/>
    <w:rsid w:val="00B95804"/>
    <w:rsid w:val="00BB0D1B"/>
    <w:rsid w:val="00BD2B62"/>
    <w:rsid w:val="00BF1717"/>
    <w:rsid w:val="00BF3270"/>
    <w:rsid w:val="00BF6F73"/>
    <w:rsid w:val="00C049EC"/>
    <w:rsid w:val="00C11257"/>
    <w:rsid w:val="00C13ED1"/>
    <w:rsid w:val="00C15A43"/>
    <w:rsid w:val="00C27670"/>
    <w:rsid w:val="00C345B1"/>
    <w:rsid w:val="00C34CA7"/>
    <w:rsid w:val="00C37296"/>
    <w:rsid w:val="00C42C3C"/>
    <w:rsid w:val="00C6191F"/>
    <w:rsid w:val="00C80012"/>
    <w:rsid w:val="00C80B95"/>
    <w:rsid w:val="00C93617"/>
    <w:rsid w:val="00CB286B"/>
    <w:rsid w:val="00CC132F"/>
    <w:rsid w:val="00CE7541"/>
    <w:rsid w:val="00CF5E14"/>
    <w:rsid w:val="00D11539"/>
    <w:rsid w:val="00D4209C"/>
    <w:rsid w:val="00D42F53"/>
    <w:rsid w:val="00D51380"/>
    <w:rsid w:val="00D570CB"/>
    <w:rsid w:val="00D6142B"/>
    <w:rsid w:val="00D638EE"/>
    <w:rsid w:val="00D6543A"/>
    <w:rsid w:val="00D75B37"/>
    <w:rsid w:val="00D93C39"/>
    <w:rsid w:val="00D976AC"/>
    <w:rsid w:val="00D97F54"/>
    <w:rsid w:val="00DA3822"/>
    <w:rsid w:val="00DB5278"/>
    <w:rsid w:val="00DC2140"/>
    <w:rsid w:val="00DC25E3"/>
    <w:rsid w:val="00DE36EB"/>
    <w:rsid w:val="00DE6434"/>
    <w:rsid w:val="00E008A8"/>
    <w:rsid w:val="00E223F9"/>
    <w:rsid w:val="00E24432"/>
    <w:rsid w:val="00E46509"/>
    <w:rsid w:val="00E64702"/>
    <w:rsid w:val="00E705EC"/>
    <w:rsid w:val="00E720E5"/>
    <w:rsid w:val="00E722E7"/>
    <w:rsid w:val="00E936FC"/>
    <w:rsid w:val="00E954BD"/>
    <w:rsid w:val="00EA4952"/>
    <w:rsid w:val="00EB07A8"/>
    <w:rsid w:val="00EB3848"/>
    <w:rsid w:val="00EB7F0E"/>
    <w:rsid w:val="00EC246B"/>
    <w:rsid w:val="00EC270D"/>
    <w:rsid w:val="00EC5591"/>
    <w:rsid w:val="00EF3619"/>
    <w:rsid w:val="00EF6A16"/>
    <w:rsid w:val="00F3620A"/>
    <w:rsid w:val="00F421C1"/>
    <w:rsid w:val="00F67FF4"/>
    <w:rsid w:val="00F8023B"/>
    <w:rsid w:val="00F827AC"/>
    <w:rsid w:val="00F84C7C"/>
    <w:rsid w:val="00F926FD"/>
    <w:rsid w:val="00FA1DBC"/>
    <w:rsid w:val="00FA4D98"/>
    <w:rsid w:val="00FA4E19"/>
    <w:rsid w:val="00FA5810"/>
    <w:rsid w:val="00FA7066"/>
    <w:rsid w:val="00FC1510"/>
    <w:rsid w:val="00FC67D1"/>
    <w:rsid w:val="00FE4037"/>
    <w:rsid w:val="00FE7846"/>
    <w:rsid w:val="00FF37FE"/>
    <w:rsid w:val="00FF4495"/>
    <w:rsid w:val="00FF67FB"/>
    <w:rsid w:val="0103164E"/>
    <w:rsid w:val="011A52DC"/>
    <w:rsid w:val="012610EE"/>
    <w:rsid w:val="01264972"/>
    <w:rsid w:val="013019FE"/>
    <w:rsid w:val="01751896"/>
    <w:rsid w:val="01BA51E5"/>
    <w:rsid w:val="01D94415"/>
    <w:rsid w:val="01EB5317"/>
    <w:rsid w:val="01F72632"/>
    <w:rsid w:val="01F914E4"/>
    <w:rsid w:val="01FB5C4F"/>
    <w:rsid w:val="0204742C"/>
    <w:rsid w:val="020531A4"/>
    <w:rsid w:val="02102371"/>
    <w:rsid w:val="02181129"/>
    <w:rsid w:val="021C6183"/>
    <w:rsid w:val="021F6B64"/>
    <w:rsid w:val="02285819"/>
    <w:rsid w:val="023276E9"/>
    <w:rsid w:val="023C66B8"/>
    <w:rsid w:val="02447105"/>
    <w:rsid w:val="025A5C68"/>
    <w:rsid w:val="02684F7E"/>
    <w:rsid w:val="02734614"/>
    <w:rsid w:val="0286278F"/>
    <w:rsid w:val="02886481"/>
    <w:rsid w:val="028A203B"/>
    <w:rsid w:val="02A0095B"/>
    <w:rsid w:val="02A815EB"/>
    <w:rsid w:val="02AE56F2"/>
    <w:rsid w:val="02BC028B"/>
    <w:rsid w:val="02BF64DF"/>
    <w:rsid w:val="02CB7F49"/>
    <w:rsid w:val="02E1392C"/>
    <w:rsid w:val="02E77163"/>
    <w:rsid w:val="02F16347"/>
    <w:rsid w:val="02FD0CF5"/>
    <w:rsid w:val="031E4665"/>
    <w:rsid w:val="032653DC"/>
    <w:rsid w:val="0329204D"/>
    <w:rsid w:val="033930D8"/>
    <w:rsid w:val="0356048A"/>
    <w:rsid w:val="03660724"/>
    <w:rsid w:val="0376513B"/>
    <w:rsid w:val="03AE0B18"/>
    <w:rsid w:val="03B35CEE"/>
    <w:rsid w:val="03B453AA"/>
    <w:rsid w:val="03B74DF8"/>
    <w:rsid w:val="03C50843"/>
    <w:rsid w:val="03F31506"/>
    <w:rsid w:val="03F80913"/>
    <w:rsid w:val="03FC0404"/>
    <w:rsid w:val="040D6CBA"/>
    <w:rsid w:val="04127E4F"/>
    <w:rsid w:val="04130396"/>
    <w:rsid w:val="041651F4"/>
    <w:rsid w:val="041B1A3F"/>
    <w:rsid w:val="041B36CB"/>
    <w:rsid w:val="041C102D"/>
    <w:rsid w:val="042650D8"/>
    <w:rsid w:val="04522E10"/>
    <w:rsid w:val="04544215"/>
    <w:rsid w:val="046B474E"/>
    <w:rsid w:val="047D1717"/>
    <w:rsid w:val="047D246A"/>
    <w:rsid w:val="04897582"/>
    <w:rsid w:val="04984319"/>
    <w:rsid w:val="049F5648"/>
    <w:rsid w:val="04AA7AB6"/>
    <w:rsid w:val="04AC2949"/>
    <w:rsid w:val="04BF0955"/>
    <w:rsid w:val="04DB2055"/>
    <w:rsid w:val="051E41F2"/>
    <w:rsid w:val="05534A4C"/>
    <w:rsid w:val="055446CC"/>
    <w:rsid w:val="05574109"/>
    <w:rsid w:val="055F62E0"/>
    <w:rsid w:val="056A230E"/>
    <w:rsid w:val="056B0EB3"/>
    <w:rsid w:val="05847419"/>
    <w:rsid w:val="058820D2"/>
    <w:rsid w:val="05A40031"/>
    <w:rsid w:val="05B70EED"/>
    <w:rsid w:val="05C26DA0"/>
    <w:rsid w:val="05C70041"/>
    <w:rsid w:val="05CB7B8E"/>
    <w:rsid w:val="05DA6E27"/>
    <w:rsid w:val="05EC26B0"/>
    <w:rsid w:val="05ED13C7"/>
    <w:rsid w:val="05FC3BE0"/>
    <w:rsid w:val="06187C8D"/>
    <w:rsid w:val="061A08DF"/>
    <w:rsid w:val="061F7618"/>
    <w:rsid w:val="0620091D"/>
    <w:rsid w:val="06343D3A"/>
    <w:rsid w:val="065A72EE"/>
    <w:rsid w:val="066237F9"/>
    <w:rsid w:val="066C7717"/>
    <w:rsid w:val="069363D2"/>
    <w:rsid w:val="06960FCB"/>
    <w:rsid w:val="06A3767D"/>
    <w:rsid w:val="06D61CB9"/>
    <w:rsid w:val="06D82C35"/>
    <w:rsid w:val="06DF1C54"/>
    <w:rsid w:val="06FE67EB"/>
    <w:rsid w:val="0730075A"/>
    <w:rsid w:val="074966B9"/>
    <w:rsid w:val="074A3962"/>
    <w:rsid w:val="075C28A3"/>
    <w:rsid w:val="0768708F"/>
    <w:rsid w:val="0774548E"/>
    <w:rsid w:val="07796C79"/>
    <w:rsid w:val="0788780A"/>
    <w:rsid w:val="078F7797"/>
    <w:rsid w:val="079F3753"/>
    <w:rsid w:val="07A11279"/>
    <w:rsid w:val="07B23A4C"/>
    <w:rsid w:val="07B455FD"/>
    <w:rsid w:val="07B64236"/>
    <w:rsid w:val="07B973B9"/>
    <w:rsid w:val="07BE62CF"/>
    <w:rsid w:val="07BE70C4"/>
    <w:rsid w:val="07BF12C2"/>
    <w:rsid w:val="07C766CF"/>
    <w:rsid w:val="07CF35AD"/>
    <w:rsid w:val="07D721EC"/>
    <w:rsid w:val="07D8088C"/>
    <w:rsid w:val="07E92107"/>
    <w:rsid w:val="08086333"/>
    <w:rsid w:val="08202AE5"/>
    <w:rsid w:val="082422EC"/>
    <w:rsid w:val="08297BEC"/>
    <w:rsid w:val="082F566C"/>
    <w:rsid w:val="08367B67"/>
    <w:rsid w:val="08375A89"/>
    <w:rsid w:val="08420AFA"/>
    <w:rsid w:val="085E7258"/>
    <w:rsid w:val="086055C9"/>
    <w:rsid w:val="086557B5"/>
    <w:rsid w:val="0865674A"/>
    <w:rsid w:val="08795696"/>
    <w:rsid w:val="08862D45"/>
    <w:rsid w:val="08A54236"/>
    <w:rsid w:val="08AA4C4F"/>
    <w:rsid w:val="08AC61C8"/>
    <w:rsid w:val="08B33959"/>
    <w:rsid w:val="08BA49DD"/>
    <w:rsid w:val="08CB4963"/>
    <w:rsid w:val="08E51639"/>
    <w:rsid w:val="08EB0A30"/>
    <w:rsid w:val="08F02CB9"/>
    <w:rsid w:val="08F5133F"/>
    <w:rsid w:val="08F57ACE"/>
    <w:rsid w:val="09213488"/>
    <w:rsid w:val="09261B0E"/>
    <w:rsid w:val="09450261"/>
    <w:rsid w:val="094A3228"/>
    <w:rsid w:val="096050BE"/>
    <w:rsid w:val="09617E85"/>
    <w:rsid w:val="096609CC"/>
    <w:rsid w:val="0966277A"/>
    <w:rsid w:val="09860C2E"/>
    <w:rsid w:val="0987162D"/>
    <w:rsid w:val="098C3863"/>
    <w:rsid w:val="09A514F4"/>
    <w:rsid w:val="09B30424"/>
    <w:rsid w:val="09C7065C"/>
    <w:rsid w:val="09E54A69"/>
    <w:rsid w:val="09E5677B"/>
    <w:rsid w:val="09FA4513"/>
    <w:rsid w:val="09FB40D1"/>
    <w:rsid w:val="09FD66D9"/>
    <w:rsid w:val="0A0B7FBA"/>
    <w:rsid w:val="0A0C672F"/>
    <w:rsid w:val="0A3E25DB"/>
    <w:rsid w:val="0A422BA7"/>
    <w:rsid w:val="0A4535DA"/>
    <w:rsid w:val="0A4F2875"/>
    <w:rsid w:val="0A5C540E"/>
    <w:rsid w:val="0A5F6393"/>
    <w:rsid w:val="0A85103E"/>
    <w:rsid w:val="0A856C30"/>
    <w:rsid w:val="0A9357F1"/>
    <w:rsid w:val="0AA8200A"/>
    <w:rsid w:val="0AAC240E"/>
    <w:rsid w:val="0ADE3D74"/>
    <w:rsid w:val="0ADE46E3"/>
    <w:rsid w:val="0AF36A4C"/>
    <w:rsid w:val="0B0A682C"/>
    <w:rsid w:val="0B2E5767"/>
    <w:rsid w:val="0B493D99"/>
    <w:rsid w:val="0B5224A3"/>
    <w:rsid w:val="0B6E1DBA"/>
    <w:rsid w:val="0B734F42"/>
    <w:rsid w:val="0B7A4561"/>
    <w:rsid w:val="0B9679B3"/>
    <w:rsid w:val="0BAA5E29"/>
    <w:rsid w:val="0BC47FF4"/>
    <w:rsid w:val="0BCD4D32"/>
    <w:rsid w:val="0BDE0828"/>
    <w:rsid w:val="0BE578FE"/>
    <w:rsid w:val="0BF56037"/>
    <w:rsid w:val="0C085D6A"/>
    <w:rsid w:val="0C190BE7"/>
    <w:rsid w:val="0C25027D"/>
    <w:rsid w:val="0C665099"/>
    <w:rsid w:val="0C6A76ED"/>
    <w:rsid w:val="0C7634FF"/>
    <w:rsid w:val="0C770FC2"/>
    <w:rsid w:val="0C7F2CF4"/>
    <w:rsid w:val="0C8D2B5D"/>
    <w:rsid w:val="0C9772B7"/>
    <w:rsid w:val="0CBD5E72"/>
    <w:rsid w:val="0CBD6B55"/>
    <w:rsid w:val="0CCA5F99"/>
    <w:rsid w:val="0CD053D0"/>
    <w:rsid w:val="0CDB2626"/>
    <w:rsid w:val="0CE27DCE"/>
    <w:rsid w:val="0D0343E8"/>
    <w:rsid w:val="0D114ACD"/>
    <w:rsid w:val="0D1D4F92"/>
    <w:rsid w:val="0D257E20"/>
    <w:rsid w:val="0D261DA3"/>
    <w:rsid w:val="0D53766A"/>
    <w:rsid w:val="0D852B81"/>
    <w:rsid w:val="0D933D59"/>
    <w:rsid w:val="0D940F26"/>
    <w:rsid w:val="0DA01CE8"/>
    <w:rsid w:val="0DAE00D1"/>
    <w:rsid w:val="0DB541C5"/>
    <w:rsid w:val="0DC85D59"/>
    <w:rsid w:val="0DCA63AF"/>
    <w:rsid w:val="0DD42148"/>
    <w:rsid w:val="0DDA6306"/>
    <w:rsid w:val="0E1F38BB"/>
    <w:rsid w:val="0E265444"/>
    <w:rsid w:val="0E274886"/>
    <w:rsid w:val="0E3623F7"/>
    <w:rsid w:val="0E3869E3"/>
    <w:rsid w:val="0E611DA6"/>
    <w:rsid w:val="0E654924"/>
    <w:rsid w:val="0E8C2BEA"/>
    <w:rsid w:val="0E9360EE"/>
    <w:rsid w:val="0E99714E"/>
    <w:rsid w:val="0E9D6C3E"/>
    <w:rsid w:val="0EA10147"/>
    <w:rsid w:val="0EA30C97"/>
    <w:rsid w:val="0EB70F20"/>
    <w:rsid w:val="0ECB1C73"/>
    <w:rsid w:val="0ED85FFB"/>
    <w:rsid w:val="0EE53D32"/>
    <w:rsid w:val="0EF44B98"/>
    <w:rsid w:val="0F017B03"/>
    <w:rsid w:val="0F0200FA"/>
    <w:rsid w:val="0F064AB2"/>
    <w:rsid w:val="0F17099E"/>
    <w:rsid w:val="0F1C1554"/>
    <w:rsid w:val="0F4B77A5"/>
    <w:rsid w:val="0F522A6F"/>
    <w:rsid w:val="0F5A453C"/>
    <w:rsid w:val="0F5F09C4"/>
    <w:rsid w:val="0F6634D4"/>
    <w:rsid w:val="0F7F6CFB"/>
    <w:rsid w:val="0F9811B3"/>
    <w:rsid w:val="0FB01F53"/>
    <w:rsid w:val="0FB56209"/>
    <w:rsid w:val="0FEF36E8"/>
    <w:rsid w:val="0FF00AF3"/>
    <w:rsid w:val="100030EB"/>
    <w:rsid w:val="101B0B41"/>
    <w:rsid w:val="102D3FF1"/>
    <w:rsid w:val="1030329B"/>
    <w:rsid w:val="10852433"/>
    <w:rsid w:val="108C1436"/>
    <w:rsid w:val="109127D2"/>
    <w:rsid w:val="109B61CD"/>
    <w:rsid w:val="10A34895"/>
    <w:rsid w:val="10BA31FF"/>
    <w:rsid w:val="10BD199C"/>
    <w:rsid w:val="10C50464"/>
    <w:rsid w:val="10F26778"/>
    <w:rsid w:val="111B419D"/>
    <w:rsid w:val="111E5B6A"/>
    <w:rsid w:val="11206FB7"/>
    <w:rsid w:val="11516BF6"/>
    <w:rsid w:val="116326A0"/>
    <w:rsid w:val="117A5014"/>
    <w:rsid w:val="117E4242"/>
    <w:rsid w:val="117F6440"/>
    <w:rsid w:val="118A6720"/>
    <w:rsid w:val="118D2ADD"/>
    <w:rsid w:val="11991213"/>
    <w:rsid w:val="11A830C4"/>
    <w:rsid w:val="11B17F14"/>
    <w:rsid w:val="11C955BB"/>
    <w:rsid w:val="11CC15E8"/>
    <w:rsid w:val="11D56E4F"/>
    <w:rsid w:val="11D70154"/>
    <w:rsid w:val="11D95855"/>
    <w:rsid w:val="11E5364E"/>
    <w:rsid w:val="11F33FF9"/>
    <w:rsid w:val="11F4503E"/>
    <w:rsid w:val="11F70688"/>
    <w:rsid w:val="12475E89"/>
    <w:rsid w:val="125067AE"/>
    <w:rsid w:val="12531C9B"/>
    <w:rsid w:val="127E3DE4"/>
    <w:rsid w:val="12802B6B"/>
    <w:rsid w:val="128B4DFC"/>
    <w:rsid w:val="12A64FAF"/>
    <w:rsid w:val="12A90552"/>
    <w:rsid w:val="12B97DBE"/>
    <w:rsid w:val="12E13E89"/>
    <w:rsid w:val="12E85A12"/>
    <w:rsid w:val="13147B5B"/>
    <w:rsid w:val="131961E1"/>
    <w:rsid w:val="132248F2"/>
    <w:rsid w:val="13394518"/>
    <w:rsid w:val="13434F53"/>
    <w:rsid w:val="1345672F"/>
    <w:rsid w:val="134E6759"/>
    <w:rsid w:val="136A730B"/>
    <w:rsid w:val="136E12C6"/>
    <w:rsid w:val="139C67BB"/>
    <w:rsid w:val="13BA15EE"/>
    <w:rsid w:val="13F13CC6"/>
    <w:rsid w:val="13F45281"/>
    <w:rsid w:val="140C5DFC"/>
    <w:rsid w:val="1415616C"/>
    <w:rsid w:val="14186104"/>
    <w:rsid w:val="1426671F"/>
    <w:rsid w:val="14322531"/>
    <w:rsid w:val="14391EBC"/>
    <w:rsid w:val="143C0B97"/>
    <w:rsid w:val="1444735B"/>
    <w:rsid w:val="145A6A37"/>
    <w:rsid w:val="145D76B6"/>
    <w:rsid w:val="14796856"/>
    <w:rsid w:val="14824196"/>
    <w:rsid w:val="149955F1"/>
    <w:rsid w:val="149A6190"/>
    <w:rsid w:val="14A64372"/>
    <w:rsid w:val="14B66F07"/>
    <w:rsid w:val="14B8240A"/>
    <w:rsid w:val="14BA6DBE"/>
    <w:rsid w:val="14C44E68"/>
    <w:rsid w:val="14C90EE6"/>
    <w:rsid w:val="14D51331"/>
    <w:rsid w:val="14D80741"/>
    <w:rsid w:val="14E153AA"/>
    <w:rsid w:val="14F434A2"/>
    <w:rsid w:val="15086354"/>
    <w:rsid w:val="150C0679"/>
    <w:rsid w:val="15377A90"/>
    <w:rsid w:val="153E3968"/>
    <w:rsid w:val="155E1C9F"/>
    <w:rsid w:val="156720F0"/>
    <w:rsid w:val="15875F52"/>
    <w:rsid w:val="15995C85"/>
    <w:rsid w:val="15AD52A1"/>
    <w:rsid w:val="15AE7982"/>
    <w:rsid w:val="15B25EA5"/>
    <w:rsid w:val="15B437D9"/>
    <w:rsid w:val="15BE773A"/>
    <w:rsid w:val="15C64B46"/>
    <w:rsid w:val="16196B4E"/>
    <w:rsid w:val="161B58D5"/>
    <w:rsid w:val="162B00EE"/>
    <w:rsid w:val="163254FA"/>
    <w:rsid w:val="164D5520"/>
    <w:rsid w:val="164F6FA2"/>
    <w:rsid w:val="16572E1F"/>
    <w:rsid w:val="167663E4"/>
    <w:rsid w:val="167823EB"/>
    <w:rsid w:val="167C6BF3"/>
    <w:rsid w:val="16872A06"/>
    <w:rsid w:val="169E164B"/>
    <w:rsid w:val="16B90821"/>
    <w:rsid w:val="16E22B74"/>
    <w:rsid w:val="16F342B3"/>
    <w:rsid w:val="17057A51"/>
    <w:rsid w:val="17081C44"/>
    <w:rsid w:val="17301B9A"/>
    <w:rsid w:val="17386FA6"/>
    <w:rsid w:val="175D6154"/>
    <w:rsid w:val="175E43D3"/>
    <w:rsid w:val="17833C2E"/>
    <w:rsid w:val="179518BE"/>
    <w:rsid w:val="17BA627B"/>
    <w:rsid w:val="17BD71FF"/>
    <w:rsid w:val="17CD529B"/>
    <w:rsid w:val="17D3608C"/>
    <w:rsid w:val="17E02C37"/>
    <w:rsid w:val="17E12A82"/>
    <w:rsid w:val="17E93546"/>
    <w:rsid w:val="17FA413B"/>
    <w:rsid w:val="180B6483"/>
    <w:rsid w:val="1816772D"/>
    <w:rsid w:val="182A1474"/>
    <w:rsid w:val="183539C6"/>
    <w:rsid w:val="184C1BC9"/>
    <w:rsid w:val="185E3EBD"/>
    <w:rsid w:val="186D58D3"/>
    <w:rsid w:val="18836DB7"/>
    <w:rsid w:val="18910E95"/>
    <w:rsid w:val="18921BB6"/>
    <w:rsid w:val="189B1C00"/>
    <w:rsid w:val="18B0330F"/>
    <w:rsid w:val="18C92265"/>
    <w:rsid w:val="18E13B03"/>
    <w:rsid w:val="18E9167E"/>
    <w:rsid w:val="18EF0876"/>
    <w:rsid w:val="19063790"/>
    <w:rsid w:val="19073D1E"/>
    <w:rsid w:val="191A16BA"/>
    <w:rsid w:val="193E5776"/>
    <w:rsid w:val="19430300"/>
    <w:rsid w:val="19472589"/>
    <w:rsid w:val="195F7C30"/>
    <w:rsid w:val="196562B6"/>
    <w:rsid w:val="19666ACC"/>
    <w:rsid w:val="196C36C2"/>
    <w:rsid w:val="197E1CF1"/>
    <w:rsid w:val="19846B6B"/>
    <w:rsid w:val="19A85AA6"/>
    <w:rsid w:val="19BD07CB"/>
    <w:rsid w:val="19CE23A1"/>
    <w:rsid w:val="19E73463"/>
    <w:rsid w:val="19E94311"/>
    <w:rsid w:val="19FC60FA"/>
    <w:rsid w:val="1A1142C7"/>
    <w:rsid w:val="1A7309F2"/>
    <w:rsid w:val="1A80358B"/>
    <w:rsid w:val="1A9058A9"/>
    <w:rsid w:val="1A9447AA"/>
    <w:rsid w:val="1A9C7C88"/>
    <w:rsid w:val="1AB60FAB"/>
    <w:rsid w:val="1AC00AF1"/>
    <w:rsid w:val="1AC77420"/>
    <w:rsid w:val="1AC82A13"/>
    <w:rsid w:val="1AD6386A"/>
    <w:rsid w:val="1AE709B1"/>
    <w:rsid w:val="1AFE4FC5"/>
    <w:rsid w:val="1B00735C"/>
    <w:rsid w:val="1B013245"/>
    <w:rsid w:val="1B057F61"/>
    <w:rsid w:val="1B06750C"/>
    <w:rsid w:val="1B192484"/>
    <w:rsid w:val="1B1E70EC"/>
    <w:rsid w:val="1B412344"/>
    <w:rsid w:val="1B56689D"/>
    <w:rsid w:val="1B5D7D38"/>
    <w:rsid w:val="1B6D3826"/>
    <w:rsid w:val="1B7A37A3"/>
    <w:rsid w:val="1B9F3746"/>
    <w:rsid w:val="1BAE3795"/>
    <w:rsid w:val="1BB2137E"/>
    <w:rsid w:val="1BB50104"/>
    <w:rsid w:val="1BD8246D"/>
    <w:rsid w:val="1BE453D0"/>
    <w:rsid w:val="1C0A5D97"/>
    <w:rsid w:val="1C130B16"/>
    <w:rsid w:val="1C224EB5"/>
    <w:rsid w:val="1C250273"/>
    <w:rsid w:val="1C265102"/>
    <w:rsid w:val="1C29608F"/>
    <w:rsid w:val="1C2A5B45"/>
    <w:rsid w:val="1C350E83"/>
    <w:rsid w:val="1C380B15"/>
    <w:rsid w:val="1C490AB2"/>
    <w:rsid w:val="1C5B4D89"/>
    <w:rsid w:val="1C6635DD"/>
    <w:rsid w:val="1C881EC7"/>
    <w:rsid w:val="1CA44728"/>
    <w:rsid w:val="1CBF0826"/>
    <w:rsid w:val="1CE7377A"/>
    <w:rsid w:val="1CEF4B16"/>
    <w:rsid w:val="1D0C7A28"/>
    <w:rsid w:val="1D181B85"/>
    <w:rsid w:val="1D352C20"/>
    <w:rsid w:val="1D3C6C87"/>
    <w:rsid w:val="1D495F9C"/>
    <w:rsid w:val="1D790876"/>
    <w:rsid w:val="1D7F2551"/>
    <w:rsid w:val="1D9A0E67"/>
    <w:rsid w:val="1DA80C6F"/>
    <w:rsid w:val="1DC718E7"/>
    <w:rsid w:val="1DED3012"/>
    <w:rsid w:val="1DFE6553"/>
    <w:rsid w:val="1E19756E"/>
    <w:rsid w:val="1E1C04F3"/>
    <w:rsid w:val="1E2D1C4F"/>
    <w:rsid w:val="1E341CCE"/>
    <w:rsid w:val="1E430E84"/>
    <w:rsid w:val="1E4D6D50"/>
    <w:rsid w:val="1E5866DD"/>
    <w:rsid w:val="1E682F7E"/>
    <w:rsid w:val="1E726D03"/>
    <w:rsid w:val="1E832A83"/>
    <w:rsid w:val="1E874E4D"/>
    <w:rsid w:val="1E967206"/>
    <w:rsid w:val="1E975C3E"/>
    <w:rsid w:val="1EA13FCF"/>
    <w:rsid w:val="1EA4459B"/>
    <w:rsid w:val="1EAD7DE2"/>
    <w:rsid w:val="1EAF15EC"/>
    <w:rsid w:val="1EBD3B62"/>
    <w:rsid w:val="1ED35AA3"/>
    <w:rsid w:val="1EE821C5"/>
    <w:rsid w:val="1EE95BF3"/>
    <w:rsid w:val="1EF01086"/>
    <w:rsid w:val="1F130A2F"/>
    <w:rsid w:val="1F204D21"/>
    <w:rsid w:val="1F4114C3"/>
    <w:rsid w:val="1F44668D"/>
    <w:rsid w:val="1F6E1F30"/>
    <w:rsid w:val="1F7B292D"/>
    <w:rsid w:val="1F7B3932"/>
    <w:rsid w:val="1F7E3685"/>
    <w:rsid w:val="1FA52872"/>
    <w:rsid w:val="1FA567E1"/>
    <w:rsid w:val="1FA6387D"/>
    <w:rsid w:val="1FAA4E84"/>
    <w:rsid w:val="1FB00909"/>
    <w:rsid w:val="1FBC2C9C"/>
    <w:rsid w:val="1FC14756"/>
    <w:rsid w:val="1FDB71CF"/>
    <w:rsid w:val="1FDD64C7"/>
    <w:rsid w:val="1FE245DC"/>
    <w:rsid w:val="1FEA77EE"/>
    <w:rsid w:val="1FFB58CE"/>
    <w:rsid w:val="201D27FE"/>
    <w:rsid w:val="203717D3"/>
    <w:rsid w:val="20533996"/>
    <w:rsid w:val="205360FA"/>
    <w:rsid w:val="207167C9"/>
    <w:rsid w:val="20742BE8"/>
    <w:rsid w:val="20834165"/>
    <w:rsid w:val="2096173F"/>
    <w:rsid w:val="209F6013"/>
    <w:rsid w:val="20CD585E"/>
    <w:rsid w:val="20CF3D64"/>
    <w:rsid w:val="20D504B9"/>
    <w:rsid w:val="20D6616D"/>
    <w:rsid w:val="20D752E8"/>
    <w:rsid w:val="210D0846"/>
    <w:rsid w:val="21117017"/>
    <w:rsid w:val="2124626D"/>
    <w:rsid w:val="21276E3D"/>
    <w:rsid w:val="21384F0D"/>
    <w:rsid w:val="216B3C80"/>
    <w:rsid w:val="21723DED"/>
    <w:rsid w:val="217527F4"/>
    <w:rsid w:val="2184758B"/>
    <w:rsid w:val="218E591C"/>
    <w:rsid w:val="21A4660B"/>
    <w:rsid w:val="21A60DC4"/>
    <w:rsid w:val="21A76846"/>
    <w:rsid w:val="21AB2F6B"/>
    <w:rsid w:val="21AD294D"/>
    <w:rsid w:val="21B22658"/>
    <w:rsid w:val="21CE6705"/>
    <w:rsid w:val="21E01DC0"/>
    <w:rsid w:val="21E14C3C"/>
    <w:rsid w:val="21F7445F"/>
    <w:rsid w:val="221C4134"/>
    <w:rsid w:val="222A65E3"/>
    <w:rsid w:val="22380440"/>
    <w:rsid w:val="223D47BB"/>
    <w:rsid w:val="224308C2"/>
    <w:rsid w:val="22465C8A"/>
    <w:rsid w:val="22475D17"/>
    <w:rsid w:val="22564A5B"/>
    <w:rsid w:val="225C502B"/>
    <w:rsid w:val="22886399"/>
    <w:rsid w:val="229B6D53"/>
    <w:rsid w:val="229E2B2D"/>
    <w:rsid w:val="22A4569E"/>
    <w:rsid w:val="22AB4DEF"/>
    <w:rsid w:val="22D401B1"/>
    <w:rsid w:val="23133519"/>
    <w:rsid w:val="23236E35"/>
    <w:rsid w:val="234D45F8"/>
    <w:rsid w:val="23681EC9"/>
    <w:rsid w:val="238969DB"/>
    <w:rsid w:val="23944D6C"/>
    <w:rsid w:val="23AE699B"/>
    <w:rsid w:val="23BF3632"/>
    <w:rsid w:val="23C579E4"/>
    <w:rsid w:val="23CB2CC8"/>
    <w:rsid w:val="23D031BA"/>
    <w:rsid w:val="24044C11"/>
    <w:rsid w:val="24155071"/>
    <w:rsid w:val="241B04C9"/>
    <w:rsid w:val="24253506"/>
    <w:rsid w:val="244B3216"/>
    <w:rsid w:val="2456054B"/>
    <w:rsid w:val="246A53BC"/>
    <w:rsid w:val="246E3DB3"/>
    <w:rsid w:val="2489657E"/>
    <w:rsid w:val="248A4000"/>
    <w:rsid w:val="24983315"/>
    <w:rsid w:val="24AC5839"/>
    <w:rsid w:val="24B95082"/>
    <w:rsid w:val="24BA4B4F"/>
    <w:rsid w:val="24C50E97"/>
    <w:rsid w:val="24CA4DE9"/>
    <w:rsid w:val="2505174B"/>
    <w:rsid w:val="252A68FA"/>
    <w:rsid w:val="252C72A3"/>
    <w:rsid w:val="253F2829"/>
    <w:rsid w:val="254856B7"/>
    <w:rsid w:val="25506347"/>
    <w:rsid w:val="256B10EF"/>
    <w:rsid w:val="25711DDF"/>
    <w:rsid w:val="25862F9E"/>
    <w:rsid w:val="25A00076"/>
    <w:rsid w:val="25AF4EDF"/>
    <w:rsid w:val="25CB2DFC"/>
    <w:rsid w:val="25EB7883"/>
    <w:rsid w:val="2604386C"/>
    <w:rsid w:val="26215F4F"/>
    <w:rsid w:val="26367A51"/>
    <w:rsid w:val="265C53CE"/>
    <w:rsid w:val="266D7A18"/>
    <w:rsid w:val="268044BB"/>
    <w:rsid w:val="26842175"/>
    <w:rsid w:val="268550BF"/>
    <w:rsid w:val="268D42D9"/>
    <w:rsid w:val="268D5D4F"/>
    <w:rsid w:val="269D5FE9"/>
    <w:rsid w:val="26A336EE"/>
    <w:rsid w:val="26A57B72"/>
    <w:rsid w:val="26C32B62"/>
    <w:rsid w:val="26C7550B"/>
    <w:rsid w:val="26CB0E4D"/>
    <w:rsid w:val="26D3378E"/>
    <w:rsid w:val="26EB3C06"/>
    <w:rsid w:val="26F469F8"/>
    <w:rsid w:val="27010CE7"/>
    <w:rsid w:val="270A1561"/>
    <w:rsid w:val="272726CA"/>
    <w:rsid w:val="272B701A"/>
    <w:rsid w:val="27466343"/>
    <w:rsid w:val="27664A12"/>
    <w:rsid w:val="277314C4"/>
    <w:rsid w:val="27821ADF"/>
    <w:rsid w:val="27834FE2"/>
    <w:rsid w:val="2789461D"/>
    <w:rsid w:val="27921D79"/>
    <w:rsid w:val="279C5CB3"/>
    <w:rsid w:val="27A60F63"/>
    <w:rsid w:val="27B42134"/>
    <w:rsid w:val="27C43035"/>
    <w:rsid w:val="27D150E1"/>
    <w:rsid w:val="27E67CB3"/>
    <w:rsid w:val="27EF2113"/>
    <w:rsid w:val="27FF6A4F"/>
    <w:rsid w:val="2807179E"/>
    <w:rsid w:val="28073581"/>
    <w:rsid w:val="280E29C8"/>
    <w:rsid w:val="281079D4"/>
    <w:rsid w:val="281401A9"/>
    <w:rsid w:val="281A2F57"/>
    <w:rsid w:val="281A61E2"/>
    <w:rsid w:val="282B0C73"/>
    <w:rsid w:val="283205FE"/>
    <w:rsid w:val="28482C2A"/>
    <w:rsid w:val="284F6DA3"/>
    <w:rsid w:val="286420D2"/>
    <w:rsid w:val="2897327F"/>
    <w:rsid w:val="28B065AB"/>
    <w:rsid w:val="28D02B12"/>
    <w:rsid w:val="28DD6518"/>
    <w:rsid w:val="28E0749D"/>
    <w:rsid w:val="28EC1051"/>
    <w:rsid w:val="28F066CA"/>
    <w:rsid w:val="28F70127"/>
    <w:rsid w:val="28FE22D0"/>
    <w:rsid w:val="28FE280A"/>
    <w:rsid w:val="29193C14"/>
    <w:rsid w:val="291F4E23"/>
    <w:rsid w:val="29253080"/>
    <w:rsid w:val="2941403E"/>
    <w:rsid w:val="29422123"/>
    <w:rsid w:val="294F0DD5"/>
    <w:rsid w:val="294F7A1E"/>
    <w:rsid w:val="29533F58"/>
    <w:rsid w:val="29550782"/>
    <w:rsid w:val="29626662"/>
    <w:rsid w:val="296C2904"/>
    <w:rsid w:val="296F65CE"/>
    <w:rsid w:val="29855A2C"/>
    <w:rsid w:val="299327C4"/>
    <w:rsid w:val="29A64C4B"/>
    <w:rsid w:val="29A80F84"/>
    <w:rsid w:val="29CA5CA7"/>
    <w:rsid w:val="2A0C4A0C"/>
    <w:rsid w:val="2A1862A0"/>
    <w:rsid w:val="2A1F23A7"/>
    <w:rsid w:val="2A2E3847"/>
    <w:rsid w:val="2A2F7769"/>
    <w:rsid w:val="2A4B0D75"/>
    <w:rsid w:val="2A5A03AF"/>
    <w:rsid w:val="2A66639F"/>
    <w:rsid w:val="2AA42CAA"/>
    <w:rsid w:val="2ACC29B2"/>
    <w:rsid w:val="2B0E7FEE"/>
    <w:rsid w:val="2B1419BB"/>
    <w:rsid w:val="2B221E6C"/>
    <w:rsid w:val="2B4520BE"/>
    <w:rsid w:val="2B4A4093"/>
    <w:rsid w:val="2B4C6A6A"/>
    <w:rsid w:val="2B5534AE"/>
    <w:rsid w:val="2B873EF8"/>
    <w:rsid w:val="2B8A20E3"/>
    <w:rsid w:val="2B977607"/>
    <w:rsid w:val="2B9E0B05"/>
    <w:rsid w:val="2BD575BF"/>
    <w:rsid w:val="2BDA5F01"/>
    <w:rsid w:val="2BDD0E08"/>
    <w:rsid w:val="2C0412C3"/>
    <w:rsid w:val="2C0F2980"/>
    <w:rsid w:val="2C1D7C6F"/>
    <w:rsid w:val="2C25522A"/>
    <w:rsid w:val="2C2B4891"/>
    <w:rsid w:val="2C361EDA"/>
    <w:rsid w:val="2C4B513F"/>
    <w:rsid w:val="2C534414"/>
    <w:rsid w:val="2C586DD5"/>
    <w:rsid w:val="2C7538F6"/>
    <w:rsid w:val="2C825FF2"/>
    <w:rsid w:val="2C9256AF"/>
    <w:rsid w:val="2CA049C5"/>
    <w:rsid w:val="2CAF6062"/>
    <w:rsid w:val="2CBF5B79"/>
    <w:rsid w:val="2CCD719A"/>
    <w:rsid w:val="2CE822BE"/>
    <w:rsid w:val="2CE84DB9"/>
    <w:rsid w:val="2CEF2903"/>
    <w:rsid w:val="2D090B71"/>
    <w:rsid w:val="2D3F104B"/>
    <w:rsid w:val="2D5409B8"/>
    <w:rsid w:val="2D5C2B7A"/>
    <w:rsid w:val="2D634703"/>
    <w:rsid w:val="2D6578D2"/>
    <w:rsid w:val="2D680B8A"/>
    <w:rsid w:val="2D7D0B30"/>
    <w:rsid w:val="2DB806C6"/>
    <w:rsid w:val="2DBD6096"/>
    <w:rsid w:val="2DDB69E3"/>
    <w:rsid w:val="2DDC7B35"/>
    <w:rsid w:val="2DF45796"/>
    <w:rsid w:val="2E0B53DC"/>
    <w:rsid w:val="2E0E4C07"/>
    <w:rsid w:val="2E20089A"/>
    <w:rsid w:val="2E27684E"/>
    <w:rsid w:val="2E6A74B4"/>
    <w:rsid w:val="2E796D32"/>
    <w:rsid w:val="2E826747"/>
    <w:rsid w:val="2E896528"/>
    <w:rsid w:val="2E9147F0"/>
    <w:rsid w:val="2E9C43C4"/>
    <w:rsid w:val="2EA6073F"/>
    <w:rsid w:val="2EB054B2"/>
    <w:rsid w:val="2EB432BB"/>
    <w:rsid w:val="2EBD14BC"/>
    <w:rsid w:val="2EC02441"/>
    <w:rsid w:val="2EC5717E"/>
    <w:rsid w:val="2ED15F5E"/>
    <w:rsid w:val="2EEA1087"/>
    <w:rsid w:val="2EEA298A"/>
    <w:rsid w:val="2EEA6B08"/>
    <w:rsid w:val="2EED10C4"/>
    <w:rsid w:val="2EF20691"/>
    <w:rsid w:val="2EF85E1E"/>
    <w:rsid w:val="2F126434"/>
    <w:rsid w:val="2F167100"/>
    <w:rsid w:val="2F2C7572"/>
    <w:rsid w:val="2F3A40A7"/>
    <w:rsid w:val="2F3A4309"/>
    <w:rsid w:val="2F3A7B8C"/>
    <w:rsid w:val="2F3F4D01"/>
    <w:rsid w:val="2F413C94"/>
    <w:rsid w:val="2F48454C"/>
    <w:rsid w:val="2F4B2025"/>
    <w:rsid w:val="2F511D30"/>
    <w:rsid w:val="2F620DF3"/>
    <w:rsid w:val="2F6915D5"/>
    <w:rsid w:val="2F700F60"/>
    <w:rsid w:val="2F7075FF"/>
    <w:rsid w:val="2F787CA0"/>
    <w:rsid w:val="2F9724A4"/>
    <w:rsid w:val="2F9B4ED4"/>
    <w:rsid w:val="2FA8323D"/>
    <w:rsid w:val="2FB77156"/>
    <w:rsid w:val="2FC50E07"/>
    <w:rsid w:val="2FC67770"/>
    <w:rsid w:val="2FC71915"/>
    <w:rsid w:val="2FDA54F7"/>
    <w:rsid w:val="2FDE33BA"/>
    <w:rsid w:val="2FF35785"/>
    <w:rsid w:val="2FF46FBA"/>
    <w:rsid w:val="2FF629D2"/>
    <w:rsid w:val="2FF921CA"/>
    <w:rsid w:val="2FFC43C7"/>
    <w:rsid w:val="30007E45"/>
    <w:rsid w:val="302F14C5"/>
    <w:rsid w:val="304C5C8C"/>
    <w:rsid w:val="304F36B8"/>
    <w:rsid w:val="30737144"/>
    <w:rsid w:val="3075080D"/>
    <w:rsid w:val="30A2145F"/>
    <w:rsid w:val="30A21A3A"/>
    <w:rsid w:val="30AB4D93"/>
    <w:rsid w:val="30AF76EE"/>
    <w:rsid w:val="30B874AF"/>
    <w:rsid w:val="30C55BCF"/>
    <w:rsid w:val="30F2365A"/>
    <w:rsid w:val="30F60217"/>
    <w:rsid w:val="30FD19EB"/>
    <w:rsid w:val="310835FF"/>
    <w:rsid w:val="312A4E39"/>
    <w:rsid w:val="312F6D42"/>
    <w:rsid w:val="31352B82"/>
    <w:rsid w:val="31514CF8"/>
    <w:rsid w:val="315A1D85"/>
    <w:rsid w:val="31634C13"/>
    <w:rsid w:val="318372B2"/>
    <w:rsid w:val="31A50EFF"/>
    <w:rsid w:val="31AB0719"/>
    <w:rsid w:val="31AE180F"/>
    <w:rsid w:val="31AE7611"/>
    <w:rsid w:val="31B01FC3"/>
    <w:rsid w:val="31BE78AB"/>
    <w:rsid w:val="31C970ED"/>
    <w:rsid w:val="31CC72D6"/>
    <w:rsid w:val="31CF2934"/>
    <w:rsid w:val="31F13370"/>
    <w:rsid w:val="31FB57DF"/>
    <w:rsid w:val="31FD161E"/>
    <w:rsid w:val="32296F5A"/>
    <w:rsid w:val="32351133"/>
    <w:rsid w:val="3237046E"/>
    <w:rsid w:val="32843954"/>
    <w:rsid w:val="32946609"/>
    <w:rsid w:val="3298720E"/>
    <w:rsid w:val="329B3A16"/>
    <w:rsid w:val="32A50AA2"/>
    <w:rsid w:val="32CA6AE3"/>
    <w:rsid w:val="32CE37A6"/>
    <w:rsid w:val="32E70612"/>
    <w:rsid w:val="32EB46F7"/>
    <w:rsid w:val="3305118E"/>
    <w:rsid w:val="33051DC0"/>
    <w:rsid w:val="33164B0C"/>
    <w:rsid w:val="33346CC9"/>
    <w:rsid w:val="33363C14"/>
    <w:rsid w:val="333A41AC"/>
    <w:rsid w:val="335331C4"/>
    <w:rsid w:val="335C57D6"/>
    <w:rsid w:val="33773E94"/>
    <w:rsid w:val="33843993"/>
    <w:rsid w:val="338525E8"/>
    <w:rsid w:val="339B64CD"/>
    <w:rsid w:val="33A8120E"/>
    <w:rsid w:val="33AD634D"/>
    <w:rsid w:val="33C137F8"/>
    <w:rsid w:val="33CD6DCE"/>
    <w:rsid w:val="33F22CD8"/>
    <w:rsid w:val="33F87160"/>
    <w:rsid w:val="33FA13D4"/>
    <w:rsid w:val="34123E87"/>
    <w:rsid w:val="34141F7E"/>
    <w:rsid w:val="341E3E27"/>
    <w:rsid w:val="342A4121"/>
    <w:rsid w:val="34333F87"/>
    <w:rsid w:val="34452D8A"/>
    <w:rsid w:val="34545741"/>
    <w:rsid w:val="346D5E8F"/>
    <w:rsid w:val="347C3F2B"/>
    <w:rsid w:val="348215D5"/>
    <w:rsid w:val="34A94F8C"/>
    <w:rsid w:val="34CB012C"/>
    <w:rsid w:val="34CB3CAA"/>
    <w:rsid w:val="34EB675E"/>
    <w:rsid w:val="34F11083"/>
    <w:rsid w:val="34FC0DC9"/>
    <w:rsid w:val="351E7390"/>
    <w:rsid w:val="351F0762"/>
    <w:rsid w:val="352A5349"/>
    <w:rsid w:val="3542733F"/>
    <w:rsid w:val="354400F1"/>
    <w:rsid w:val="355A2F26"/>
    <w:rsid w:val="358931C8"/>
    <w:rsid w:val="358B5C9F"/>
    <w:rsid w:val="3590319C"/>
    <w:rsid w:val="35931348"/>
    <w:rsid w:val="35A10512"/>
    <w:rsid w:val="35B1132E"/>
    <w:rsid w:val="35B40E12"/>
    <w:rsid w:val="35E5295E"/>
    <w:rsid w:val="35E92C70"/>
    <w:rsid w:val="35EB508F"/>
    <w:rsid w:val="35F44AE6"/>
    <w:rsid w:val="35FC7755"/>
    <w:rsid w:val="36011B29"/>
    <w:rsid w:val="36075C31"/>
    <w:rsid w:val="36086F35"/>
    <w:rsid w:val="361D6A8E"/>
    <w:rsid w:val="36231CDE"/>
    <w:rsid w:val="36314876"/>
    <w:rsid w:val="36362EFD"/>
    <w:rsid w:val="36366780"/>
    <w:rsid w:val="363B2017"/>
    <w:rsid w:val="363D008E"/>
    <w:rsid w:val="36496DE4"/>
    <w:rsid w:val="365C69BF"/>
    <w:rsid w:val="365F40C1"/>
    <w:rsid w:val="366A4DA8"/>
    <w:rsid w:val="366D1A51"/>
    <w:rsid w:val="367C01DB"/>
    <w:rsid w:val="367C55A4"/>
    <w:rsid w:val="36913B20"/>
    <w:rsid w:val="36952C22"/>
    <w:rsid w:val="3698771E"/>
    <w:rsid w:val="369E4EAA"/>
    <w:rsid w:val="36B77D07"/>
    <w:rsid w:val="36BF3F73"/>
    <w:rsid w:val="36C344B8"/>
    <w:rsid w:val="36F70A04"/>
    <w:rsid w:val="372C3815"/>
    <w:rsid w:val="373C3F12"/>
    <w:rsid w:val="374A2DC5"/>
    <w:rsid w:val="374A7542"/>
    <w:rsid w:val="37553354"/>
    <w:rsid w:val="37555A58"/>
    <w:rsid w:val="37564659"/>
    <w:rsid w:val="375B3C7B"/>
    <w:rsid w:val="376E6341"/>
    <w:rsid w:val="37874E28"/>
    <w:rsid w:val="37910FBB"/>
    <w:rsid w:val="379320DC"/>
    <w:rsid w:val="379A05C5"/>
    <w:rsid w:val="37A140C3"/>
    <w:rsid w:val="37A778DB"/>
    <w:rsid w:val="37A90A1D"/>
    <w:rsid w:val="37B0704E"/>
    <w:rsid w:val="37BF0DEA"/>
    <w:rsid w:val="37BF7375"/>
    <w:rsid w:val="37D94FCF"/>
    <w:rsid w:val="37E33064"/>
    <w:rsid w:val="37E42190"/>
    <w:rsid w:val="37E551C2"/>
    <w:rsid w:val="37EE5AD1"/>
    <w:rsid w:val="37F43673"/>
    <w:rsid w:val="37F976E5"/>
    <w:rsid w:val="38014FA1"/>
    <w:rsid w:val="380E1623"/>
    <w:rsid w:val="381D6354"/>
    <w:rsid w:val="382C626E"/>
    <w:rsid w:val="38390EF6"/>
    <w:rsid w:val="38412240"/>
    <w:rsid w:val="3851701B"/>
    <w:rsid w:val="38664C72"/>
    <w:rsid w:val="388A1731"/>
    <w:rsid w:val="388B6865"/>
    <w:rsid w:val="388F1DD7"/>
    <w:rsid w:val="388F565A"/>
    <w:rsid w:val="38BB1C21"/>
    <w:rsid w:val="38CF7906"/>
    <w:rsid w:val="38F15A12"/>
    <w:rsid w:val="38F165F8"/>
    <w:rsid w:val="38F21E7C"/>
    <w:rsid w:val="38F913A2"/>
    <w:rsid w:val="38FB1695"/>
    <w:rsid w:val="392016C6"/>
    <w:rsid w:val="39340367"/>
    <w:rsid w:val="394A10E7"/>
    <w:rsid w:val="394B380F"/>
    <w:rsid w:val="394D348F"/>
    <w:rsid w:val="39542328"/>
    <w:rsid w:val="39625302"/>
    <w:rsid w:val="39627BB1"/>
    <w:rsid w:val="39655A83"/>
    <w:rsid w:val="396706E4"/>
    <w:rsid w:val="396A4FBD"/>
    <w:rsid w:val="397071A2"/>
    <w:rsid w:val="39763A64"/>
    <w:rsid w:val="39981DA2"/>
    <w:rsid w:val="399E07FF"/>
    <w:rsid w:val="39A05497"/>
    <w:rsid w:val="39A25466"/>
    <w:rsid w:val="39B10FB5"/>
    <w:rsid w:val="39B20C35"/>
    <w:rsid w:val="39B6763B"/>
    <w:rsid w:val="39BD2A79"/>
    <w:rsid w:val="39D236E8"/>
    <w:rsid w:val="39F10D2A"/>
    <w:rsid w:val="3A0C25C8"/>
    <w:rsid w:val="3A0E5ACB"/>
    <w:rsid w:val="3A1F706B"/>
    <w:rsid w:val="3A293DEE"/>
    <w:rsid w:val="3A2B22D6"/>
    <w:rsid w:val="3A323902"/>
    <w:rsid w:val="3A3C5316"/>
    <w:rsid w:val="3A5133C8"/>
    <w:rsid w:val="3A603C43"/>
    <w:rsid w:val="3A6E54C1"/>
    <w:rsid w:val="3A935D24"/>
    <w:rsid w:val="3AB704E3"/>
    <w:rsid w:val="3ABD7878"/>
    <w:rsid w:val="3AD80A17"/>
    <w:rsid w:val="3ADD0722"/>
    <w:rsid w:val="3AE9023F"/>
    <w:rsid w:val="3AEB7A38"/>
    <w:rsid w:val="3AED09BD"/>
    <w:rsid w:val="3B173D7F"/>
    <w:rsid w:val="3B312DF4"/>
    <w:rsid w:val="3B47283E"/>
    <w:rsid w:val="3B4F0A10"/>
    <w:rsid w:val="3B4F775C"/>
    <w:rsid w:val="3B76761C"/>
    <w:rsid w:val="3B8E0546"/>
    <w:rsid w:val="3B957ED1"/>
    <w:rsid w:val="3BB36270"/>
    <w:rsid w:val="3BB85B07"/>
    <w:rsid w:val="3BBA7D34"/>
    <w:rsid w:val="3BC5739B"/>
    <w:rsid w:val="3BC606A0"/>
    <w:rsid w:val="3BD1314E"/>
    <w:rsid w:val="3BD52EB9"/>
    <w:rsid w:val="3BE2322D"/>
    <w:rsid w:val="3BE6775B"/>
    <w:rsid w:val="3BE949C1"/>
    <w:rsid w:val="3BF014E4"/>
    <w:rsid w:val="3BF85663"/>
    <w:rsid w:val="3C0A04F9"/>
    <w:rsid w:val="3C0B7B0F"/>
    <w:rsid w:val="3C3A4DDB"/>
    <w:rsid w:val="3C3C072D"/>
    <w:rsid w:val="3C5E539B"/>
    <w:rsid w:val="3C6B6C2F"/>
    <w:rsid w:val="3C741ABD"/>
    <w:rsid w:val="3C794420"/>
    <w:rsid w:val="3CAB1604"/>
    <w:rsid w:val="3CB56A3D"/>
    <w:rsid w:val="3CCB0A1D"/>
    <w:rsid w:val="3CCE564F"/>
    <w:rsid w:val="3CE11114"/>
    <w:rsid w:val="3CE536F7"/>
    <w:rsid w:val="3CFD4BC8"/>
    <w:rsid w:val="3D092B74"/>
    <w:rsid w:val="3D243E5F"/>
    <w:rsid w:val="3D475E43"/>
    <w:rsid w:val="3D4A2A1A"/>
    <w:rsid w:val="3D5877B1"/>
    <w:rsid w:val="3D5A63BA"/>
    <w:rsid w:val="3D5C3FB9"/>
    <w:rsid w:val="3D766728"/>
    <w:rsid w:val="3D7C3A0F"/>
    <w:rsid w:val="3D8A7087"/>
    <w:rsid w:val="3D931088"/>
    <w:rsid w:val="3DA2472E"/>
    <w:rsid w:val="3DA443AE"/>
    <w:rsid w:val="3DA458EB"/>
    <w:rsid w:val="3DAC723C"/>
    <w:rsid w:val="3DAD63CE"/>
    <w:rsid w:val="3DB36DB1"/>
    <w:rsid w:val="3DB520C9"/>
    <w:rsid w:val="3DB80AEF"/>
    <w:rsid w:val="3DEE0E98"/>
    <w:rsid w:val="3DF04AA9"/>
    <w:rsid w:val="3DF24252"/>
    <w:rsid w:val="3DF64F0C"/>
    <w:rsid w:val="3DF83E38"/>
    <w:rsid w:val="3DFC1B15"/>
    <w:rsid w:val="3E071ED4"/>
    <w:rsid w:val="3E10092B"/>
    <w:rsid w:val="3E374C21"/>
    <w:rsid w:val="3E3A02BF"/>
    <w:rsid w:val="3E4F5933"/>
    <w:rsid w:val="3E5844CD"/>
    <w:rsid w:val="3E6622F9"/>
    <w:rsid w:val="3E834A54"/>
    <w:rsid w:val="3EB035E6"/>
    <w:rsid w:val="3EC90A0B"/>
    <w:rsid w:val="3F00415C"/>
    <w:rsid w:val="3F0B1B5B"/>
    <w:rsid w:val="3F163D1F"/>
    <w:rsid w:val="3F1C33C6"/>
    <w:rsid w:val="3F2D72BA"/>
    <w:rsid w:val="3F4F4175"/>
    <w:rsid w:val="3F732F1F"/>
    <w:rsid w:val="3F7D438F"/>
    <w:rsid w:val="3FA263FD"/>
    <w:rsid w:val="3FBA151A"/>
    <w:rsid w:val="3FBD419A"/>
    <w:rsid w:val="3FC306F2"/>
    <w:rsid w:val="3FCA3D33"/>
    <w:rsid w:val="3FF74C02"/>
    <w:rsid w:val="3FFF22C1"/>
    <w:rsid w:val="40185137"/>
    <w:rsid w:val="401E7040"/>
    <w:rsid w:val="40225A46"/>
    <w:rsid w:val="402E7F0F"/>
    <w:rsid w:val="40880206"/>
    <w:rsid w:val="40942502"/>
    <w:rsid w:val="409741F1"/>
    <w:rsid w:val="40B8723F"/>
    <w:rsid w:val="40C5331A"/>
    <w:rsid w:val="40C90378"/>
    <w:rsid w:val="40D645E9"/>
    <w:rsid w:val="40D73166"/>
    <w:rsid w:val="40DD6179"/>
    <w:rsid w:val="40E4648E"/>
    <w:rsid w:val="40E55B37"/>
    <w:rsid w:val="40FD4530"/>
    <w:rsid w:val="410020DD"/>
    <w:rsid w:val="41110C42"/>
    <w:rsid w:val="41206CC1"/>
    <w:rsid w:val="412119B6"/>
    <w:rsid w:val="4134397E"/>
    <w:rsid w:val="41354C37"/>
    <w:rsid w:val="414D7732"/>
    <w:rsid w:val="415512BB"/>
    <w:rsid w:val="415C44C9"/>
    <w:rsid w:val="416C06CB"/>
    <w:rsid w:val="417A37DF"/>
    <w:rsid w:val="418C7217"/>
    <w:rsid w:val="41933984"/>
    <w:rsid w:val="41A945C9"/>
    <w:rsid w:val="41C35C45"/>
    <w:rsid w:val="41C433C0"/>
    <w:rsid w:val="41C52874"/>
    <w:rsid w:val="41D04488"/>
    <w:rsid w:val="41E235A3"/>
    <w:rsid w:val="41EA1493"/>
    <w:rsid w:val="42004FD7"/>
    <w:rsid w:val="4206180B"/>
    <w:rsid w:val="42625A84"/>
    <w:rsid w:val="426509E5"/>
    <w:rsid w:val="426F0B0E"/>
    <w:rsid w:val="427113AE"/>
    <w:rsid w:val="427B2656"/>
    <w:rsid w:val="42802FA7"/>
    <w:rsid w:val="42A65C00"/>
    <w:rsid w:val="42A9416B"/>
    <w:rsid w:val="42BB7909"/>
    <w:rsid w:val="42C32575"/>
    <w:rsid w:val="42D251E4"/>
    <w:rsid w:val="42D77C69"/>
    <w:rsid w:val="42DD0EE6"/>
    <w:rsid w:val="42F73C08"/>
    <w:rsid w:val="430125FC"/>
    <w:rsid w:val="4314400C"/>
    <w:rsid w:val="43254DBA"/>
    <w:rsid w:val="43290586"/>
    <w:rsid w:val="432A08FD"/>
    <w:rsid w:val="432A2B10"/>
    <w:rsid w:val="434455E4"/>
    <w:rsid w:val="435B772B"/>
    <w:rsid w:val="4374742D"/>
    <w:rsid w:val="4379719E"/>
    <w:rsid w:val="438B475E"/>
    <w:rsid w:val="43966372"/>
    <w:rsid w:val="439F5E7B"/>
    <w:rsid w:val="43A517E0"/>
    <w:rsid w:val="43A97591"/>
    <w:rsid w:val="43B03699"/>
    <w:rsid w:val="43B9334C"/>
    <w:rsid w:val="43C03933"/>
    <w:rsid w:val="43CE2E1A"/>
    <w:rsid w:val="43E560F1"/>
    <w:rsid w:val="43EA06B6"/>
    <w:rsid w:val="43EA3654"/>
    <w:rsid w:val="43ED7037"/>
    <w:rsid w:val="43F25407"/>
    <w:rsid w:val="4401693D"/>
    <w:rsid w:val="44113205"/>
    <w:rsid w:val="441F24BC"/>
    <w:rsid w:val="443B107F"/>
    <w:rsid w:val="443D307F"/>
    <w:rsid w:val="443D4582"/>
    <w:rsid w:val="443F0D89"/>
    <w:rsid w:val="44485FAE"/>
    <w:rsid w:val="444E5B21"/>
    <w:rsid w:val="445448B1"/>
    <w:rsid w:val="44694E74"/>
    <w:rsid w:val="446C43E1"/>
    <w:rsid w:val="447D2DED"/>
    <w:rsid w:val="44AA4BB6"/>
    <w:rsid w:val="44C37CDE"/>
    <w:rsid w:val="44D37FBC"/>
    <w:rsid w:val="44D75CFE"/>
    <w:rsid w:val="44E017B8"/>
    <w:rsid w:val="44E93E16"/>
    <w:rsid w:val="44EA5901"/>
    <w:rsid w:val="44EC5C7B"/>
    <w:rsid w:val="44F527F3"/>
    <w:rsid w:val="45010B04"/>
    <w:rsid w:val="450774CE"/>
    <w:rsid w:val="45132AAF"/>
    <w:rsid w:val="45302890"/>
    <w:rsid w:val="453E4779"/>
    <w:rsid w:val="454050A9"/>
    <w:rsid w:val="45664238"/>
    <w:rsid w:val="456707EC"/>
    <w:rsid w:val="45806C71"/>
    <w:rsid w:val="45932935"/>
    <w:rsid w:val="45961498"/>
    <w:rsid w:val="45975CBC"/>
    <w:rsid w:val="45C678F0"/>
    <w:rsid w:val="45C97502"/>
    <w:rsid w:val="45D27E9B"/>
    <w:rsid w:val="45D96DF2"/>
    <w:rsid w:val="45EA7CB3"/>
    <w:rsid w:val="46201989"/>
    <w:rsid w:val="46244422"/>
    <w:rsid w:val="46523C6D"/>
    <w:rsid w:val="46654E8C"/>
    <w:rsid w:val="466D5B1B"/>
    <w:rsid w:val="466F5577"/>
    <w:rsid w:val="46826E27"/>
    <w:rsid w:val="469045BC"/>
    <w:rsid w:val="469F40B1"/>
    <w:rsid w:val="46C61A2D"/>
    <w:rsid w:val="46CC37DC"/>
    <w:rsid w:val="46CE3131"/>
    <w:rsid w:val="46D77A8B"/>
    <w:rsid w:val="46EB1E44"/>
    <w:rsid w:val="46EE63EF"/>
    <w:rsid w:val="46F53476"/>
    <w:rsid w:val="471E2059"/>
    <w:rsid w:val="472F5BD9"/>
    <w:rsid w:val="473906E7"/>
    <w:rsid w:val="473E03F2"/>
    <w:rsid w:val="47482EE3"/>
    <w:rsid w:val="474B479A"/>
    <w:rsid w:val="474E7388"/>
    <w:rsid w:val="474F4272"/>
    <w:rsid w:val="476063A8"/>
    <w:rsid w:val="47613E2A"/>
    <w:rsid w:val="476937DB"/>
    <w:rsid w:val="476E7ABF"/>
    <w:rsid w:val="47734171"/>
    <w:rsid w:val="477517FF"/>
    <w:rsid w:val="47912C97"/>
    <w:rsid w:val="479D3B99"/>
    <w:rsid w:val="47A30116"/>
    <w:rsid w:val="47B303B1"/>
    <w:rsid w:val="47C80B2F"/>
    <w:rsid w:val="47C84024"/>
    <w:rsid w:val="47D253E2"/>
    <w:rsid w:val="47E0311C"/>
    <w:rsid w:val="47F67274"/>
    <w:rsid w:val="480F1B5E"/>
    <w:rsid w:val="48166DD0"/>
    <w:rsid w:val="481E5DAA"/>
    <w:rsid w:val="481E5F6E"/>
    <w:rsid w:val="484A3DA7"/>
    <w:rsid w:val="484F3E1E"/>
    <w:rsid w:val="48653621"/>
    <w:rsid w:val="486758D6"/>
    <w:rsid w:val="48873C0C"/>
    <w:rsid w:val="48AC05C9"/>
    <w:rsid w:val="48BF3D66"/>
    <w:rsid w:val="48C84676"/>
    <w:rsid w:val="48DD28EF"/>
    <w:rsid w:val="48E522D2"/>
    <w:rsid w:val="48E855F9"/>
    <w:rsid w:val="49180694"/>
    <w:rsid w:val="491D1B81"/>
    <w:rsid w:val="491E16D6"/>
    <w:rsid w:val="491E7603"/>
    <w:rsid w:val="49206389"/>
    <w:rsid w:val="492B6918"/>
    <w:rsid w:val="494C45BC"/>
    <w:rsid w:val="494F7DD2"/>
    <w:rsid w:val="4956775D"/>
    <w:rsid w:val="495F62C2"/>
    <w:rsid w:val="49790405"/>
    <w:rsid w:val="4981448B"/>
    <w:rsid w:val="499253C3"/>
    <w:rsid w:val="49A2565E"/>
    <w:rsid w:val="49A66B2F"/>
    <w:rsid w:val="49D835B1"/>
    <w:rsid w:val="49DD30AE"/>
    <w:rsid w:val="49E7231D"/>
    <w:rsid w:val="49FB156F"/>
    <w:rsid w:val="4A007BF5"/>
    <w:rsid w:val="4A4215A5"/>
    <w:rsid w:val="4A6E435C"/>
    <w:rsid w:val="4A9B3F37"/>
    <w:rsid w:val="4A9D0D79"/>
    <w:rsid w:val="4AA63C07"/>
    <w:rsid w:val="4AAA7A11"/>
    <w:rsid w:val="4AB12CDE"/>
    <w:rsid w:val="4AB1581B"/>
    <w:rsid w:val="4AB746EB"/>
    <w:rsid w:val="4AC2736B"/>
    <w:rsid w:val="4AD27F4E"/>
    <w:rsid w:val="4AEB3076"/>
    <w:rsid w:val="4AF60EA8"/>
    <w:rsid w:val="4AFA2747"/>
    <w:rsid w:val="4B0F7CA5"/>
    <w:rsid w:val="4B545024"/>
    <w:rsid w:val="4B5814AC"/>
    <w:rsid w:val="4B5F2075"/>
    <w:rsid w:val="4B5F2505"/>
    <w:rsid w:val="4BA32825"/>
    <w:rsid w:val="4BA475C9"/>
    <w:rsid w:val="4BA81290"/>
    <w:rsid w:val="4BB01057"/>
    <w:rsid w:val="4BB46342"/>
    <w:rsid w:val="4BB95C9D"/>
    <w:rsid w:val="4BD51A25"/>
    <w:rsid w:val="4BF4780E"/>
    <w:rsid w:val="4BF571F4"/>
    <w:rsid w:val="4C462F90"/>
    <w:rsid w:val="4C524336"/>
    <w:rsid w:val="4C53207E"/>
    <w:rsid w:val="4C5F2E23"/>
    <w:rsid w:val="4C6251E1"/>
    <w:rsid w:val="4C787385"/>
    <w:rsid w:val="4C847914"/>
    <w:rsid w:val="4C9B7E6F"/>
    <w:rsid w:val="4CAA55D5"/>
    <w:rsid w:val="4CB848EB"/>
    <w:rsid w:val="4CBF657E"/>
    <w:rsid w:val="4CC67484"/>
    <w:rsid w:val="4CE950BA"/>
    <w:rsid w:val="4D1C1C6E"/>
    <w:rsid w:val="4D211BAD"/>
    <w:rsid w:val="4D3010B2"/>
    <w:rsid w:val="4D383F40"/>
    <w:rsid w:val="4D425B8B"/>
    <w:rsid w:val="4D5869F3"/>
    <w:rsid w:val="4D824699"/>
    <w:rsid w:val="4D864324"/>
    <w:rsid w:val="4D9E7AA8"/>
    <w:rsid w:val="4DA14869"/>
    <w:rsid w:val="4DBD2312"/>
    <w:rsid w:val="4DD3041A"/>
    <w:rsid w:val="4DD9505C"/>
    <w:rsid w:val="4DE568B7"/>
    <w:rsid w:val="4DE6535D"/>
    <w:rsid w:val="4DFA38E1"/>
    <w:rsid w:val="4DFC16FF"/>
    <w:rsid w:val="4E090986"/>
    <w:rsid w:val="4E244E42"/>
    <w:rsid w:val="4E4478F5"/>
    <w:rsid w:val="4E462DF8"/>
    <w:rsid w:val="4E4F4B24"/>
    <w:rsid w:val="4E5421AF"/>
    <w:rsid w:val="4E6D5684"/>
    <w:rsid w:val="4E6E0718"/>
    <w:rsid w:val="4E713376"/>
    <w:rsid w:val="4E7319B9"/>
    <w:rsid w:val="4E805517"/>
    <w:rsid w:val="4E8F0C6E"/>
    <w:rsid w:val="4E956B59"/>
    <w:rsid w:val="4ED43961"/>
    <w:rsid w:val="4ED54782"/>
    <w:rsid w:val="4EEA0D24"/>
    <w:rsid w:val="4EED094E"/>
    <w:rsid w:val="4EF43C91"/>
    <w:rsid w:val="4EFB6A8D"/>
    <w:rsid w:val="4F036A2F"/>
    <w:rsid w:val="4F105D44"/>
    <w:rsid w:val="4F130CF7"/>
    <w:rsid w:val="4F236171"/>
    <w:rsid w:val="4F2B4370"/>
    <w:rsid w:val="4F2B5DCC"/>
    <w:rsid w:val="4F2E6D4B"/>
    <w:rsid w:val="4F4A13A1"/>
    <w:rsid w:val="4F53761F"/>
    <w:rsid w:val="4F5764B9"/>
    <w:rsid w:val="4FA74FBE"/>
    <w:rsid w:val="4FB46852"/>
    <w:rsid w:val="4FB758F2"/>
    <w:rsid w:val="4FBC5D20"/>
    <w:rsid w:val="4FC3672A"/>
    <w:rsid w:val="4FCE5A1C"/>
    <w:rsid w:val="4FD00101"/>
    <w:rsid w:val="4FDB3C60"/>
    <w:rsid w:val="4FE14C42"/>
    <w:rsid w:val="4FEC12BB"/>
    <w:rsid w:val="4FF27773"/>
    <w:rsid w:val="4FF705C0"/>
    <w:rsid w:val="50016951"/>
    <w:rsid w:val="5032295C"/>
    <w:rsid w:val="50544178"/>
    <w:rsid w:val="5060696B"/>
    <w:rsid w:val="50715E7F"/>
    <w:rsid w:val="50744D49"/>
    <w:rsid w:val="50772C8C"/>
    <w:rsid w:val="507A4DF3"/>
    <w:rsid w:val="50997DCA"/>
    <w:rsid w:val="50AF405F"/>
    <w:rsid w:val="50C64E79"/>
    <w:rsid w:val="50CF02A4"/>
    <w:rsid w:val="50EC654F"/>
    <w:rsid w:val="50F11284"/>
    <w:rsid w:val="50F639B0"/>
    <w:rsid w:val="5107796B"/>
    <w:rsid w:val="510C2DD4"/>
    <w:rsid w:val="514214DC"/>
    <w:rsid w:val="51524FFA"/>
    <w:rsid w:val="516052CE"/>
    <w:rsid w:val="516F6B28"/>
    <w:rsid w:val="519412E6"/>
    <w:rsid w:val="519B66F3"/>
    <w:rsid w:val="51A727E9"/>
    <w:rsid w:val="51AC0B8B"/>
    <w:rsid w:val="51B94BFE"/>
    <w:rsid w:val="51C969CF"/>
    <w:rsid w:val="51D479CD"/>
    <w:rsid w:val="51D830B6"/>
    <w:rsid w:val="51E101BC"/>
    <w:rsid w:val="51EE575A"/>
    <w:rsid w:val="51F0757E"/>
    <w:rsid w:val="51FC1C0F"/>
    <w:rsid w:val="520E2F00"/>
    <w:rsid w:val="52133030"/>
    <w:rsid w:val="52140592"/>
    <w:rsid w:val="52210B4A"/>
    <w:rsid w:val="52262073"/>
    <w:rsid w:val="52267BB8"/>
    <w:rsid w:val="522B7999"/>
    <w:rsid w:val="52393E48"/>
    <w:rsid w:val="52416EAD"/>
    <w:rsid w:val="52642B9B"/>
    <w:rsid w:val="5279683F"/>
    <w:rsid w:val="52797D38"/>
    <w:rsid w:val="52840BEF"/>
    <w:rsid w:val="52844C1E"/>
    <w:rsid w:val="52911BE2"/>
    <w:rsid w:val="529626A5"/>
    <w:rsid w:val="529A5149"/>
    <w:rsid w:val="52C75604"/>
    <w:rsid w:val="52D000D0"/>
    <w:rsid w:val="52DB37FC"/>
    <w:rsid w:val="52E64F13"/>
    <w:rsid w:val="52F368EA"/>
    <w:rsid w:val="53166804"/>
    <w:rsid w:val="53300D07"/>
    <w:rsid w:val="5344322B"/>
    <w:rsid w:val="534479A8"/>
    <w:rsid w:val="53582700"/>
    <w:rsid w:val="535D3B69"/>
    <w:rsid w:val="536227DB"/>
    <w:rsid w:val="53706852"/>
    <w:rsid w:val="537429B7"/>
    <w:rsid w:val="537F7B8D"/>
    <w:rsid w:val="53B35A5D"/>
    <w:rsid w:val="53C85A03"/>
    <w:rsid w:val="53E775E0"/>
    <w:rsid w:val="53F10DC5"/>
    <w:rsid w:val="53F37618"/>
    <w:rsid w:val="53F462CB"/>
    <w:rsid w:val="541B4188"/>
    <w:rsid w:val="541C1C0A"/>
    <w:rsid w:val="54200270"/>
    <w:rsid w:val="542150CA"/>
    <w:rsid w:val="544256CC"/>
    <w:rsid w:val="54520EFE"/>
    <w:rsid w:val="545F186C"/>
    <w:rsid w:val="54603424"/>
    <w:rsid w:val="546535A6"/>
    <w:rsid w:val="54722618"/>
    <w:rsid w:val="54812C33"/>
    <w:rsid w:val="54813591"/>
    <w:rsid w:val="548D6A45"/>
    <w:rsid w:val="54AA1B9C"/>
    <w:rsid w:val="54E35FFA"/>
    <w:rsid w:val="54E96DFE"/>
    <w:rsid w:val="55016A04"/>
    <w:rsid w:val="55016B24"/>
    <w:rsid w:val="550B7314"/>
    <w:rsid w:val="5531510A"/>
    <w:rsid w:val="55386841"/>
    <w:rsid w:val="553E1482"/>
    <w:rsid w:val="554C6B20"/>
    <w:rsid w:val="55524507"/>
    <w:rsid w:val="555845FA"/>
    <w:rsid w:val="555E11A4"/>
    <w:rsid w:val="556D1D67"/>
    <w:rsid w:val="557708CE"/>
    <w:rsid w:val="55911EF9"/>
    <w:rsid w:val="55AD6C76"/>
    <w:rsid w:val="55B00C6D"/>
    <w:rsid w:val="55B449EC"/>
    <w:rsid w:val="55BE64BA"/>
    <w:rsid w:val="55CE54AB"/>
    <w:rsid w:val="55D37750"/>
    <w:rsid w:val="55EB160A"/>
    <w:rsid w:val="560E4B83"/>
    <w:rsid w:val="56334D5F"/>
    <w:rsid w:val="56521E26"/>
    <w:rsid w:val="565518B4"/>
    <w:rsid w:val="56582839"/>
    <w:rsid w:val="565D7C5B"/>
    <w:rsid w:val="565E4F71"/>
    <w:rsid w:val="567852EC"/>
    <w:rsid w:val="567B7E74"/>
    <w:rsid w:val="567C5415"/>
    <w:rsid w:val="567E54E5"/>
    <w:rsid w:val="56B20379"/>
    <w:rsid w:val="56B62329"/>
    <w:rsid w:val="56B67B30"/>
    <w:rsid w:val="56B72852"/>
    <w:rsid w:val="56C708EE"/>
    <w:rsid w:val="56DA5E47"/>
    <w:rsid w:val="570F5142"/>
    <w:rsid w:val="571760EF"/>
    <w:rsid w:val="573A7046"/>
    <w:rsid w:val="57725A42"/>
    <w:rsid w:val="577F066E"/>
    <w:rsid w:val="57820460"/>
    <w:rsid w:val="578962FF"/>
    <w:rsid w:val="57917FB7"/>
    <w:rsid w:val="57AB49EF"/>
    <w:rsid w:val="57B823F5"/>
    <w:rsid w:val="57F34A37"/>
    <w:rsid w:val="57F70FE0"/>
    <w:rsid w:val="58112E7E"/>
    <w:rsid w:val="581D11A9"/>
    <w:rsid w:val="581D7B9B"/>
    <w:rsid w:val="582329D9"/>
    <w:rsid w:val="583E46FA"/>
    <w:rsid w:val="58401437"/>
    <w:rsid w:val="58427DDB"/>
    <w:rsid w:val="58461706"/>
    <w:rsid w:val="58476F52"/>
    <w:rsid w:val="585A5481"/>
    <w:rsid w:val="585F1909"/>
    <w:rsid w:val="586D0E4F"/>
    <w:rsid w:val="588A5FD1"/>
    <w:rsid w:val="5892605D"/>
    <w:rsid w:val="58A423FE"/>
    <w:rsid w:val="58BD5526"/>
    <w:rsid w:val="58CA2D21"/>
    <w:rsid w:val="58CE3242"/>
    <w:rsid w:val="58EC5D11"/>
    <w:rsid w:val="58ED4DAF"/>
    <w:rsid w:val="58FD56C7"/>
    <w:rsid w:val="590E65DC"/>
    <w:rsid w:val="5911632A"/>
    <w:rsid w:val="59163636"/>
    <w:rsid w:val="591C731D"/>
    <w:rsid w:val="591D5E07"/>
    <w:rsid w:val="592B144F"/>
    <w:rsid w:val="59544440"/>
    <w:rsid w:val="595E182C"/>
    <w:rsid w:val="597309BE"/>
    <w:rsid w:val="59774954"/>
    <w:rsid w:val="598A0241"/>
    <w:rsid w:val="598F587E"/>
    <w:rsid w:val="599211F9"/>
    <w:rsid w:val="59A0354C"/>
    <w:rsid w:val="59A30A3D"/>
    <w:rsid w:val="59A57A22"/>
    <w:rsid w:val="59AF2530"/>
    <w:rsid w:val="59B92086"/>
    <w:rsid w:val="59B95834"/>
    <w:rsid w:val="59C208D3"/>
    <w:rsid w:val="59CA59DA"/>
    <w:rsid w:val="59EA4B0B"/>
    <w:rsid w:val="59EA6E92"/>
    <w:rsid w:val="59ED0ECA"/>
    <w:rsid w:val="59EE111B"/>
    <w:rsid w:val="5A167004"/>
    <w:rsid w:val="5A1844DE"/>
    <w:rsid w:val="5A2E1F42"/>
    <w:rsid w:val="5A4B7092"/>
    <w:rsid w:val="5A4F4638"/>
    <w:rsid w:val="5A557999"/>
    <w:rsid w:val="5A7622F9"/>
    <w:rsid w:val="5A786AC9"/>
    <w:rsid w:val="5A836A9E"/>
    <w:rsid w:val="5A9D5BE8"/>
    <w:rsid w:val="5AA224B3"/>
    <w:rsid w:val="5AAF779E"/>
    <w:rsid w:val="5AB6785F"/>
    <w:rsid w:val="5ABA7BFC"/>
    <w:rsid w:val="5ABD109B"/>
    <w:rsid w:val="5B1A7584"/>
    <w:rsid w:val="5B2561DF"/>
    <w:rsid w:val="5B331E3F"/>
    <w:rsid w:val="5B77791D"/>
    <w:rsid w:val="5B80602E"/>
    <w:rsid w:val="5B93080E"/>
    <w:rsid w:val="5B977B3E"/>
    <w:rsid w:val="5BA271D8"/>
    <w:rsid w:val="5BAE6549"/>
    <w:rsid w:val="5BBB249F"/>
    <w:rsid w:val="5BBD5759"/>
    <w:rsid w:val="5BCB3176"/>
    <w:rsid w:val="5BD1003E"/>
    <w:rsid w:val="5BD930EE"/>
    <w:rsid w:val="5BE30367"/>
    <w:rsid w:val="5BE444A8"/>
    <w:rsid w:val="5C367B48"/>
    <w:rsid w:val="5C3D2493"/>
    <w:rsid w:val="5C664EFA"/>
    <w:rsid w:val="5C6B14AF"/>
    <w:rsid w:val="5C6C0930"/>
    <w:rsid w:val="5C726720"/>
    <w:rsid w:val="5C7530A6"/>
    <w:rsid w:val="5C7B25A9"/>
    <w:rsid w:val="5CB62828"/>
    <w:rsid w:val="5CC44962"/>
    <w:rsid w:val="5CDA4B58"/>
    <w:rsid w:val="5CE16EEF"/>
    <w:rsid w:val="5CF07506"/>
    <w:rsid w:val="5CF11E2B"/>
    <w:rsid w:val="5D152C9F"/>
    <w:rsid w:val="5D281862"/>
    <w:rsid w:val="5D456C14"/>
    <w:rsid w:val="5D67264C"/>
    <w:rsid w:val="5D6F2B20"/>
    <w:rsid w:val="5D7875A6"/>
    <w:rsid w:val="5D7E2271"/>
    <w:rsid w:val="5DA11EB2"/>
    <w:rsid w:val="5DA15CA9"/>
    <w:rsid w:val="5DA5144D"/>
    <w:rsid w:val="5DA930B5"/>
    <w:rsid w:val="5DAD753D"/>
    <w:rsid w:val="5DCD2821"/>
    <w:rsid w:val="5DD15589"/>
    <w:rsid w:val="5DE331B2"/>
    <w:rsid w:val="5DEB4E23"/>
    <w:rsid w:val="5DF50FB6"/>
    <w:rsid w:val="5DF63241"/>
    <w:rsid w:val="5E4107AB"/>
    <w:rsid w:val="5E540FCF"/>
    <w:rsid w:val="5E693A13"/>
    <w:rsid w:val="5E6A3173"/>
    <w:rsid w:val="5E6F75FB"/>
    <w:rsid w:val="5E734892"/>
    <w:rsid w:val="5E803B8D"/>
    <w:rsid w:val="5EBB1C78"/>
    <w:rsid w:val="5ED122DB"/>
    <w:rsid w:val="5ED45FC1"/>
    <w:rsid w:val="5ED91588"/>
    <w:rsid w:val="5EDF69B5"/>
    <w:rsid w:val="5EF32937"/>
    <w:rsid w:val="5F16108D"/>
    <w:rsid w:val="5F227739"/>
    <w:rsid w:val="5F341B4E"/>
    <w:rsid w:val="5F367F5F"/>
    <w:rsid w:val="5F3D6D4F"/>
    <w:rsid w:val="5F49114F"/>
    <w:rsid w:val="5F586378"/>
    <w:rsid w:val="5F662111"/>
    <w:rsid w:val="5F69359F"/>
    <w:rsid w:val="5F70492E"/>
    <w:rsid w:val="5F951ACD"/>
    <w:rsid w:val="5FA55D24"/>
    <w:rsid w:val="5FA6729D"/>
    <w:rsid w:val="5FAD0307"/>
    <w:rsid w:val="5FBE351E"/>
    <w:rsid w:val="5FC67DF6"/>
    <w:rsid w:val="5FC87DF3"/>
    <w:rsid w:val="5FE01A64"/>
    <w:rsid w:val="5FE067CC"/>
    <w:rsid w:val="5FE22D60"/>
    <w:rsid w:val="5FEF1CF6"/>
    <w:rsid w:val="5FF17AF7"/>
    <w:rsid w:val="60000E7D"/>
    <w:rsid w:val="60067ABA"/>
    <w:rsid w:val="605F2329"/>
    <w:rsid w:val="60672FB9"/>
    <w:rsid w:val="607F31B0"/>
    <w:rsid w:val="608F4B22"/>
    <w:rsid w:val="60960285"/>
    <w:rsid w:val="609E5691"/>
    <w:rsid w:val="60B8623B"/>
    <w:rsid w:val="60C56332"/>
    <w:rsid w:val="60D033D7"/>
    <w:rsid w:val="60D535ED"/>
    <w:rsid w:val="60E45C7D"/>
    <w:rsid w:val="60EE0939"/>
    <w:rsid w:val="610247D8"/>
    <w:rsid w:val="611D7264"/>
    <w:rsid w:val="612B6C21"/>
    <w:rsid w:val="61380ADF"/>
    <w:rsid w:val="613876CD"/>
    <w:rsid w:val="61433C21"/>
    <w:rsid w:val="6145071A"/>
    <w:rsid w:val="614C6AAF"/>
    <w:rsid w:val="617B75FE"/>
    <w:rsid w:val="618C48B8"/>
    <w:rsid w:val="618D7518"/>
    <w:rsid w:val="61965798"/>
    <w:rsid w:val="61AD584E"/>
    <w:rsid w:val="61C20C5E"/>
    <w:rsid w:val="61E37172"/>
    <w:rsid w:val="61F55427"/>
    <w:rsid w:val="62022D5A"/>
    <w:rsid w:val="621413E8"/>
    <w:rsid w:val="6222328F"/>
    <w:rsid w:val="625A0B14"/>
    <w:rsid w:val="625C1559"/>
    <w:rsid w:val="62695E99"/>
    <w:rsid w:val="62AB7BE6"/>
    <w:rsid w:val="62BA2508"/>
    <w:rsid w:val="62BB05B6"/>
    <w:rsid w:val="62C23C2F"/>
    <w:rsid w:val="62C57339"/>
    <w:rsid w:val="62D424BC"/>
    <w:rsid w:val="62D91738"/>
    <w:rsid w:val="62DA6118"/>
    <w:rsid w:val="62E826AA"/>
    <w:rsid w:val="62F54CD7"/>
    <w:rsid w:val="630F7A14"/>
    <w:rsid w:val="63102224"/>
    <w:rsid w:val="631C0CB0"/>
    <w:rsid w:val="631C34A7"/>
    <w:rsid w:val="632411E5"/>
    <w:rsid w:val="634B3FF6"/>
    <w:rsid w:val="639225E5"/>
    <w:rsid w:val="63B36E9D"/>
    <w:rsid w:val="63B862F6"/>
    <w:rsid w:val="63CF4B74"/>
    <w:rsid w:val="63E8238D"/>
    <w:rsid w:val="63F22205"/>
    <w:rsid w:val="64020D38"/>
    <w:rsid w:val="641309B4"/>
    <w:rsid w:val="642A1A86"/>
    <w:rsid w:val="643A3F7A"/>
    <w:rsid w:val="6444200F"/>
    <w:rsid w:val="64457A91"/>
    <w:rsid w:val="64494E26"/>
    <w:rsid w:val="645C5D82"/>
    <w:rsid w:val="646F46AB"/>
    <w:rsid w:val="64BD718B"/>
    <w:rsid w:val="64D171F6"/>
    <w:rsid w:val="64D4770D"/>
    <w:rsid w:val="64EB5977"/>
    <w:rsid w:val="64F81CAE"/>
    <w:rsid w:val="64FB04B9"/>
    <w:rsid w:val="64FD4BAB"/>
    <w:rsid w:val="651936B0"/>
    <w:rsid w:val="65252585"/>
    <w:rsid w:val="65293587"/>
    <w:rsid w:val="6532706E"/>
    <w:rsid w:val="653B34A1"/>
    <w:rsid w:val="65510F57"/>
    <w:rsid w:val="655232BF"/>
    <w:rsid w:val="655D7702"/>
    <w:rsid w:val="658F2F2B"/>
    <w:rsid w:val="65991E30"/>
    <w:rsid w:val="65D463DE"/>
    <w:rsid w:val="65D8322D"/>
    <w:rsid w:val="65DD4873"/>
    <w:rsid w:val="65FB7383"/>
    <w:rsid w:val="65FC7F41"/>
    <w:rsid w:val="66025468"/>
    <w:rsid w:val="6605211B"/>
    <w:rsid w:val="660718F0"/>
    <w:rsid w:val="660A1E0A"/>
    <w:rsid w:val="660F2580"/>
    <w:rsid w:val="661170F7"/>
    <w:rsid w:val="661C3E14"/>
    <w:rsid w:val="662D2906"/>
    <w:rsid w:val="664858A7"/>
    <w:rsid w:val="666B7416"/>
    <w:rsid w:val="66932D11"/>
    <w:rsid w:val="66C06B20"/>
    <w:rsid w:val="66D954AE"/>
    <w:rsid w:val="66E35DDB"/>
    <w:rsid w:val="66FB3FFB"/>
    <w:rsid w:val="66FD53B0"/>
    <w:rsid w:val="66FE4F14"/>
    <w:rsid w:val="670A3A9C"/>
    <w:rsid w:val="671E5F06"/>
    <w:rsid w:val="67221143"/>
    <w:rsid w:val="67296FB0"/>
    <w:rsid w:val="6731395C"/>
    <w:rsid w:val="673D4B09"/>
    <w:rsid w:val="67410373"/>
    <w:rsid w:val="674647FB"/>
    <w:rsid w:val="676D24BC"/>
    <w:rsid w:val="67790849"/>
    <w:rsid w:val="677D4C69"/>
    <w:rsid w:val="67862220"/>
    <w:rsid w:val="67891DEC"/>
    <w:rsid w:val="678B74EE"/>
    <w:rsid w:val="67A64876"/>
    <w:rsid w:val="67BF6A43"/>
    <w:rsid w:val="67C718D1"/>
    <w:rsid w:val="67D245D3"/>
    <w:rsid w:val="67DC3DF5"/>
    <w:rsid w:val="67F72420"/>
    <w:rsid w:val="67FC0AA6"/>
    <w:rsid w:val="67FF1A2B"/>
    <w:rsid w:val="68013704"/>
    <w:rsid w:val="6828049B"/>
    <w:rsid w:val="68506FFE"/>
    <w:rsid w:val="68547007"/>
    <w:rsid w:val="68621ACF"/>
    <w:rsid w:val="686E7AE0"/>
    <w:rsid w:val="689117D3"/>
    <w:rsid w:val="68A66707"/>
    <w:rsid w:val="68A66D41"/>
    <w:rsid w:val="68AA0ED1"/>
    <w:rsid w:val="68AB69D7"/>
    <w:rsid w:val="68AC3590"/>
    <w:rsid w:val="68B0184E"/>
    <w:rsid w:val="68BC0BE4"/>
    <w:rsid w:val="68C659C4"/>
    <w:rsid w:val="68E819D9"/>
    <w:rsid w:val="690A7750"/>
    <w:rsid w:val="690D72AD"/>
    <w:rsid w:val="691B6CFF"/>
    <w:rsid w:val="69344026"/>
    <w:rsid w:val="69397975"/>
    <w:rsid w:val="69594684"/>
    <w:rsid w:val="69823BDB"/>
    <w:rsid w:val="698520BF"/>
    <w:rsid w:val="69853E61"/>
    <w:rsid w:val="69883AB0"/>
    <w:rsid w:val="69A62455"/>
    <w:rsid w:val="69AC0A3C"/>
    <w:rsid w:val="69B10589"/>
    <w:rsid w:val="69B12E3A"/>
    <w:rsid w:val="69D151A9"/>
    <w:rsid w:val="69D162D2"/>
    <w:rsid w:val="69DE3DEE"/>
    <w:rsid w:val="69E20CC7"/>
    <w:rsid w:val="69F753E9"/>
    <w:rsid w:val="69FB056C"/>
    <w:rsid w:val="6A136F29"/>
    <w:rsid w:val="6A21549A"/>
    <w:rsid w:val="6A215D7E"/>
    <w:rsid w:val="6A271505"/>
    <w:rsid w:val="6A2B07BC"/>
    <w:rsid w:val="6A317D67"/>
    <w:rsid w:val="6A3C1223"/>
    <w:rsid w:val="6A5247FE"/>
    <w:rsid w:val="6A617017"/>
    <w:rsid w:val="6A6E08AB"/>
    <w:rsid w:val="6A7D0052"/>
    <w:rsid w:val="6A8B38CC"/>
    <w:rsid w:val="6A9816EF"/>
    <w:rsid w:val="6AA41B3A"/>
    <w:rsid w:val="6ACC2F49"/>
    <w:rsid w:val="6ACF28A3"/>
    <w:rsid w:val="6AD92158"/>
    <w:rsid w:val="6AD97F5A"/>
    <w:rsid w:val="6AE901F4"/>
    <w:rsid w:val="6AEE2E69"/>
    <w:rsid w:val="6AFC1413"/>
    <w:rsid w:val="6B092CA7"/>
    <w:rsid w:val="6B0F2632"/>
    <w:rsid w:val="6B14622A"/>
    <w:rsid w:val="6B180CA7"/>
    <w:rsid w:val="6B1F7C72"/>
    <w:rsid w:val="6B2F50E5"/>
    <w:rsid w:val="6B4A6F94"/>
    <w:rsid w:val="6B4B624F"/>
    <w:rsid w:val="6B54127A"/>
    <w:rsid w:val="6B7E5C45"/>
    <w:rsid w:val="6B8A5576"/>
    <w:rsid w:val="6B8C7FF7"/>
    <w:rsid w:val="6B8F3ADA"/>
    <w:rsid w:val="6B903E85"/>
    <w:rsid w:val="6B9E0A74"/>
    <w:rsid w:val="6BBA6851"/>
    <w:rsid w:val="6BD47965"/>
    <w:rsid w:val="6BE24E05"/>
    <w:rsid w:val="6C044D7B"/>
    <w:rsid w:val="6C12315A"/>
    <w:rsid w:val="6C236C77"/>
    <w:rsid w:val="6C293FE6"/>
    <w:rsid w:val="6C2C1B05"/>
    <w:rsid w:val="6C2C42D2"/>
    <w:rsid w:val="6C2C7E2E"/>
    <w:rsid w:val="6C2E088C"/>
    <w:rsid w:val="6C66774C"/>
    <w:rsid w:val="6C71128E"/>
    <w:rsid w:val="6C8163CC"/>
    <w:rsid w:val="6CA46403"/>
    <w:rsid w:val="6CAC6B4D"/>
    <w:rsid w:val="6CAF12FD"/>
    <w:rsid w:val="6CB86CDB"/>
    <w:rsid w:val="6CD5451D"/>
    <w:rsid w:val="6CD63142"/>
    <w:rsid w:val="6CEB5F3B"/>
    <w:rsid w:val="6D0308A5"/>
    <w:rsid w:val="6D147885"/>
    <w:rsid w:val="6D2E262D"/>
    <w:rsid w:val="6D486EEA"/>
    <w:rsid w:val="6D526817"/>
    <w:rsid w:val="6D67188D"/>
    <w:rsid w:val="6D756624"/>
    <w:rsid w:val="6D772E56"/>
    <w:rsid w:val="6D822F3E"/>
    <w:rsid w:val="6D887843"/>
    <w:rsid w:val="6D8D0448"/>
    <w:rsid w:val="6D940381"/>
    <w:rsid w:val="6D966B59"/>
    <w:rsid w:val="6D975FF9"/>
    <w:rsid w:val="6DB03E1F"/>
    <w:rsid w:val="6DB4457F"/>
    <w:rsid w:val="6DB46109"/>
    <w:rsid w:val="6DB56E82"/>
    <w:rsid w:val="6DB82591"/>
    <w:rsid w:val="6DC72505"/>
    <w:rsid w:val="6DD00070"/>
    <w:rsid w:val="6DD46DD3"/>
    <w:rsid w:val="6DDA0547"/>
    <w:rsid w:val="6DDD2F6E"/>
    <w:rsid w:val="6E070B53"/>
    <w:rsid w:val="6E0D5256"/>
    <w:rsid w:val="6E1312A6"/>
    <w:rsid w:val="6E16292A"/>
    <w:rsid w:val="6E314B27"/>
    <w:rsid w:val="6E3F0027"/>
    <w:rsid w:val="6E4F4146"/>
    <w:rsid w:val="6E51728C"/>
    <w:rsid w:val="6EA43493"/>
    <w:rsid w:val="6EB507F9"/>
    <w:rsid w:val="6EB557D6"/>
    <w:rsid w:val="6EBF78C0"/>
    <w:rsid w:val="6ECC3352"/>
    <w:rsid w:val="6F156D3B"/>
    <w:rsid w:val="6F1624CD"/>
    <w:rsid w:val="6F1D1E58"/>
    <w:rsid w:val="6F424616"/>
    <w:rsid w:val="6F49087B"/>
    <w:rsid w:val="6F4E5EAA"/>
    <w:rsid w:val="6F55769C"/>
    <w:rsid w:val="6F5D7E4B"/>
    <w:rsid w:val="6F6618A9"/>
    <w:rsid w:val="6FA32694"/>
    <w:rsid w:val="6FC6760B"/>
    <w:rsid w:val="6FC85FFE"/>
    <w:rsid w:val="6FE23626"/>
    <w:rsid w:val="6FE86FB7"/>
    <w:rsid w:val="6FF005A6"/>
    <w:rsid w:val="6FF0374A"/>
    <w:rsid w:val="702D38BB"/>
    <w:rsid w:val="702E2F9A"/>
    <w:rsid w:val="70311EBF"/>
    <w:rsid w:val="705708DB"/>
    <w:rsid w:val="705A492B"/>
    <w:rsid w:val="707850D5"/>
    <w:rsid w:val="708F3550"/>
    <w:rsid w:val="70B700AB"/>
    <w:rsid w:val="70DC0EC0"/>
    <w:rsid w:val="70E76075"/>
    <w:rsid w:val="70FF2DCA"/>
    <w:rsid w:val="7106124D"/>
    <w:rsid w:val="710651FB"/>
    <w:rsid w:val="713500B0"/>
    <w:rsid w:val="71357785"/>
    <w:rsid w:val="71520337"/>
    <w:rsid w:val="715E396F"/>
    <w:rsid w:val="71606B8F"/>
    <w:rsid w:val="71673F9B"/>
    <w:rsid w:val="71702B61"/>
    <w:rsid w:val="7172232C"/>
    <w:rsid w:val="7176585C"/>
    <w:rsid w:val="71784236"/>
    <w:rsid w:val="71924BD7"/>
    <w:rsid w:val="719E4475"/>
    <w:rsid w:val="71A12E7C"/>
    <w:rsid w:val="71AE4710"/>
    <w:rsid w:val="71FD7D12"/>
    <w:rsid w:val="72190B9D"/>
    <w:rsid w:val="721B37CB"/>
    <w:rsid w:val="722640C6"/>
    <w:rsid w:val="724D31D4"/>
    <w:rsid w:val="7258372B"/>
    <w:rsid w:val="727F6FE6"/>
    <w:rsid w:val="72844B72"/>
    <w:rsid w:val="72901E96"/>
    <w:rsid w:val="72B73B47"/>
    <w:rsid w:val="72BF1FCE"/>
    <w:rsid w:val="72C02163"/>
    <w:rsid w:val="72C87BB3"/>
    <w:rsid w:val="72EB2F15"/>
    <w:rsid w:val="72F33F62"/>
    <w:rsid w:val="73140212"/>
    <w:rsid w:val="731F6574"/>
    <w:rsid w:val="73566279"/>
    <w:rsid w:val="7370719A"/>
    <w:rsid w:val="7372081D"/>
    <w:rsid w:val="7393582A"/>
    <w:rsid w:val="739F1B40"/>
    <w:rsid w:val="73A13590"/>
    <w:rsid w:val="73A602BC"/>
    <w:rsid w:val="73A77D32"/>
    <w:rsid w:val="73A97E0A"/>
    <w:rsid w:val="73BD773A"/>
    <w:rsid w:val="73CC3E81"/>
    <w:rsid w:val="73D8527F"/>
    <w:rsid w:val="73EE04C2"/>
    <w:rsid w:val="73FC5259"/>
    <w:rsid w:val="74173885"/>
    <w:rsid w:val="74422EB3"/>
    <w:rsid w:val="745820F0"/>
    <w:rsid w:val="746B7A8B"/>
    <w:rsid w:val="74751701"/>
    <w:rsid w:val="74822F34"/>
    <w:rsid w:val="74843EF7"/>
    <w:rsid w:val="748D2580"/>
    <w:rsid w:val="74983CAD"/>
    <w:rsid w:val="74A643ED"/>
    <w:rsid w:val="74AE64EB"/>
    <w:rsid w:val="74AF2AFE"/>
    <w:rsid w:val="74B46F86"/>
    <w:rsid w:val="74B84955"/>
    <w:rsid w:val="74BE5317"/>
    <w:rsid w:val="74C35F1C"/>
    <w:rsid w:val="74CC6652"/>
    <w:rsid w:val="74CF4FBD"/>
    <w:rsid w:val="74D425A7"/>
    <w:rsid w:val="75204114"/>
    <w:rsid w:val="754548E7"/>
    <w:rsid w:val="754E52B9"/>
    <w:rsid w:val="7560709F"/>
    <w:rsid w:val="756103A4"/>
    <w:rsid w:val="75634F62"/>
    <w:rsid w:val="75660A67"/>
    <w:rsid w:val="75687D2E"/>
    <w:rsid w:val="75784746"/>
    <w:rsid w:val="75990C47"/>
    <w:rsid w:val="75BC59EB"/>
    <w:rsid w:val="75C735CB"/>
    <w:rsid w:val="75CC03E9"/>
    <w:rsid w:val="75CD6636"/>
    <w:rsid w:val="75D60DAA"/>
    <w:rsid w:val="75D7046A"/>
    <w:rsid w:val="75E95CFE"/>
    <w:rsid w:val="75FC2F67"/>
    <w:rsid w:val="76165DD7"/>
    <w:rsid w:val="76174840"/>
    <w:rsid w:val="762400E1"/>
    <w:rsid w:val="76475E5A"/>
    <w:rsid w:val="76581835"/>
    <w:rsid w:val="765C526B"/>
    <w:rsid w:val="7665694D"/>
    <w:rsid w:val="76660B4B"/>
    <w:rsid w:val="76790114"/>
    <w:rsid w:val="769B6E27"/>
    <w:rsid w:val="76D55C89"/>
    <w:rsid w:val="77040D55"/>
    <w:rsid w:val="771C1965"/>
    <w:rsid w:val="77226BF5"/>
    <w:rsid w:val="772319E5"/>
    <w:rsid w:val="772D2B12"/>
    <w:rsid w:val="77300FA6"/>
    <w:rsid w:val="773B78A9"/>
    <w:rsid w:val="77425036"/>
    <w:rsid w:val="775541C7"/>
    <w:rsid w:val="775B015E"/>
    <w:rsid w:val="775E562D"/>
    <w:rsid w:val="7762556B"/>
    <w:rsid w:val="77702758"/>
    <w:rsid w:val="7770799C"/>
    <w:rsid w:val="7787297F"/>
    <w:rsid w:val="778A0DCF"/>
    <w:rsid w:val="7797582A"/>
    <w:rsid w:val="77A2114C"/>
    <w:rsid w:val="77BB147D"/>
    <w:rsid w:val="77F47058"/>
    <w:rsid w:val="78197298"/>
    <w:rsid w:val="78201875"/>
    <w:rsid w:val="78237BA7"/>
    <w:rsid w:val="78250553"/>
    <w:rsid w:val="782B19EF"/>
    <w:rsid w:val="782C2A35"/>
    <w:rsid w:val="783F4B4D"/>
    <w:rsid w:val="78442CC2"/>
    <w:rsid w:val="7847671C"/>
    <w:rsid w:val="784F019E"/>
    <w:rsid w:val="785173F2"/>
    <w:rsid w:val="7858069A"/>
    <w:rsid w:val="78674E18"/>
    <w:rsid w:val="786F38B1"/>
    <w:rsid w:val="788A40D3"/>
    <w:rsid w:val="78A05E2C"/>
    <w:rsid w:val="78A526FF"/>
    <w:rsid w:val="78AC2D0B"/>
    <w:rsid w:val="78B02C8E"/>
    <w:rsid w:val="78BF6934"/>
    <w:rsid w:val="78C0027C"/>
    <w:rsid w:val="78C52FA6"/>
    <w:rsid w:val="78C7612A"/>
    <w:rsid w:val="79166218"/>
    <w:rsid w:val="791C0A8F"/>
    <w:rsid w:val="79227BA4"/>
    <w:rsid w:val="79252C4D"/>
    <w:rsid w:val="793B4DF1"/>
    <w:rsid w:val="79565609"/>
    <w:rsid w:val="798E037A"/>
    <w:rsid w:val="798F487B"/>
    <w:rsid w:val="799257FF"/>
    <w:rsid w:val="79992C0C"/>
    <w:rsid w:val="79A123DE"/>
    <w:rsid w:val="79AE27CB"/>
    <w:rsid w:val="79BC6C95"/>
    <w:rsid w:val="79D143EB"/>
    <w:rsid w:val="79D35A59"/>
    <w:rsid w:val="79DA56D8"/>
    <w:rsid w:val="79E5308B"/>
    <w:rsid w:val="79FA3A54"/>
    <w:rsid w:val="79FA77AD"/>
    <w:rsid w:val="7A26693C"/>
    <w:rsid w:val="7A27618C"/>
    <w:rsid w:val="7A2A2E7A"/>
    <w:rsid w:val="7A3C5A92"/>
    <w:rsid w:val="7A481AAB"/>
    <w:rsid w:val="7A764B78"/>
    <w:rsid w:val="7A8A161B"/>
    <w:rsid w:val="7AB43E11"/>
    <w:rsid w:val="7AD7516E"/>
    <w:rsid w:val="7ADF5769"/>
    <w:rsid w:val="7AEA6B74"/>
    <w:rsid w:val="7AEE3247"/>
    <w:rsid w:val="7AF45447"/>
    <w:rsid w:val="7B134E72"/>
    <w:rsid w:val="7B205002"/>
    <w:rsid w:val="7B3926A7"/>
    <w:rsid w:val="7B520CA7"/>
    <w:rsid w:val="7B5A6470"/>
    <w:rsid w:val="7B8749B6"/>
    <w:rsid w:val="7B897EB9"/>
    <w:rsid w:val="7B93624A"/>
    <w:rsid w:val="7B967CCA"/>
    <w:rsid w:val="7B9D6B59"/>
    <w:rsid w:val="7BA07ADE"/>
    <w:rsid w:val="7BA23C69"/>
    <w:rsid w:val="7BC86AA4"/>
    <w:rsid w:val="7BD44AB5"/>
    <w:rsid w:val="7BDD4D65"/>
    <w:rsid w:val="7BF81544"/>
    <w:rsid w:val="7BF817F1"/>
    <w:rsid w:val="7BF91BA7"/>
    <w:rsid w:val="7BFB4974"/>
    <w:rsid w:val="7C2B375B"/>
    <w:rsid w:val="7C457EE7"/>
    <w:rsid w:val="7C551B8B"/>
    <w:rsid w:val="7C5A6013"/>
    <w:rsid w:val="7C5E1373"/>
    <w:rsid w:val="7C6A2A2A"/>
    <w:rsid w:val="7C771C8C"/>
    <w:rsid w:val="7C8415C1"/>
    <w:rsid w:val="7C8B1F44"/>
    <w:rsid w:val="7C8C5494"/>
    <w:rsid w:val="7CA14209"/>
    <w:rsid w:val="7CA764E9"/>
    <w:rsid w:val="7CCC504D"/>
    <w:rsid w:val="7CE86B7B"/>
    <w:rsid w:val="7CF30790"/>
    <w:rsid w:val="7CF92699"/>
    <w:rsid w:val="7D0A4B32"/>
    <w:rsid w:val="7D1E5C4D"/>
    <w:rsid w:val="7D261F04"/>
    <w:rsid w:val="7D3F758A"/>
    <w:rsid w:val="7D48217E"/>
    <w:rsid w:val="7D4C0957"/>
    <w:rsid w:val="7D58558B"/>
    <w:rsid w:val="7D5C58F0"/>
    <w:rsid w:val="7D5D6B3A"/>
    <w:rsid w:val="7D6353DD"/>
    <w:rsid w:val="7D6A3C51"/>
    <w:rsid w:val="7D6B6A41"/>
    <w:rsid w:val="7D722672"/>
    <w:rsid w:val="7D74653C"/>
    <w:rsid w:val="7D817FF3"/>
    <w:rsid w:val="7D9A019A"/>
    <w:rsid w:val="7DA729F2"/>
    <w:rsid w:val="7DAF30C1"/>
    <w:rsid w:val="7DC93EE9"/>
    <w:rsid w:val="7E307B0A"/>
    <w:rsid w:val="7E4F6BCE"/>
    <w:rsid w:val="7E5B702C"/>
    <w:rsid w:val="7E61605D"/>
    <w:rsid w:val="7E6568EB"/>
    <w:rsid w:val="7E6A37F4"/>
    <w:rsid w:val="7E745D91"/>
    <w:rsid w:val="7E8F4979"/>
    <w:rsid w:val="7EAF2C64"/>
    <w:rsid w:val="7ED160D1"/>
    <w:rsid w:val="7F0E29B0"/>
    <w:rsid w:val="7F1A5C65"/>
    <w:rsid w:val="7F2301A8"/>
    <w:rsid w:val="7F307D3A"/>
    <w:rsid w:val="7F581391"/>
    <w:rsid w:val="7F5A2D7D"/>
    <w:rsid w:val="7F6A0F42"/>
    <w:rsid w:val="7F796A21"/>
    <w:rsid w:val="7FA112F3"/>
    <w:rsid w:val="7FA52759"/>
    <w:rsid w:val="7FAC2850"/>
    <w:rsid w:val="7FAC753D"/>
    <w:rsid w:val="7FC91371"/>
    <w:rsid w:val="7FCD7330"/>
    <w:rsid w:val="7FD31A86"/>
    <w:rsid w:val="7FE63FE5"/>
    <w:rsid w:val="7FE71A67"/>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A5C70D3-1DF7-48D6-BDEF-05FD4DFA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200" w:line="266" w:lineRule="auto"/>
    </w:pPr>
    <w:rPr>
      <w:rFonts w:ascii="Calibri" w:eastAsia="Times New Roman" w:hAnsi="Calibr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Calibri" w:hAnsi="Calibri" w:cs="Calibri" w:hint="default"/>
      <w:color w:val="0000FF"/>
      <w:u w:val="single"/>
    </w:rPr>
  </w:style>
  <w:style w:type="character" w:customStyle="1" w:styleId="vkekvd">
    <w:name w:val="vkekvd"/>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ymcsib">
    <w:name w:val="ymcsib"/>
    <w:basedOn w:val="DefaultParagraphFont"/>
    <w:qFormat/>
  </w:style>
  <w:style w:type="character" w:customStyle="1" w:styleId="t286pc">
    <w:name w:val="t286pc"/>
    <w:basedOn w:val="DefaultParagraphFont"/>
    <w:qFormat/>
  </w:style>
  <w:style w:type="paragraph" w:styleId="ListParagraph">
    <w:name w:val="List Paragraph"/>
    <w:basedOn w:val="Normal"/>
    <w:uiPriority w:val="99"/>
    <w:rsid w:val="00A44E07"/>
    <w:pPr>
      <w:ind w:left="720"/>
      <w:contextualSpacing/>
    </w:pPr>
  </w:style>
  <w:style w:type="paragraph" w:styleId="Header">
    <w:name w:val="header"/>
    <w:basedOn w:val="Normal"/>
    <w:link w:val="HeaderChar"/>
    <w:uiPriority w:val="99"/>
    <w:unhideWhenUsed/>
    <w:rsid w:val="00A91A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1ABA"/>
    <w:rPr>
      <w:rFonts w:ascii="Calibri" w:eastAsia="Times New Roman" w:hAnsi="Calibri"/>
      <w:sz w:val="22"/>
      <w:szCs w:val="22"/>
    </w:rPr>
  </w:style>
  <w:style w:type="paragraph" w:styleId="Footer">
    <w:name w:val="footer"/>
    <w:basedOn w:val="Normal"/>
    <w:link w:val="FooterChar"/>
    <w:uiPriority w:val="99"/>
    <w:unhideWhenUsed/>
    <w:rsid w:val="00A91AB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1ABA"/>
    <w:rPr>
      <w:rFonts w:ascii="Calibri" w:eastAsia="Times New Roman" w:hAnsi="Calibri"/>
      <w:sz w:val="22"/>
      <w:szCs w:val="22"/>
    </w:rPr>
  </w:style>
  <w:style w:type="character" w:customStyle="1" w:styleId="math-inline">
    <w:name w:val="math-inline"/>
    <w:basedOn w:val="DefaultParagraphFont"/>
    <w:rsid w:val="000A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8979">
      <w:bodyDiv w:val="1"/>
      <w:marLeft w:val="0"/>
      <w:marRight w:val="0"/>
      <w:marTop w:val="0"/>
      <w:marBottom w:val="0"/>
      <w:divBdr>
        <w:top w:val="none" w:sz="0" w:space="0" w:color="auto"/>
        <w:left w:val="none" w:sz="0" w:space="0" w:color="auto"/>
        <w:bottom w:val="none" w:sz="0" w:space="0" w:color="auto"/>
        <w:right w:val="none" w:sz="0" w:space="0" w:color="auto"/>
      </w:divBdr>
    </w:div>
    <w:div w:id="130637235">
      <w:bodyDiv w:val="1"/>
      <w:marLeft w:val="0"/>
      <w:marRight w:val="0"/>
      <w:marTop w:val="0"/>
      <w:marBottom w:val="0"/>
      <w:divBdr>
        <w:top w:val="none" w:sz="0" w:space="0" w:color="auto"/>
        <w:left w:val="none" w:sz="0" w:space="0" w:color="auto"/>
        <w:bottom w:val="none" w:sz="0" w:space="0" w:color="auto"/>
        <w:right w:val="none" w:sz="0" w:space="0" w:color="auto"/>
      </w:divBdr>
    </w:div>
    <w:div w:id="153179673">
      <w:bodyDiv w:val="1"/>
      <w:marLeft w:val="0"/>
      <w:marRight w:val="0"/>
      <w:marTop w:val="0"/>
      <w:marBottom w:val="0"/>
      <w:divBdr>
        <w:top w:val="none" w:sz="0" w:space="0" w:color="auto"/>
        <w:left w:val="none" w:sz="0" w:space="0" w:color="auto"/>
        <w:bottom w:val="none" w:sz="0" w:space="0" w:color="auto"/>
        <w:right w:val="none" w:sz="0" w:space="0" w:color="auto"/>
      </w:divBdr>
      <w:divsChild>
        <w:div w:id="633298190">
          <w:marLeft w:val="0"/>
          <w:marRight w:val="0"/>
          <w:marTop w:val="0"/>
          <w:marBottom w:val="0"/>
          <w:divBdr>
            <w:top w:val="none" w:sz="0" w:space="0" w:color="auto"/>
            <w:left w:val="none" w:sz="0" w:space="0" w:color="auto"/>
            <w:bottom w:val="none" w:sz="0" w:space="0" w:color="auto"/>
            <w:right w:val="none" w:sz="0" w:space="0" w:color="auto"/>
          </w:divBdr>
        </w:div>
      </w:divsChild>
    </w:div>
    <w:div w:id="177349672">
      <w:bodyDiv w:val="1"/>
      <w:marLeft w:val="0"/>
      <w:marRight w:val="0"/>
      <w:marTop w:val="0"/>
      <w:marBottom w:val="0"/>
      <w:divBdr>
        <w:top w:val="none" w:sz="0" w:space="0" w:color="auto"/>
        <w:left w:val="none" w:sz="0" w:space="0" w:color="auto"/>
        <w:bottom w:val="none" w:sz="0" w:space="0" w:color="auto"/>
        <w:right w:val="none" w:sz="0" w:space="0" w:color="auto"/>
      </w:divBdr>
    </w:div>
    <w:div w:id="297498159">
      <w:bodyDiv w:val="1"/>
      <w:marLeft w:val="0"/>
      <w:marRight w:val="0"/>
      <w:marTop w:val="0"/>
      <w:marBottom w:val="0"/>
      <w:divBdr>
        <w:top w:val="none" w:sz="0" w:space="0" w:color="auto"/>
        <w:left w:val="none" w:sz="0" w:space="0" w:color="auto"/>
        <w:bottom w:val="none" w:sz="0" w:space="0" w:color="auto"/>
        <w:right w:val="none" w:sz="0" w:space="0" w:color="auto"/>
      </w:divBdr>
    </w:div>
    <w:div w:id="314378975">
      <w:bodyDiv w:val="1"/>
      <w:marLeft w:val="0"/>
      <w:marRight w:val="0"/>
      <w:marTop w:val="0"/>
      <w:marBottom w:val="0"/>
      <w:divBdr>
        <w:top w:val="none" w:sz="0" w:space="0" w:color="auto"/>
        <w:left w:val="none" w:sz="0" w:space="0" w:color="auto"/>
        <w:bottom w:val="none" w:sz="0" w:space="0" w:color="auto"/>
        <w:right w:val="none" w:sz="0" w:space="0" w:color="auto"/>
      </w:divBdr>
    </w:div>
    <w:div w:id="322006181">
      <w:bodyDiv w:val="1"/>
      <w:marLeft w:val="0"/>
      <w:marRight w:val="0"/>
      <w:marTop w:val="0"/>
      <w:marBottom w:val="0"/>
      <w:divBdr>
        <w:top w:val="none" w:sz="0" w:space="0" w:color="auto"/>
        <w:left w:val="none" w:sz="0" w:space="0" w:color="auto"/>
        <w:bottom w:val="none" w:sz="0" w:space="0" w:color="auto"/>
        <w:right w:val="none" w:sz="0" w:space="0" w:color="auto"/>
      </w:divBdr>
    </w:div>
    <w:div w:id="330717345">
      <w:bodyDiv w:val="1"/>
      <w:marLeft w:val="0"/>
      <w:marRight w:val="0"/>
      <w:marTop w:val="0"/>
      <w:marBottom w:val="0"/>
      <w:divBdr>
        <w:top w:val="none" w:sz="0" w:space="0" w:color="auto"/>
        <w:left w:val="none" w:sz="0" w:space="0" w:color="auto"/>
        <w:bottom w:val="none" w:sz="0" w:space="0" w:color="auto"/>
        <w:right w:val="none" w:sz="0" w:space="0" w:color="auto"/>
      </w:divBdr>
    </w:div>
    <w:div w:id="333336560">
      <w:bodyDiv w:val="1"/>
      <w:marLeft w:val="0"/>
      <w:marRight w:val="0"/>
      <w:marTop w:val="0"/>
      <w:marBottom w:val="0"/>
      <w:divBdr>
        <w:top w:val="none" w:sz="0" w:space="0" w:color="auto"/>
        <w:left w:val="none" w:sz="0" w:space="0" w:color="auto"/>
        <w:bottom w:val="none" w:sz="0" w:space="0" w:color="auto"/>
        <w:right w:val="none" w:sz="0" w:space="0" w:color="auto"/>
      </w:divBdr>
    </w:div>
    <w:div w:id="421418278">
      <w:bodyDiv w:val="1"/>
      <w:marLeft w:val="0"/>
      <w:marRight w:val="0"/>
      <w:marTop w:val="0"/>
      <w:marBottom w:val="0"/>
      <w:divBdr>
        <w:top w:val="none" w:sz="0" w:space="0" w:color="auto"/>
        <w:left w:val="none" w:sz="0" w:space="0" w:color="auto"/>
        <w:bottom w:val="none" w:sz="0" w:space="0" w:color="auto"/>
        <w:right w:val="none" w:sz="0" w:space="0" w:color="auto"/>
      </w:divBdr>
    </w:div>
    <w:div w:id="475758433">
      <w:bodyDiv w:val="1"/>
      <w:marLeft w:val="0"/>
      <w:marRight w:val="0"/>
      <w:marTop w:val="0"/>
      <w:marBottom w:val="0"/>
      <w:divBdr>
        <w:top w:val="none" w:sz="0" w:space="0" w:color="auto"/>
        <w:left w:val="none" w:sz="0" w:space="0" w:color="auto"/>
        <w:bottom w:val="none" w:sz="0" w:space="0" w:color="auto"/>
        <w:right w:val="none" w:sz="0" w:space="0" w:color="auto"/>
      </w:divBdr>
    </w:div>
    <w:div w:id="500661575">
      <w:bodyDiv w:val="1"/>
      <w:marLeft w:val="0"/>
      <w:marRight w:val="0"/>
      <w:marTop w:val="0"/>
      <w:marBottom w:val="0"/>
      <w:divBdr>
        <w:top w:val="none" w:sz="0" w:space="0" w:color="auto"/>
        <w:left w:val="none" w:sz="0" w:space="0" w:color="auto"/>
        <w:bottom w:val="none" w:sz="0" w:space="0" w:color="auto"/>
        <w:right w:val="none" w:sz="0" w:space="0" w:color="auto"/>
      </w:divBdr>
    </w:div>
    <w:div w:id="520438234">
      <w:bodyDiv w:val="1"/>
      <w:marLeft w:val="0"/>
      <w:marRight w:val="0"/>
      <w:marTop w:val="0"/>
      <w:marBottom w:val="0"/>
      <w:divBdr>
        <w:top w:val="none" w:sz="0" w:space="0" w:color="auto"/>
        <w:left w:val="none" w:sz="0" w:space="0" w:color="auto"/>
        <w:bottom w:val="none" w:sz="0" w:space="0" w:color="auto"/>
        <w:right w:val="none" w:sz="0" w:space="0" w:color="auto"/>
      </w:divBdr>
    </w:div>
    <w:div w:id="590624746">
      <w:bodyDiv w:val="1"/>
      <w:marLeft w:val="0"/>
      <w:marRight w:val="0"/>
      <w:marTop w:val="0"/>
      <w:marBottom w:val="0"/>
      <w:divBdr>
        <w:top w:val="none" w:sz="0" w:space="0" w:color="auto"/>
        <w:left w:val="none" w:sz="0" w:space="0" w:color="auto"/>
        <w:bottom w:val="none" w:sz="0" w:space="0" w:color="auto"/>
        <w:right w:val="none" w:sz="0" w:space="0" w:color="auto"/>
      </w:divBdr>
    </w:div>
    <w:div w:id="622930192">
      <w:bodyDiv w:val="1"/>
      <w:marLeft w:val="0"/>
      <w:marRight w:val="0"/>
      <w:marTop w:val="0"/>
      <w:marBottom w:val="0"/>
      <w:divBdr>
        <w:top w:val="none" w:sz="0" w:space="0" w:color="auto"/>
        <w:left w:val="none" w:sz="0" w:space="0" w:color="auto"/>
        <w:bottom w:val="none" w:sz="0" w:space="0" w:color="auto"/>
        <w:right w:val="none" w:sz="0" w:space="0" w:color="auto"/>
      </w:divBdr>
    </w:div>
    <w:div w:id="639306165">
      <w:bodyDiv w:val="1"/>
      <w:marLeft w:val="0"/>
      <w:marRight w:val="0"/>
      <w:marTop w:val="0"/>
      <w:marBottom w:val="0"/>
      <w:divBdr>
        <w:top w:val="none" w:sz="0" w:space="0" w:color="auto"/>
        <w:left w:val="none" w:sz="0" w:space="0" w:color="auto"/>
        <w:bottom w:val="none" w:sz="0" w:space="0" w:color="auto"/>
        <w:right w:val="none" w:sz="0" w:space="0" w:color="auto"/>
      </w:divBdr>
    </w:div>
    <w:div w:id="675570154">
      <w:bodyDiv w:val="1"/>
      <w:marLeft w:val="0"/>
      <w:marRight w:val="0"/>
      <w:marTop w:val="0"/>
      <w:marBottom w:val="0"/>
      <w:divBdr>
        <w:top w:val="none" w:sz="0" w:space="0" w:color="auto"/>
        <w:left w:val="none" w:sz="0" w:space="0" w:color="auto"/>
        <w:bottom w:val="none" w:sz="0" w:space="0" w:color="auto"/>
        <w:right w:val="none" w:sz="0" w:space="0" w:color="auto"/>
      </w:divBdr>
    </w:div>
    <w:div w:id="759837644">
      <w:bodyDiv w:val="1"/>
      <w:marLeft w:val="0"/>
      <w:marRight w:val="0"/>
      <w:marTop w:val="0"/>
      <w:marBottom w:val="0"/>
      <w:divBdr>
        <w:top w:val="none" w:sz="0" w:space="0" w:color="auto"/>
        <w:left w:val="none" w:sz="0" w:space="0" w:color="auto"/>
        <w:bottom w:val="none" w:sz="0" w:space="0" w:color="auto"/>
        <w:right w:val="none" w:sz="0" w:space="0" w:color="auto"/>
      </w:divBdr>
    </w:div>
    <w:div w:id="780488050">
      <w:bodyDiv w:val="1"/>
      <w:marLeft w:val="0"/>
      <w:marRight w:val="0"/>
      <w:marTop w:val="0"/>
      <w:marBottom w:val="0"/>
      <w:divBdr>
        <w:top w:val="none" w:sz="0" w:space="0" w:color="auto"/>
        <w:left w:val="none" w:sz="0" w:space="0" w:color="auto"/>
        <w:bottom w:val="none" w:sz="0" w:space="0" w:color="auto"/>
        <w:right w:val="none" w:sz="0" w:space="0" w:color="auto"/>
      </w:divBdr>
    </w:div>
    <w:div w:id="800078185">
      <w:bodyDiv w:val="1"/>
      <w:marLeft w:val="0"/>
      <w:marRight w:val="0"/>
      <w:marTop w:val="0"/>
      <w:marBottom w:val="0"/>
      <w:divBdr>
        <w:top w:val="none" w:sz="0" w:space="0" w:color="auto"/>
        <w:left w:val="none" w:sz="0" w:space="0" w:color="auto"/>
        <w:bottom w:val="none" w:sz="0" w:space="0" w:color="auto"/>
        <w:right w:val="none" w:sz="0" w:space="0" w:color="auto"/>
      </w:divBdr>
    </w:div>
    <w:div w:id="838690106">
      <w:bodyDiv w:val="1"/>
      <w:marLeft w:val="0"/>
      <w:marRight w:val="0"/>
      <w:marTop w:val="0"/>
      <w:marBottom w:val="0"/>
      <w:divBdr>
        <w:top w:val="none" w:sz="0" w:space="0" w:color="auto"/>
        <w:left w:val="none" w:sz="0" w:space="0" w:color="auto"/>
        <w:bottom w:val="none" w:sz="0" w:space="0" w:color="auto"/>
        <w:right w:val="none" w:sz="0" w:space="0" w:color="auto"/>
      </w:divBdr>
    </w:div>
    <w:div w:id="843058899">
      <w:bodyDiv w:val="1"/>
      <w:marLeft w:val="0"/>
      <w:marRight w:val="0"/>
      <w:marTop w:val="0"/>
      <w:marBottom w:val="0"/>
      <w:divBdr>
        <w:top w:val="none" w:sz="0" w:space="0" w:color="auto"/>
        <w:left w:val="none" w:sz="0" w:space="0" w:color="auto"/>
        <w:bottom w:val="none" w:sz="0" w:space="0" w:color="auto"/>
        <w:right w:val="none" w:sz="0" w:space="0" w:color="auto"/>
      </w:divBdr>
    </w:div>
    <w:div w:id="956645287">
      <w:bodyDiv w:val="1"/>
      <w:marLeft w:val="0"/>
      <w:marRight w:val="0"/>
      <w:marTop w:val="0"/>
      <w:marBottom w:val="0"/>
      <w:divBdr>
        <w:top w:val="none" w:sz="0" w:space="0" w:color="auto"/>
        <w:left w:val="none" w:sz="0" w:space="0" w:color="auto"/>
        <w:bottom w:val="none" w:sz="0" w:space="0" w:color="auto"/>
        <w:right w:val="none" w:sz="0" w:space="0" w:color="auto"/>
      </w:divBdr>
    </w:div>
    <w:div w:id="956722276">
      <w:bodyDiv w:val="1"/>
      <w:marLeft w:val="0"/>
      <w:marRight w:val="0"/>
      <w:marTop w:val="0"/>
      <w:marBottom w:val="0"/>
      <w:divBdr>
        <w:top w:val="none" w:sz="0" w:space="0" w:color="auto"/>
        <w:left w:val="none" w:sz="0" w:space="0" w:color="auto"/>
        <w:bottom w:val="none" w:sz="0" w:space="0" w:color="auto"/>
        <w:right w:val="none" w:sz="0" w:space="0" w:color="auto"/>
      </w:divBdr>
    </w:div>
    <w:div w:id="1119185370">
      <w:bodyDiv w:val="1"/>
      <w:marLeft w:val="0"/>
      <w:marRight w:val="0"/>
      <w:marTop w:val="0"/>
      <w:marBottom w:val="0"/>
      <w:divBdr>
        <w:top w:val="none" w:sz="0" w:space="0" w:color="auto"/>
        <w:left w:val="none" w:sz="0" w:space="0" w:color="auto"/>
        <w:bottom w:val="none" w:sz="0" w:space="0" w:color="auto"/>
        <w:right w:val="none" w:sz="0" w:space="0" w:color="auto"/>
      </w:divBdr>
    </w:div>
    <w:div w:id="1277447541">
      <w:bodyDiv w:val="1"/>
      <w:marLeft w:val="0"/>
      <w:marRight w:val="0"/>
      <w:marTop w:val="0"/>
      <w:marBottom w:val="0"/>
      <w:divBdr>
        <w:top w:val="none" w:sz="0" w:space="0" w:color="auto"/>
        <w:left w:val="none" w:sz="0" w:space="0" w:color="auto"/>
        <w:bottom w:val="none" w:sz="0" w:space="0" w:color="auto"/>
        <w:right w:val="none" w:sz="0" w:space="0" w:color="auto"/>
      </w:divBdr>
    </w:div>
    <w:div w:id="1323662609">
      <w:bodyDiv w:val="1"/>
      <w:marLeft w:val="0"/>
      <w:marRight w:val="0"/>
      <w:marTop w:val="0"/>
      <w:marBottom w:val="0"/>
      <w:divBdr>
        <w:top w:val="none" w:sz="0" w:space="0" w:color="auto"/>
        <w:left w:val="none" w:sz="0" w:space="0" w:color="auto"/>
        <w:bottom w:val="none" w:sz="0" w:space="0" w:color="auto"/>
        <w:right w:val="none" w:sz="0" w:space="0" w:color="auto"/>
      </w:divBdr>
    </w:div>
    <w:div w:id="1519275305">
      <w:bodyDiv w:val="1"/>
      <w:marLeft w:val="0"/>
      <w:marRight w:val="0"/>
      <w:marTop w:val="0"/>
      <w:marBottom w:val="0"/>
      <w:divBdr>
        <w:top w:val="none" w:sz="0" w:space="0" w:color="auto"/>
        <w:left w:val="none" w:sz="0" w:space="0" w:color="auto"/>
        <w:bottom w:val="none" w:sz="0" w:space="0" w:color="auto"/>
        <w:right w:val="none" w:sz="0" w:space="0" w:color="auto"/>
      </w:divBdr>
    </w:div>
    <w:div w:id="1537231112">
      <w:bodyDiv w:val="1"/>
      <w:marLeft w:val="0"/>
      <w:marRight w:val="0"/>
      <w:marTop w:val="0"/>
      <w:marBottom w:val="0"/>
      <w:divBdr>
        <w:top w:val="none" w:sz="0" w:space="0" w:color="auto"/>
        <w:left w:val="none" w:sz="0" w:space="0" w:color="auto"/>
        <w:bottom w:val="none" w:sz="0" w:space="0" w:color="auto"/>
        <w:right w:val="none" w:sz="0" w:space="0" w:color="auto"/>
      </w:divBdr>
    </w:div>
    <w:div w:id="1610431896">
      <w:bodyDiv w:val="1"/>
      <w:marLeft w:val="0"/>
      <w:marRight w:val="0"/>
      <w:marTop w:val="0"/>
      <w:marBottom w:val="0"/>
      <w:divBdr>
        <w:top w:val="none" w:sz="0" w:space="0" w:color="auto"/>
        <w:left w:val="none" w:sz="0" w:space="0" w:color="auto"/>
        <w:bottom w:val="none" w:sz="0" w:space="0" w:color="auto"/>
        <w:right w:val="none" w:sz="0" w:space="0" w:color="auto"/>
      </w:divBdr>
    </w:div>
    <w:div w:id="1708139667">
      <w:bodyDiv w:val="1"/>
      <w:marLeft w:val="0"/>
      <w:marRight w:val="0"/>
      <w:marTop w:val="0"/>
      <w:marBottom w:val="0"/>
      <w:divBdr>
        <w:top w:val="none" w:sz="0" w:space="0" w:color="auto"/>
        <w:left w:val="none" w:sz="0" w:space="0" w:color="auto"/>
        <w:bottom w:val="none" w:sz="0" w:space="0" w:color="auto"/>
        <w:right w:val="none" w:sz="0" w:space="0" w:color="auto"/>
      </w:divBdr>
      <w:divsChild>
        <w:div w:id="335766000">
          <w:marLeft w:val="0"/>
          <w:marRight w:val="0"/>
          <w:marTop w:val="0"/>
          <w:marBottom w:val="0"/>
          <w:divBdr>
            <w:top w:val="none" w:sz="0" w:space="0" w:color="auto"/>
            <w:left w:val="none" w:sz="0" w:space="0" w:color="auto"/>
            <w:bottom w:val="none" w:sz="0" w:space="0" w:color="auto"/>
            <w:right w:val="none" w:sz="0" w:space="0" w:color="auto"/>
          </w:divBdr>
        </w:div>
      </w:divsChild>
    </w:div>
    <w:div w:id="1730304377">
      <w:bodyDiv w:val="1"/>
      <w:marLeft w:val="0"/>
      <w:marRight w:val="0"/>
      <w:marTop w:val="0"/>
      <w:marBottom w:val="0"/>
      <w:divBdr>
        <w:top w:val="none" w:sz="0" w:space="0" w:color="auto"/>
        <w:left w:val="none" w:sz="0" w:space="0" w:color="auto"/>
        <w:bottom w:val="none" w:sz="0" w:space="0" w:color="auto"/>
        <w:right w:val="none" w:sz="0" w:space="0" w:color="auto"/>
      </w:divBdr>
    </w:div>
    <w:div w:id="1735928439">
      <w:bodyDiv w:val="1"/>
      <w:marLeft w:val="0"/>
      <w:marRight w:val="0"/>
      <w:marTop w:val="0"/>
      <w:marBottom w:val="0"/>
      <w:divBdr>
        <w:top w:val="none" w:sz="0" w:space="0" w:color="auto"/>
        <w:left w:val="none" w:sz="0" w:space="0" w:color="auto"/>
        <w:bottom w:val="none" w:sz="0" w:space="0" w:color="auto"/>
        <w:right w:val="none" w:sz="0" w:space="0" w:color="auto"/>
      </w:divBdr>
    </w:div>
    <w:div w:id="1778214231">
      <w:bodyDiv w:val="1"/>
      <w:marLeft w:val="0"/>
      <w:marRight w:val="0"/>
      <w:marTop w:val="0"/>
      <w:marBottom w:val="0"/>
      <w:divBdr>
        <w:top w:val="none" w:sz="0" w:space="0" w:color="auto"/>
        <w:left w:val="none" w:sz="0" w:space="0" w:color="auto"/>
        <w:bottom w:val="none" w:sz="0" w:space="0" w:color="auto"/>
        <w:right w:val="none" w:sz="0" w:space="0" w:color="auto"/>
      </w:divBdr>
    </w:div>
    <w:div w:id="1803378245">
      <w:bodyDiv w:val="1"/>
      <w:marLeft w:val="0"/>
      <w:marRight w:val="0"/>
      <w:marTop w:val="0"/>
      <w:marBottom w:val="0"/>
      <w:divBdr>
        <w:top w:val="none" w:sz="0" w:space="0" w:color="auto"/>
        <w:left w:val="none" w:sz="0" w:space="0" w:color="auto"/>
        <w:bottom w:val="none" w:sz="0" w:space="0" w:color="auto"/>
        <w:right w:val="none" w:sz="0" w:space="0" w:color="auto"/>
      </w:divBdr>
    </w:div>
    <w:div w:id="1833061002">
      <w:bodyDiv w:val="1"/>
      <w:marLeft w:val="0"/>
      <w:marRight w:val="0"/>
      <w:marTop w:val="0"/>
      <w:marBottom w:val="0"/>
      <w:divBdr>
        <w:top w:val="none" w:sz="0" w:space="0" w:color="auto"/>
        <w:left w:val="none" w:sz="0" w:space="0" w:color="auto"/>
        <w:bottom w:val="none" w:sz="0" w:space="0" w:color="auto"/>
        <w:right w:val="none" w:sz="0" w:space="0" w:color="auto"/>
      </w:divBdr>
    </w:div>
    <w:div w:id="1912958924">
      <w:bodyDiv w:val="1"/>
      <w:marLeft w:val="0"/>
      <w:marRight w:val="0"/>
      <w:marTop w:val="0"/>
      <w:marBottom w:val="0"/>
      <w:divBdr>
        <w:top w:val="none" w:sz="0" w:space="0" w:color="auto"/>
        <w:left w:val="none" w:sz="0" w:space="0" w:color="auto"/>
        <w:bottom w:val="none" w:sz="0" w:space="0" w:color="auto"/>
        <w:right w:val="none" w:sz="0" w:space="0" w:color="auto"/>
      </w:divBdr>
    </w:div>
    <w:div w:id="1947032324">
      <w:bodyDiv w:val="1"/>
      <w:marLeft w:val="0"/>
      <w:marRight w:val="0"/>
      <w:marTop w:val="0"/>
      <w:marBottom w:val="0"/>
      <w:divBdr>
        <w:top w:val="none" w:sz="0" w:space="0" w:color="auto"/>
        <w:left w:val="none" w:sz="0" w:space="0" w:color="auto"/>
        <w:bottom w:val="none" w:sz="0" w:space="0" w:color="auto"/>
        <w:right w:val="none" w:sz="0" w:space="0" w:color="auto"/>
      </w:divBdr>
    </w:div>
    <w:div w:id="2094890120">
      <w:bodyDiv w:val="1"/>
      <w:marLeft w:val="0"/>
      <w:marRight w:val="0"/>
      <w:marTop w:val="0"/>
      <w:marBottom w:val="0"/>
      <w:divBdr>
        <w:top w:val="none" w:sz="0" w:space="0" w:color="auto"/>
        <w:left w:val="none" w:sz="0" w:space="0" w:color="auto"/>
        <w:bottom w:val="none" w:sz="0" w:space="0" w:color="auto"/>
        <w:right w:val="none" w:sz="0" w:space="0" w:color="auto"/>
      </w:divBdr>
    </w:div>
    <w:div w:id="210699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11A0A-CEA0-4B1F-A537-EDF93FC2DF76}"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4373137B-F1FD-4529-AD02-C1D38310DC61}">
      <dgm:prSet phldrT="[Text]"/>
      <dgm:spPr/>
      <dgm:t>
        <a:bodyPr/>
        <a:lstStyle/>
        <a:p>
          <a:r>
            <a:rPr lang="en-US" b="1"/>
            <a:t>Exogenous Inputs</a:t>
          </a:r>
          <a:endParaRPr lang="en-US"/>
        </a:p>
      </dgm:t>
    </dgm:pt>
    <dgm:pt modelId="{4EE810F4-642C-4056-9DD8-79DD77E97B44}" type="parTrans" cxnId="{91379D61-CE36-4F88-BA58-B3023426BD7B}">
      <dgm:prSet/>
      <dgm:spPr/>
      <dgm:t>
        <a:bodyPr/>
        <a:lstStyle/>
        <a:p>
          <a:endParaRPr lang="en-US"/>
        </a:p>
      </dgm:t>
    </dgm:pt>
    <dgm:pt modelId="{F3EA8877-277B-4388-AEF8-3A469F7D354C}" type="sibTrans" cxnId="{91379D61-CE36-4F88-BA58-B3023426BD7B}">
      <dgm:prSet/>
      <dgm:spPr/>
      <dgm:t>
        <a:bodyPr/>
        <a:lstStyle/>
        <a:p>
          <a:endParaRPr lang="en-US"/>
        </a:p>
      </dgm:t>
    </dgm:pt>
    <dgm:pt modelId="{D1CD9E3C-8AD2-4BA1-84FB-5449A0BFACDA}">
      <dgm:prSet phldrT="[Text]"/>
      <dgm:spPr/>
      <dgm:t>
        <a:bodyPr/>
        <a:lstStyle/>
        <a:p>
          <a:r>
            <a:rPr lang="en-US" b="1"/>
            <a:t>Sociodemographic</a:t>
          </a:r>
          <a:endParaRPr lang="en-US"/>
        </a:p>
      </dgm:t>
    </dgm:pt>
    <dgm:pt modelId="{49195685-39DA-4E85-8A66-D3BDDF570D2B}" type="parTrans" cxnId="{9303238E-D774-42F5-8C5D-F6C6AE430001}">
      <dgm:prSet/>
      <dgm:spPr/>
      <dgm:t>
        <a:bodyPr/>
        <a:lstStyle/>
        <a:p>
          <a:endParaRPr lang="en-US"/>
        </a:p>
      </dgm:t>
    </dgm:pt>
    <dgm:pt modelId="{5678CC04-AAC6-4314-804A-44AC170DCA7F}" type="sibTrans" cxnId="{9303238E-D774-42F5-8C5D-F6C6AE430001}">
      <dgm:prSet/>
      <dgm:spPr/>
      <dgm:t>
        <a:bodyPr/>
        <a:lstStyle/>
        <a:p>
          <a:endParaRPr lang="en-US"/>
        </a:p>
      </dgm:t>
    </dgm:pt>
    <dgm:pt modelId="{12DC018A-23BA-45EF-9A4A-824358BE944A}">
      <dgm:prSet phldrT="[Text]"/>
      <dgm:spPr/>
      <dgm:t>
        <a:bodyPr/>
        <a:lstStyle/>
        <a:p>
          <a:r>
            <a:rPr lang="en-US" b="1"/>
            <a:t>Macroclimate</a:t>
          </a:r>
          <a:endParaRPr lang="en-US"/>
        </a:p>
      </dgm:t>
    </dgm:pt>
    <dgm:pt modelId="{55331D44-3461-42DE-BE1F-58485078084D}" type="parTrans" cxnId="{C4C1669D-CADA-44D7-A2F7-7127B11D18E1}">
      <dgm:prSet/>
      <dgm:spPr/>
      <dgm:t>
        <a:bodyPr/>
        <a:lstStyle/>
        <a:p>
          <a:endParaRPr lang="en-US"/>
        </a:p>
      </dgm:t>
    </dgm:pt>
    <dgm:pt modelId="{DCBEA5E4-7314-4A8A-A195-9FFE9FE76450}" type="sibTrans" cxnId="{C4C1669D-CADA-44D7-A2F7-7127B11D18E1}">
      <dgm:prSet/>
      <dgm:spPr/>
      <dgm:t>
        <a:bodyPr/>
        <a:lstStyle/>
        <a:p>
          <a:endParaRPr lang="en-US"/>
        </a:p>
      </dgm:t>
    </dgm:pt>
    <dgm:pt modelId="{BBFF1DCA-966D-449C-8844-48918A372ECB}">
      <dgm:prSet phldrT="[Text]"/>
      <dgm:spPr/>
      <dgm:t>
        <a:bodyPr/>
        <a:lstStyle/>
        <a:p>
          <a:r>
            <a:rPr lang="en-US" b="1"/>
            <a:t>Intermediary Variables</a:t>
          </a:r>
          <a:endParaRPr lang="en-US"/>
        </a:p>
      </dgm:t>
    </dgm:pt>
    <dgm:pt modelId="{1E62CB13-200A-418D-AB6A-082B7E131F24}" type="parTrans" cxnId="{D35F95F8-0DB0-4BA3-8677-43224AC21DED}">
      <dgm:prSet/>
      <dgm:spPr/>
      <dgm:t>
        <a:bodyPr/>
        <a:lstStyle/>
        <a:p>
          <a:endParaRPr lang="en-US"/>
        </a:p>
      </dgm:t>
    </dgm:pt>
    <dgm:pt modelId="{5538456E-C918-4E55-90AE-68CE6B721B6E}" type="sibTrans" cxnId="{D35F95F8-0DB0-4BA3-8677-43224AC21DED}">
      <dgm:prSet/>
      <dgm:spPr/>
      <dgm:t>
        <a:bodyPr/>
        <a:lstStyle/>
        <a:p>
          <a:endParaRPr lang="en-US"/>
        </a:p>
      </dgm:t>
    </dgm:pt>
    <dgm:pt modelId="{A04D4F1B-AEE8-40F5-ABC1-E571A238882A}">
      <dgm:prSet phldrT="[Text]"/>
      <dgm:spPr/>
      <dgm:t>
        <a:bodyPr/>
        <a:lstStyle/>
        <a:p>
          <a:r>
            <a:rPr lang="en-US" b="1"/>
            <a:t>Biological (Resp.)</a:t>
          </a:r>
          <a:endParaRPr lang="en-US"/>
        </a:p>
      </dgm:t>
    </dgm:pt>
    <dgm:pt modelId="{6E8B9613-C643-4CE8-BDEF-EE6B6E52DBBF}" type="parTrans" cxnId="{F6ACAC9A-42EB-4915-96BC-63D21435FE83}">
      <dgm:prSet/>
      <dgm:spPr/>
      <dgm:t>
        <a:bodyPr/>
        <a:lstStyle/>
        <a:p>
          <a:endParaRPr lang="en-US"/>
        </a:p>
      </dgm:t>
    </dgm:pt>
    <dgm:pt modelId="{0A5D217F-ACB6-410F-BBB9-B73E5D2F78EC}" type="sibTrans" cxnId="{F6ACAC9A-42EB-4915-96BC-63D21435FE83}">
      <dgm:prSet/>
      <dgm:spPr/>
      <dgm:t>
        <a:bodyPr/>
        <a:lstStyle/>
        <a:p>
          <a:endParaRPr lang="en-US"/>
        </a:p>
      </dgm:t>
    </dgm:pt>
    <dgm:pt modelId="{BF58BCC4-394B-4284-91F7-50A06024279F}">
      <dgm:prSet phldrT="[Text]"/>
      <dgm:spPr/>
      <dgm:t>
        <a:bodyPr/>
        <a:lstStyle/>
        <a:p>
          <a:r>
            <a:rPr lang="en-US" b="1"/>
            <a:t>Built Environment</a:t>
          </a:r>
          <a:endParaRPr lang="en-US"/>
        </a:p>
      </dgm:t>
    </dgm:pt>
    <dgm:pt modelId="{F46744A1-1953-496D-A2D8-BFD7C29564A2}" type="parTrans" cxnId="{F2499FFF-5D53-4F69-A68F-BB0A249F3817}">
      <dgm:prSet/>
      <dgm:spPr/>
      <dgm:t>
        <a:bodyPr/>
        <a:lstStyle/>
        <a:p>
          <a:endParaRPr lang="en-US"/>
        </a:p>
      </dgm:t>
    </dgm:pt>
    <dgm:pt modelId="{24366A3D-F5B1-4438-8F58-4FC081D9791F}" type="sibTrans" cxnId="{F2499FFF-5D53-4F69-A68F-BB0A249F3817}">
      <dgm:prSet/>
      <dgm:spPr/>
      <dgm:t>
        <a:bodyPr/>
        <a:lstStyle/>
        <a:p>
          <a:endParaRPr lang="en-US"/>
        </a:p>
      </dgm:t>
    </dgm:pt>
    <dgm:pt modelId="{A00F5FF2-89BC-43BD-9D6E-08E5E9EEB13B}">
      <dgm:prSet phldrT="[Text]"/>
      <dgm:spPr/>
      <dgm:t>
        <a:bodyPr/>
        <a:lstStyle/>
        <a:p>
          <a:r>
            <a:rPr lang="en-US" b="1"/>
            <a:t>Endogenous Outcomes</a:t>
          </a:r>
          <a:endParaRPr lang="en-US"/>
        </a:p>
      </dgm:t>
    </dgm:pt>
    <dgm:pt modelId="{45B3B21D-E00E-4731-9C7F-95A3C13155B4}" type="parTrans" cxnId="{211037FF-1C11-42D5-A78D-EFA209F87338}">
      <dgm:prSet/>
      <dgm:spPr/>
      <dgm:t>
        <a:bodyPr/>
        <a:lstStyle/>
        <a:p>
          <a:endParaRPr lang="en-US"/>
        </a:p>
      </dgm:t>
    </dgm:pt>
    <dgm:pt modelId="{E8FEF84A-9612-48DF-B400-69E94AB2FF46}" type="sibTrans" cxnId="{211037FF-1C11-42D5-A78D-EFA209F87338}">
      <dgm:prSet/>
      <dgm:spPr/>
      <dgm:t>
        <a:bodyPr/>
        <a:lstStyle/>
        <a:p>
          <a:endParaRPr lang="en-US"/>
        </a:p>
      </dgm:t>
    </dgm:pt>
    <dgm:pt modelId="{2A3AB16E-E377-4AFF-9368-CEECC8EB4CC6}">
      <dgm:prSet phldrT="[Text]"/>
      <dgm:spPr/>
      <dgm:t>
        <a:bodyPr/>
        <a:lstStyle/>
        <a:p>
          <a:r>
            <a:rPr lang="en-US" b="1"/>
            <a:t>Health Status</a:t>
          </a:r>
          <a:endParaRPr lang="en-US"/>
        </a:p>
      </dgm:t>
    </dgm:pt>
    <dgm:pt modelId="{FC24ABF1-E55E-42DC-A806-7D7398211276}" type="parTrans" cxnId="{408A1E66-3797-452D-862B-9ECF9F367771}">
      <dgm:prSet/>
      <dgm:spPr/>
      <dgm:t>
        <a:bodyPr/>
        <a:lstStyle/>
        <a:p>
          <a:endParaRPr lang="en-US"/>
        </a:p>
      </dgm:t>
    </dgm:pt>
    <dgm:pt modelId="{A137A3B5-420F-49FA-86EC-26A626DB0C77}" type="sibTrans" cxnId="{408A1E66-3797-452D-862B-9ECF9F367771}">
      <dgm:prSet/>
      <dgm:spPr/>
      <dgm:t>
        <a:bodyPr/>
        <a:lstStyle/>
        <a:p>
          <a:endParaRPr lang="en-US"/>
        </a:p>
      </dgm:t>
    </dgm:pt>
    <dgm:pt modelId="{E2708D07-C8EB-4CF2-9B2B-16228821C936}">
      <dgm:prSet phldrT="[Text]"/>
      <dgm:spPr/>
      <dgm:t>
        <a:bodyPr/>
        <a:lstStyle/>
        <a:p>
          <a:r>
            <a:rPr lang="en-US" b="1"/>
            <a:t>Ecosystem Quality</a:t>
          </a:r>
          <a:endParaRPr lang="en-US"/>
        </a:p>
      </dgm:t>
    </dgm:pt>
    <dgm:pt modelId="{D222EC70-F7AF-411D-A840-D4701655181E}" type="parTrans" cxnId="{38ED8724-0071-4DD3-96B8-317AB96EBF85}">
      <dgm:prSet/>
      <dgm:spPr/>
      <dgm:t>
        <a:bodyPr/>
        <a:lstStyle/>
        <a:p>
          <a:endParaRPr lang="en-US"/>
        </a:p>
      </dgm:t>
    </dgm:pt>
    <dgm:pt modelId="{5CA1AD16-8AF4-45DA-9F1D-6FF4AF759FF2}" type="sibTrans" cxnId="{38ED8724-0071-4DD3-96B8-317AB96EBF85}">
      <dgm:prSet/>
      <dgm:spPr/>
      <dgm:t>
        <a:bodyPr/>
        <a:lstStyle/>
        <a:p>
          <a:endParaRPr lang="en-US"/>
        </a:p>
      </dgm:t>
    </dgm:pt>
    <dgm:pt modelId="{681FE272-1D9A-4153-A1CE-31EB15574341}">
      <dgm:prSet phldrT="[Text]"/>
      <dgm:spPr/>
      <dgm:t>
        <a:bodyPr/>
        <a:lstStyle/>
        <a:p>
          <a:r>
            <a:rPr lang="en-US" b="1"/>
            <a:t>Edaphic Quality</a:t>
          </a:r>
          <a:endParaRPr lang="en-US"/>
        </a:p>
      </dgm:t>
    </dgm:pt>
    <dgm:pt modelId="{B222CF9D-CDFE-421C-9B94-C64C81360298}" type="parTrans" cxnId="{03EB47A7-98DD-4B2E-983A-4AC794AE7A18}">
      <dgm:prSet/>
      <dgm:spPr/>
      <dgm:t>
        <a:bodyPr/>
        <a:lstStyle/>
        <a:p>
          <a:endParaRPr lang="en-US"/>
        </a:p>
      </dgm:t>
    </dgm:pt>
    <dgm:pt modelId="{3BC1DA72-ED54-40BD-9C8C-0DE2E56E8923}" type="sibTrans" cxnId="{03EB47A7-98DD-4B2E-983A-4AC794AE7A18}">
      <dgm:prSet/>
      <dgm:spPr/>
      <dgm:t>
        <a:bodyPr/>
        <a:lstStyle/>
        <a:p>
          <a:endParaRPr lang="en-US"/>
        </a:p>
      </dgm:t>
    </dgm:pt>
    <dgm:pt modelId="{FC4839CD-4B0B-4444-A9E2-DE9F0990A035}" type="pres">
      <dgm:prSet presAssocID="{A2911A0A-CEA0-4B1F-A537-EDF93FC2DF76}" presName="Name0" presStyleCnt="0">
        <dgm:presLayoutVars>
          <dgm:dir/>
          <dgm:animLvl val="lvl"/>
          <dgm:resizeHandles val="exact"/>
        </dgm:presLayoutVars>
      </dgm:prSet>
      <dgm:spPr/>
      <dgm:t>
        <a:bodyPr/>
        <a:lstStyle/>
        <a:p>
          <a:endParaRPr lang="en-US"/>
        </a:p>
      </dgm:t>
    </dgm:pt>
    <dgm:pt modelId="{F806C960-2933-498D-A05A-EFEFD6D88CCF}" type="pres">
      <dgm:prSet presAssocID="{4373137B-F1FD-4529-AD02-C1D38310DC61}" presName="composite" presStyleCnt="0"/>
      <dgm:spPr/>
    </dgm:pt>
    <dgm:pt modelId="{013D3397-DCCC-40DE-AAFA-C3122FBC20DE}" type="pres">
      <dgm:prSet presAssocID="{4373137B-F1FD-4529-AD02-C1D38310DC61}" presName="parTx" presStyleLbl="alignNode1" presStyleIdx="0" presStyleCnt="3">
        <dgm:presLayoutVars>
          <dgm:chMax val="0"/>
          <dgm:chPref val="0"/>
          <dgm:bulletEnabled val="1"/>
        </dgm:presLayoutVars>
      </dgm:prSet>
      <dgm:spPr/>
      <dgm:t>
        <a:bodyPr/>
        <a:lstStyle/>
        <a:p>
          <a:endParaRPr lang="en-US"/>
        </a:p>
      </dgm:t>
    </dgm:pt>
    <dgm:pt modelId="{FDDAC1A9-CF9C-43ED-8FC3-DD96699E2743}" type="pres">
      <dgm:prSet presAssocID="{4373137B-F1FD-4529-AD02-C1D38310DC61}" presName="desTx" presStyleLbl="alignAccFollowNode1" presStyleIdx="0" presStyleCnt="3">
        <dgm:presLayoutVars>
          <dgm:bulletEnabled val="1"/>
        </dgm:presLayoutVars>
      </dgm:prSet>
      <dgm:spPr/>
      <dgm:t>
        <a:bodyPr/>
        <a:lstStyle/>
        <a:p>
          <a:endParaRPr lang="en-US"/>
        </a:p>
      </dgm:t>
    </dgm:pt>
    <dgm:pt modelId="{E468F9C9-786D-44F8-ACC0-F5E74D90559B}" type="pres">
      <dgm:prSet presAssocID="{F3EA8877-277B-4388-AEF8-3A469F7D354C}" presName="space" presStyleCnt="0"/>
      <dgm:spPr/>
    </dgm:pt>
    <dgm:pt modelId="{49C7D315-9644-4874-9352-30ABF3B23460}" type="pres">
      <dgm:prSet presAssocID="{BBFF1DCA-966D-449C-8844-48918A372ECB}" presName="composite" presStyleCnt="0"/>
      <dgm:spPr/>
    </dgm:pt>
    <dgm:pt modelId="{C174FEE5-6AC8-46D9-9719-DCD7820389C7}" type="pres">
      <dgm:prSet presAssocID="{BBFF1DCA-966D-449C-8844-48918A372ECB}" presName="parTx" presStyleLbl="alignNode1" presStyleIdx="1" presStyleCnt="3">
        <dgm:presLayoutVars>
          <dgm:chMax val="0"/>
          <dgm:chPref val="0"/>
          <dgm:bulletEnabled val="1"/>
        </dgm:presLayoutVars>
      </dgm:prSet>
      <dgm:spPr/>
      <dgm:t>
        <a:bodyPr/>
        <a:lstStyle/>
        <a:p>
          <a:endParaRPr lang="en-US"/>
        </a:p>
      </dgm:t>
    </dgm:pt>
    <dgm:pt modelId="{84B0D50E-99EA-4FBF-BF02-82531B1B54D5}" type="pres">
      <dgm:prSet presAssocID="{BBFF1DCA-966D-449C-8844-48918A372ECB}" presName="desTx" presStyleLbl="alignAccFollowNode1" presStyleIdx="1" presStyleCnt="3">
        <dgm:presLayoutVars>
          <dgm:bulletEnabled val="1"/>
        </dgm:presLayoutVars>
      </dgm:prSet>
      <dgm:spPr/>
      <dgm:t>
        <a:bodyPr/>
        <a:lstStyle/>
        <a:p>
          <a:endParaRPr lang="en-US"/>
        </a:p>
      </dgm:t>
    </dgm:pt>
    <dgm:pt modelId="{E4D55872-9EA8-4F6F-B264-3929C978BDC6}" type="pres">
      <dgm:prSet presAssocID="{5538456E-C918-4E55-90AE-68CE6B721B6E}" presName="space" presStyleCnt="0"/>
      <dgm:spPr/>
    </dgm:pt>
    <dgm:pt modelId="{61CAB0B0-7A5F-4C92-8532-DD18CB3061E1}" type="pres">
      <dgm:prSet presAssocID="{A00F5FF2-89BC-43BD-9D6E-08E5E9EEB13B}" presName="composite" presStyleCnt="0"/>
      <dgm:spPr/>
    </dgm:pt>
    <dgm:pt modelId="{0673250F-6147-4894-8764-11F296BAA0F0}" type="pres">
      <dgm:prSet presAssocID="{A00F5FF2-89BC-43BD-9D6E-08E5E9EEB13B}" presName="parTx" presStyleLbl="alignNode1" presStyleIdx="2" presStyleCnt="3">
        <dgm:presLayoutVars>
          <dgm:chMax val="0"/>
          <dgm:chPref val="0"/>
          <dgm:bulletEnabled val="1"/>
        </dgm:presLayoutVars>
      </dgm:prSet>
      <dgm:spPr/>
      <dgm:t>
        <a:bodyPr/>
        <a:lstStyle/>
        <a:p>
          <a:endParaRPr lang="en-US"/>
        </a:p>
      </dgm:t>
    </dgm:pt>
    <dgm:pt modelId="{521A9E54-F51C-46DF-A2BE-7ECBD3EDE638}" type="pres">
      <dgm:prSet presAssocID="{A00F5FF2-89BC-43BD-9D6E-08E5E9EEB13B}" presName="desTx" presStyleLbl="alignAccFollowNode1" presStyleIdx="2" presStyleCnt="3">
        <dgm:presLayoutVars>
          <dgm:bulletEnabled val="1"/>
        </dgm:presLayoutVars>
      </dgm:prSet>
      <dgm:spPr/>
      <dgm:t>
        <a:bodyPr/>
        <a:lstStyle/>
        <a:p>
          <a:endParaRPr lang="en-US"/>
        </a:p>
      </dgm:t>
    </dgm:pt>
  </dgm:ptLst>
  <dgm:cxnLst>
    <dgm:cxn modelId="{F4616936-CF54-4B2E-B3BF-143773FFCBE8}" type="presOf" srcId="{BF58BCC4-394B-4284-91F7-50A06024279F}" destId="{84B0D50E-99EA-4FBF-BF02-82531B1B54D5}" srcOrd="0" destOrd="1" presId="urn:microsoft.com/office/officeart/2005/8/layout/hList1"/>
    <dgm:cxn modelId="{91379D61-CE36-4F88-BA58-B3023426BD7B}" srcId="{A2911A0A-CEA0-4B1F-A537-EDF93FC2DF76}" destId="{4373137B-F1FD-4529-AD02-C1D38310DC61}" srcOrd="0" destOrd="0" parTransId="{4EE810F4-642C-4056-9DD8-79DD77E97B44}" sibTransId="{F3EA8877-277B-4388-AEF8-3A469F7D354C}"/>
    <dgm:cxn modelId="{743F47B2-AB39-4CD0-85FB-5C3D44252031}" type="presOf" srcId="{D1CD9E3C-8AD2-4BA1-84FB-5449A0BFACDA}" destId="{FDDAC1A9-CF9C-43ED-8FC3-DD96699E2743}" srcOrd="0" destOrd="0" presId="urn:microsoft.com/office/officeart/2005/8/layout/hList1"/>
    <dgm:cxn modelId="{38ED8724-0071-4DD3-96B8-317AB96EBF85}" srcId="{A00F5FF2-89BC-43BD-9D6E-08E5E9EEB13B}" destId="{E2708D07-C8EB-4CF2-9B2B-16228821C936}" srcOrd="1" destOrd="0" parTransId="{D222EC70-F7AF-411D-A840-D4701655181E}" sibTransId="{5CA1AD16-8AF4-45DA-9F1D-6FF4AF759FF2}"/>
    <dgm:cxn modelId="{1E80F207-7DED-403F-A52E-8ECE19D648C6}" type="presOf" srcId="{12DC018A-23BA-45EF-9A4A-824358BE944A}" destId="{FDDAC1A9-CF9C-43ED-8FC3-DD96699E2743}" srcOrd="0" destOrd="1" presId="urn:microsoft.com/office/officeart/2005/8/layout/hList1"/>
    <dgm:cxn modelId="{9B326B67-01A3-4B9E-AC8F-733CDEFC7FA2}" type="presOf" srcId="{A2911A0A-CEA0-4B1F-A537-EDF93FC2DF76}" destId="{FC4839CD-4B0B-4444-A9E2-DE9F0990A035}" srcOrd="0" destOrd="0" presId="urn:microsoft.com/office/officeart/2005/8/layout/hList1"/>
    <dgm:cxn modelId="{695812BE-F5FB-4987-AD21-BF9174E330F5}" type="presOf" srcId="{BBFF1DCA-966D-449C-8844-48918A372ECB}" destId="{C174FEE5-6AC8-46D9-9719-DCD7820389C7}" srcOrd="0" destOrd="0" presId="urn:microsoft.com/office/officeart/2005/8/layout/hList1"/>
    <dgm:cxn modelId="{F2499FFF-5D53-4F69-A68F-BB0A249F3817}" srcId="{BBFF1DCA-966D-449C-8844-48918A372ECB}" destId="{BF58BCC4-394B-4284-91F7-50A06024279F}" srcOrd="1" destOrd="0" parTransId="{F46744A1-1953-496D-A2D8-BFD7C29564A2}" sibTransId="{24366A3D-F5B1-4438-8F58-4FC081D9791F}"/>
    <dgm:cxn modelId="{32B1759B-98A1-4057-BFFB-250AC88CBE5B}" type="presOf" srcId="{4373137B-F1FD-4529-AD02-C1D38310DC61}" destId="{013D3397-DCCC-40DE-AAFA-C3122FBC20DE}" srcOrd="0" destOrd="0" presId="urn:microsoft.com/office/officeart/2005/8/layout/hList1"/>
    <dgm:cxn modelId="{C4C1669D-CADA-44D7-A2F7-7127B11D18E1}" srcId="{4373137B-F1FD-4529-AD02-C1D38310DC61}" destId="{12DC018A-23BA-45EF-9A4A-824358BE944A}" srcOrd="1" destOrd="0" parTransId="{55331D44-3461-42DE-BE1F-58485078084D}" sibTransId="{DCBEA5E4-7314-4A8A-A195-9FFE9FE76450}"/>
    <dgm:cxn modelId="{D35F95F8-0DB0-4BA3-8677-43224AC21DED}" srcId="{A2911A0A-CEA0-4B1F-A537-EDF93FC2DF76}" destId="{BBFF1DCA-966D-449C-8844-48918A372ECB}" srcOrd="1" destOrd="0" parTransId="{1E62CB13-200A-418D-AB6A-082B7E131F24}" sibTransId="{5538456E-C918-4E55-90AE-68CE6B721B6E}"/>
    <dgm:cxn modelId="{12CEE63D-CBB2-4C84-A552-DF65373562B3}" type="presOf" srcId="{E2708D07-C8EB-4CF2-9B2B-16228821C936}" destId="{521A9E54-F51C-46DF-A2BE-7ECBD3EDE638}" srcOrd="0" destOrd="1" presId="urn:microsoft.com/office/officeart/2005/8/layout/hList1"/>
    <dgm:cxn modelId="{0B1EDD85-4C60-4C19-B1A3-CDC8F9D56D30}" type="presOf" srcId="{A04D4F1B-AEE8-40F5-ABC1-E571A238882A}" destId="{84B0D50E-99EA-4FBF-BF02-82531B1B54D5}" srcOrd="0" destOrd="0" presId="urn:microsoft.com/office/officeart/2005/8/layout/hList1"/>
    <dgm:cxn modelId="{9303238E-D774-42F5-8C5D-F6C6AE430001}" srcId="{4373137B-F1FD-4529-AD02-C1D38310DC61}" destId="{D1CD9E3C-8AD2-4BA1-84FB-5449A0BFACDA}" srcOrd="0" destOrd="0" parTransId="{49195685-39DA-4E85-8A66-D3BDDF570D2B}" sibTransId="{5678CC04-AAC6-4314-804A-44AC170DCA7F}"/>
    <dgm:cxn modelId="{818EFFE3-A32F-4DA7-8557-E52AF2AE6FD6}" type="presOf" srcId="{681FE272-1D9A-4153-A1CE-31EB15574341}" destId="{FDDAC1A9-CF9C-43ED-8FC3-DD96699E2743}" srcOrd="0" destOrd="2" presId="urn:microsoft.com/office/officeart/2005/8/layout/hList1"/>
    <dgm:cxn modelId="{211037FF-1C11-42D5-A78D-EFA209F87338}" srcId="{A2911A0A-CEA0-4B1F-A537-EDF93FC2DF76}" destId="{A00F5FF2-89BC-43BD-9D6E-08E5E9EEB13B}" srcOrd="2" destOrd="0" parTransId="{45B3B21D-E00E-4731-9C7F-95A3C13155B4}" sibTransId="{E8FEF84A-9612-48DF-B400-69E94AB2FF46}"/>
    <dgm:cxn modelId="{55B51FB5-ED37-4463-9CF0-947323EA1CF2}" type="presOf" srcId="{2A3AB16E-E377-4AFF-9368-CEECC8EB4CC6}" destId="{521A9E54-F51C-46DF-A2BE-7ECBD3EDE638}" srcOrd="0" destOrd="0" presId="urn:microsoft.com/office/officeart/2005/8/layout/hList1"/>
    <dgm:cxn modelId="{F6ACAC9A-42EB-4915-96BC-63D21435FE83}" srcId="{BBFF1DCA-966D-449C-8844-48918A372ECB}" destId="{A04D4F1B-AEE8-40F5-ABC1-E571A238882A}" srcOrd="0" destOrd="0" parTransId="{6E8B9613-C643-4CE8-BDEF-EE6B6E52DBBF}" sibTransId="{0A5D217F-ACB6-410F-BBB9-B73E5D2F78EC}"/>
    <dgm:cxn modelId="{03EB47A7-98DD-4B2E-983A-4AC794AE7A18}" srcId="{4373137B-F1FD-4529-AD02-C1D38310DC61}" destId="{681FE272-1D9A-4153-A1CE-31EB15574341}" srcOrd="2" destOrd="0" parTransId="{B222CF9D-CDFE-421C-9B94-C64C81360298}" sibTransId="{3BC1DA72-ED54-40BD-9C8C-0DE2E56E8923}"/>
    <dgm:cxn modelId="{062E40CA-3E22-41B8-AD7B-2A06A103D716}" type="presOf" srcId="{A00F5FF2-89BC-43BD-9D6E-08E5E9EEB13B}" destId="{0673250F-6147-4894-8764-11F296BAA0F0}" srcOrd="0" destOrd="0" presId="urn:microsoft.com/office/officeart/2005/8/layout/hList1"/>
    <dgm:cxn modelId="{408A1E66-3797-452D-862B-9ECF9F367771}" srcId="{A00F5FF2-89BC-43BD-9D6E-08E5E9EEB13B}" destId="{2A3AB16E-E377-4AFF-9368-CEECC8EB4CC6}" srcOrd="0" destOrd="0" parTransId="{FC24ABF1-E55E-42DC-A806-7D7398211276}" sibTransId="{A137A3B5-420F-49FA-86EC-26A626DB0C77}"/>
    <dgm:cxn modelId="{C5464AA9-09DD-4327-8627-20670A62AB77}" type="presParOf" srcId="{FC4839CD-4B0B-4444-A9E2-DE9F0990A035}" destId="{F806C960-2933-498D-A05A-EFEFD6D88CCF}" srcOrd="0" destOrd="0" presId="urn:microsoft.com/office/officeart/2005/8/layout/hList1"/>
    <dgm:cxn modelId="{6E3A85A0-8577-4BE5-AB23-30EF12BB0470}" type="presParOf" srcId="{F806C960-2933-498D-A05A-EFEFD6D88CCF}" destId="{013D3397-DCCC-40DE-AAFA-C3122FBC20DE}" srcOrd="0" destOrd="0" presId="urn:microsoft.com/office/officeart/2005/8/layout/hList1"/>
    <dgm:cxn modelId="{90C71B45-2288-4E39-8162-F9EF6FBAB625}" type="presParOf" srcId="{F806C960-2933-498D-A05A-EFEFD6D88CCF}" destId="{FDDAC1A9-CF9C-43ED-8FC3-DD96699E2743}" srcOrd="1" destOrd="0" presId="urn:microsoft.com/office/officeart/2005/8/layout/hList1"/>
    <dgm:cxn modelId="{3D7C884F-3C14-4CC3-A107-4C52AAC78E55}" type="presParOf" srcId="{FC4839CD-4B0B-4444-A9E2-DE9F0990A035}" destId="{E468F9C9-786D-44F8-ACC0-F5E74D90559B}" srcOrd="1" destOrd="0" presId="urn:microsoft.com/office/officeart/2005/8/layout/hList1"/>
    <dgm:cxn modelId="{6B801CB1-0EED-4C0F-9F01-3C363337F92F}" type="presParOf" srcId="{FC4839CD-4B0B-4444-A9E2-DE9F0990A035}" destId="{49C7D315-9644-4874-9352-30ABF3B23460}" srcOrd="2" destOrd="0" presId="urn:microsoft.com/office/officeart/2005/8/layout/hList1"/>
    <dgm:cxn modelId="{D4973642-28FB-40E0-A75B-B174AC4B0DBD}" type="presParOf" srcId="{49C7D315-9644-4874-9352-30ABF3B23460}" destId="{C174FEE5-6AC8-46D9-9719-DCD7820389C7}" srcOrd="0" destOrd="0" presId="urn:microsoft.com/office/officeart/2005/8/layout/hList1"/>
    <dgm:cxn modelId="{3CD9F8A7-137B-4E5A-93EF-E1293B14FCC3}" type="presParOf" srcId="{49C7D315-9644-4874-9352-30ABF3B23460}" destId="{84B0D50E-99EA-4FBF-BF02-82531B1B54D5}" srcOrd="1" destOrd="0" presId="urn:microsoft.com/office/officeart/2005/8/layout/hList1"/>
    <dgm:cxn modelId="{9D54DD93-6C0B-4434-A09A-F003E414A485}" type="presParOf" srcId="{FC4839CD-4B0B-4444-A9E2-DE9F0990A035}" destId="{E4D55872-9EA8-4F6F-B264-3929C978BDC6}" srcOrd="3" destOrd="0" presId="urn:microsoft.com/office/officeart/2005/8/layout/hList1"/>
    <dgm:cxn modelId="{E2A0345D-9D5E-4625-BAC8-170F34C6108F}" type="presParOf" srcId="{FC4839CD-4B0B-4444-A9E2-DE9F0990A035}" destId="{61CAB0B0-7A5F-4C92-8532-DD18CB3061E1}" srcOrd="4" destOrd="0" presId="urn:microsoft.com/office/officeart/2005/8/layout/hList1"/>
    <dgm:cxn modelId="{EEC796F9-6BB2-48B8-9CC9-145F775DDFCE}" type="presParOf" srcId="{61CAB0B0-7A5F-4C92-8532-DD18CB3061E1}" destId="{0673250F-6147-4894-8764-11F296BAA0F0}" srcOrd="0" destOrd="0" presId="urn:microsoft.com/office/officeart/2005/8/layout/hList1"/>
    <dgm:cxn modelId="{32819F91-06E7-4A67-9979-EAF2429E8E5C}" type="presParOf" srcId="{61CAB0B0-7A5F-4C92-8532-DD18CB3061E1}" destId="{521A9E54-F51C-46DF-A2BE-7ECBD3EDE638}"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D3397-DCCC-40DE-AAFA-C3122FBC20DE}">
      <dsp:nvSpPr>
        <dsp:cNvPr id="0" name=""/>
        <dsp:cNvSpPr/>
      </dsp:nvSpPr>
      <dsp:spPr>
        <a:xfrm>
          <a:off x="1714" y="33330"/>
          <a:ext cx="1671637"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b="1" kern="1200"/>
            <a:t>Exogenous Inputs</a:t>
          </a:r>
          <a:endParaRPr lang="en-US" sz="1100" kern="1200"/>
        </a:p>
      </dsp:txBody>
      <dsp:txXfrm>
        <a:off x="1714" y="33330"/>
        <a:ext cx="1671637" cy="316800"/>
      </dsp:txXfrm>
    </dsp:sp>
    <dsp:sp modelId="{FDDAC1A9-CF9C-43ED-8FC3-DD96699E2743}">
      <dsp:nvSpPr>
        <dsp:cNvPr id="0" name=""/>
        <dsp:cNvSpPr/>
      </dsp:nvSpPr>
      <dsp:spPr>
        <a:xfrm>
          <a:off x="1714" y="350130"/>
          <a:ext cx="1671637" cy="6642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1" kern="1200"/>
            <a:t>Sociodemographic</a:t>
          </a:r>
          <a:endParaRPr lang="en-US" sz="1100" kern="1200"/>
        </a:p>
        <a:p>
          <a:pPr marL="57150" lvl="1" indent="-57150" algn="l" defTabSz="488950">
            <a:lnSpc>
              <a:spcPct val="90000"/>
            </a:lnSpc>
            <a:spcBef>
              <a:spcPct val="0"/>
            </a:spcBef>
            <a:spcAft>
              <a:spcPct val="15000"/>
            </a:spcAft>
            <a:buChar char="••"/>
          </a:pPr>
          <a:r>
            <a:rPr lang="en-US" sz="1100" b="1" kern="1200"/>
            <a:t>Macroclimate</a:t>
          </a:r>
          <a:endParaRPr lang="en-US" sz="1100" kern="1200"/>
        </a:p>
        <a:p>
          <a:pPr marL="57150" lvl="1" indent="-57150" algn="l" defTabSz="488950">
            <a:lnSpc>
              <a:spcPct val="90000"/>
            </a:lnSpc>
            <a:spcBef>
              <a:spcPct val="0"/>
            </a:spcBef>
            <a:spcAft>
              <a:spcPct val="15000"/>
            </a:spcAft>
            <a:buChar char="••"/>
          </a:pPr>
          <a:r>
            <a:rPr lang="en-US" sz="1100" b="1" kern="1200"/>
            <a:t>Edaphic Quality</a:t>
          </a:r>
          <a:endParaRPr lang="en-US" sz="1100" kern="1200"/>
        </a:p>
      </dsp:txBody>
      <dsp:txXfrm>
        <a:off x="1714" y="350130"/>
        <a:ext cx="1671637" cy="664289"/>
      </dsp:txXfrm>
    </dsp:sp>
    <dsp:sp modelId="{C174FEE5-6AC8-46D9-9719-DCD7820389C7}">
      <dsp:nvSpPr>
        <dsp:cNvPr id="0" name=""/>
        <dsp:cNvSpPr/>
      </dsp:nvSpPr>
      <dsp:spPr>
        <a:xfrm>
          <a:off x="1907381" y="33330"/>
          <a:ext cx="1671637"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b="1" kern="1200"/>
            <a:t>Intermediary Variables</a:t>
          </a:r>
          <a:endParaRPr lang="en-US" sz="1100" kern="1200"/>
        </a:p>
      </dsp:txBody>
      <dsp:txXfrm>
        <a:off x="1907381" y="33330"/>
        <a:ext cx="1671637" cy="316800"/>
      </dsp:txXfrm>
    </dsp:sp>
    <dsp:sp modelId="{84B0D50E-99EA-4FBF-BF02-82531B1B54D5}">
      <dsp:nvSpPr>
        <dsp:cNvPr id="0" name=""/>
        <dsp:cNvSpPr/>
      </dsp:nvSpPr>
      <dsp:spPr>
        <a:xfrm>
          <a:off x="1907381" y="350130"/>
          <a:ext cx="1671637" cy="6642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1" kern="1200"/>
            <a:t>Biological (Resp.)</a:t>
          </a:r>
          <a:endParaRPr lang="en-US" sz="1100" kern="1200"/>
        </a:p>
        <a:p>
          <a:pPr marL="57150" lvl="1" indent="-57150" algn="l" defTabSz="488950">
            <a:lnSpc>
              <a:spcPct val="90000"/>
            </a:lnSpc>
            <a:spcBef>
              <a:spcPct val="0"/>
            </a:spcBef>
            <a:spcAft>
              <a:spcPct val="15000"/>
            </a:spcAft>
            <a:buChar char="••"/>
          </a:pPr>
          <a:r>
            <a:rPr lang="en-US" sz="1100" b="1" kern="1200"/>
            <a:t>Built Environment</a:t>
          </a:r>
          <a:endParaRPr lang="en-US" sz="1100" kern="1200"/>
        </a:p>
      </dsp:txBody>
      <dsp:txXfrm>
        <a:off x="1907381" y="350130"/>
        <a:ext cx="1671637" cy="664289"/>
      </dsp:txXfrm>
    </dsp:sp>
    <dsp:sp modelId="{0673250F-6147-4894-8764-11F296BAA0F0}">
      <dsp:nvSpPr>
        <dsp:cNvPr id="0" name=""/>
        <dsp:cNvSpPr/>
      </dsp:nvSpPr>
      <dsp:spPr>
        <a:xfrm>
          <a:off x="3813048" y="33330"/>
          <a:ext cx="1671637"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b="1" kern="1200"/>
            <a:t>Endogenous Outcomes</a:t>
          </a:r>
          <a:endParaRPr lang="en-US" sz="1100" kern="1200"/>
        </a:p>
      </dsp:txBody>
      <dsp:txXfrm>
        <a:off x="3813048" y="33330"/>
        <a:ext cx="1671637" cy="316800"/>
      </dsp:txXfrm>
    </dsp:sp>
    <dsp:sp modelId="{521A9E54-F51C-46DF-A2BE-7ECBD3EDE638}">
      <dsp:nvSpPr>
        <dsp:cNvPr id="0" name=""/>
        <dsp:cNvSpPr/>
      </dsp:nvSpPr>
      <dsp:spPr>
        <a:xfrm>
          <a:off x="3813048" y="350130"/>
          <a:ext cx="1671637" cy="6642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1" kern="1200"/>
            <a:t>Health Status</a:t>
          </a:r>
          <a:endParaRPr lang="en-US" sz="1100" kern="1200"/>
        </a:p>
        <a:p>
          <a:pPr marL="57150" lvl="1" indent="-57150" algn="l" defTabSz="488950">
            <a:lnSpc>
              <a:spcPct val="90000"/>
            </a:lnSpc>
            <a:spcBef>
              <a:spcPct val="0"/>
            </a:spcBef>
            <a:spcAft>
              <a:spcPct val="15000"/>
            </a:spcAft>
            <a:buChar char="••"/>
          </a:pPr>
          <a:r>
            <a:rPr lang="en-US" sz="1100" b="1" kern="1200"/>
            <a:t>Ecosystem Quality</a:t>
          </a:r>
          <a:endParaRPr lang="en-US" sz="1100" kern="1200"/>
        </a:p>
      </dsp:txBody>
      <dsp:txXfrm>
        <a:off x="3813048" y="350130"/>
        <a:ext cx="1671637" cy="66428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C6A80-FAB9-41CA-8805-93DE61B0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34</Pages>
  <Words>20193</Words>
  <Characters>115105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WIN10</cp:lastModifiedBy>
  <cp:revision>238</cp:revision>
  <dcterms:created xsi:type="dcterms:W3CDTF">2025-09-05T17:23:00Z</dcterms:created>
  <dcterms:modified xsi:type="dcterms:W3CDTF">2026-06-04T10:49:00Z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25BAA86DCA334FE2A935B5765FEDF801_12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ef2cdc5f-ce5c-3863-a650-33880361a82e</vt:lpwstr>
  </property>
  <property fmtid="{D5CDD505-2E9C-101B-9397-08002B2CF9AE}" pid="26" name="Mendeley Citation Style_1">
    <vt:lpwstr>http://www.zotero.org/styles/apa</vt:lpwstr>
  </property>
</Properties>
</file>