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4DE" w:rsidRPr="009D3245" w:rsidRDefault="0011245D" w:rsidP="009D3245">
      <w:pPr>
        <w:pStyle w:val="Heading1"/>
        <w:spacing w:line="24" w:lineRule="atLeast"/>
        <w:ind w:firstLine="432"/>
        <w:contextualSpacing/>
        <w:jc w:val="center"/>
        <w:rPr>
          <w:rFonts w:ascii="Linux libertin" w:hAnsi="Linux libertin"/>
          <w:b/>
          <w:color w:val="auto"/>
        </w:rPr>
      </w:pPr>
      <w:r w:rsidRPr="009D3245">
        <w:rPr>
          <w:rFonts w:ascii="Linux libertin" w:hAnsi="Linux libertin"/>
          <w:b/>
          <w:color w:val="auto"/>
        </w:rPr>
        <w:t>School Arson in Kenya: Integrating Sociological Theory and Technological Innovation for Policy Reform and Institutional Resilience</w:t>
      </w:r>
    </w:p>
    <w:p w:rsidR="009502D4" w:rsidRPr="009D3245" w:rsidRDefault="009502D4" w:rsidP="009D3245">
      <w:pPr>
        <w:spacing w:after="0" w:line="24" w:lineRule="atLeast"/>
        <w:ind w:firstLine="432"/>
        <w:contextualSpacing/>
        <w:rPr>
          <w:rFonts w:ascii="Linux libertin" w:hAnsi="Linux libertin"/>
        </w:rPr>
      </w:pPr>
    </w:p>
    <w:p w:rsidR="009502D4" w:rsidRPr="009D3245" w:rsidRDefault="009502D4" w:rsidP="009D3245">
      <w:pPr>
        <w:spacing w:after="0" w:line="24" w:lineRule="atLeast"/>
        <w:ind w:firstLine="432"/>
        <w:contextualSpacing/>
        <w:jc w:val="both"/>
        <w:rPr>
          <w:rFonts w:ascii="Linux libertin" w:hAnsi="Linux libertin"/>
        </w:rPr>
      </w:pPr>
    </w:p>
    <w:p w:rsidR="009502D4" w:rsidRPr="009D3245" w:rsidRDefault="009502D4" w:rsidP="009D3245">
      <w:pPr>
        <w:spacing w:line="24" w:lineRule="atLeast"/>
        <w:ind w:firstLine="432"/>
        <w:contextualSpacing/>
        <w:jc w:val="both"/>
        <w:rPr>
          <w:rFonts w:ascii="Linux libertin" w:hAnsi="Linux libertin"/>
        </w:rPr>
      </w:pPr>
    </w:p>
    <w:p w:rsidR="00920094" w:rsidRPr="009D3245" w:rsidRDefault="00920094" w:rsidP="009D3245">
      <w:pPr>
        <w:spacing w:after="0" w:line="24" w:lineRule="atLeast"/>
        <w:ind w:firstLine="432"/>
        <w:contextualSpacing/>
        <w:rPr>
          <w:rFonts w:ascii="Linux libertin" w:eastAsia="Times New Roman" w:hAnsi="Linux libertin" w:cs="Times New Roman"/>
          <w:sz w:val="24"/>
          <w:szCs w:val="24"/>
        </w:rPr>
      </w:pPr>
    </w:p>
    <w:p w:rsidR="000140E8" w:rsidRPr="009D3245" w:rsidRDefault="000140E8" w:rsidP="009D3245">
      <w:pPr>
        <w:spacing w:after="0" w:line="24" w:lineRule="atLeast"/>
        <w:ind w:firstLine="432"/>
        <w:contextualSpacing/>
        <w:rPr>
          <w:rFonts w:ascii="Linux libertin" w:eastAsia="Times New Roman" w:hAnsi="Linux libertin" w:cs="Times New Roman"/>
          <w:sz w:val="24"/>
          <w:szCs w:val="24"/>
        </w:rPr>
      </w:pPr>
    </w:p>
    <w:p w:rsidR="004A5DAA" w:rsidRPr="009D3245" w:rsidRDefault="004A5DAA"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Style w:val="Heading2Char"/>
          <w:rFonts w:ascii="Linux libertin" w:hAnsi="Linux libertin"/>
          <w:b/>
          <w:color w:val="auto"/>
        </w:rPr>
        <w:t>A</w:t>
      </w:r>
      <w:r w:rsidR="00261EDF" w:rsidRPr="009D3245">
        <w:rPr>
          <w:rStyle w:val="Heading2Char"/>
          <w:rFonts w:ascii="Linux libertin" w:hAnsi="Linux libertin"/>
          <w:b/>
          <w:color w:val="auto"/>
        </w:rPr>
        <w:t>BSTRACT</w:t>
      </w:r>
      <w:r w:rsidRPr="009D3245">
        <w:rPr>
          <w:rStyle w:val="Heading2Char"/>
          <w:rFonts w:ascii="Linux libertin" w:hAnsi="Linux libertin"/>
          <w:b/>
          <w:color w:val="auto"/>
        </w:rPr>
        <w:br/>
      </w:r>
      <w:r w:rsidRPr="009D3245">
        <w:rPr>
          <w:rFonts w:ascii="Linux libertin" w:eastAsia="Times New Roman" w:hAnsi="Linux libertin" w:cs="Times New Roman"/>
          <w:bCs/>
          <w:sz w:val="24"/>
          <w:szCs w:val="24"/>
        </w:rPr>
        <w:t xml:space="preserve">Arson in Kenyan secondary schools </w:t>
      </w:r>
      <w:r w:rsidR="009502D4" w:rsidRPr="009D3245">
        <w:rPr>
          <w:rFonts w:ascii="Linux libertin" w:eastAsia="Times New Roman" w:hAnsi="Linux libertin" w:cs="Times New Roman"/>
          <w:bCs/>
          <w:sz w:val="24"/>
          <w:szCs w:val="24"/>
        </w:rPr>
        <w:t>have</w:t>
      </w:r>
      <w:r w:rsidRPr="009D3245">
        <w:rPr>
          <w:rFonts w:ascii="Linux libertin" w:eastAsia="Times New Roman" w:hAnsi="Linux libertin" w:cs="Times New Roman"/>
          <w:bCs/>
          <w:sz w:val="24"/>
          <w:szCs w:val="24"/>
        </w:rPr>
        <w:t xml:space="preserve"> become a recurrent and destructive form of student unrest, undermining educational outcomes, damaging infrastructure, and endangering lives. Between May and August 2016 alone, more than 130 schools were affected, averaging eight dormitory burnings per week. Tragedies such as the Kyanguli Secondary School disaster (2001), St. Theresa Asumbi Girls’ Primary School fire (2012), Moi Girls High School arson (2017), Hillside Endarasha and Isiolo Girls High School fires (2024), and the Utumishi Girls Academy fire (2026) expose systemic failures including delayed detection, locked escape routes, overcrowded dormitories, poor electrical wiring, and evidentiary gaps that hinder prosecution. This study applies Robert K. Merton’s strain theory to explain the structural pressures that drive students toward deviant coping mechanisms such as arson. Authoritarian discipline, overcrowded boarding conditions, and intense examination pressure create cumulative strain that fosters rebellion and destructive protest. Drawing on secondary sources—including Ministry of Education reports, fire incident records, parliamentary inquiries, and scholarly analyses—the paper situates school arson within broader institutional vulnerabilities and critiques punitive responses that fail to address underlying grievances. Beyond sociological explanation, the study advances a technological dimension by proposing an IoT-enabled forensic framework for prevention and accountability. Smart systems—including sensor-based fire detection, AI-driven surveillance, chemical vapor analysis, multispectral computer vision, and automated egress controls—are </w:t>
      </w:r>
      <w:r w:rsidR="00DC59FB" w:rsidRPr="009D3245">
        <w:rPr>
          <w:rFonts w:ascii="Linux libertin" w:eastAsia="Times New Roman" w:hAnsi="Linux libertin" w:cs="Times New Roman"/>
          <w:bCs/>
          <w:sz w:val="24"/>
          <w:szCs w:val="24"/>
        </w:rPr>
        <w:t>examined</w:t>
      </w:r>
      <w:r w:rsidRPr="009D3245">
        <w:rPr>
          <w:rFonts w:ascii="Linux libertin" w:eastAsia="Times New Roman" w:hAnsi="Linux libertin" w:cs="Times New Roman"/>
          <w:bCs/>
          <w:sz w:val="24"/>
          <w:szCs w:val="24"/>
        </w:rPr>
        <w:t xml:space="preserve"> as proactive safeguards through early detection, real-time monitoring, and fail-safe evacuation. Crucially, system telemetry is designed to form a secure digital chain of custody, aligning with legal standards of proof. Complementary grievance platforms provide constructive communication channels, reducing reliance on destructive protest. By bridging sociological theory with applied forensic technology, this research contributes to global discourse on deviance while offering practical recommendations for education policy. Policy implications include embedding IoT-enabled safety systems into national standards, strengthening grievance mechanisms, and balancing surveillance with counseling and rights protections. Kenyan boarding schools thus serve as test cases for broader reforms in education policy, institutional resilience, and child protection</w:t>
      </w:r>
      <w:r w:rsidR="00404F17" w:rsidRPr="009D3245">
        <w:rPr>
          <w:rFonts w:ascii="Linux libertin" w:eastAsia="Times New Roman" w:hAnsi="Linux libertin" w:cs="Times New Roman"/>
          <w:bCs/>
          <w:sz w:val="24"/>
          <w:szCs w:val="24"/>
        </w:rPr>
        <w:t>.</w:t>
      </w:r>
    </w:p>
    <w:p w:rsidR="004A5DAA" w:rsidRPr="009D3245" w:rsidRDefault="004A5DAA"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p>
    <w:p w:rsidR="004A5DAA" w:rsidRPr="009D3245" w:rsidRDefault="004A5DAA"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i/>
          <w:sz w:val="24"/>
          <w:szCs w:val="24"/>
        </w:rPr>
        <w:t>Keywords:</w:t>
      </w:r>
      <w:r w:rsidRPr="009D3245">
        <w:rPr>
          <w:rFonts w:ascii="Linux libertin" w:eastAsia="Times New Roman" w:hAnsi="Linux libertin" w:cs="Times New Roman"/>
          <w:bCs/>
          <w:i/>
          <w:sz w:val="24"/>
          <w:szCs w:val="24"/>
        </w:rPr>
        <w:t xml:space="preserve"> School Arson – Kenya; Strain Theory; Norm Diffusion; IoT-Enabled Fire Safety; Education Policy Reform</w:t>
      </w:r>
    </w:p>
    <w:p w:rsidR="004A5DAA" w:rsidRPr="009D3245" w:rsidRDefault="004A5DAA"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p>
    <w:p w:rsidR="00790347" w:rsidRPr="009D3245" w:rsidRDefault="00790347" w:rsidP="009D3245">
      <w:pPr>
        <w:spacing w:line="24" w:lineRule="atLeast"/>
        <w:ind w:firstLine="432"/>
        <w:contextualSpacing/>
        <w:jc w:val="both"/>
        <w:rPr>
          <w:rStyle w:val="Heading2Char"/>
          <w:rFonts w:ascii="Linux libertin" w:hAnsi="Linux libertin"/>
          <w:b/>
          <w:color w:val="auto"/>
        </w:rPr>
      </w:pPr>
    </w:p>
    <w:p w:rsidR="00790347" w:rsidRPr="009D3245" w:rsidRDefault="00261EDF" w:rsidP="009D3245">
      <w:pPr>
        <w:spacing w:line="24" w:lineRule="atLeast"/>
        <w:ind w:firstLine="432"/>
        <w:contextualSpacing/>
        <w:jc w:val="both"/>
        <w:rPr>
          <w:rFonts w:ascii="Linux libertin" w:hAnsi="Linux libertin"/>
          <w:sz w:val="24"/>
          <w:szCs w:val="24"/>
        </w:rPr>
      </w:pPr>
      <w:r w:rsidRPr="009D3245">
        <w:rPr>
          <w:rStyle w:val="Heading2Char"/>
          <w:rFonts w:ascii="Linux libertin" w:hAnsi="Linux libertin"/>
          <w:b/>
          <w:color w:val="auto"/>
        </w:rPr>
        <w:t>INTRODUCTION</w:t>
      </w:r>
      <w:r w:rsidR="004A5DAA" w:rsidRPr="009D3245">
        <w:rPr>
          <w:rStyle w:val="Heading2Char"/>
          <w:rFonts w:ascii="Linux libertin" w:hAnsi="Linux libertin"/>
          <w:b/>
          <w:color w:val="auto"/>
        </w:rPr>
        <w:br/>
      </w:r>
      <w:r w:rsidR="004A5DAA" w:rsidRPr="009D3245">
        <w:rPr>
          <w:rFonts w:ascii="Linux libertin" w:hAnsi="Linux libertin"/>
          <w:sz w:val="24"/>
          <w:szCs w:val="24"/>
        </w:rPr>
        <w:t xml:space="preserve">School arson in Kenyan secondary schools has become a recurrent and disruptive phenomenon, raising urgent concerns about student welfare, institutional governance, and national education policy. Between May and August 2016 alone, more than 130 schools were affected, averaging eight dormitory burnings per week (Daily Nation, 2016). Dormitories remain the most frequent targets, resulting in massive property loss, displacement of students, and disruption of academic programs. </w:t>
      </w:r>
      <w:r w:rsidR="004A5DAA" w:rsidRPr="009D3245">
        <w:rPr>
          <w:rFonts w:ascii="Linux libertin" w:hAnsi="Linux libertin"/>
          <w:sz w:val="24"/>
          <w:szCs w:val="24"/>
        </w:rPr>
        <w:lastRenderedPageBreak/>
        <w:t xml:space="preserve">The persistence of such </w:t>
      </w:r>
      <w:r w:rsidR="005B0DC9" w:rsidRPr="009D3245">
        <w:rPr>
          <w:rFonts w:ascii="Linux libertin" w:hAnsi="Linux libertin"/>
          <w:sz w:val="24"/>
          <w:szCs w:val="24"/>
        </w:rPr>
        <w:t>incident’s</w:t>
      </w:r>
      <w:r w:rsidR="004A5DAA" w:rsidRPr="009D3245">
        <w:rPr>
          <w:rFonts w:ascii="Linux libertin" w:hAnsi="Linux libertin"/>
          <w:sz w:val="24"/>
          <w:szCs w:val="24"/>
        </w:rPr>
        <w:t xml:space="preserve"> positions arson not merely as an act of indiscipline but as a systemic challenge requiring both sociological and technological interrogation.</w:t>
      </w:r>
      <w:r w:rsidR="00790347" w:rsidRPr="009D3245">
        <w:rPr>
          <w:rFonts w:ascii="Linux libertin" w:hAnsi="Linux libertin"/>
          <w:sz w:val="24"/>
          <w:szCs w:val="24"/>
        </w:rPr>
        <w:t xml:space="preserve"> </w:t>
      </w:r>
    </w:p>
    <w:p w:rsidR="004A5DAA" w:rsidRPr="009D3245" w:rsidRDefault="004A5DAA" w:rsidP="009D3245">
      <w:pPr>
        <w:spacing w:line="24" w:lineRule="atLeast"/>
        <w:ind w:firstLine="432"/>
        <w:contextualSpacing/>
        <w:jc w:val="both"/>
        <w:rPr>
          <w:rFonts w:ascii="Linux libertin" w:hAnsi="Linux libertin"/>
          <w:sz w:val="24"/>
          <w:szCs w:val="24"/>
        </w:rPr>
      </w:pPr>
      <w:r w:rsidRPr="009D3245">
        <w:rPr>
          <w:rFonts w:ascii="Linux libertin" w:hAnsi="Linux libertin"/>
          <w:sz w:val="24"/>
          <w:szCs w:val="24"/>
        </w:rPr>
        <w:t>Historical tragedies illustrate the gravity of the crisis. The St. Theresa Asumbi Girls’ Primary School fire of 2012 claimed eight lives after a suspected electrical fault ignited a locked dormitory with grilled windows (Kilonzo, 2012). In 2017, Moi Girls High School in Nairobi lost ten students in a deliberately set dormitory fire, underscoring the role of grievances and psychological distress (Republic of Kenya v. Anonymous Student, 2022). More recently, the Hillside Endarasha Primary School tragedy of 2024 killed twenty-one pupils and injured twenty-seven, while the Isiolo Girls High School fire destroyed several dormitories and traumatized learners (Kenya Red Cross, 2024; Onyango, 2024). These cases, alongside the infamous Kyanguli Secondary School fire of 2001 that claimed 67 lives, reveal recurring vulnerabilities: locked emergency exits, overcrowded dormitories, poor wiring, and inadequate fire safety protocols.</w:t>
      </w:r>
    </w:p>
    <w:p w:rsidR="004A5DAA" w:rsidRPr="009D3245" w:rsidRDefault="004A5DAA" w:rsidP="009D3245">
      <w:pPr>
        <w:spacing w:line="24" w:lineRule="atLeast"/>
        <w:ind w:firstLine="432"/>
        <w:contextualSpacing/>
        <w:jc w:val="both"/>
        <w:rPr>
          <w:rFonts w:ascii="Linux libertin" w:hAnsi="Linux libertin"/>
          <w:sz w:val="24"/>
          <w:szCs w:val="24"/>
        </w:rPr>
      </w:pPr>
      <w:r w:rsidRPr="009D3245">
        <w:rPr>
          <w:rFonts w:ascii="Linux libertin" w:hAnsi="Linux libertin"/>
          <w:sz w:val="24"/>
          <w:szCs w:val="24"/>
        </w:rPr>
        <w:t>Scholarly and policy analyses converge on multiple explanations. Authoritarian administrative practices, rigid disciplinary measures, and limited student participation have been identified as key triggers of unrest (Ong’ondo, 2017). Boarding conditions marked by overcrowding, poor food quality, and inadequate facilities exacerbate dissatisfaction (Mutua, 2019). Examination pressure, particularly during the second term, has been highlighted as a major source of stress, with students resorting to destructive coping mechanisms when legitimate avenues for grievance expression are blocked (Wanjohi, 2020). Media coverage has compounded the problem by inadvertently normalizing arson as a form of protest, inspiring copycat behavior (Nyabuto, 2018). Mental health challenges such as anxiety, depression, and emotional distress—often exacerbated by bullying, academic pressure, and family-related stressors—create fertile ground for emotional outbursts that escalate into fires (Kariuki, 2021).</w:t>
      </w:r>
    </w:p>
    <w:p w:rsidR="004A5DAA" w:rsidRPr="009D3245" w:rsidRDefault="004A5DAA" w:rsidP="009D3245">
      <w:pPr>
        <w:spacing w:line="24" w:lineRule="atLeast"/>
        <w:ind w:firstLine="432"/>
        <w:contextualSpacing/>
        <w:jc w:val="both"/>
        <w:rPr>
          <w:rFonts w:ascii="Linux libertin" w:hAnsi="Linux libertin"/>
          <w:sz w:val="24"/>
          <w:szCs w:val="24"/>
        </w:rPr>
      </w:pPr>
      <w:r w:rsidRPr="009D3245">
        <w:rPr>
          <w:rFonts w:ascii="Linux libertin" w:hAnsi="Linux libertin"/>
          <w:sz w:val="24"/>
          <w:szCs w:val="24"/>
        </w:rPr>
        <w:t>The consequences are profound. Educational disruption occurs when learning time is lost and examinations are postponed or canceled. Economically, the destruction of infrastructure costs millions of shillings annually, straining school budgets and government resources. Psychologically, students, teachers, and parents experience trauma and insecurity, undermining trust in the education system (Kenya Red Cross, 2024). Survivors often grapple with guilt, stigma, and long-term psychological struggles, while communities lose confidence in institutional governance. At the policy level, repeated crises challenge Kenya’s Vision 2030 education goals, which emphasize quality, access, and equity in learning.</w:t>
      </w:r>
    </w:p>
    <w:p w:rsidR="004A5DAA" w:rsidRPr="009D3245" w:rsidRDefault="004A5DAA" w:rsidP="009D3245">
      <w:pPr>
        <w:spacing w:line="24" w:lineRule="atLeast"/>
        <w:ind w:firstLine="432"/>
        <w:contextualSpacing/>
        <w:jc w:val="both"/>
        <w:rPr>
          <w:rFonts w:ascii="Linux libertin" w:hAnsi="Linux libertin"/>
          <w:sz w:val="24"/>
          <w:szCs w:val="24"/>
        </w:rPr>
      </w:pPr>
      <w:r w:rsidRPr="009D3245">
        <w:rPr>
          <w:rFonts w:ascii="Linux libertin" w:hAnsi="Linux libertin"/>
          <w:sz w:val="24"/>
          <w:szCs w:val="24"/>
        </w:rPr>
        <w:t>This study therefore situates school arson within the dual crisis of structural strain and technological inadequacy. Despite repeated government interventions, traditional physical security and manual oversight protocols have proven insufficient to prevent or forensically deconstruct institutional arson. Evidentiary gaps, delayed sensor activation, and obstructed egress routes continue to hinder accountability and effective prevention. By applying Merton’s strain theory and advancing an IoT-enabled forensic framework, the research offers a holistic solution that integrates sociological insight with technological innovation. The significance lies in its potential to inform discourse on school safety, positioning Kenyan boarding schools as test cases for broader reforms in education polic</w:t>
      </w:r>
      <w:r w:rsidR="001F2A9A" w:rsidRPr="009D3245">
        <w:rPr>
          <w:rFonts w:ascii="Linux libertin" w:hAnsi="Linux libertin"/>
          <w:sz w:val="24"/>
          <w:szCs w:val="24"/>
        </w:rPr>
        <w:t>y and</w:t>
      </w:r>
      <w:r w:rsidRPr="009D3245">
        <w:rPr>
          <w:rFonts w:ascii="Linux libertin" w:hAnsi="Linux libertin"/>
          <w:sz w:val="24"/>
          <w:szCs w:val="24"/>
        </w:rPr>
        <w:t>, institutional resilience</w:t>
      </w:r>
      <w:r w:rsidR="001F2A9A" w:rsidRPr="009D3245">
        <w:rPr>
          <w:rFonts w:ascii="Linux libertin" w:hAnsi="Linux libertin"/>
          <w:sz w:val="24"/>
          <w:szCs w:val="24"/>
        </w:rPr>
        <w:t xml:space="preserve">. </w:t>
      </w:r>
    </w:p>
    <w:p w:rsidR="000E25AA" w:rsidRPr="009D3245" w:rsidRDefault="00261EDF" w:rsidP="009D3245">
      <w:pPr>
        <w:pStyle w:val="Heading2"/>
        <w:spacing w:line="24" w:lineRule="atLeast"/>
        <w:ind w:left="792" w:firstLine="432"/>
        <w:contextualSpacing/>
        <w:rPr>
          <w:rFonts w:ascii="Linux libertin" w:eastAsia="Times New Roman" w:hAnsi="Linux libertin"/>
          <w:b/>
          <w:color w:val="auto"/>
        </w:rPr>
      </w:pPr>
      <w:r w:rsidRPr="009D3245">
        <w:rPr>
          <w:rFonts w:ascii="Linux libertin" w:eastAsia="Times New Roman" w:hAnsi="Linux libertin"/>
          <w:b/>
          <w:color w:val="auto"/>
        </w:rPr>
        <w:t>LITERATURE REVIEW</w:t>
      </w:r>
    </w:p>
    <w:p w:rsidR="000E25AA" w:rsidRPr="009D3245" w:rsidRDefault="000E25A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Arson in Kenyan secondary schools </w:t>
      </w:r>
      <w:r w:rsidR="009502D4" w:rsidRPr="009D3245">
        <w:rPr>
          <w:rFonts w:ascii="Linux libertin" w:eastAsia="Times New Roman" w:hAnsi="Linux libertin" w:cs="Times New Roman"/>
          <w:sz w:val="24"/>
          <w:szCs w:val="24"/>
        </w:rPr>
        <w:t>have</w:t>
      </w:r>
      <w:r w:rsidRPr="009D3245">
        <w:rPr>
          <w:rFonts w:ascii="Linux libertin" w:eastAsia="Times New Roman" w:hAnsi="Linux libertin" w:cs="Times New Roman"/>
          <w:sz w:val="24"/>
          <w:szCs w:val="24"/>
        </w:rPr>
        <w:t xml:space="preserve"> been widely studied as a manifestation of student unrest and dissatisfaction with institutional structures. Waruhiu, Massite, Gathura, Kiriungi, and Kwa (2016) documented that in 2016 alone, more than 118 secondary schools were affected by arson, attributing the crisis to rigid Ministry of Education policies, authoritarian discipline, and extended school hours. Cooper (2014) situates these fires within Kenya’s broader protest politics, noting that students often adopt destructive collective actions because they perceive them as effective in </w:t>
      </w:r>
      <w:r w:rsidRPr="009D3245">
        <w:rPr>
          <w:rFonts w:ascii="Linux libertin" w:eastAsia="Times New Roman" w:hAnsi="Linux libertin" w:cs="Times New Roman"/>
          <w:sz w:val="24"/>
          <w:szCs w:val="24"/>
        </w:rPr>
        <w:lastRenderedPageBreak/>
        <w:t xml:space="preserve">eliciting responses from authorities. Ngesu (2021) emphasizes the role of student voice, arguing that exclusion from decision-making processes, poor parenting styles, and harsh school management practices exacerbate dissatisfaction, leading to violent protest. These findings align with Robert K. Merton’s strain theory (1939), which explains deviance as an adaptation to blocked opportunities and unattainable </w:t>
      </w:r>
      <w:r w:rsidR="001F2A9A" w:rsidRPr="009D3245">
        <w:rPr>
          <w:rFonts w:ascii="Linux libertin" w:eastAsia="Times New Roman" w:hAnsi="Linux libertin" w:cs="Times New Roman"/>
          <w:sz w:val="24"/>
          <w:szCs w:val="24"/>
        </w:rPr>
        <w:t>societal</w:t>
      </w:r>
      <w:r w:rsidRPr="009D3245">
        <w:rPr>
          <w:rFonts w:ascii="Linux libertin" w:eastAsia="Times New Roman" w:hAnsi="Linux libertin" w:cs="Times New Roman"/>
          <w:sz w:val="24"/>
          <w:szCs w:val="24"/>
        </w:rPr>
        <w:t xml:space="preserve"> goals.</w:t>
      </w:r>
    </w:p>
    <w:p w:rsidR="000E25AA" w:rsidRPr="009D3245" w:rsidRDefault="000E25A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Globally, similar patterns have been observed. Kammen (1995) reported escalating student strikes and violent protests in Indonesian high schools during the late 1980s and early 1990s, many involving property destruction. In Western contexts, Burton, McNiel, and Binder (2012) linked youth fire-setting behavior to structural inequalities, psychological stress, and peer influence. In Nigeria, school insecurity has often manifested through kidnappings and violent attacks, but arson cases have also been reported, reflecting governance gaps and infrastructural vulnerabilities. South Africa has experienced school arson linked to vandalism and student unrest, with cases in KwaZulu-Natal and Mpumalanga highlighting the role of community vigilance and justice system responses. In India, incidents such as the Trivandrum Scottish School fire (2026) underscore infrastructural weaknesses and the growing need for proactive safety systems. These comparative perspectives demonstrate that school arson and related forms of unrest are not unique to Kenya but part of a broader global challenge where governance failures, structural strain, and inadequate safety systems converge.</w:t>
      </w:r>
    </w:p>
    <w:p w:rsidR="000E25AA" w:rsidRPr="009D3245" w:rsidRDefault="000E25A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While sociological explanations dominate the literature, recent scholarship has begun to emphasize technological interventions as part of the solution. Mwangi (2022) highlights the potential of smart systems—such as sensor-based fire detection, AI-driven surveillance, automated alarms, and digital grievance platforms—to provide early warning, real-time monitoring, and constructive outlets for student frustrations. Advances in Internet of Things (IoT) engineering and distributed edge computational hardware have further transformed fire disaster modeling. Traditional detection systems rely on ionized particle collection or photoelectric smoke scattering, which activate only after combustion is well established. Saeed et al. (2021) demonstrated that localized multi-gas Metal-Oxide Semiconductor (MOS) sensor clusters can isolate chemical accelerant vapors up to 240 seconds before ignition, shifting fire safety from reactive containment to proactive chemical screening. Similarly, computer vision models have evolved from centralized processing to edge-based clusters. Malki et al. (2022) achieved a 98.4% detection reliability using deep neural networks embedded in uncooled long-wave infrared (LWIR) microbolometers, enabling ignition detection even in high-smoke or zero-light conditions.</w:t>
      </w:r>
    </w:p>
    <w:p w:rsidR="000E25AA" w:rsidRPr="009D3245" w:rsidRDefault="000E25A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Beyond detection, structural containment and evacuation remain critical challenges. Al-Kashoash et al. (2019) developed congestion-aware routing protocols for emergency smart building evacuations, showing that automated sensor interlocking releases can reduce choke-point fatalities by over 60% compared to manual supervision. Legal accountability has also been strengthened through decentralized security frameworks. Li et al. (2023) demonstrated that Trusted Platform Modules (TPM 2.0) can register cryptographic hash strings directly onto immutable ledgers, insulating electronic telemetry against tampering and ensuring admissibility in court. Finally, scaling these systems into public ecosystems requires integration with municipal infrastructure. Naderpour et al. (2020) showed that native API streaming links between building control networks and emergency dispatch systems significantly optimize response times, reducing panic and routing friction.</w:t>
      </w:r>
    </w:p>
    <w:p w:rsidR="000E25AA" w:rsidRPr="009D3245" w:rsidRDefault="000E25A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Taken together, Kenyan scholarship underscores the sociological drivers of arson—authoritarian discipline, exam stress, poor boarding conditions, and media framing—while global perspectives highlight arson as a universal form of protest politics and structural strain. The technological literature adds a proactive dimension, demonstrating how IoT sensors, AI vision systems, automated evacuation protocols, and cryptographically secure telemetry can transform prevention and accountability. Synthesizing these insights, school arson emerges as both a sociological and technological problem, requiring holistic solutions that integrate theory, policy, and </w:t>
      </w:r>
      <w:r w:rsidRPr="009D3245">
        <w:rPr>
          <w:rFonts w:ascii="Linux libertin" w:eastAsia="Times New Roman" w:hAnsi="Linux libertin" w:cs="Times New Roman"/>
          <w:sz w:val="24"/>
          <w:szCs w:val="24"/>
        </w:rPr>
        <w:lastRenderedPageBreak/>
        <w:t>innovation. This dual framing positions Kenyan boarding schools as critical test cases for broader reforms in education policy, institutional resilience, and global child protection.</w:t>
      </w:r>
    </w:p>
    <w:p w:rsidR="004C0DCC" w:rsidRPr="009D3245" w:rsidRDefault="00261EDF" w:rsidP="009D3245">
      <w:pPr>
        <w:pStyle w:val="Heading2"/>
        <w:spacing w:line="24" w:lineRule="atLeast"/>
        <w:ind w:left="792" w:firstLine="432"/>
        <w:contextualSpacing/>
        <w:rPr>
          <w:rFonts w:ascii="Linux libertin" w:eastAsia="Times New Roman" w:hAnsi="Linux libertin"/>
          <w:b/>
          <w:color w:val="auto"/>
        </w:rPr>
      </w:pPr>
      <w:r w:rsidRPr="009D3245">
        <w:rPr>
          <w:rFonts w:ascii="Linux libertin" w:eastAsia="Times New Roman" w:hAnsi="Linux libertin"/>
          <w:b/>
          <w:color w:val="auto"/>
        </w:rPr>
        <w:t>THEORETICAL FRAMEWORK</w:t>
      </w:r>
    </w:p>
    <w:p w:rsidR="004C0DCC" w:rsidRPr="009D3245" w:rsidRDefault="004C0DC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This study is anchored in Robert K. Merton’s strain theory, which provides a sociological lens for understanding the persistence of school arson in Kenyan secondary schools. Strain theory posits that deviance emerges when individuals experience a disjunction between culturally prescribed goals and the institutionalized means available to achieve them (Merton, 1939). In Kenya, students are expected to excel academically, conform to rigid disciplinary codes, and endure demanding boarding conditions. Yet structural barriers—including authoritarian governance, overcrowded dormitories, poor welfare provisions, and examination stress—limit their ability to meet these expectations (Waruhiu et al., 2016; Ngesu, 2021). Within this framework, arson is interpreted as a deviant coping mechanism that reflects both rebellion and innovation: students symbolically destroy institutional structures that enforce unattainable expectations while compelling administrators to acknowledge grievances (Cooper, 2014).</w:t>
      </w:r>
    </w:p>
    <w:p w:rsidR="004C0DCC" w:rsidRPr="009D3245" w:rsidRDefault="004C0DC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To strengthen explanatory power, the study incorporates norm diffusion theory and accountability theory as complementary lenses. Norm diffusion highlights how destructive protest behaviors, once normalized through peer influence or media coverage, spread across institutions and become embedded in student culture (Nyabuto, 2018). Accountability theory underscores institutional failures in detection, prevention, and prosecution, revealing how weak enforcement mechanisms perpetuate cycles of unrest and erode trust in governance (Li et al., 2023). Together, these perspectives explain both the genesis and persistence of arson: strain theory accounts for the structural pressures that drive students toward deviance, norm diffusion explains the spread and normalization of arson, and accountability theory highlights systemic weaknesses in institutional response.</w:t>
      </w:r>
    </w:p>
    <w:p w:rsidR="004C0DCC" w:rsidRPr="009D3245" w:rsidRDefault="004C0DC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Crucially, this triangulated framework opens pathways for integrating technological innovation as part of the solution. While sociological theories explain why arson occurs, technological interventions provide tools for prevention and accountability. Smart systems—including sensor-based fire detection, AI-driven surveillance, chemical vapor analysis, multispectral computer vision, and automated egress controls—offer proactive safeguards through early detection, real-time monitoring, and fail-safe evacuation (Mwangi, 2022; Saeed et al., 2021; Malki et al., 2022). Legal accountability is reinforced through secure telemetry and cryptographic chains of custody, ensuring admissibility of digital evidence in court (Li et al., 2023). By embedding these innovations within the theoretical framework, the study bridges sociology and engineering, demonstrating that effective mitigation requires both structural reforms and smart system adoption.</w:t>
      </w:r>
    </w:p>
    <w:p w:rsidR="004C0DCC" w:rsidRPr="009D3245" w:rsidRDefault="00261EDF" w:rsidP="009D3245">
      <w:pPr>
        <w:pStyle w:val="Heading2"/>
        <w:spacing w:line="24" w:lineRule="atLeast"/>
        <w:ind w:left="792" w:firstLine="432"/>
        <w:contextualSpacing/>
        <w:rPr>
          <w:rFonts w:ascii="Linux libertin" w:eastAsia="Times New Roman" w:hAnsi="Linux libertin"/>
          <w:b/>
          <w:color w:val="auto"/>
        </w:rPr>
      </w:pPr>
      <w:r w:rsidRPr="009D3245">
        <w:rPr>
          <w:rFonts w:ascii="Linux libertin" w:eastAsia="Times New Roman" w:hAnsi="Linux libertin"/>
          <w:b/>
          <w:color w:val="auto"/>
        </w:rPr>
        <w:t>CONCEPTUAL FRAMEWORK</w:t>
      </w:r>
      <w:r w:rsidR="00460D95" w:rsidRPr="009D3245">
        <w:rPr>
          <w:rFonts w:ascii="Linux libertin" w:eastAsia="Times New Roman" w:hAnsi="Linux libertin"/>
          <w:b/>
          <w:color w:val="auto"/>
        </w:rPr>
        <w:t xml:space="preserve"> </w:t>
      </w:r>
    </w:p>
    <w:p w:rsidR="004C0DCC" w:rsidRPr="009D3245" w:rsidRDefault="004C0DC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This study employs a triangulated conceptual framework that integrates strain theory, norm diffusion theory, and accountability theory, converging into IoT-enabled technological interventions. Together, these lenses provide a robust foundation for analyzing school arson as both a sociological phenomenon and an institutional challenge, while opening pathways for innovative solutions.</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diagram below  illustrates an integrated sociological and technological framework explaining the progression from structural pressures within institutional environments to deviant coping behaviors and the subsequent development of technological and policy interventions. At its foundation lies </w:t>
      </w:r>
      <w:r w:rsidRPr="009D3245">
        <w:rPr>
          <w:rFonts w:ascii="Linux libertin" w:eastAsia="Times New Roman" w:hAnsi="Linux libertin" w:cs="Times New Roman"/>
          <w:bCs/>
          <w:sz w:val="24"/>
          <w:szCs w:val="24"/>
        </w:rPr>
        <w:t>Strain Theory</w:t>
      </w:r>
      <w:r w:rsidRPr="009D3245">
        <w:rPr>
          <w:rFonts w:ascii="Linux libertin" w:eastAsia="Times New Roman" w:hAnsi="Linux libertin" w:cs="Times New Roman"/>
          <w:sz w:val="24"/>
          <w:szCs w:val="24"/>
        </w:rPr>
        <w:t xml:space="preserve">, which posits that structural stressors—such as exam pressure, authoritarian administrative rules, and overcrowded dormitories—create psychological and social </w:t>
      </w:r>
      <w:r w:rsidRPr="009D3245">
        <w:rPr>
          <w:rFonts w:ascii="Linux libertin" w:eastAsia="Times New Roman" w:hAnsi="Linux libertin" w:cs="Times New Roman"/>
          <w:sz w:val="24"/>
          <w:szCs w:val="24"/>
        </w:rPr>
        <w:lastRenderedPageBreak/>
        <w:t>tension among students. These pressures often exceed the coping capacity of individuals, thereby precipitating maladaptive responses.</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Emerging from this strain is the stage of </w:t>
      </w:r>
      <w:r w:rsidRPr="009D3245">
        <w:rPr>
          <w:rFonts w:ascii="Linux libertin" w:eastAsia="Times New Roman" w:hAnsi="Linux libertin" w:cs="Times New Roman"/>
          <w:bCs/>
          <w:sz w:val="24"/>
          <w:szCs w:val="24"/>
        </w:rPr>
        <w:t>Deviant Coping</w:t>
      </w:r>
      <w:r w:rsidRPr="009D3245">
        <w:rPr>
          <w:rFonts w:ascii="Linux libertin" w:eastAsia="Times New Roman" w:hAnsi="Linux libertin" w:cs="Times New Roman"/>
          <w:sz w:val="24"/>
          <w:szCs w:val="24"/>
        </w:rPr>
        <w:t xml:space="preserve">, where individuals resort to behaviors such as arson or substance abuse as symbolic acts of protest or emotional release. These behaviors are not isolated; they are socially transmitted and reinforced through the mechanisms described in </w:t>
      </w:r>
      <w:r w:rsidRPr="009D3245">
        <w:rPr>
          <w:rFonts w:ascii="Linux libertin" w:eastAsia="Times New Roman" w:hAnsi="Linux libertin" w:cs="Times New Roman"/>
          <w:bCs/>
          <w:sz w:val="24"/>
          <w:szCs w:val="24"/>
        </w:rPr>
        <w:t>Norm Diffusion Theory</w:t>
      </w:r>
      <w:r w:rsidRPr="009D3245">
        <w:rPr>
          <w:rFonts w:ascii="Linux libertin" w:eastAsia="Times New Roman" w:hAnsi="Linux libertin" w:cs="Times New Roman"/>
          <w:sz w:val="24"/>
          <w:szCs w:val="24"/>
        </w:rPr>
        <w:t>. This theory highlights how deviant acts can spread through peer influence, media framing, and cultural normalization, transforming individual coping strategies into collective behavioral patterns.</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Parallel to this diffusion process, </w:t>
      </w:r>
      <w:r w:rsidRPr="009D3245">
        <w:rPr>
          <w:rFonts w:ascii="Linux libertin" w:eastAsia="Times New Roman" w:hAnsi="Linux libertin" w:cs="Times New Roman"/>
          <w:bCs/>
          <w:sz w:val="24"/>
          <w:szCs w:val="24"/>
        </w:rPr>
        <w:t>Accountability Theory</w:t>
      </w:r>
      <w:r w:rsidRPr="009D3245">
        <w:rPr>
          <w:rFonts w:ascii="Linux libertin" w:eastAsia="Times New Roman" w:hAnsi="Linux libertin" w:cs="Times New Roman"/>
          <w:sz w:val="24"/>
          <w:szCs w:val="24"/>
        </w:rPr>
        <w:t xml:space="preserve"> underscores institutional shortcomings that perpetuate such behaviors. Weak enforcement mechanisms, poor detection systems, and evidentiary gaps contribute to a culture of impunity, allowing deviant coping to persist and escalate. The convergence of these sociological dynamics necessitates technological intervention.</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p>
    <w:p w:rsidR="001234F3" w:rsidRPr="009D3245" w:rsidRDefault="001234F3" w:rsidP="009D3245">
      <w:pPr>
        <w:spacing w:before="100" w:beforeAutospacing="1" w:after="100" w:afterAutospacing="1" w:line="24" w:lineRule="atLeast"/>
        <w:ind w:firstLine="432"/>
        <w:contextualSpacing/>
        <w:jc w:val="center"/>
        <w:rPr>
          <w:rFonts w:ascii="Linux libertin" w:eastAsia="Times New Roman" w:hAnsi="Linux libertin" w:cs="Times New Roman"/>
          <w:sz w:val="24"/>
          <w:szCs w:val="24"/>
        </w:rPr>
      </w:pPr>
      <w:r w:rsidRPr="009D3245">
        <w:rPr>
          <w:rFonts w:ascii="Linux libertin" w:eastAsia="Times New Roman" w:hAnsi="Linux libertin" w:cs="Times New Roman"/>
          <w:noProof/>
          <w:sz w:val="24"/>
          <w:szCs w:val="24"/>
        </w:rPr>
        <w:drawing>
          <wp:inline distT="0" distB="0" distL="0" distR="0" wp14:anchorId="61B45B77">
            <wp:extent cx="5295900" cy="5212852"/>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7800" cy="5214722"/>
                    </a:xfrm>
                    <a:prstGeom prst="rect">
                      <a:avLst/>
                    </a:prstGeom>
                    <a:noFill/>
                  </pic:spPr>
                </pic:pic>
              </a:graphicData>
            </a:graphic>
          </wp:inline>
        </w:drawing>
      </w:r>
    </w:p>
    <w:p w:rsidR="00FB69FD" w:rsidRPr="009D3245" w:rsidRDefault="00FB69FD"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framework therefore introduces </w:t>
      </w:r>
      <w:r w:rsidRPr="009D3245">
        <w:rPr>
          <w:rFonts w:ascii="Linux libertin" w:eastAsia="Times New Roman" w:hAnsi="Linux libertin" w:cs="Times New Roman"/>
          <w:bCs/>
          <w:sz w:val="24"/>
          <w:szCs w:val="24"/>
        </w:rPr>
        <w:t>IoT-Enabled Solutions</w:t>
      </w:r>
      <w:r w:rsidRPr="009D3245">
        <w:rPr>
          <w:rFonts w:ascii="Linux libertin" w:eastAsia="Times New Roman" w:hAnsi="Linux libertin" w:cs="Times New Roman"/>
          <w:sz w:val="24"/>
          <w:szCs w:val="24"/>
        </w:rPr>
        <w:t xml:space="preserve"> as a transformative layer that integrates smart technologies—such as fire detection sensors, AI surveillance systems, chemical detectors, automated egress mechanisms, and secure telemetry—to enhance institutional responsiveness and risk mitigation. These innovations serve as both preventive and corrective tools, bridging the gap between behavioral understanding and operational resilience.</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lastRenderedPageBreak/>
        <w:t xml:space="preserve">Finally, the model culminates in </w:t>
      </w:r>
      <w:r w:rsidRPr="009D3245">
        <w:rPr>
          <w:rFonts w:ascii="Linux libertin" w:eastAsia="Times New Roman" w:hAnsi="Linux libertin" w:cs="Times New Roman"/>
          <w:bCs/>
          <w:sz w:val="24"/>
          <w:szCs w:val="24"/>
        </w:rPr>
        <w:t>Policy Reforms and Institutional Resilience</w:t>
      </w:r>
      <w:r w:rsidRPr="009D3245">
        <w:rPr>
          <w:rFonts w:ascii="Linux libertin" w:eastAsia="Times New Roman" w:hAnsi="Linux libertin" w:cs="Times New Roman"/>
          <w:sz w:val="24"/>
          <w:szCs w:val="24"/>
        </w:rPr>
        <w:t>, emphasizing the human and governance dimensions of sustainable change. This stage advocates for student participation in decision-making, the strengthening of counseling and psychosocial support systems, and the establishment of IoT safety standards. Together, these reforms institutionalize accountability and embed technological safeguards within the broader framework of educational governance.</w:t>
      </w:r>
    </w:p>
    <w:p w:rsidR="001234F3" w:rsidRPr="009D3245" w:rsidRDefault="001234F3"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                </w:t>
      </w:r>
    </w:p>
    <w:p w:rsidR="00C7550C" w:rsidRPr="009D3245" w:rsidRDefault="00261EDF" w:rsidP="009D3245">
      <w:pPr>
        <w:pStyle w:val="Heading2"/>
        <w:spacing w:line="24" w:lineRule="atLeast"/>
        <w:ind w:left="792" w:firstLine="432"/>
        <w:contextualSpacing/>
        <w:rPr>
          <w:rFonts w:ascii="Linux libertin" w:eastAsia="Times New Roman" w:hAnsi="Linux libertin"/>
          <w:b/>
          <w:color w:val="auto"/>
        </w:rPr>
      </w:pPr>
      <w:r w:rsidRPr="009D3245">
        <w:rPr>
          <w:rFonts w:ascii="Linux libertin" w:eastAsia="Times New Roman" w:hAnsi="Linux libertin"/>
          <w:b/>
          <w:color w:val="auto"/>
        </w:rPr>
        <w:t>METHODOLOGY</w:t>
      </w:r>
    </w:p>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This study employs a </w:t>
      </w:r>
      <w:r w:rsidRPr="009D3245">
        <w:rPr>
          <w:rFonts w:ascii="Linux libertin" w:eastAsia="Times New Roman" w:hAnsi="Linux libertin" w:cs="Times New Roman"/>
          <w:bCs/>
          <w:sz w:val="24"/>
          <w:szCs w:val="24"/>
        </w:rPr>
        <w:t>qualitative case study design</w:t>
      </w:r>
      <w:r w:rsidRPr="009D3245">
        <w:rPr>
          <w:rFonts w:ascii="Linux libertin" w:eastAsia="Times New Roman" w:hAnsi="Linux libertin" w:cs="Times New Roman"/>
          <w:sz w:val="24"/>
          <w:szCs w:val="24"/>
        </w:rPr>
        <w:t xml:space="preserve"> complemented by technological modeling to operationalize the triangulated framework of strain theory, norm diffusion, and accountability theory. Case studies are particularly appropriate for examining complex social phenomena within their real-life contexts, allowing for a nuanced understanding of the interplay between student unrest, institutional governance, and technological innovation (Yin, 2018). By focusing on documented school arson incidents in Kenya—including the Kyanguli Secondary School fire of 2001, the Moi Girls High School fire of 2017, the Hillside Endarasha Primary School fire of 2024, and the Utumishi Girls Academy arson of 2026—the research situates arson within broader institutional vulnerabilities. </w:t>
      </w:r>
      <w:bookmarkStart w:id="0" w:name="_Hlk231620239"/>
      <w:r w:rsidRPr="009D3245">
        <w:rPr>
          <w:rFonts w:ascii="Linux libertin" w:eastAsia="Times New Roman" w:hAnsi="Linux libertin" w:cs="Times New Roman"/>
          <w:sz w:val="24"/>
          <w:szCs w:val="24"/>
        </w:rPr>
        <w:t>Comparative insights from Nigeria, South Africa, and India are incorporated to strengthen the international positioning of the study and highlight global parallels.</w:t>
      </w:r>
    </w:p>
    <w:bookmarkEnd w:id="0"/>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study relies on </w:t>
      </w:r>
      <w:r w:rsidRPr="009D3245">
        <w:rPr>
          <w:rFonts w:ascii="Linux libertin" w:eastAsia="Times New Roman" w:hAnsi="Linux libertin" w:cs="Times New Roman"/>
          <w:bCs/>
          <w:sz w:val="24"/>
          <w:szCs w:val="24"/>
        </w:rPr>
        <w:t>secondary data sources</w:t>
      </w:r>
      <w:r w:rsidRPr="009D3245">
        <w:rPr>
          <w:rFonts w:ascii="Linux libertin" w:eastAsia="Times New Roman" w:hAnsi="Linux libertin" w:cs="Times New Roman"/>
          <w:sz w:val="24"/>
          <w:szCs w:val="24"/>
        </w:rPr>
        <w:t xml:space="preserve"> to ensure triangulation and validity. These include government and institutional reports such as Ministry of Education safety audits and parliamentary inquiries, fire incident records from the Kenya Red Cross and police statements, judicial proceedings, and scholarly literature on student unrest, strain theory, and technological interventions (Waruhiu, Massite, Gathura, Kiriungi, &amp; Kwa, 2016; Cooper, 2014; Ngesu, 2021; Burton, McNiel, &amp; Binder, 2012). Media archives are also analyzed to capture contextual detail and evidence of norm diffusion, particularly the role of coverage in normalizing arson as a form of protest (Nyabuto, 2018). This multi-source approach ensures that both sociological and technological dimensions are adequately represented.</w:t>
      </w:r>
    </w:p>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analytical framework</w:t>
      </w:r>
      <w:r w:rsidRPr="009D3245">
        <w:rPr>
          <w:rFonts w:ascii="Linux libertin" w:eastAsia="Times New Roman" w:hAnsi="Linux libertin" w:cs="Times New Roman"/>
          <w:sz w:val="24"/>
          <w:szCs w:val="24"/>
        </w:rPr>
        <w:t xml:space="preserve"> is guided by the triangulated theoretical model. Strain theory is operationalized by coding structural pressures such as examination stress, authoritarian discipline, and overcrowded dormitories. Norm diffusion is examined through patterns of peer influence, repetition of arson incidents, and media amplification. Accountability theory is applied to assess institutional failures in detection, prevention, and prosecution, with particular attention to evidentiary gaps and weak enforcement mechanisms (Li et al., 2023). This coding process enables systematic identification of recurring themes and structural weaknesses across cases.</w:t>
      </w:r>
    </w:p>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bookmarkStart w:id="1" w:name="_Hlk231620417"/>
      <w:r w:rsidRPr="009D3245">
        <w:rPr>
          <w:rFonts w:ascii="Linux libertin" w:eastAsia="Times New Roman" w:hAnsi="Linux libertin" w:cs="Times New Roman"/>
          <w:sz w:val="24"/>
          <w:szCs w:val="24"/>
        </w:rPr>
        <w:t xml:space="preserve">To complement the sociological analysis, the study incorporates </w:t>
      </w:r>
      <w:r w:rsidRPr="009D3245">
        <w:rPr>
          <w:rFonts w:ascii="Linux libertin" w:eastAsia="Times New Roman" w:hAnsi="Linux libertin" w:cs="Times New Roman"/>
          <w:bCs/>
          <w:sz w:val="24"/>
          <w:szCs w:val="24"/>
        </w:rPr>
        <w:t>IoT-enabled forensic modeling</w:t>
      </w:r>
      <w:r w:rsidRPr="009D3245">
        <w:rPr>
          <w:rFonts w:ascii="Linux libertin" w:eastAsia="Times New Roman" w:hAnsi="Linux libertin" w:cs="Times New Roman"/>
          <w:sz w:val="24"/>
          <w:szCs w:val="24"/>
        </w:rPr>
        <w:t xml:space="preserve"> as a technological dimension. This involves simulating how smart systems could mitigate risks in Kenyan boarding schools. Detection modeling employs multi-gas Metal-Oxide Semiconductor (MOS) sensor clusters to identify accelerant vapors before ignition (Saeed et al., 2021). Surveillance modeling uses AI-driven computer vision embedded in long-wave infrared (LWIR) microbolometers to detect ignition under high-smoke or zero-light conditions (Malki et al., 2022). Evacuation modeling applies congestion-aware routing protocols to evaluate automated sensor interlocking releases during emergencies, reducing choke-point fatalities (Al-Kashoash et al., 2019). Accountability modeling integrates Trusted Platform Modules (TPM 2.0) into blockchain frameworks to ensure secure telemetry and digital chains of custody, thereby reinforcing legal admissibility of evidence (Li et al., 2023). These simulations are developed as proof-of-concept models based on existing engineering literature, demonstrating how technological innovation can complement sociological theory in addressing school arson.</w:t>
      </w:r>
    </w:p>
    <w:bookmarkEnd w:id="1"/>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bCs/>
          <w:sz w:val="24"/>
          <w:szCs w:val="24"/>
        </w:rPr>
        <w:lastRenderedPageBreak/>
        <w:t>Ethical considerations</w:t>
      </w:r>
      <w:r w:rsidRPr="009D3245">
        <w:rPr>
          <w:rFonts w:ascii="Linux libertin" w:eastAsia="Times New Roman" w:hAnsi="Linux libertin" w:cs="Times New Roman"/>
          <w:sz w:val="24"/>
          <w:szCs w:val="24"/>
        </w:rPr>
        <w:t xml:space="preserve"> are central to the study. Although the research relies on secondary data, sensitive accounts of student deaths and trauma are treated with respect, and data is anonymized where necessary. The technological modeling is framed as a preventive and accountability tool rather than a surveillance mechanism that infringes on student rights. Balancing safety with privacy is emphasized in line with international child protection standards (UNICEF, 2021).</w:t>
      </w:r>
    </w:p>
    <w:p w:rsidR="00C7550C" w:rsidRPr="009D3245" w:rsidRDefault="00C7550C"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bookmarkStart w:id="2" w:name="_Hlk231620468"/>
      <w:r w:rsidRPr="009D3245">
        <w:rPr>
          <w:rFonts w:ascii="Linux libertin" w:eastAsia="Times New Roman" w:hAnsi="Linux libertin" w:cs="Times New Roman"/>
          <w:sz w:val="24"/>
          <w:szCs w:val="24"/>
        </w:rPr>
        <w:t>In summary, the methodology combines case study analysis with IoT-enabled system modeling to operationalize the conceptual framework. This dual approach ensures that the study not only explains the persistence of school arson through structural strain, norm diffusion, and accountability gaps but also demonstrates how smart technologies can provide proactive solutions for prevention, detection, and institutional resilience.</w:t>
      </w:r>
    </w:p>
    <w:bookmarkEnd w:id="2"/>
    <w:p w:rsidR="0039181A" w:rsidRPr="009D3245" w:rsidRDefault="0039181A" w:rsidP="009D3245">
      <w:pPr>
        <w:pStyle w:val="Heading2"/>
        <w:spacing w:line="24" w:lineRule="atLeast"/>
        <w:ind w:left="720" w:firstLine="432"/>
        <w:contextualSpacing/>
        <w:rPr>
          <w:rFonts w:ascii="Linux libertin" w:eastAsia="Times New Roman" w:hAnsi="Linux libertin" w:cs="Times New Roman"/>
          <w:b/>
          <w:color w:val="auto"/>
        </w:rPr>
      </w:pPr>
      <w:r w:rsidRPr="009D3245">
        <w:rPr>
          <w:rFonts w:ascii="Linux libertin" w:eastAsia="Times New Roman" w:hAnsi="Linux libertin" w:cs="Times New Roman"/>
          <w:b/>
          <w:color w:val="auto"/>
        </w:rPr>
        <w:t xml:space="preserve"> C</w:t>
      </w:r>
      <w:r w:rsidR="007D3496" w:rsidRPr="009D3245">
        <w:rPr>
          <w:rFonts w:ascii="Linux libertin" w:eastAsia="Times New Roman" w:hAnsi="Linux libertin"/>
          <w:b/>
          <w:color w:val="auto"/>
        </w:rPr>
        <w:t>ASE STUDIES ANALYSIS</w:t>
      </w:r>
      <w:r w:rsidRPr="009D3245">
        <w:rPr>
          <w:rFonts w:ascii="Linux libertin" w:eastAsia="Times New Roman" w:hAnsi="Linux libertin" w:cs="Times New Roman"/>
          <w:b/>
          <w:color w:val="auto"/>
        </w:rPr>
        <w:t>: S</w:t>
      </w:r>
      <w:r w:rsidR="007D3496" w:rsidRPr="009D3245">
        <w:rPr>
          <w:rFonts w:ascii="Linux libertin" w:eastAsia="Times New Roman" w:hAnsi="Linux libertin"/>
          <w:b/>
          <w:color w:val="auto"/>
        </w:rPr>
        <w:t>CHOOL ARSON IN KENYA</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The persistence of school arson in Kenya reflects a troubling convergence of student grievances, institutional fragility, and technological inadequacies. Government safety audits, parliamentary inquiries, and judicial proceedings have repeatedly exposed systemic failures, while student testimonies and media accounts reveal the emotional and cultural dynamics that sustain arson as a form of protest. These incidents are not isolated episodes of indiscipline but patterned events embedded within broader sociological, governance, and technological contexts.</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
          <w:bCs/>
          <w:sz w:val="24"/>
          <w:szCs w:val="24"/>
        </w:rPr>
        <w:t>Bombolulu Girls Secondary School fire of 1997</w:t>
      </w:r>
      <w:r w:rsidRPr="009D3245">
        <w:rPr>
          <w:rFonts w:ascii="Linux libertin" w:eastAsia="Times New Roman" w:hAnsi="Linux libertin" w:cs="Times New Roman"/>
          <w:sz w:val="24"/>
          <w:szCs w:val="24"/>
        </w:rPr>
        <w:t xml:space="preserve"> revealed how structural neglect magnified vulnerability. Dormitories were overcrowded, exits locked, and windows grilled, creating conditions of entrapment (Kenya Ministry of Education, 1998). The Commission of Inquiry recommended reforms such as outward-opening doors and fire extinguishers (Republic of Kenya, 1998). However, technological innovations—such as automated detection or IoT-enabled evacuation systems—were conspicuously absent. This omission foreshadowed decades of reliance on manual safety measures, leaving schools exposed to preventable disasters.</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Kyanguli Secondary School fire of 2001</w:t>
      </w:r>
      <w:r w:rsidRPr="009D3245">
        <w:rPr>
          <w:rFonts w:ascii="Linux libertin" w:eastAsia="Times New Roman" w:hAnsi="Linux libertin" w:cs="Times New Roman"/>
          <w:sz w:val="24"/>
          <w:szCs w:val="24"/>
        </w:rPr>
        <w:t xml:space="preserve"> remains the most catastrophic convergence of grievances, infrastructural neglect, and weak accountability. Judicial proceedings prosecuted perpetrators but largely ignored systemic negligence (Kenya Red Cross, 2001). Student confessions revealed frustration over exam cancellations and authoritarian discipline, while padlocked exits and overcrowding created a death trap. The absence of alarms, detectors, or automated evacuation systems underscored Kenya’s failure to integrate technological safeguards into boarding school safety (Waruhiu, Githinji, &amp; Mwaura, 2016).</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Asumbi Girls Boarding Primary School fire of 2012</w:t>
      </w:r>
      <w:r w:rsidRPr="009D3245">
        <w:rPr>
          <w:rFonts w:ascii="Linux libertin" w:eastAsia="Times New Roman" w:hAnsi="Linux libertin" w:cs="Times New Roman"/>
          <w:sz w:val="24"/>
          <w:szCs w:val="24"/>
        </w:rPr>
        <w:t xml:space="preserve"> exposed the interplay of infrastructural weakness and protest culture. An electrical fault escalated into tragedy due to overcrowding and obstructed exits (Nyabuto, 2018). Survivor testimonies suggested deliberate arson linked to grievances, reinforcing strain theory’s explanation of deviant outlets (Agnew, 1992). Investigations highlighted institutional failure, yet omissions in technological safeguards—such as IoT-enabled smoke detection or predictive maintenance systems—meant that minor faults could escalate unchecked (Burton, McNiel, &amp; Binder, 2012).</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Moi Girls High School fire of 2017</w:t>
      </w:r>
      <w:r w:rsidRPr="009D3245">
        <w:rPr>
          <w:rFonts w:ascii="Linux libertin" w:eastAsia="Times New Roman" w:hAnsi="Linux libertin" w:cs="Times New Roman"/>
          <w:sz w:val="24"/>
          <w:szCs w:val="24"/>
        </w:rPr>
        <w:t xml:space="preserve"> illustrates how structural strain and cultural diffusion intersect. Overcrowded dormitories and poor compliance with fire regulations created fertile ground for disaster (Ministry of Education, 2017). Student testimonies revealed exam stress and authoritarian cultures, while media coverage framed arson as part of a broader wave of unrest (Nyabuto, 2018). Police investigations confirmed deliberate arson, yet the absence of IoT-enabled smoke detectors, alarms, and automated exits meant that even a single act could escalate into mass casualties, reinforcing Bandura’s (1977) theory of social learning.</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Hillside Endarasha and Isiolo Girls High School fires of 2024</w:t>
      </w:r>
      <w:r w:rsidRPr="009D3245">
        <w:rPr>
          <w:rFonts w:ascii="Linux libertin" w:eastAsia="Times New Roman" w:hAnsi="Linux libertin" w:cs="Times New Roman"/>
          <w:sz w:val="24"/>
          <w:szCs w:val="24"/>
        </w:rPr>
        <w:t xml:space="preserve"> exposed the persistence of institutional inertia despite decades of prior disasters. Faulty wiring, overcrowding, and obstructed </w:t>
      </w:r>
      <w:r w:rsidRPr="009D3245">
        <w:rPr>
          <w:rFonts w:ascii="Linux libertin" w:eastAsia="Times New Roman" w:hAnsi="Linux libertin" w:cs="Times New Roman"/>
          <w:sz w:val="24"/>
          <w:szCs w:val="24"/>
        </w:rPr>
        <w:lastRenderedPageBreak/>
        <w:t>exits had been flagged in audits but ignored (Ministry of Education, 2024). Parents demanded transparency after inconclusive forensic investigations and tampered CCTV evidence (Tuko News, 2025; KBC, 2025). The absence of vapor sensors, automated exits, and forensic surveillance compounded the disaster, reinforcing Cooper’s (2014) argument that the lack of smart safety systems perpetuates cycles of damage and impunity.</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Utumishi Girls Academy fire of 2026</w:t>
      </w:r>
      <w:r w:rsidRPr="009D3245">
        <w:rPr>
          <w:rFonts w:ascii="Linux libertin" w:eastAsia="Times New Roman" w:hAnsi="Linux libertin" w:cs="Times New Roman"/>
          <w:sz w:val="24"/>
          <w:szCs w:val="24"/>
        </w:rPr>
        <w:t xml:space="preserve"> demonstrated how unresolved grievances and authoritarian cultures perpetuate unrest. Police and Ministry of Education reports confirmed deliberate arson in protest against exam schedules and compulsory contributions (Kenya Police Service, 2026; Ministry of Education, 2026). Student confessions revealed intentional fire-setting as a protest tactic. Survivors described unsafe dormitories with locked exits and no automated detection systems, underscoring how omissions in technological safeguards magnified casualties (Bandura, 1977; Nyabuto, 2018).</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w:t>
      </w:r>
      <w:r w:rsidRPr="009D3245">
        <w:rPr>
          <w:rFonts w:ascii="Linux libertin" w:eastAsia="Times New Roman" w:hAnsi="Linux libertin" w:cs="Times New Roman"/>
          <w:bCs/>
          <w:sz w:val="24"/>
          <w:szCs w:val="24"/>
        </w:rPr>
        <w:t>Sameta Boys Senior School fire of 2026</w:t>
      </w:r>
      <w:r w:rsidRPr="009D3245">
        <w:rPr>
          <w:rFonts w:ascii="Linux libertin" w:eastAsia="Times New Roman" w:hAnsi="Linux libertin" w:cs="Times New Roman"/>
          <w:sz w:val="24"/>
          <w:szCs w:val="24"/>
        </w:rPr>
        <w:t>, though less deadly, reinforced the continuity of Kenya’s school fire crisis. Student frustrations over exam timetables and authoritarian rules escalated into arson (Agnew, 1992). Media coverage amplified the diffusion of protest behavior (Nyabuto, 2018), while limited CCTV and inconclusive forensic evidence revealed accountability gaps (KBC, 2026). The absence of IoT-enabled surveillance and predictive maintenance systems meant that accountability remained elusive.</w:t>
      </w:r>
    </w:p>
    <w:p w:rsidR="0039181A"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Finally, the </w:t>
      </w:r>
      <w:r w:rsidRPr="009D3245">
        <w:rPr>
          <w:rFonts w:ascii="Linux libertin" w:eastAsia="Times New Roman" w:hAnsi="Linux libertin" w:cs="Times New Roman"/>
          <w:bCs/>
          <w:sz w:val="24"/>
          <w:szCs w:val="24"/>
        </w:rPr>
        <w:t>St. Kizito Mixed Secondary School tragedy of 1991</w:t>
      </w:r>
      <w:r w:rsidRPr="009D3245">
        <w:rPr>
          <w:rFonts w:ascii="Linux libertin" w:eastAsia="Times New Roman" w:hAnsi="Linux libertin" w:cs="Times New Roman"/>
          <w:sz w:val="24"/>
          <w:szCs w:val="24"/>
        </w:rPr>
        <w:t xml:space="preserve"> exposed the intersection of gender-based violence, institutional neglect, and weak accountability. Male students raided the girls’ dormitory, cut electricity, and set it ablaze, leaving nineteen dead (Makao Bora, 2024; The Standard, 2026). Survivor testimonies revealed sexual aggression as a motivating factor (The Star, 2026). Judicial proceedings punished individuals but downplayed institutional accountability. The lack of gender-sensitive technological safeguards—such as dormitory surveillance or automated alarms—magnified vulnerability and set a precedent for later tragedies.</w:t>
      </w:r>
    </w:p>
    <w:p w:rsidR="009840F5" w:rsidRPr="009D3245" w:rsidRDefault="0039181A"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sz w:val="24"/>
          <w:szCs w:val="24"/>
        </w:rPr>
        <w:t>Across these cases, recurring themes emerge: unsafe infrastructure, blocked grievances, authoritarian cultures, weak accountability, and the absence of IoT-enabled technological innovations. Strain theory explains grievance escalation (Agnew, 1992), social learning theory accounts for the diffusion of arson (Bandura, 1977), and institutional failure highlights governance inertia (Burton et al., 2012). Collectively, these tragedies underscore the urgent need for technological innovation—IoT-enabled detection (Saeed, Khan, &amp; Ali, 2021), automated exits (Al-Kashoash, Alreshoodi, &amp; Al-Bayatti, 2019), predictive maintenance (Mwangi, 2022), and forensic accountability systems (Li, Chen, &amp; Zhang, 2023)—to break cycles of impunity and safeguard students</w:t>
      </w:r>
    </w:p>
    <w:p w:rsidR="009840F5" w:rsidRPr="009D3245" w:rsidRDefault="009840F5"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p>
    <w:p w:rsidR="00065A74" w:rsidRPr="009D3245" w:rsidRDefault="007D3496" w:rsidP="009D3245">
      <w:pPr>
        <w:spacing w:before="100" w:beforeAutospacing="1" w:after="100" w:afterAutospacing="1" w:line="24" w:lineRule="atLeast"/>
        <w:ind w:firstLine="432"/>
        <w:contextualSpacing/>
        <w:jc w:val="both"/>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COMPARATIVE CASE STUDIES IN GLOBAL CONTEXT</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The persistence of school fire tragedies in Kenya finds disturbing parallels in other parts of the world, underscoring the universality of institutional neglect, infrastructural fragility, and weak accountability. Comparative analysis of Nigeria, India, and South Africa demonstrates how similar structural conditions converge to produce catastrophic outcomes or latent vulnerabilities.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 xml:space="preserve">The Kaura-Namoda Islamic school fire in Zamfara State, Nigeria (February 2025) claimed at least seventeen lives and left sixteen critically injured. The blaze erupted in a study hall where over one hundred pupils were gathered, fueled by flammable </w:t>
      </w:r>
      <w:r w:rsidRPr="009D3245">
        <w:rPr>
          <w:rFonts w:ascii="Linux libertin" w:eastAsia="Times New Roman" w:hAnsi="Linux libertin" w:cs="Times New Roman"/>
          <w:bCs/>
          <w:i/>
          <w:iCs/>
          <w:sz w:val="24"/>
          <w:szCs w:val="24"/>
        </w:rPr>
        <w:t>kara sticks</w:t>
      </w:r>
      <w:r w:rsidRPr="009D3245">
        <w:rPr>
          <w:rFonts w:ascii="Linux libertin" w:eastAsia="Times New Roman" w:hAnsi="Linux libertin" w:cs="Times New Roman"/>
          <w:bCs/>
          <w:sz w:val="24"/>
          <w:szCs w:val="24"/>
        </w:rPr>
        <w:t xml:space="preserve"> stored inside the hall. Overcrowding and the absence of emergency exits trapped students, magnifying the death toll (HumAngle, 2025; Legit.ng, 2025). Investigations revealed a complete lack of fire safety infrastructure—no alarms, detectors, or extinguishers. Survivors described panic and confusion, while parents recounted devastating losses, with some families losing multiple children. Government officials, including President Bola Ahmed Tinubu, called for nationwide reforms to raise fire safety standards, particularly in informal Islamic schools that often operate outside strict regulatory oversight </w:t>
      </w:r>
      <w:r w:rsidRPr="009D3245">
        <w:rPr>
          <w:rFonts w:ascii="Linux libertin" w:eastAsia="Times New Roman" w:hAnsi="Linux libertin" w:cs="Times New Roman"/>
          <w:bCs/>
          <w:sz w:val="24"/>
          <w:szCs w:val="24"/>
        </w:rPr>
        <w:lastRenderedPageBreak/>
        <w:t>(HumAngle, 2025). Sociologically, the Kaura-Namoda fire illustrates how unsafe cultural practices, infrastructural decay, and institutional neglect converge to produce preventable tragedies, echoing Kenya’s Kyanguli (2001) and Utumishi (2026) disasters.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In India, the Sri Krishna School fire in Kumbakonam, Tamil Nadu (July 2004) resulted in the deaths of ninety-four children, mostly between six and ten years old. The fire began in the kitchen when a leaking gas cylinder ignited, spreading rapidly to classrooms built with flammable materials such as bamboo and thatch roofing. Overcrowding and locked doors trapped hundreds of pupils (The Hindu, 2026). Investigations revealed severe lapses: the school lacked extinguishers, alarms, and emergency exits despite existing regulations. Police confirmed the fire’s origin in the kitchen, while judicial proceedings convicted the school owner, principal, and officials of culpable homicide. In 2017, the Supreme Court of India upheld these convictions, though sentences were reduced (Supreme Court of India, 2017). Parents had long raised concerns about unsafe infrastructure, but grievances were ignored. The Kumbakonam tragedy exposed institutional neglect and weak enforcement of safety laws, prompting national debate and stricter codes. Yet, enforcement remained inconsistent, mirroring Kenya’s and Nigeria’s experiences where systemic failures persisted despite reforms.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South Africa offers a preventive lens through research conducted in Kayamandi Township schools (2018). Although no catastrophic fire had occurred, studies revealed systemic vulnerabilities in under-resourced institutions such as Makupula High and Ikaya Primary. None conducted regular fire drills despite legal requirements, and staff displayed low awareness of hazards, fostered by complacency in the absence of past incidents (Mugamu, 2018). Basic infrastructure—extinguishers, alarms, evacuation routes—was absent, leaving learners vulnerable. Resource scarcity compounded neglect, as township schools prioritized basic educational needs over safety investments. The Kayamandi case illustrates how institutional neglect, low risk perception, and under-resourcing converge to create latent danger. Unlike Kenya’s Kyanguli (2001) or Utumishi (2026</w:t>
      </w:r>
      <w:r w:rsidRPr="009D3245">
        <w:rPr>
          <w:rFonts w:ascii="Linux libertin" w:eastAsia="Times New Roman" w:hAnsi="Linux libertin" w:cs="Times New Roman"/>
          <w:b/>
          <w:bCs/>
          <w:sz w:val="24"/>
          <w:szCs w:val="24"/>
        </w:rPr>
        <w:t>)</w:t>
      </w:r>
      <w:r w:rsidRPr="009D3245">
        <w:rPr>
          <w:rFonts w:ascii="Linux libertin" w:eastAsia="Times New Roman" w:hAnsi="Linux libertin" w:cs="Times New Roman"/>
          <w:bCs/>
          <w:sz w:val="24"/>
          <w:szCs w:val="24"/>
        </w:rPr>
        <w:t xml:space="preserve"> fires, which revealed failures post-tragedy, Kayamandi highlights risks before disaster, underscoring the importance of proactive safety measures.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Taken together, these comparative cases reveal a consistent pattern. Causes range from infrastructural neglect and electrical faults to deliberate arson linked to student grievances. Government audits and inquiries repeatedly highlight overcrowding, locked exits, and poor compliance with safety standards. Student testimonies reveal frustration with authoritarian cultures, exam stress, and ignored grievances, aligning with strain theory (Merton, 1968; Agnew, 1992) and norm diffusion (Bandura, 1977). The damage has been catastrophic, with hundreds of lives lost and dormitory infrastructure repeatedly destroyed.</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Policy reform must therefore integrate sociological insights with technological innovation. Grievance platforms, counseling services, and participatory governance can redirect protest into dialogue, while IoT-enabled safety systems—smoke detectors, CCTV, automated exits, and forensic sensors—can ensure resilience and accountability. Media responsibility is equally critical: coverage should avoid normalizing arson as protest, instead framing it as a preventable tragedy requiring systemic reform (Nyabuto, 2018).</w:t>
      </w:r>
    </w:p>
    <w:p w:rsidR="00065A74" w:rsidRPr="009D3245" w:rsidRDefault="007D3496" w:rsidP="009D3245">
      <w:pPr>
        <w:spacing w:before="100" w:beforeAutospacing="1" w:after="100" w:afterAutospacing="1" w:line="24" w:lineRule="atLeast"/>
        <w:ind w:firstLine="432"/>
        <w:contextualSpacing/>
        <w:jc w:val="both"/>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FINDINGS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The case study analysis reveals a consistent pattern of systemic weaknesses that cut across time and geography. Kenya’s tragedies from St. Kizito (1991) through Sameta (2026), alongside parallels in Nigeria (Kaura-Namoda, 2025), India (Kumbakonam, 2004), and South Africa (Kayamandi, 2018), demonstrate that school fires are not isolated accidents but the product of entrenched institutional failures.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 xml:space="preserve">The evidence shows that unsafe infrastructure—overcrowded dormitories, locked exits, grilled windows, and outdated electrical systems—was a recurring factor (Kenya Ministry of Education, </w:t>
      </w:r>
      <w:r w:rsidRPr="009D3245">
        <w:rPr>
          <w:rFonts w:ascii="Linux libertin" w:eastAsia="Times New Roman" w:hAnsi="Linux libertin" w:cs="Times New Roman"/>
          <w:bCs/>
          <w:sz w:val="24"/>
          <w:szCs w:val="24"/>
        </w:rPr>
        <w:lastRenderedPageBreak/>
        <w:t>1998; The Hindu, 2026; HumAngle, 2025). Even minor faults escalated into catastrophic outcomes because basic safeguards such as alarms, extinguishers, and evacuation protocols were absent.</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Equally important were ignored grievances and authoritarian school cultures. Students repeatedly expressed frustration over exam timetables, compulsory contributions, and poor living conditions. With no effective grievance channels, these frustrations often escalated into destructive protest, consistent with strain theory (Agnew, 1992).</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The analysis also highlights the normalization of arson as protest, where destructive acts became culturally transmitted within student communities. This diffusion of deviance, reinforced by peer influence and media framing, reflects social learning theory (Bandura, 1977).</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Governance inertia was another critical finding. Commissions and audits repeatedly recommended reforms—such as outward-opening doors, fire drills, and qualified supervision—but implementation was uneven (Republic of Kenya, 1998; Ministry of Education, 2017). Judicial proceedings often prosecuted individuals while downplaying institutional accountability, leaving families dissatisfied and public trust eroded (Burton, McNiel, &amp; Binder, 2012).</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Gender-based vulnerability emerged most starkly in the St. Kizito tragedy (1991), where female students were exposed to sexual violence and unsafe dormitory conditions (Makao Bora, 2024; The Standard, 2026). This case underscored the absence of gender-sensitive policies in mixed schools.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Comparative insights show that Nigeria’s Kaura-Namoda fire (2025) mirrored Kenya’s infrastructural neglect, India’s Kumbakonam disaster (2004) exposed weak enforcement of safety laws, and South Africa’s Kayamandi study (2018) revealed vulnerabilities even before tragedy struck, emphasizing the importance of proactive safety measures (Mugamu, 2018).</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Finally, the absence of technological safeguards—IoT-enabled smoke detectors, vapor sensors, CCTV inside dormitories, and automated exits—was a common gap across all contexts. Without such innovations, cycles of damage and impunity persist (Cooper, 2014).</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In prose, the findings demonstrate that school fires are systemic failures rooted in unsafe infrastructure, ignored grievances, authoritarian cultures, weak enforcement, and technological gaps. They underscore the urgent need for reforms that integrate grievance management, counseling services, participatory governance, and modern safety technologies, while ensuring media responsibility in framing arson not as protest but as preventable tragedy (Nyabuto, 2018).</w:t>
      </w:r>
    </w:p>
    <w:p w:rsidR="00065A74" w:rsidRPr="009D3245" w:rsidRDefault="007D3496" w:rsidP="009D3245">
      <w:pPr>
        <w:spacing w:before="100" w:beforeAutospacing="1" w:after="100" w:afterAutospacing="1" w:line="24" w:lineRule="atLeast"/>
        <w:ind w:firstLine="432"/>
        <w:contextualSpacing/>
        <w:jc w:val="both"/>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DISCUSSION</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The case studies examined across Kenya and comparative contexts in Nigeria, India, and South Africa demonstrate that school fires are not isolated accidents but systemic failures rooted in institutional neglect, authoritarian cultures, and infrastructural inadequacies. When interpreted through the frameworks of strain theory, social learning theory, and institutional failure, these tragedies provide deeper insights into the sociological and technological dimensions of student unrest and vulnerability.</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Repeatedly, students expressed frustration over exam timetables, compulsory contributions, and poor living conditions. In cases such as Kyanguli (2001), Asumbi (2012), Moi Girls (2017), and Utumishi (2026), grievances were ignored or suppressed, leaving students without legitimate avenues for redress. Consistent with Agnew’s (1992) general strain theory, these blocked channels transformed frustration into destructive protest, with arson emerging as a deviant outlet. The findings underscore that authoritarian school cultures magnify vulnerability by denying students constructive coping mechanisms.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 xml:space="preserve">The diffusion of arson as a protest tactic reflects the dynamics of social learning. Once destructive acts were observed and reported, they became culturally transmitted within student communities. The Moi Girls fire (2017) and subsequent tragedies at Utumishi and Sameta (2026) illustrate how peer influence and media framing reinforced arson as a normalized form of protest. Bandura’s (1977) social learning theory explains this process, showing how deviant behavior spreads through </w:t>
      </w:r>
      <w:r w:rsidRPr="009D3245">
        <w:rPr>
          <w:rFonts w:ascii="Linux libertin" w:eastAsia="Times New Roman" w:hAnsi="Linux libertin" w:cs="Times New Roman"/>
          <w:bCs/>
          <w:sz w:val="24"/>
          <w:szCs w:val="24"/>
        </w:rPr>
        <w:lastRenderedPageBreak/>
        <w:t>observation and imitation. The normalization of arson highlights the cultural dimension of unrest, where destructive acts are not isolated but embedded in student protest culture.</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Institutional failure is evident across all cases. Government commissions and audits repeatedly recommended reforms—such as outward-opening doors, fire drills, and qualified supervision after Bombolulu (1997) and Kyanguli (2001)—yet implementation was inconsistent (Republic of Kenya, 1998; Waruhiu et al., 2016). Investigations into Hillside Endarasha and Isiolo (2024) revealed ignored grievances, outdated wiring, and tampered CCTV, while judicial proceedings often prosecuted individuals but downplayed systemic accountability. Families criticized delayed inquests and lack of transparency, reinforcing Burton, McNiel, and Binder’s (2012) argument that institutional neglect exacerbates youth vulnerability.</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A striking finding across the cases is the absenc</w:t>
      </w:r>
      <w:bookmarkStart w:id="3" w:name="_GoBack"/>
      <w:bookmarkEnd w:id="3"/>
      <w:r w:rsidRPr="009D3245">
        <w:rPr>
          <w:rFonts w:ascii="Linux libertin" w:eastAsia="Times New Roman" w:hAnsi="Linux libertin" w:cs="Times New Roman"/>
          <w:bCs/>
          <w:sz w:val="24"/>
          <w:szCs w:val="24"/>
        </w:rPr>
        <w:t>e of technological safeguards. Dormitories lacked IoT-enabled smoke detectors, vapor sensors, automated exits, and CCTV coverage inside sleeping quarters. As Cooper (2014) argues, the failure to integrate smart safety systems perpetuates cycles of damage and impunity. The Hillside Endarasha (2024) and Utumishi (2026) fires illustrate how outdated electrical wiring and locked exits could have been mitigated by modern innovations. Proactive adoption of AI-driven surveillance, automated egress controls, and sensor-based fire detection would not only prevent tragedies but also provide forensic evidence for accountability.</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 xml:space="preserve"> </w:t>
      </w:r>
      <w:r w:rsidRPr="009D3245">
        <w:rPr>
          <w:rFonts w:ascii="Linux libertin" w:eastAsia="Times New Roman" w:hAnsi="Linux libertin" w:cs="Times New Roman"/>
          <w:bCs/>
          <w:sz w:val="24"/>
          <w:szCs w:val="24"/>
        </w:rPr>
        <w:br/>
        <w:t>The comparative cases deepen the analysis. Nigeria’s Kaura-Namoda fire (2025) mirrored Kenya’s infrastructural neglect and overcrowding, India’s Kumbakonam tragedy (2004) exposed weak enforcement of safety laws despite parental complaints, and South Africa’s Kayamandi study (2018) revealed vulnerabilities even before disaster struck. These parallels demonstrate that institutional inertia and resource scarcity are not unique to Kenya but part of a broader pattern across developing contexts.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Taken together, the findings advance scholarly understanding by demonstrating how multiple theoretical frameworks converge to explain the persistence of school fires and unrest. Structural strain provides insight into how blocked grievances escalate into deviance (Agnew, 1992). Social learning theory explains the diffusion of arson as a protest tactic within student culture (Bandura, 1977). Institutional failure highlights governance inertia and weak accountability (Burton et al., 2012). Finally, technological innovation emerges as the missing link in reform, with smart safety systems essential for prevention and forensic accountability (Cooper, 2014).</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In sum, school fires are not merely technical accidents but sociological phenomena rooted in systemic neglect. Addressing them requires reforms that combine infrastructural investment, grievance management, counseling services, participatory governance, and technological safeguards such as IoT-enabled smoke detectors, vapor sensors, and automated exits.</w:t>
      </w:r>
    </w:p>
    <w:p w:rsidR="00065A74" w:rsidRPr="009D3245" w:rsidRDefault="00065A74"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p>
    <w:p w:rsidR="00F04DB6" w:rsidRPr="009D3245" w:rsidRDefault="007D3496" w:rsidP="009D3245">
      <w:pPr>
        <w:spacing w:before="100" w:beforeAutospacing="1" w:after="100" w:afterAutospacing="1" w:line="24" w:lineRule="atLeast"/>
        <w:ind w:firstLine="432"/>
        <w:contextualSpacing/>
        <w:jc w:val="both"/>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POLICY IMPLICATIONS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The findings from the case study analysis underscore that school fires are not simply technical accidents but systemic failures rooted in blocked grievances, authoritarian cultures, and infrastructural neglect. Translating these theoretical insights into actionable reforms requires a multi-dimensional policy approach that integrates governance, student welfare, cultural transformation, and technological innovation.</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Governance and Institutional Reform</w:t>
      </w:r>
      <w:r w:rsidR="006B463D" w:rsidRPr="009D3245">
        <w:rPr>
          <w:rFonts w:ascii="Linux libertin" w:eastAsia="Times New Roman" w:hAnsi="Linux libertin" w:cs="Times New Roman"/>
          <w:b/>
          <w:bCs/>
          <w:sz w:val="24"/>
          <w:szCs w:val="24"/>
        </w:rPr>
        <w:t xml:space="preserve">: </w:t>
      </w:r>
      <w:r w:rsidRPr="009D3245">
        <w:rPr>
          <w:rFonts w:ascii="Linux libertin" w:eastAsia="Times New Roman" w:hAnsi="Linux libertin" w:cs="Times New Roman"/>
          <w:bCs/>
          <w:sz w:val="24"/>
          <w:szCs w:val="24"/>
        </w:rPr>
        <w:t>The persistence of tragedies despite repeated audits and commissions highlights the need for stronger enforcement mechanisms. Policies must move beyond recommendations to binding compliance standards, with regular inspections and penalties for non-compliance (Republic of Kenya, 1998; Ministry of Education, 2017). Judicial processes should expand accountability beyond individual perpetrators to include administrators and government officials who neglect safety protocols. Transparent inquests and timely compensation for victims’ families are essential to restore public trust (Burton, McNiel, &amp; Binder, 2012).</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lastRenderedPageBreak/>
        <w:t>Student Welfare and Grievance Management</w:t>
      </w:r>
      <w:r w:rsidR="006B463D" w:rsidRPr="009D3245">
        <w:rPr>
          <w:rFonts w:ascii="Linux libertin" w:eastAsia="Times New Roman" w:hAnsi="Linux libertin" w:cs="Times New Roman"/>
          <w:b/>
          <w:bCs/>
          <w:sz w:val="24"/>
          <w:szCs w:val="24"/>
        </w:rPr>
        <w:t xml:space="preserve">: </w:t>
      </w:r>
      <w:r w:rsidRPr="009D3245">
        <w:rPr>
          <w:rFonts w:ascii="Linux libertin" w:eastAsia="Times New Roman" w:hAnsi="Linux libertin" w:cs="Times New Roman"/>
          <w:bCs/>
          <w:sz w:val="24"/>
          <w:szCs w:val="24"/>
        </w:rPr>
        <w:t>Strain theory demonstrates that blocked grievances escalate into deviance (Agnew, 1992). Schools must therefore establish formal grievance platforms that allow students to voice concerns safely and constructively. Integrating counseling services and participatory governance structures—such as student councils with real decision-making power—can reduce frustration and prevent destructive protest. Policies should also prioritize mental health support, particularly during exam periods, to mitigate stressors that often trigger unrest (Nyabuto, 2018).</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Cultural Change and Media Responsibility</w:t>
      </w:r>
      <w:r w:rsidR="006B463D" w:rsidRPr="009D3245">
        <w:rPr>
          <w:rFonts w:ascii="Linux libertin" w:eastAsia="Times New Roman" w:hAnsi="Linux libertin" w:cs="Times New Roman"/>
          <w:b/>
          <w:bCs/>
          <w:sz w:val="24"/>
          <w:szCs w:val="24"/>
        </w:rPr>
        <w:t xml:space="preserve">: </w:t>
      </w:r>
      <w:r w:rsidRPr="009D3245">
        <w:rPr>
          <w:rFonts w:ascii="Linux libertin" w:eastAsia="Times New Roman" w:hAnsi="Linux libertin" w:cs="Times New Roman"/>
          <w:bCs/>
          <w:sz w:val="24"/>
          <w:szCs w:val="24"/>
        </w:rPr>
        <w:t>Social learning theory shows how arson has diffused as a protest tactic (Bandura, 1977). To counter this, policies must promote positive student engagement and discourage destructive imitation. Media outlets should adopt responsible reporting practices that frame arson as preventable tragedy rather than normalized protest. Public awareness campaigns can reinforce alternative forms of student expression and highlight the consequences of destructive acts.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bookmarkStart w:id="4" w:name="_Hlk231638366"/>
      <w:r w:rsidRPr="009D3245">
        <w:rPr>
          <w:rFonts w:ascii="Linux libertin" w:eastAsia="Times New Roman" w:hAnsi="Linux libertin" w:cs="Times New Roman"/>
          <w:b/>
          <w:bCs/>
          <w:sz w:val="24"/>
          <w:szCs w:val="24"/>
        </w:rPr>
        <w:t>Technological Innovation and Safety Infrastructure</w:t>
      </w:r>
      <w:r w:rsidR="006B463D" w:rsidRPr="009D3245">
        <w:rPr>
          <w:rFonts w:ascii="Linux libertin" w:eastAsia="Times New Roman" w:hAnsi="Linux libertin" w:cs="Times New Roman"/>
          <w:b/>
          <w:bCs/>
          <w:sz w:val="24"/>
          <w:szCs w:val="24"/>
        </w:rPr>
        <w:t xml:space="preserve">: </w:t>
      </w:r>
      <w:bookmarkEnd w:id="4"/>
      <w:r w:rsidRPr="009D3245">
        <w:rPr>
          <w:rFonts w:ascii="Linux libertin" w:eastAsia="Times New Roman" w:hAnsi="Linux libertin" w:cs="Times New Roman"/>
          <w:bCs/>
          <w:sz w:val="24"/>
          <w:szCs w:val="24"/>
        </w:rPr>
        <w:t>The absence of modern safety systems is a critical gap. Policies must mandate the integration of IoT-enabled smoke detectors, vapor sensors, automated exits, and AI-driven surveillance in all boarding schools. These technologies provide early detection, enable rapid evacuation, and generate forensic evidence for accountability. Government partnerships with technology firms could subsidize installation costs, ensuring that even resource-constrained schools adopt smart safety systems. Cooper’s (2014) argument that technological innovation is central to breaking cycles of impunity is particularly relevant here: without modern safeguards, infrastructural neglect will continue to magnify vulnerability.</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Comparative and Global Lessons</w:t>
      </w:r>
      <w:r w:rsidR="006B463D" w:rsidRPr="009D3245">
        <w:rPr>
          <w:rFonts w:ascii="Linux libertin" w:eastAsia="Times New Roman" w:hAnsi="Linux libertin" w:cs="Times New Roman"/>
          <w:b/>
          <w:bCs/>
          <w:sz w:val="24"/>
          <w:szCs w:val="24"/>
        </w:rPr>
        <w:t xml:space="preserve">: </w:t>
      </w:r>
      <w:r w:rsidRPr="009D3245">
        <w:rPr>
          <w:rFonts w:ascii="Linux libertin" w:eastAsia="Times New Roman" w:hAnsi="Linux libertin" w:cs="Times New Roman"/>
          <w:bCs/>
          <w:sz w:val="24"/>
          <w:szCs w:val="24"/>
        </w:rPr>
        <w:t>International parallels reinforce the universality of these challenges. Nigeria’s Kaura-Namoda fire (2025), India’s Kumbakonam tragedy (2004), and South Africa’s Kayamandi study (2018) all highlight the consequences of weak enforcement and infrastructural neglect (HumAngle, 2025; The Hindu, 2026; Mugamu, 2018). Kenya’s policy reforms must therefore be situated within a global framework of best practices, drawing lessons from international experiences while tailoring solutions to local contexts.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In essence, the policy implications of these findings are clear: addressing school fires requires a holistic strategy that combines governance reform, student welfare, cultural change, and technological innovation. Only by integrating these dimensions can Kenya—and other countries facing similar challenges—break the cycles of unrest and disaster, safeguard students, and restore confidence in educational institutions.</w:t>
      </w:r>
    </w:p>
    <w:p w:rsidR="007D3496" w:rsidRPr="009D3245" w:rsidRDefault="007D349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R</w:t>
      </w:r>
      <w:r w:rsidR="007D3496" w:rsidRPr="009D3245">
        <w:rPr>
          <w:rFonts w:ascii="Linux libertin" w:eastAsia="Times New Roman" w:hAnsi="Linux libertin" w:cs="Times New Roman"/>
          <w:b/>
          <w:bCs/>
          <w:sz w:val="24"/>
          <w:szCs w:val="24"/>
        </w:rPr>
        <w:t>ECOMMENDATIONS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Building on the findings and policy implications, the following structured recommendations translate theoretical insights into concrete, step-by-step actions for government, schools, and communities.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Government-Level Actions</w:t>
      </w:r>
    </w:p>
    <w:p w:rsidR="00F04DB6" w:rsidRPr="009D3245" w:rsidRDefault="00F04DB6" w:rsidP="009177D4">
      <w:pPr>
        <w:pStyle w:val="ListParagraph"/>
        <w:numPr>
          <w:ilvl w:val="0"/>
          <w:numId w:val="8"/>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Establish binding safety standards: mandate outward-opening dormitory doors, fire drills, and installation of IoT-enabled smoke detectors, vapor sensors, and automated exits in all boarding schools.</w:t>
      </w:r>
    </w:p>
    <w:p w:rsidR="00F04DB6" w:rsidRPr="009D3245" w:rsidRDefault="00F04DB6" w:rsidP="009177D4">
      <w:pPr>
        <w:pStyle w:val="ListParagraph"/>
        <w:numPr>
          <w:ilvl w:val="0"/>
          <w:numId w:val="8"/>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Strengthen enforcement: conduct regular inspections with penalties for non-compliance, ensuring that recommendations from commissions and audits are implemented consistently.</w:t>
      </w:r>
    </w:p>
    <w:p w:rsidR="00F04DB6" w:rsidRPr="009D3245" w:rsidRDefault="00F04DB6" w:rsidP="009177D4">
      <w:pPr>
        <w:pStyle w:val="ListParagraph"/>
        <w:numPr>
          <w:ilvl w:val="0"/>
          <w:numId w:val="8"/>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Transparent accountability: require public inquests for all school fire incidents, with clear timelines for reporting and compensation to affected families.</w:t>
      </w:r>
    </w:p>
    <w:p w:rsidR="00F04DB6" w:rsidRPr="009D3245" w:rsidRDefault="00F04DB6" w:rsidP="009177D4">
      <w:pPr>
        <w:pStyle w:val="ListParagraph"/>
        <w:numPr>
          <w:ilvl w:val="0"/>
          <w:numId w:val="8"/>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lastRenderedPageBreak/>
        <w:t>Technology partnerships: collaborate with private sector firms to subsidize the deployment of smart safety systems, ensuring affordability for resource-constrained schools.</w:t>
      </w:r>
    </w:p>
    <w:p w:rsidR="00F04DB6" w:rsidRPr="009D3245" w:rsidRDefault="00F04DB6" w:rsidP="009177D4">
      <w:pPr>
        <w:pStyle w:val="ListParagraph"/>
        <w:numPr>
          <w:ilvl w:val="0"/>
          <w:numId w:val="8"/>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Gender-sensitive policies: introduce regulations that prioritize the safety of female students in mixed schools, including secure dormitory supervision and gender-responsive grievance mechanisms.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School-Level Actions</w:t>
      </w:r>
    </w:p>
    <w:p w:rsidR="00F04DB6" w:rsidRPr="009D3245" w:rsidRDefault="00F04DB6" w:rsidP="009177D4">
      <w:pPr>
        <w:pStyle w:val="ListParagraph"/>
        <w:numPr>
          <w:ilvl w:val="0"/>
          <w:numId w:val="9"/>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Grievance platforms: establish formal, accessible channels for students to voice concerns, such as grievance committees or digital reporting systems.</w:t>
      </w:r>
    </w:p>
    <w:p w:rsidR="00F04DB6" w:rsidRPr="009D3245" w:rsidRDefault="00F04DB6" w:rsidP="009177D4">
      <w:pPr>
        <w:pStyle w:val="ListParagraph"/>
        <w:numPr>
          <w:ilvl w:val="0"/>
          <w:numId w:val="9"/>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Counseling and mental health support: integrate counseling services into school programs, particularly during exam periods, to mitigate stressors that often trigger unrest.</w:t>
      </w:r>
    </w:p>
    <w:p w:rsidR="00F04DB6" w:rsidRPr="009D3245" w:rsidRDefault="00F04DB6" w:rsidP="009177D4">
      <w:pPr>
        <w:pStyle w:val="ListParagraph"/>
        <w:numPr>
          <w:ilvl w:val="0"/>
          <w:numId w:val="9"/>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Participatory governance: empower student councils with real decision-making authority to foster dialogue and reduce authoritarian cultures.</w:t>
      </w:r>
    </w:p>
    <w:p w:rsidR="00F04DB6" w:rsidRPr="009D3245" w:rsidRDefault="00F04DB6" w:rsidP="009177D4">
      <w:pPr>
        <w:pStyle w:val="ListParagraph"/>
        <w:numPr>
          <w:ilvl w:val="0"/>
          <w:numId w:val="9"/>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Safety infrastructure: install CCTV inside dormitories, conduct regular fire drills, and ensure exits remain unobstructed at all times.</w:t>
      </w:r>
    </w:p>
    <w:p w:rsidR="00F04DB6" w:rsidRPr="009D3245" w:rsidRDefault="00F04DB6" w:rsidP="009177D4">
      <w:pPr>
        <w:pStyle w:val="ListParagraph"/>
        <w:numPr>
          <w:ilvl w:val="0"/>
          <w:numId w:val="9"/>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Curriculum integration: incorporate safety awareness and conflict resolution into the curriculum to promote constructive coping mechanisms.</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Community and Family-Level Actions</w:t>
      </w:r>
    </w:p>
    <w:p w:rsidR="00F04DB6" w:rsidRPr="009D3245" w:rsidRDefault="00F04DB6" w:rsidP="009177D4">
      <w:pPr>
        <w:pStyle w:val="ListParagraph"/>
        <w:numPr>
          <w:ilvl w:val="0"/>
          <w:numId w:val="10"/>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Parental engagement: involve parents in safety audits and grievance discussions to ensure accountability and transparency.</w:t>
      </w:r>
    </w:p>
    <w:p w:rsidR="00F04DB6" w:rsidRPr="009D3245" w:rsidRDefault="00F04DB6" w:rsidP="009177D4">
      <w:pPr>
        <w:pStyle w:val="ListParagraph"/>
        <w:numPr>
          <w:ilvl w:val="0"/>
          <w:numId w:val="10"/>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Community oversight: establish local education boards with community representation to monitor safety compliance and grievance management.</w:t>
      </w:r>
    </w:p>
    <w:p w:rsidR="00F04DB6" w:rsidRPr="009D3245" w:rsidRDefault="00F04DB6" w:rsidP="009177D4">
      <w:pPr>
        <w:pStyle w:val="ListParagraph"/>
        <w:numPr>
          <w:ilvl w:val="0"/>
          <w:numId w:val="10"/>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Awareness campaigns: partner with civil society organizations to run campaigns discouraging arson as protest and promoting alternative forms of student expression.</w:t>
      </w:r>
    </w:p>
    <w:p w:rsidR="00F04DB6" w:rsidRPr="009D3245" w:rsidRDefault="00F04DB6" w:rsidP="009177D4">
      <w:pPr>
        <w:pStyle w:val="ListParagraph"/>
        <w:numPr>
          <w:ilvl w:val="0"/>
          <w:numId w:val="10"/>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Support networks: create community-based support systems for survivors and families affected by school fires, including trauma counseling and financial assistance.</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Media and Public Discourse</w:t>
      </w:r>
    </w:p>
    <w:p w:rsidR="00F04DB6" w:rsidRPr="009D3245" w:rsidRDefault="00F04DB6" w:rsidP="009177D4">
      <w:pPr>
        <w:pStyle w:val="ListParagraph"/>
        <w:numPr>
          <w:ilvl w:val="0"/>
          <w:numId w:val="11"/>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Responsible reporting: encourage media outlets to frame arson as preventable tragedy rather than normalized protest, reducing the diffusion of destructive behavior.</w:t>
      </w:r>
    </w:p>
    <w:p w:rsidR="00F04DB6" w:rsidRPr="009D3245" w:rsidRDefault="00F04DB6" w:rsidP="009177D4">
      <w:pPr>
        <w:pStyle w:val="ListParagraph"/>
        <w:numPr>
          <w:ilvl w:val="0"/>
          <w:numId w:val="11"/>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Public education: use media platforms to highlight the importance of technological safeguards and student welfare reforms, reinforcing collective responsibility.</w:t>
      </w:r>
    </w:p>
    <w:p w:rsidR="00F04DB6" w:rsidRPr="009D3245" w:rsidRDefault="00F04DB6" w:rsidP="009D3245">
      <w:pPr>
        <w:spacing w:before="100" w:beforeAutospacing="1" w:after="100" w:afterAutospacing="1" w:line="24" w:lineRule="atLeast"/>
        <w:ind w:firstLine="432"/>
        <w:contextualSpacing/>
        <w:jc w:val="both"/>
        <w:rPr>
          <w:rFonts w:ascii="Linux libertin" w:eastAsia="Times New Roman" w:hAnsi="Linux libertin" w:cs="Times New Roman"/>
          <w:bCs/>
          <w:sz w:val="24"/>
          <w:szCs w:val="24"/>
        </w:rPr>
      </w:pPr>
      <w:r w:rsidRPr="009D3245">
        <w:rPr>
          <w:rFonts w:ascii="Linux libertin" w:eastAsia="Times New Roman" w:hAnsi="Linux libertin" w:cs="Times New Roman"/>
          <w:b/>
          <w:bCs/>
          <w:sz w:val="24"/>
          <w:szCs w:val="24"/>
        </w:rPr>
        <w:t>Comparative and Global Collaboration</w:t>
      </w:r>
    </w:p>
    <w:p w:rsidR="00F04DB6" w:rsidRPr="009D3245" w:rsidRDefault="00F04DB6" w:rsidP="009177D4">
      <w:pPr>
        <w:pStyle w:val="ListParagraph"/>
        <w:numPr>
          <w:ilvl w:val="0"/>
          <w:numId w:val="12"/>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Regional knowledge sharing: establish East African and broader international forums for sharing best practices on school safety.</w:t>
      </w:r>
    </w:p>
    <w:p w:rsidR="00F04DB6" w:rsidRPr="009D3245" w:rsidRDefault="00F04DB6" w:rsidP="009177D4">
      <w:pPr>
        <w:pStyle w:val="ListParagraph"/>
        <w:numPr>
          <w:ilvl w:val="0"/>
          <w:numId w:val="12"/>
        </w:numPr>
        <w:spacing w:before="100" w:beforeAutospacing="1" w:after="100" w:afterAutospacing="1" w:line="24" w:lineRule="atLeast"/>
        <w:ind w:firstLine="432"/>
        <w:jc w:val="both"/>
        <w:rPr>
          <w:rFonts w:ascii="Linux libertin" w:eastAsia="Times New Roman" w:hAnsi="Linux libertin" w:cs="Times New Roman"/>
          <w:bCs/>
          <w:sz w:val="24"/>
          <w:szCs w:val="24"/>
        </w:rPr>
      </w:pPr>
      <w:r w:rsidRPr="009D3245">
        <w:rPr>
          <w:rFonts w:ascii="Linux libertin" w:eastAsia="Times New Roman" w:hAnsi="Linux libertin" w:cs="Times New Roman"/>
          <w:bCs/>
          <w:sz w:val="24"/>
          <w:szCs w:val="24"/>
        </w:rPr>
        <w:t>Adopt global standards: align national safety policies with international benchmarks, drawing lessons from Nigeria, India, and South Africa while tailoring solutions to local contexts.</w:t>
      </w:r>
    </w:p>
    <w:p w:rsidR="009330EA" w:rsidRPr="009D3245" w:rsidRDefault="009330EA" w:rsidP="009D3245">
      <w:pPr>
        <w:spacing w:before="100" w:beforeAutospacing="1" w:after="100" w:afterAutospacing="1" w:line="24" w:lineRule="atLeast"/>
        <w:ind w:firstLine="432"/>
        <w:contextualSpacing/>
        <w:jc w:val="both"/>
        <w:rPr>
          <w:rFonts w:ascii="Linux libertin" w:eastAsia="Times New Roman" w:hAnsi="Linux libertin" w:cs="Times New Roman"/>
          <w:sz w:val="24"/>
          <w:szCs w:val="24"/>
        </w:rPr>
      </w:pPr>
    </w:p>
    <w:p w:rsidR="00460D95" w:rsidRPr="009D3245" w:rsidRDefault="00460D95" w:rsidP="009177D4">
      <w:pPr>
        <w:pStyle w:val="ListParagraph"/>
        <w:numPr>
          <w:ilvl w:val="0"/>
          <w:numId w:val="1"/>
        </w:numPr>
        <w:spacing w:before="100" w:beforeAutospacing="1" w:after="100" w:afterAutospacing="1" w:line="24" w:lineRule="atLeast"/>
        <w:ind w:firstLine="432"/>
        <w:jc w:val="both"/>
        <w:rPr>
          <w:rFonts w:ascii="Linux libertin" w:eastAsia="Times New Roman" w:hAnsi="Linux libertin" w:cs="Times New Roman"/>
          <w:b/>
          <w:bCs/>
          <w:sz w:val="24"/>
          <w:szCs w:val="24"/>
        </w:rPr>
      </w:pPr>
      <w:r w:rsidRPr="009D3245">
        <w:rPr>
          <w:rFonts w:ascii="Linux libertin" w:eastAsia="Times New Roman" w:hAnsi="Linux libertin" w:cs="Times New Roman"/>
          <w:b/>
          <w:sz w:val="24"/>
          <w:szCs w:val="24"/>
        </w:rPr>
        <w:t>REFERENCES</w:t>
      </w:r>
    </w:p>
    <w:p w:rsidR="0068117E" w:rsidRPr="009D3245" w:rsidRDefault="0068117E" w:rsidP="009177D4">
      <w:pPr>
        <w:numPr>
          <w:ilvl w:val="0"/>
          <w:numId w:val="2"/>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Agnew, R. (1992). </w:t>
      </w:r>
      <w:r w:rsidRPr="009D3245">
        <w:rPr>
          <w:rFonts w:ascii="Linux libertin" w:eastAsia="Times New Roman" w:hAnsi="Linux libertin" w:cs="Times New Roman"/>
          <w:i/>
          <w:iCs/>
          <w:sz w:val="24"/>
          <w:szCs w:val="24"/>
        </w:rPr>
        <w:t>Foundation for a general strain theory of crime and delinquency.</w:t>
      </w:r>
      <w:r w:rsidRPr="009D3245">
        <w:rPr>
          <w:rFonts w:ascii="Linux libertin" w:eastAsia="Times New Roman" w:hAnsi="Linux libertin" w:cs="Times New Roman"/>
          <w:sz w:val="24"/>
          <w:szCs w:val="24"/>
        </w:rPr>
        <w:t xml:space="preserve"> Criminology, 30(1), 47–88.</w:t>
      </w:r>
    </w:p>
    <w:p w:rsidR="0068117E" w:rsidRPr="009D3245" w:rsidRDefault="0068117E" w:rsidP="009177D4">
      <w:pPr>
        <w:numPr>
          <w:ilvl w:val="0"/>
          <w:numId w:val="2"/>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Bandura, A. (1977). </w:t>
      </w:r>
      <w:r w:rsidRPr="009D3245">
        <w:rPr>
          <w:rFonts w:ascii="Linux libertin" w:eastAsia="Times New Roman" w:hAnsi="Linux libertin" w:cs="Times New Roman"/>
          <w:i/>
          <w:iCs/>
          <w:sz w:val="24"/>
          <w:szCs w:val="24"/>
        </w:rPr>
        <w:t>Social learning theory.</w:t>
      </w:r>
      <w:r w:rsidRPr="009D3245">
        <w:rPr>
          <w:rFonts w:ascii="Linux libertin" w:eastAsia="Times New Roman" w:hAnsi="Linux libertin" w:cs="Times New Roman"/>
          <w:sz w:val="24"/>
          <w:szCs w:val="24"/>
        </w:rPr>
        <w:t xml:space="preserve"> Englewood Cliffs, NJ: Prentice Hall.</w:t>
      </w:r>
    </w:p>
    <w:p w:rsidR="0068117E" w:rsidRPr="009D3245" w:rsidRDefault="0068117E" w:rsidP="009177D4">
      <w:pPr>
        <w:numPr>
          <w:ilvl w:val="0"/>
          <w:numId w:val="2"/>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Merton, R. K. (1939). </w:t>
      </w:r>
      <w:r w:rsidRPr="009D3245">
        <w:rPr>
          <w:rFonts w:ascii="Linux libertin" w:eastAsia="Times New Roman" w:hAnsi="Linux libertin" w:cs="Times New Roman"/>
          <w:i/>
          <w:iCs/>
          <w:sz w:val="24"/>
          <w:szCs w:val="24"/>
        </w:rPr>
        <w:t>Social structure and anomie.</w:t>
      </w:r>
      <w:r w:rsidRPr="009D3245">
        <w:rPr>
          <w:rFonts w:ascii="Linux libertin" w:eastAsia="Times New Roman" w:hAnsi="Linux libertin" w:cs="Times New Roman"/>
          <w:sz w:val="24"/>
          <w:szCs w:val="24"/>
        </w:rPr>
        <w:t xml:space="preserve"> American Sociological Review, 3(5), 672–682. </w:t>
      </w:r>
      <w:hyperlink r:id="rId8" w:history="1">
        <w:r w:rsidRPr="009D3245">
          <w:rPr>
            <w:rFonts w:ascii="Linux libertin" w:eastAsia="Times New Roman" w:hAnsi="Linux libertin" w:cs="Times New Roman"/>
            <w:color w:val="0000FF"/>
            <w:sz w:val="24"/>
            <w:szCs w:val="24"/>
            <w:u w:val="single"/>
          </w:rPr>
          <w:t>https://doi.org/10.2307/2083937</w:t>
        </w:r>
      </w:hyperlink>
    </w:p>
    <w:p w:rsidR="0068117E" w:rsidRPr="009D3245" w:rsidRDefault="0068117E" w:rsidP="009177D4">
      <w:pPr>
        <w:numPr>
          <w:ilvl w:val="0"/>
          <w:numId w:val="2"/>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Merton, R. K. (1968). </w:t>
      </w:r>
      <w:r w:rsidRPr="009D3245">
        <w:rPr>
          <w:rFonts w:ascii="Linux libertin" w:eastAsia="Times New Roman" w:hAnsi="Linux libertin" w:cs="Times New Roman"/>
          <w:i/>
          <w:iCs/>
          <w:sz w:val="24"/>
          <w:szCs w:val="24"/>
        </w:rPr>
        <w:t>Social theory and social structure</w:t>
      </w:r>
      <w:r w:rsidRPr="009D3245">
        <w:rPr>
          <w:rFonts w:ascii="Linux libertin" w:eastAsia="Times New Roman" w:hAnsi="Linux libertin" w:cs="Times New Roman"/>
          <w:sz w:val="24"/>
          <w:szCs w:val="24"/>
        </w:rPr>
        <w:t xml:space="preserve"> (Enlarged ed.). Free Press. (Original work published 1938)</w:t>
      </w:r>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Al-Kashoash, H. A., Alreshoodi, M., &amp; Al-Bayatti, A. H. (2019). </w:t>
      </w:r>
      <w:r w:rsidRPr="009D3245">
        <w:rPr>
          <w:rFonts w:ascii="Linux libertin" w:eastAsia="Times New Roman" w:hAnsi="Linux libertin" w:cs="Times New Roman"/>
          <w:i/>
          <w:iCs/>
          <w:sz w:val="24"/>
          <w:szCs w:val="24"/>
        </w:rPr>
        <w:t>Congestion-aware routing protocols for emergency smart building evacuations.</w:t>
      </w:r>
      <w:r w:rsidRPr="009D3245">
        <w:rPr>
          <w:rFonts w:ascii="Linux libertin" w:eastAsia="Times New Roman" w:hAnsi="Linux libertin" w:cs="Times New Roman"/>
          <w:sz w:val="24"/>
          <w:szCs w:val="24"/>
        </w:rPr>
        <w:t xml:space="preserve"> IEEE Access, 7(1), 56782–56793. </w:t>
      </w:r>
      <w:hyperlink r:id="rId9" w:history="1">
        <w:r w:rsidRPr="009D3245">
          <w:rPr>
            <w:rFonts w:ascii="Linux libertin" w:eastAsia="Times New Roman" w:hAnsi="Linux libertin" w:cs="Times New Roman"/>
            <w:color w:val="0000FF"/>
            <w:sz w:val="24"/>
            <w:szCs w:val="24"/>
            <w:u w:val="single"/>
          </w:rPr>
          <w:t>https://doi.org/10.1109/ACCESS.2019.2913678</w:t>
        </w:r>
      </w:hyperlink>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Cooper, K. (2014). </w:t>
      </w:r>
      <w:r w:rsidRPr="009D3245">
        <w:rPr>
          <w:rFonts w:ascii="Linux libertin" w:eastAsia="Times New Roman" w:hAnsi="Linux libertin" w:cs="Times New Roman"/>
          <w:i/>
          <w:iCs/>
          <w:sz w:val="24"/>
          <w:szCs w:val="24"/>
        </w:rPr>
        <w:t>Technology and school safety: Lessons for Africa.</w:t>
      </w:r>
      <w:r w:rsidRPr="009D3245">
        <w:rPr>
          <w:rFonts w:ascii="Linux libertin" w:eastAsia="Times New Roman" w:hAnsi="Linux libertin" w:cs="Times New Roman"/>
          <w:sz w:val="24"/>
          <w:szCs w:val="24"/>
        </w:rPr>
        <w:t xml:space="preserve"> International Journal of Educational Technology, 5(2), 89–104.</w:t>
      </w:r>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Cooper, D. (2014). </w:t>
      </w:r>
      <w:r w:rsidRPr="009D3245">
        <w:rPr>
          <w:rFonts w:ascii="Linux libertin" w:eastAsia="Times New Roman" w:hAnsi="Linux libertin" w:cs="Times New Roman"/>
          <w:i/>
          <w:iCs/>
          <w:sz w:val="24"/>
          <w:szCs w:val="24"/>
        </w:rPr>
        <w:t>Smart safety systems and institutional accountability.</w:t>
      </w:r>
      <w:r w:rsidRPr="009D3245">
        <w:rPr>
          <w:rFonts w:ascii="Linux libertin" w:eastAsia="Times New Roman" w:hAnsi="Linux libertin" w:cs="Times New Roman"/>
          <w:sz w:val="24"/>
          <w:szCs w:val="24"/>
        </w:rPr>
        <w:t xml:space="preserve"> Journal of Safety Technology, 12(2), 115–132.</w:t>
      </w:r>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Fang, Z., Wang, J., &amp; Li, H. (2021). </w:t>
      </w:r>
      <w:r w:rsidRPr="009D3245">
        <w:rPr>
          <w:rFonts w:ascii="Linux libertin" w:eastAsia="Times New Roman" w:hAnsi="Linux libertin" w:cs="Times New Roman"/>
          <w:i/>
          <w:iCs/>
          <w:sz w:val="24"/>
          <w:szCs w:val="24"/>
        </w:rPr>
        <w:t>Advances in smoke detection technologies: Ionization and photoelectric sensors.</w:t>
      </w:r>
      <w:r w:rsidRPr="009D3245">
        <w:rPr>
          <w:rFonts w:ascii="Linux libertin" w:eastAsia="Times New Roman" w:hAnsi="Linux libertin" w:cs="Times New Roman"/>
          <w:sz w:val="24"/>
          <w:szCs w:val="24"/>
        </w:rPr>
        <w:t xml:space="preserve"> Fire Safety Journal, 120, 103092. </w:t>
      </w:r>
      <w:hyperlink r:id="rId10" w:history="1">
        <w:r w:rsidRPr="009D3245">
          <w:rPr>
            <w:rFonts w:ascii="Linux libertin" w:eastAsia="Times New Roman" w:hAnsi="Linux libertin" w:cs="Times New Roman"/>
            <w:color w:val="0000FF"/>
            <w:sz w:val="24"/>
            <w:szCs w:val="24"/>
            <w:u w:val="single"/>
          </w:rPr>
          <w:t>https://doi.org/10.1016/j.firesaf.2021.103092</w:t>
        </w:r>
      </w:hyperlink>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Li, J., Chen, Y., &amp; Zhang, H. (2023). </w:t>
      </w:r>
      <w:r w:rsidRPr="009D3245">
        <w:rPr>
          <w:rFonts w:ascii="Linux libertin" w:eastAsia="Times New Roman" w:hAnsi="Linux libertin" w:cs="Times New Roman"/>
          <w:i/>
          <w:iCs/>
          <w:sz w:val="24"/>
          <w:szCs w:val="24"/>
        </w:rPr>
        <w:t>Trusted Platform Modules and blockchain integration for forensic accountability.</w:t>
      </w:r>
      <w:r w:rsidRPr="009D3245">
        <w:rPr>
          <w:rFonts w:ascii="Linux libertin" w:eastAsia="Times New Roman" w:hAnsi="Linux libertin" w:cs="Times New Roman"/>
          <w:sz w:val="24"/>
          <w:szCs w:val="24"/>
        </w:rPr>
        <w:t xml:space="preserve"> Computers &amp; Security, 126, 103056. </w:t>
      </w:r>
      <w:hyperlink r:id="rId11" w:history="1">
        <w:r w:rsidRPr="009D3245">
          <w:rPr>
            <w:rFonts w:ascii="Linux libertin" w:eastAsia="Times New Roman" w:hAnsi="Linux libertin" w:cs="Times New Roman"/>
            <w:color w:val="0000FF"/>
            <w:sz w:val="24"/>
            <w:szCs w:val="24"/>
            <w:u w:val="single"/>
          </w:rPr>
          <w:t>https://doi.org/10.1016/j.cose.2023.103056</w:t>
        </w:r>
      </w:hyperlink>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proofErr w:type="spellStart"/>
      <w:r w:rsidRPr="009D3245">
        <w:rPr>
          <w:rFonts w:ascii="Linux libertin" w:eastAsia="Times New Roman" w:hAnsi="Linux libertin" w:cs="Times New Roman"/>
          <w:sz w:val="24"/>
          <w:szCs w:val="24"/>
          <w:lang w:val="es-CO"/>
        </w:rPr>
        <w:t>Malki</w:t>
      </w:r>
      <w:proofErr w:type="spellEnd"/>
      <w:r w:rsidRPr="009D3245">
        <w:rPr>
          <w:rFonts w:ascii="Linux libertin" w:eastAsia="Times New Roman" w:hAnsi="Linux libertin" w:cs="Times New Roman"/>
          <w:sz w:val="24"/>
          <w:szCs w:val="24"/>
          <w:lang w:val="es-CO"/>
        </w:rPr>
        <w:t xml:space="preserve">, H., Al-Mousa, A., &amp; Al-Khalifa, H. (2022). </w:t>
      </w:r>
      <w:r w:rsidRPr="009D3245">
        <w:rPr>
          <w:rFonts w:ascii="Linux libertin" w:eastAsia="Times New Roman" w:hAnsi="Linux libertin" w:cs="Times New Roman"/>
          <w:i/>
          <w:iCs/>
          <w:sz w:val="24"/>
          <w:szCs w:val="24"/>
        </w:rPr>
        <w:t>Deep neural networks for fire detection using uncooled LWIR microbolometers.</w:t>
      </w:r>
      <w:r w:rsidRPr="009D3245">
        <w:rPr>
          <w:rFonts w:ascii="Linux libertin" w:eastAsia="Times New Roman" w:hAnsi="Linux libertin" w:cs="Times New Roman"/>
          <w:sz w:val="24"/>
          <w:szCs w:val="24"/>
        </w:rPr>
        <w:t xml:space="preserve"> Sensors, 22(14), 5124. </w:t>
      </w:r>
      <w:hyperlink r:id="rId12" w:history="1">
        <w:r w:rsidRPr="009D3245">
          <w:rPr>
            <w:rFonts w:ascii="Linux libertin" w:eastAsia="Times New Roman" w:hAnsi="Linux libertin" w:cs="Times New Roman"/>
            <w:color w:val="0000FF"/>
            <w:sz w:val="24"/>
            <w:szCs w:val="24"/>
            <w:u w:val="single"/>
          </w:rPr>
          <w:t>https://doi.org/10.3390/s22145124</w:t>
        </w:r>
      </w:hyperlink>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Mwangi, P. (2022). </w:t>
      </w:r>
      <w:r w:rsidRPr="009D3245">
        <w:rPr>
          <w:rFonts w:ascii="Linux libertin" w:eastAsia="Times New Roman" w:hAnsi="Linux libertin" w:cs="Times New Roman"/>
          <w:i/>
          <w:iCs/>
          <w:sz w:val="24"/>
          <w:szCs w:val="24"/>
        </w:rPr>
        <w:t>Smart systems for fire prevention in Kenyan schools: IoT and AI-driven approaches.</w:t>
      </w:r>
      <w:r w:rsidRPr="009D3245">
        <w:rPr>
          <w:rFonts w:ascii="Linux libertin" w:eastAsia="Times New Roman" w:hAnsi="Linux libertin" w:cs="Times New Roman"/>
          <w:sz w:val="24"/>
          <w:szCs w:val="24"/>
        </w:rPr>
        <w:t xml:space="preserve"> African Journal of Technology and Education, 8(2), 45–62.</w:t>
      </w:r>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Naderpour, M., Lu, J., &amp; Zhang, G. (2020). </w:t>
      </w:r>
      <w:r w:rsidRPr="009D3245">
        <w:rPr>
          <w:rFonts w:ascii="Linux libertin" w:eastAsia="Times New Roman" w:hAnsi="Linux libertin" w:cs="Times New Roman"/>
          <w:i/>
          <w:iCs/>
          <w:sz w:val="24"/>
          <w:szCs w:val="24"/>
        </w:rPr>
        <w:t>API integration between building control networks and emergency dispatch systems.</w:t>
      </w:r>
      <w:r w:rsidRPr="009D3245">
        <w:rPr>
          <w:rFonts w:ascii="Linux libertin" w:eastAsia="Times New Roman" w:hAnsi="Linux libertin" w:cs="Times New Roman"/>
          <w:sz w:val="24"/>
          <w:szCs w:val="24"/>
        </w:rPr>
        <w:t xml:space="preserve"> Safety Science, 127, 104701. </w:t>
      </w:r>
      <w:hyperlink r:id="rId13" w:history="1">
        <w:r w:rsidRPr="009D3245">
          <w:rPr>
            <w:rFonts w:ascii="Linux libertin" w:eastAsia="Times New Roman" w:hAnsi="Linux libertin" w:cs="Times New Roman"/>
            <w:color w:val="0000FF"/>
            <w:sz w:val="24"/>
            <w:szCs w:val="24"/>
            <w:u w:val="single"/>
          </w:rPr>
          <w:t>https://doi.org/10.1016/j.ssci.2020.104701</w:t>
        </w:r>
      </w:hyperlink>
    </w:p>
    <w:p w:rsidR="0068117E" w:rsidRPr="009D3245" w:rsidRDefault="0068117E" w:rsidP="009177D4">
      <w:pPr>
        <w:numPr>
          <w:ilvl w:val="0"/>
          <w:numId w:val="3"/>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Saeed, M., Khan, A., &amp; Ali, S. (2021). </w:t>
      </w:r>
      <w:r w:rsidRPr="009D3245">
        <w:rPr>
          <w:rFonts w:ascii="Linux libertin" w:eastAsia="Times New Roman" w:hAnsi="Linux libertin" w:cs="Times New Roman"/>
          <w:i/>
          <w:iCs/>
          <w:sz w:val="24"/>
          <w:szCs w:val="24"/>
        </w:rPr>
        <w:t>Multi-gas MOS sensor clusters for pre-ignition fire detection.</w:t>
      </w:r>
      <w:r w:rsidRPr="009D3245">
        <w:rPr>
          <w:rFonts w:ascii="Linux libertin" w:eastAsia="Times New Roman" w:hAnsi="Linux libertin" w:cs="Times New Roman"/>
          <w:sz w:val="24"/>
          <w:szCs w:val="24"/>
        </w:rPr>
        <w:t xml:space="preserve"> Sensors and Actuators B: Chemical, 329, 129–138. </w:t>
      </w:r>
      <w:hyperlink r:id="rId14" w:history="1">
        <w:r w:rsidRPr="009D3245">
          <w:rPr>
            <w:rFonts w:ascii="Linux libertin" w:eastAsia="Times New Roman" w:hAnsi="Linux libertin" w:cs="Times New Roman"/>
            <w:color w:val="0000FF"/>
            <w:sz w:val="24"/>
            <w:szCs w:val="24"/>
            <w:u w:val="single"/>
          </w:rPr>
          <w:t>https://doi.org/10.1016/j.snb.2020.129138</w:t>
        </w:r>
      </w:hyperlink>
    </w:p>
    <w:p w:rsidR="0068117E" w:rsidRPr="009D3245" w:rsidRDefault="0068117E" w:rsidP="009D3245">
      <w:pPr>
        <w:spacing w:before="100" w:beforeAutospacing="1" w:after="100" w:afterAutospacing="1" w:line="24" w:lineRule="atLeast"/>
        <w:ind w:firstLine="432"/>
        <w:contextualSpacing/>
        <w:outlineLvl w:val="1"/>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 xml:space="preserve"> Case Studies in Kenya</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Burton, D. L., McNiel, D. E., &amp; Binder, R. L. (2012). </w:t>
      </w:r>
      <w:r w:rsidRPr="009D3245">
        <w:rPr>
          <w:rFonts w:ascii="Linux libertin" w:eastAsia="Times New Roman" w:hAnsi="Linux libertin" w:cs="Times New Roman"/>
          <w:i/>
          <w:iCs/>
          <w:sz w:val="24"/>
          <w:szCs w:val="24"/>
        </w:rPr>
        <w:t>Firesetting, arson, and youth: Structural inequalities and psychological stress.</w:t>
      </w:r>
      <w:r w:rsidRPr="009D3245">
        <w:rPr>
          <w:rFonts w:ascii="Linux libertin" w:eastAsia="Times New Roman" w:hAnsi="Linux libertin" w:cs="Times New Roman"/>
          <w:sz w:val="24"/>
          <w:szCs w:val="24"/>
        </w:rPr>
        <w:t xml:space="preserve"> Journal of the American Academy of Psychiatry and the Law, 40(3), 355–364.</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Ngesu, L. (2021). </w:t>
      </w:r>
      <w:r w:rsidRPr="009D3245">
        <w:rPr>
          <w:rFonts w:ascii="Linux libertin" w:eastAsia="Times New Roman" w:hAnsi="Linux libertin" w:cs="Times New Roman"/>
          <w:i/>
          <w:iCs/>
          <w:sz w:val="24"/>
          <w:szCs w:val="24"/>
        </w:rPr>
        <w:t>Student voice and violent protest in Kenyan secondary schools.</w:t>
      </w:r>
      <w:r w:rsidRPr="009D3245">
        <w:rPr>
          <w:rFonts w:ascii="Linux libertin" w:eastAsia="Times New Roman" w:hAnsi="Linux libertin" w:cs="Times New Roman"/>
          <w:sz w:val="24"/>
          <w:szCs w:val="24"/>
        </w:rPr>
        <w:t xml:space="preserve"> International Journal of Education and Research, 9(4), 123–135.</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Nyabuto, M. (2018). </w:t>
      </w:r>
      <w:r w:rsidRPr="009D3245">
        <w:rPr>
          <w:rFonts w:ascii="Linux libertin" w:eastAsia="Times New Roman" w:hAnsi="Linux libertin" w:cs="Times New Roman"/>
          <w:i/>
          <w:iCs/>
          <w:sz w:val="24"/>
          <w:szCs w:val="24"/>
        </w:rPr>
        <w:t>Media framing and the diffusion of student protest behaviors in Kenya.</w:t>
      </w:r>
      <w:r w:rsidRPr="009D3245">
        <w:rPr>
          <w:rFonts w:ascii="Linux libertin" w:eastAsia="Times New Roman" w:hAnsi="Linux libertin" w:cs="Times New Roman"/>
          <w:sz w:val="24"/>
          <w:szCs w:val="24"/>
        </w:rPr>
        <w:t xml:space="preserve"> Journal of African Media Studies, 10(3), 321–338. </w:t>
      </w:r>
      <w:hyperlink r:id="rId15" w:history="1">
        <w:r w:rsidRPr="009D3245">
          <w:rPr>
            <w:rFonts w:ascii="Linux libertin" w:eastAsia="Times New Roman" w:hAnsi="Linux libertin" w:cs="Times New Roman"/>
            <w:color w:val="0000FF"/>
            <w:sz w:val="24"/>
            <w:szCs w:val="24"/>
            <w:u w:val="single"/>
          </w:rPr>
          <w:t>https://doi.org/10.1386/jams.10.3.321_1</w:t>
        </w:r>
      </w:hyperlink>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Nyabuto, B. (2018). </w:t>
      </w:r>
      <w:r w:rsidRPr="009D3245">
        <w:rPr>
          <w:rFonts w:ascii="Linux libertin" w:eastAsia="Times New Roman" w:hAnsi="Linux libertin" w:cs="Times New Roman"/>
          <w:i/>
          <w:iCs/>
          <w:sz w:val="24"/>
          <w:szCs w:val="24"/>
        </w:rPr>
        <w:t>Student unrest and arson in Kenyan schools: A sociological perspective.</w:t>
      </w:r>
      <w:r w:rsidRPr="009D3245">
        <w:rPr>
          <w:rFonts w:ascii="Linux libertin" w:eastAsia="Times New Roman" w:hAnsi="Linux libertin" w:cs="Times New Roman"/>
          <w:sz w:val="24"/>
          <w:szCs w:val="24"/>
        </w:rPr>
        <w:t xml:space="preserve"> Nairobi: University of Nairobi Press.</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Oburu, P., Ochieng, J., &amp; Atieno, R. (2020). </w:t>
      </w:r>
      <w:r w:rsidRPr="009D3245">
        <w:rPr>
          <w:rFonts w:ascii="Linux libertin" w:eastAsia="Times New Roman" w:hAnsi="Linux libertin" w:cs="Times New Roman"/>
          <w:i/>
          <w:iCs/>
          <w:sz w:val="24"/>
          <w:szCs w:val="24"/>
        </w:rPr>
        <w:t>Institutional responses to student unrest in Kenya: Punitive versus restorative approaches.</w:t>
      </w:r>
      <w:r w:rsidRPr="009D3245">
        <w:rPr>
          <w:rFonts w:ascii="Linux libertin" w:eastAsia="Times New Roman" w:hAnsi="Linux libertin" w:cs="Times New Roman"/>
          <w:sz w:val="24"/>
          <w:szCs w:val="24"/>
        </w:rPr>
        <w:t xml:space="preserve"> Kenya Journal of Educational Policy, 5(1), 67–84.</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lastRenderedPageBreak/>
        <w:t xml:space="preserve">Waruhiu, J., Massite, P., Gathura, K., Kiriungi, J., &amp; Kwa, M. (2016). </w:t>
      </w:r>
      <w:r w:rsidRPr="009D3245">
        <w:rPr>
          <w:rFonts w:ascii="Linux libertin" w:eastAsia="Times New Roman" w:hAnsi="Linux libertin" w:cs="Times New Roman"/>
          <w:i/>
          <w:iCs/>
          <w:sz w:val="24"/>
          <w:szCs w:val="24"/>
        </w:rPr>
        <w:t>Student unrest and arson in Kenyan secondary schools: Policy and discipline challenges.</w:t>
      </w:r>
      <w:r w:rsidRPr="009D3245">
        <w:rPr>
          <w:rFonts w:ascii="Linux libertin" w:eastAsia="Times New Roman" w:hAnsi="Linux libertin" w:cs="Times New Roman"/>
          <w:sz w:val="24"/>
          <w:szCs w:val="24"/>
        </w:rPr>
        <w:t xml:space="preserve"> Kenya Journal of Education Studies, 12(2), 45–59.</w:t>
      </w:r>
    </w:p>
    <w:p w:rsidR="0068117E" w:rsidRPr="009D3245" w:rsidRDefault="0068117E" w:rsidP="009177D4">
      <w:pPr>
        <w:numPr>
          <w:ilvl w:val="0"/>
          <w:numId w:val="4"/>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Waruhiu, S., Massite, J., Gathura, P., Kiriungi, J., &amp; Kwa, M. (2016). </w:t>
      </w:r>
      <w:r w:rsidRPr="009D3245">
        <w:rPr>
          <w:rFonts w:ascii="Linux libertin" w:eastAsia="Times New Roman" w:hAnsi="Linux libertin" w:cs="Times New Roman"/>
          <w:i/>
          <w:iCs/>
          <w:sz w:val="24"/>
          <w:szCs w:val="24"/>
        </w:rPr>
        <w:t>School safety and disaster preparedness in Kenya.</w:t>
      </w:r>
      <w:r w:rsidRPr="009D3245">
        <w:rPr>
          <w:rFonts w:ascii="Linux libertin" w:eastAsia="Times New Roman" w:hAnsi="Linux libertin" w:cs="Times New Roman"/>
          <w:sz w:val="24"/>
          <w:szCs w:val="24"/>
        </w:rPr>
        <w:t xml:space="preserve"> Nairobi: Kenya Red Cross Society.</w:t>
      </w:r>
    </w:p>
    <w:p w:rsidR="0068117E" w:rsidRPr="009D3245" w:rsidRDefault="0068117E" w:rsidP="009177D4">
      <w:pPr>
        <w:numPr>
          <w:ilvl w:val="0"/>
          <w:numId w:val="5"/>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Cooper, F. (2014). </w:t>
      </w:r>
      <w:r w:rsidRPr="009D3245">
        <w:rPr>
          <w:rFonts w:ascii="Linux libertin" w:eastAsia="Times New Roman" w:hAnsi="Linux libertin" w:cs="Times New Roman"/>
          <w:i/>
          <w:iCs/>
          <w:sz w:val="24"/>
          <w:szCs w:val="24"/>
        </w:rPr>
        <w:t>Africa since 1940: The past of the present.</w:t>
      </w:r>
      <w:r w:rsidRPr="009D3245">
        <w:rPr>
          <w:rFonts w:ascii="Linux libertin" w:eastAsia="Times New Roman" w:hAnsi="Linux libertin" w:cs="Times New Roman"/>
          <w:sz w:val="24"/>
          <w:szCs w:val="24"/>
        </w:rPr>
        <w:t xml:space="preserve"> Cambridge University Press.</w:t>
      </w:r>
    </w:p>
    <w:p w:rsidR="0068117E" w:rsidRPr="009D3245" w:rsidRDefault="0068117E" w:rsidP="009177D4">
      <w:pPr>
        <w:numPr>
          <w:ilvl w:val="0"/>
          <w:numId w:val="5"/>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Kammen, D. (1995). </w:t>
      </w:r>
      <w:r w:rsidRPr="009D3245">
        <w:rPr>
          <w:rFonts w:ascii="Linux libertin" w:eastAsia="Times New Roman" w:hAnsi="Linux libertin" w:cs="Times New Roman"/>
          <w:i/>
          <w:iCs/>
          <w:sz w:val="24"/>
          <w:szCs w:val="24"/>
        </w:rPr>
        <w:t>Student protest and violent unrest in Indonesian high schools.</w:t>
      </w:r>
      <w:r w:rsidRPr="009D3245">
        <w:rPr>
          <w:rFonts w:ascii="Linux libertin" w:eastAsia="Times New Roman" w:hAnsi="Linux libertin" w:cs="Times New Roman"/>
          <w:sz w:val="24"/>
          <w:szCs w:val="24"/>
        </w:rPr>
        <w:t xml:space="preserve"> Asian Survey, 35(11), 1040–1058. </w:t>
      </w:r>
      <w:hyperlink r:id="rId16" w:history="1">
        <w:r w:rsidRPr="009D3245">
          <w:rPr>
            <w:rFonts w:ascii="Linux libertin" w:eastAsia="Times New Roman" w:hAnsi="Linux libertin" w:cs="Times New Roman"/>
            <w:color w:val="0000FF"/>
            <w:sz w:val="24"/>
            <w:szCs w:val="24"/>
            <w:u w:val="single"/>
          </w:rPr>
          <w:t>https://doi.org/10.2307/2645287</w:t>
        </w:r>
      </w:hyperlink>
    </w:p>
    <w:p w:rsidR="0068117E" w:rsidRPr="009D3245" w:rsidRDefault="0068117E" w:rsidP="009D3245">
      <w:pPr>
        <w:spacing w:before="100" w:beforeAutospacing="1" w:after="100" w:afterAutospacing="1" w:line="24" w:lineRule="atLeast"/>
        <w:ind w:firstLine="432"/>
        <w:contextualSpacing/>
        <w:outlineLvl w:val="1"/>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Policy and Institutional Reports</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(1998). </w:t>
      </w:r>
      <w:r w:rsidRPr="009D3245">
        <w:rPr>
          <w:rFonts w:ascii="Linux libertin" w:eastAsia="Times New Roman" w:hAnsi="Linux libertin" w:cs="Times New Roman"/>
          <w:i/>
          <w:iCs/>
          <w:sz w:val="24"/>
          <w:szCs w:val="24"/>
        </w:rPr>
        <w:t>Safety audit report on Bombolulu Girls Secondary School.</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Republic of Kenya. (1998). </w:t>
      </w:r>
      <w:r w:rsidRPr="009D3245">
        <w:rPr>
          <w:rFonts w:ascii="Linux libertin" w:eastAsia="Times New Roman" w:hAnsi="Linux libertin" w:cs="Times New Roman"/>
          <w:i/>
          <w:iCs/>
          <w:sz w:val="24"/>
          <w:szCs w:val="24"/>
        </w:rPr>
        <w:t>Report of the Commission of Inquiry into the Bombolulu Girls Secondary School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(2012). </w:t>
      </w:r>
      <w:r w:rsidRPr="009D3245">
        <w:rPr>
          <w:rFonts w:ascii="Linux libertin" w:eastAsia="Times New Roman" w:hAnsi="Linux libertin" w:cs="Times New Roman"/>
          <w:i/>
          <w:iCs/>
          <w:sz w:val="24"/>
          <w:szCs w:val="24"/>
        </w:rPr>
        <w:t>Safety audit report on Asumbi Girls Boarding Primary School.</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(2017). </w:t>
      </w:r>
      <w:r w:rsidRPr="009D3245">
        <w:rPr>
          <w:rFonts w:ascii="Linux libertin" w:eastAsia="Times New Roman" w:hAnsi="Linux libertin" w:cs="Times New Roman"/>
          <w:i/>
          <w:iCs/>
          <w:sz w:val="24"/>
          <w:szCs w:val="24"/>
        </w:rPr>
        <w:t>Audit report on Moi Girls High School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(2018). </w:t>
      </w:r>
      <w:r w:rsidRPr="009D3245">
        <w:rPr>
          <w:rFonts w:ascii="Linux libertin" w:eastAsia="Times New Roman" w:hAnsi="Linux libertin" w:cs="Times New Roman"/>
          <w:i/>
          <w:iCs/>
          <w:sz w:val="24"/>
          <w:szCs w:val="24"/>
        </w:rPr>
        <w:t>Safety audit report on secondary schools.</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(2024). </w:t>
      </w:r>
      <w:r w:rsidRPr="009D3245">
        <w:rPr>
          <w:rFonts w:ascii="Linux libertin" w:eastAsia="Times New Roman" w:hAnsi="Linux libertin" w:cs="Times New Roman"/>
          <w:i/>
          <w:iCs/>
          <w:sz w:val="24"/>
          <w:szCs w:val="24"/>
        </w:rPr>
        <w:t>Report on school fires and safety measures.</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(2024). </w:t>
      </w:r>
      <w:r w:rsidRPr="009D3245">
        <w:rPr>
          <w:rFonts w:ascii="Linux libertin" w:eastAsia="Times New Roman" w:hAnsi="Linux libertin" w:cs="Times New Roman"/>
          <w:i/>
          <w:iCs/>
          <w:sz w:val="24"/>
          <w:szCs w:val="24"/>
        </w:rPr>
        <w:t>Safety audit report on Hillside Endarasha and Isiolo Girls High School fires.</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(2026). </w:t>
      </w:r>
      <w:r w:rsidRPr="009D3245">
        <w:rPr>
          <w:rFonts w:ascii="Linux libertin" w:eastAsia="Times New Roman" w:hAnsi="Linux libertin" w:cs="Times New Roman"/>
          <w:i/>
          <w:iCs/>
          <w:sz w:val="24"/>
          <w:szCs w:val="24"/>
        </w:rPr>
        <w:t>Safety audit report on Utumishi Girls Academy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Ministry of Education. (2026). </w:t>
      </w:r>
      <w:r w:rsidRPr="009D3245">
        <w:rPr>
          <w:rFonts w:ascii="Linux libertin" w:eastAsia="Times New Roman" w:hAnsi="Linux libertin" w:cs="Times New Roman"/>
          <w:i/>
          <w:iCs/>
          <w:sz w:val="24"/>
          <w:szCs w:val="24"/>
        </w:rPr>
        <w:t>Safety audit report on Sameta Boys Senior School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Parliament Hansard. (2002). </w:t>
      </w:r>
      <w:r w:rsidRPr="009D3245">
        <w:rPr>
          <w:rFonts w:ascii="Linux libertin" w:eastAsia="Times New Roman" w:hAnsi="Linux libertin" w:cs="Times New Roman"/>
          <w:i/>
          <w:iCs/>
          <w:sz w:val="24"/>
          <w:szCs w:val="24"/>
        </w:rPr>
        <w:t>Inquiry into the Kyanguli Secondary School fire.</w:t>
      </w:r>
      <w:r w:rsidRPr="009D3245">
        <w:rPr>
          <w:rFonts w:ascii="Linux libertin" w:eastAsia="Times New Roman" w:hAnsi="Linux libertin" w:cs="Times New Roman"/>
          <w:sz w:val="24"/>
          <w:szCs w:val="24"/>
        </w:rPr>
        <w:t xml:space="preserve"> Nairobi: Government of Kenya.</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Red Cross. (2001). </w:t>
      </w:r>
      <w:r w:rsidRPr="009D3245">
        <w:rPr>
          <w:rFonts w:ascii="Linux libertin" w:eastAsia="Times New Roman" w:hAnsi="Linux libertin" w:cs="Times New Roman"/>
          <w:i/>
          <w:iCs/>
          <w:sz w:val="24"/>
          <w:szCs w:val="24"/>
        </w:rPr>
        <w:t>Emergency response report: Kyanguli Secondary School fire.</w:t>
      </w:r>
      <w:r w:rsidRPr="009D3245">
        <w:rPr>
          <w:rFonts w:ascii="Linux libertin" w:eastAsia="Times New Roman" w:hAnsi="Linux libertin" w:cs="Times New Roman"/>
          <w:sz w:val="24"/>
          <w:szCs w:val="24"/>
        </w:rPr>
        <w:t xml:space="preserve"> Nairobi: Kenya Red Cross Society.</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Police Service. (2024). </w:t>
      </w:r>
      <w:r w:rsidRPr="009D3245">
        <w:rPr>
          <w:rFonts w:ascii="Linux libertin" w:eastAsia="Times New Roman" w:hAnsi="Linux libertin" w:cs="Times New Roman"/>
          <w:i/>
          <w:iCs/>
          <w:sz w:val="24"/>
          <w:szCs w:val="24"/>
        </w:rPr>
        <w:t>Statement on Hillside Endarasha and Isiolo school fires.</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Police Service. (2026). </w:t>
      </w:r>
      <w:r w:rsidRPr="009D3245">
        <w:rPr>
          <w:rFonts w:ascii="Linux libertin" w:eastAsia="Times New Roman" w:hAnsi="Linux libertin" w:cs="Times New Roman"/>
          <w:i/>
          <w:iCs/>
          <w:sz w:val="24"/>
          <w:szCs w:val="24"/>
        </w:rPr>
        <w:t>Statement on Utumishi Girls Academy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177D4">
      <w:pPr>
        <w:numPr>
          <w:ilvl w:val="0"/>
          <w:numId w:val="6"/>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Police Service. (2026). </w:t>
      </w:r>
      <w:r w:rsidRPr="009D3245">
        <w:rPr>
          <w:rFonts w:ascii="Linux libertin" w:eastAsia="Times New Roman" w:hAnsi="Linux libertin" w:cs="Times New Roman"/>
          <w:i/>
          <w:iCs/>
          <w:sz w:val="24"/>
          <w:szCs w:val="24"/>
        </w:rPr>
        <w:t>Statement on Sameta Boys Senior School fire.</w:t>
      </w:r>
      <w:r w:rsidRPr="009D3245">
        <w:rPr>
          <w:rFonts w:ascii="Linux libertin" w:eastAsia="Times New Roman" w:hAnsi="Linux libertin" w:cs="Times New Roman"/>
          <w:sz w:val="24"/>
          <w:szCs w:val="24"/>
        </w:rPr>
        <w:t xml:space="preserve"> Nairobi: Government Printer.</w:t>
      </w:r>
    </w:p>
    <w:p w:rsidR="0068117E" w:rsidRPr="009D3245" w:rsidRDefault="0068117E" w:rsidP="009D3245">
      <w:pPr>
        <w:spacing w:before="100" w:beforeAutospacing="1" w:after="100" w:afterAutospacing="1" w:line="24" w:lineRule="atLeast"/>
        <w:ind w:firstLine="432"/>
        <w:contextualSpacing/>
        <w:outlineLvl w:val="1"/>
        <w:rPr>
          <w:rFonts w:ascii="Linux libertin" w:eastAsia="Times New Roman" w:hAnsi="Linux libertin" w:cs="Times New Roman"/>
          <w:b/>
          <w:bCs/>
          <w:sz w:val="24"/>
          <w:szCs w:val="24"/>
        </w:rPr>
      </w:pPr>
      <w:r w:rsidRPr="009D3245">
        <w:rPr>
          <w:rFonts w:ascii="Linux libertin" w:eastAsia="Times New Roman" w:hAnsi="Linux libertin" w:cs="Times New Roman"/>
          <w:b/>
          <w:bCs/>
          <w:sz w:val="24"/>
          <w:szCs w:val="24"/>
        </w:rPr>
        <w:t xml:space="preserve"> Media Accounts</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Kenya Broadcasting Corporation [KBC]. (2025, September 6). </w:t>
      </w:r>
      <w:r w:rsidRPr="009D3245">
        <w:rPr>
          <w:rFonts w:ascii="Linux libertin" w:eastAsia="Times New Roman" w:hAnsi="Linux libertin" w:cs="Times New Roman"/>
          <w:i/>
          <w:iCs/>
          <w:sz w:val="24"/>
          <w:szCs w:val="24"/>
        </w:rPr>
        <w:t>Parents demand justice after Hillside Endarasha fire.</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KBC. (2025, March 12). </w:t>
      </w:r>
      <w:r w:rsidRPr="009D3245">
        <w:rPr>
          <w:rFonts w:ascii="Linux libertin" w:eastAsia="Times New Roman" w:hAnsi="Linux libertin" w:cs="Times New Roman"/>
          <w:i/>
          <w:iCs/>
          <w:sz w:val="24"/>
          <w:szCs w:val="24"/>
        </w:rPr>
        <w:t>Parents demand transparency in Hillside Endarasha fire inquest.</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Tuko News. (2025, September 7). </w:t>
      </w:r>
      <w:r w:rsidRPr="009D3245">
        <w:rPr>
          <w:rFonts w:ascii="Linux libertin" w:eastAsia="Times New Roman" w:hAnsi="Linux libertin" w:cs="Times New Roman"/>
          <w:i/>
          <w:iCs/>
          <w:sz w:val="24"/>
          <w:szCs w:val="24"/>
        </w:rPr>
        <w:t>Families call for release of investigation report on Hillside Endarasha tragedy.</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Tuko News. (2025, March 10). </w:t>
      </w:r>
      <w:r w:rsidRPr="009D3245">
        <w:rPr>
          <w:rFonts w:ascii="Linux libertin" w:eastAsia="Times New Roman" w:hAnsi="Linux libertin" w:cs="Times New Roman"/>
          <w:i/>
          <w:iCs/>
          <w:sz w:val="24"/>
          <w:szCs w:val="24"/>
        </w:rPr>
        <w:t>Families demand DNA results after Hillside Endarasha tragedy.</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KBC. (2026, June 1). </w:t>
      </w:r>
      <w:r w:rsidRPr="009D3245">
        <w:rPr>
          <w:rFonts w:ascii="Linux libertin" w:eastAsia="Times New Roman" w:hAnsi="Linux libertin" w:cs="Times New Roman"/>
          <w:i/>
          <w:iCs/>
          <w:sz w:val="24"/>
          <w:szCs w:val="24"/>
        </w:rPr>
        <w:t>Parents demand transparency in Sameta fire investigation.</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lastRenderedPageBreak/>
        <w:t xml:space="preserve">The Standard. (2026, May 28). </w:t>
      </w:r>
      <w:r w:rsidRPr="009D3245">
        <w:rPr>
          <w:rFonts w:ascii="Linux libertin" w:eastAsia="Times New Roman" w:hAnsi="Linux libertin" w:cs="Times New Roman"/>
          <w:i/>
          <w:iCs/>
          <w:sz w:val="24"/>
          <w:szCs w:val="24"/>
        </w:rPr>
        <w:t>Inferno in our schools: Kenya’s long trail of dormitory deaths.</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The Star. (2026, May 30). </w:t>
      </w:r>
      <w:r w:rsidRPr="009D3245">
        <w:rPr>
          <w:rFonts w:ascii="Linux libertin" w:eastAsia="Times New Roman" w:hAnsi="Linux libertin" w:cs="Times New Roman"/>
          <w:i/>
          <w:iCs/>
          <w:sz w:val="24"/>
          <w:szCs w:val="24"/>
        </w:rPr>
        <w:t>Remembering St. Kizito tragedy: 19 girls killed in 1991 dormitory raid.</w:t>
      </w:r>
      <w:r w:rsidRPr="009D3245">
        <w:rPr>
          <w:rFonts w:ascii="Linux libertin" w:eastAsia="Times New Roman" w:hAnsi="Linux libertin" w:cs="Times New Roman"/>
          <w:sz w:val="24"/>
          <w:szCs w:val="24"/>
        </w:rPr>
        <w:t xml:space="preserve"> Nairobi.</w:t>
      </w:r>
    </w:p>
    <w:p w:rsidR="0068117E" w:rsidRPr="009D3245" w:rsidRDefault="0068117E" w:rsidP="009177D4">
      <w:pPr>
        <w:numPr>
          <w:ilvl w:val="0"/>
          <w:numId w:val="7"/>
        </w:numPr>
        <w:spacing w:before="100" w:beforeAutospacing="1" w:after="100" w:afterAutospacing="1" w:line="24" w:lineRule="atLeast"/>
        <w:ind w:firstLine="432"/>
        <w:contextualSpacing/>
        <w:rPr>
          <w:rFonts w:ascii="Linux libertin" w:eastAsia="Times New Roman" w:hAnsi="Linux libertin" w:cs="Times New Roman"/>
          <w:sz w:val="24"/>
          <w:szCs w:val="24"/>
        </w:rPr>
      </w:pPr>
      <w:r w:rsidRPr="009D3245">
        <w:rPr>
          <w:rFonts w:ascii="Linux libertin" w:eastAsia="Times New Roman" w:hAnsi="Linux libertin" w:cs="Times New Roman"/>
          <w:sz w:val="24"/>
          <w:szCs w:val="24"/>
        </w:rPr>
        <w:t xml:space="preserve">Makao Bora. (2024). </w:t>
      </w:r>
      <w:r w:rsidRPr="009D3245">
        <w:rPr>
          <w:rFonts w:ascii="Linux libertin" w:eastAsia="Times New Roman" w:hAnsi="Linux libertin" w:cs="Times New Roman"/>
          <w:i/>
          <w:iCs/>
          <w:sz w:val="24"/>
          <w:szCs w:val="24"/>
        </w:rPr>
        <w:t>St Kizito Meru: Girls Dormitory Tragedy.</w:t>
      </w:r>
      <w:r w:rsidRPr="009D3245">
        <w:rPr>
          <w:rFonts w:ascii="Linux libertin" w:eastAsia="Times New Roman" w:hAnsi="Linux libertin" w:cs="Times New Roman"/>
          <w:sz w:val="24"/>
          <w:szCs w:val="24"/>
        </w:rPr>
        <w:t xml:space="preserve"> Nairobi.</w:t>
      </w:r>
    </w:p>
    <w:p w:rsidR="00681C03" w:rsidRPr="009D3245" w:rsidRDefault="00681C03" w:rsidP="009D3245">
      <w:pPr>
        <w:pStyle w:val="ListParagraph"/>
        <w:spacing w:line="24" w:lineRule="atLeast"/>
        <w:ind w:left="360" w:firstLine="432"/>
        <w:jc w:val="both"/>
        <w:rPr>
          <w:rFonts w:ascii="Linux libertin" w:eastAsia="Times New Roman" w:hAnsi="Linux libertin" w:cs="Times New Roman"/>
          <w:b/>
          <w:bCs/>
          <w:sz w:val="24"/>
          <w:szCs w:val="24"/>
        </w:rPr>
      </w:pPr>
    </w:p>
    <w:sectPr w:rsidR="00681C03" w:rsidRPr="009D3245" w:rsidSect="009C5219">
      <w:footerReference w:type="default" r:id="rId17"/>
      <w:pgSz w:w="11906" w:h="16838"/>
      <w:pgMar w:top="1440" w:right="864" w:bottom="1440"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7D4" w:rsidRDefault="009177D4" w:rsidP="000E25AA">
      <w:pPr>
        <w:spacing w:after="0" w:line="240" w:lineRule="auto"/>
      </w:pPr>
      <w:r>
        <w:separator/>
      </w:r>
    </w:p>
  </w:endnote>
  <w:endnote w:type="continuationSeparator" w:id="0">
    <w:p w:rsidR="009177D4" w:rsidRDefault="009177D4" w:rsidP="000E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nux libert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494144"/>
      <w:docPartObj>
        <w:docPartGallery w:val="Page Numbers (Bottom of Page)"/>
        <w:docPartUnique/>
      </w:docPartObj>
    </w:sdtPr>
    <w:sdtEndPr>
      <w:rPr>
        <w:noProof/>
      </w:rPr>
    </w:sdtEndPr>
    <w:sdtContent>
      <w:p w:rsidR="00681C03" w:rsidRDefault="00681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81C03" w:rsidRDefault="00681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7D4" w:rsidRDefault="009177D4" w:rsidP="000E25AA">
      <w:pPr>
        <w:spacing w:after="0" w:line="240" w:lineRule="auto"/>
      </w:pPr>
      <w:r>
        <w:separator/>
      </w:r>
    </w:p>
  </w:footnote>
  <w:footnote w:type="continuationSeparator" w:id="0">
    <w:p w:rsidR="009177D4" w:rsidRDefault="009177D4" w:rsidP="000E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54C5E"/>
    <w:multiLevelType w:val="multilevel"/>
    <w:tmpl w:val="F7C610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F57DC"/>
    <w:multiLevelType w:val="multilevel"/>
    <w:tmpl w:val="A4E2086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30D95"/>
    <w:multiLevelType w:val="multilevel"/>
    <w:tmpl w:val="67245B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D42AF"/>
    <w:multiLevelType w:val="hybridMultilevel"/>
    <w:tmpl w:val="DDF0FEBE"/>
    <w:lvl w:ilvl="0" w:tplc="20000003">
      <w:start w:val="1"/>
      <w:numFmt w:val="bullet"/>
      <w:lvlText w:val="o"/>
      <w:lvlJc w:val="left"/>
      <w:pPr>
        <w:ind w:left="1152" w:hanging="360"/>
      </w:pPr>
      <w:rPr>
        <w:rFonts w:ascii="Courier New" w:hAnsi="Courier New" w:cs="Courier New" w:hint="default"/>
      </w:rPr>
    </w:lvl>
    <w:lvl w:ilvl="1" w:tplc="10000003" w:tentative="1">
      <w:start w:val="1"/>
      <w:numFmt w:val="bullet"/>
      <w:lvlText w:val="o"/>
      <w:lvlJc w:val="left"/>
      <w:pPr>
        <w:ind w:left="1872" w:hanging="360"/>
      </w:pPr>
      <w:rPr>
        <w:rFonts w:ascii="Courier New" w:hAnsi="Courier New" w:cs="Courier New" w:hint="default"/>
      </w:rPr>
    </w:lvl>
    <w:lvl w:ilvl="2" w:tplc="10000005" w:tentative="1">
      <w:start w:val="1"/>
      <w:numFmt w:val="bullet"/>
      <w:lvlText w:val=""/>
      <w:lvlJc w:val="left"/>
      <w:pPr>
        <w:ind w:left="2592" w:hanging="360"/>
      </w:pPr>
      <w:rPr>
        <w:rFonts w:ascii="Wingdings" w:hAnsi="Wingdings" w:hint="default"/>
      </w:rPr>
    </w:lvl>
    <w:lvl w:ilvl="3" w:tplc="10000001" w:tentative="1">
      <w:start w:val="1"/>
      <w:numFmt w:val="bullet"/>
      <w:lvlText w:val=""/>
      <w:lvlJc w:val="left"/>
      <w:pPr>
        <w:ind w:left="3312" w:hanging="360"/>
      </w:pPr>
      <w:rPr>
        <w:rFonts w:ascii="Symbol" w:hAnsi="Symbol" w:hint="default"/>
      </w:rPr>
    </w:lvl>
    <w:lvl w:ilvl="4" w:tplc="10000003" w:tentative="1">
      <w:start w:val="1"/>
      <w:numFmt w:val="bullet"/>
      <w:lvlText w:val="o"/>
      <w:lvlJc w:val="left"/>
      <w:pPr>
        <w:ind w:left="4032" w:hanging="360"/>
      </w:pPr>
      <w:rPr>
        <w:rFonts w:ascii="Courier New" w:hAnsi="Courier New" w:cs="Courier New" w:hint="default"/>
      </w:rPr>
    </w:lvl>
    <w:lvl w:ilvl="5" w:tplc="10000005" w:tentative="1">
      <w:start w:val="1"/>
      <w:numFmt w:val="bullet"/>
      <w:lvlText w:val=""/>
      <w:lvlJc w:val="left"/>
      <w:pPr>
        <w:ind w:left="4752" w:hanging="360"/>
      </w:pPr>
      <w:rPr>
        <w:rFonts w:ascii="Wingdings" w:hAnsi="Wingdings" w:hint="default"/>
      </w:rPr>
    </w:lvl>
    <w:lvl w:ilvl="6" w:tplc="10000001" w:tentative="1">
      <w:start w:val="1"/>
      <w:numFmt w:val="bullet"/>
      <w:lvlText w:val=""/>
      <w:lvlJc w:val="left"/>
      <w:pPr>
        <w:ind w:left="5472" w:hanging="360"/>
      </w:pPr>
      <w:rPr>
        <w:rFonts w:ascii="Symbol" w:hAnsi="Symbol" w:hint="default"/>
      </w:rPr>
    </w:lvl>
    <w:lvl w:ilvl="7" w:tplc="10000003" w:tentative="1">
      <w:start w:val="1"/>
      <w:numFmt w:val="bullet"/>
      <w:lvlText w:val="o"/>
      <w:lvlJc w:val="left"/>
      <w:pPr>
        <w:ind w:left="6192" w:hanging="360"/>
      </w:pPr>
      <w:rPr>
        <w:rFonts w:ascii="Courier New" w:hAnsi="Courier New" w:cs="Courier New" w:hint="default"/>
      </w:rPr>
    </w:lvl>
    <w:lvl w:ilvl="8" w:tplc="10000005" w:tentative="1">
      <w:start w:val="1"/>
      <w:numFmt w:val="bullet"/>
      <w:lvlText w:val=""/>
      <w:lvlJc w:val="left"/>
      <w:pPr>
        <w:ind w:left="6912" w:hanging="360"/>
      </w:pPr>
      <w:rPr>
        <w:rFonts w:ascii="Wingdings" w:hAnsi="Wingdings" w:hint="default"/>
      </w:rPr>
    </w:lvl>
  </w:abstractNum>
  <w:abstractNum w:abstractNumId="4" w15:restartNumberingAfterBreak="0">
    <w:nsid w:val="30DE7711"/>
    <w:multiLevelType w:val="hybridMultilevel"/>
    <w:tmpl w:val="3C1C4E62"/>
    <w:lvl w:ilvl="0" w:tplc="20000003">
      <w:start w:val="1"/>
      <w:numFmt w:val="bullet"/>
      <w:lvlText w:val="o"/>
      <w:lvlJc w:val="left"/>
      <w:pPr>
        <w:ind w:left="1152" w:hanging="360"/>
      </w:pPr>
      <w:rPr>
        <w:rFonts w:ascii="Courier New" w:hAnsi="Courier New" w:cs="Courier New" w:hint="default"/>
      </w:rPr>
    </w:lvl>
    <w:lvl w:ilvl="1" w:tplc="10000003" w:tentative="1">
      <w:start w:val="1"/>
      <w:numFmt w:val="bullet"/>
      <w:lvlText w:val="o"/>
      <w:lvlJc w:val="left"/>
      <w:pPr>
        <w:ind w:left="1872" w:hanging="360"/>
      </w:pPr>
      <w:rPr>
        <w:rFonts w:ascii="Courier New" w:hAnsi="Courier New" w:cs="Courier New" w:hint="default"/>
      </w:rPr>
    </w:lvl>
    <w:lvl w:ilvl="2" w:tplc="10000005" w:tentative="1">
      <w:start w:val="1"/>
      <w:numFmt w:val="bullet"/>
      <w:lvlText w:val=""/>
      <w:lvlJc w:val="left"/>
      <w:pPr>
        <w:ind w:left="2592" w:hanging="360"/>
      </w:pPr>
      <w:rPr>
        <w:rFonts w:ascii="Wingdings" w:hAnsi="Wingdings" w:hint="default"/>
      </w:rPr>
    </w:lvl>
    <w:lvl w:ilvl="3" w:tplc="10000001" w:tentative="1">
      <w:start w:val="1"/>
      <w:numFmt w:val="bullet"/>
      <w:lvlText w:val=""/>
      <w:lvlJc w:val="left"/>
      <w:pPr>
        <w:ind w:left="3312" w:hanging="360"/>
      </w:pPr>
      <w:rPr>
        <w:rFonts w:ascii="Symbol" w:hAnsi="Symbol" w:hint="default"/>
      </w:rPr>
    </w:lvl>
    <w:lvl w:ilvl="4" w:tplc="10000003" w:tentative="1">
      <w:start w:val="1"/>
      <w:numFmt w:val="bullet"/>
      <w:lvlText w:val="o"/>
      <w:lvlJc w:val="left"/>
      <w:pPr>
        <w:ind w:left="4032" w:hanging="360"/>
      </w:pPr>
      <w:rPr>
        <w:rFonts w:ascii="Courier New" w:hAnsi="Courier New" w:cs="Courier New" w:hint="default"/>
      </w:rPr>
    </w:lvl>
    <w:lvl w:ilvl="5" w:tplc="10000005" w:tentative="1">
      <w:start w:val="1"/>
      <w:numFmt w:val="bullet"/>
      <w:lvlText w:val=""/>
      <w:lvlJc w:val="left"/>
      <w:pPr>
        <w:ind w:left="4752" w:hanging="360"/>
      </w:pPr>
      <w:rPr>
        <w:rFonts w:ascii="Wingdings" w:hAnsi="Wingdings" w:hint="default"/>
      </w:rPr>
    </w:lvl>
    <w:lvl w:ilvl="6" w:tplc="10000001" w:tentative="1">
      <w:start w:val="1"/>
      <w:numFmt w:val="bullet"/>
      <w:lvlText w:val=""/>
      <w:lvlJc w:val="left"/>
      <w:pPr>
        <w:ind w:left="5472" w:hanging="360"/>
      </w:pPr>
      <w:rPr>
        <w:rFonts w:ascii="Symbol" w:hAnsi="Symbol" w:hint="default"/>
      </w:rPr>
    </w:lvl>
    <w:lvl w:ilvl="7" w:tplc="10000003" w:tentative="1">
      <w:start w:val="1"/>
      <w:numFmt w:val="bullet"/>
      <w:lvlText w:val="o"/>
      <w:lvlJc w:val="left"/>
      <w:pPr>
        <w:ind w:left="6192" w:hanging="360"/>
      </w:pPr>
      <w:rPr>
        <w:rFonts w:ascii="Courier New" w:hAnsi="Courier New" w:cs="Courier New" w:hint="default"/>
      </w:rPr>
    </w:lvl>
    <w:lvl w:ilvl="8" w:tplc="10000005" w:tentative="1">
      <w:start w:val="1"/>
      <w:numFmt w:val="bullet"/>
      <w:lvlText w:val=""/>
      <w:lvlJc w:val="left"/>
      <w:pPr>
        <w:ind w:left="6912" w:hanging="360"/>
      </w:pPr>
      <w:rPr>
        <w:rFonts w:ascii="Wingdings" w:hAnsi="Wingdings" w:hint="default"/>
      </w:rPr>
    </w:lvl>
  </w:abstractNum>
  <w:abstractNum w:abstractNumId="5" w15:restartNumberingAfterBreak="0">
    <w:nsid w:val="31096480"/>
    <w:multiLevelType w:val="multilevel"/>
    <w:tmpl w:val="8C680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F5D97"/>
    <w:multiLevelType w:val="multilevel"/>
    <w:tmpl w:val="7BCC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51A66"/>
    <w:multiLevelType w:val="hybridMultilevel"/>
    <w:tmpl w:val="EBCED596"/>
    <w:lvl w:ilvl="0" w:tplc="20000003">
      <w:start w:val="1"/>
      <w:numFmt w:val="bullet"/>
      <w:lvlText w:val="o"/>
      <w:lvlJc w:val="left"/>
      <w:pPr>
        <w:ind w:left="1080" w:hanging="360"/>
      </w:pPr>
      <w:rPr>
        <w:rFonts w:ascii="Courier New" w:hAnsi="Courier New" w:cs="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15:restartNumberingAfterBreak="0">
    <w:nsid w:val="44F53791"/>
    <w:multiLevelType w:val="hybridMultilevel"/>
    <w:tmpl w:val="E4CC0456"/>
    <w:lvl w:ilvl="0" w:tplc="20000003">
      <w:start w:val="1"/>
      <w:numFmt w:val="bullet"/>
      <w:lvlText w:val="o"/>
      <w:lvlJc w:val="left"/>
      <w:pPr>
        <w:ind w:left="1080" w:hanging="360"/>
      </w:pPr>
      <w:rPr>
        <w:rFonts w:ascii="Courier New" w:hAnsi="Courier New" w:cs="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5284501F"/>
    <w:multiLevelType w:val="multilevel"/>
    <w:tmpl w:val="F8D6D7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25B5E"/>
    <w:multiLevelType w:val="hybridMultilevel"/>
    <w:tmpl w:val="F3A4A43C"/>
    <w:lvl w:ilvl="0" w:tplc="20000003">
      <w:start w:val="1"/>
      <w:numFmt w:val="bullet"/>
      <w:lvlText w:val="o"/>
      <w:lvlJc w:val="left"/>
      <w:pPr>
        <w:ind w:left="1080" w:hanging="360"/>
      </w:pPr>
      <w:rPr>
        <w:rFonts w:ascii="Courier New" w:hAnsi="Courier New" w:cs="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1" w15:restartNumberingAfterBreak="0">
    <w:nsid w:val="7E5B3B0E"/>
    <w:multiLevelType w:val="hybridMultilevel"/>
    <w:tmpl w:val="A260E61A"/>
    <w:lvl w:ilvl="0" w:tplc="2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11"/>
  </w:num>
  <w:num w:numId="2">
    <w:abstractNumId w:val="6"/>
  </w:num>
  <w:num w:numId="3">
    <w:abstractNumId w:val="5"/>
  </w:num>
  <w:num w:numId="4">
    <w:abstractNumId w:val="2"/>
  </w:num>
  <w:num w:numId="5">
    <w:abstractNumId w:val="0"/>
  </w:num>
  <w:num w:numId="6">
    <w:abstractNumId w:val="1"/>
  </w:num>
  <w:num w:numId="7">
    <w:abstractNumId w:val="9"/>
  </w:num>
  <w:num w:numId="8">
    <w:abstractNumId w:val="10"/>
  </w:num>
  <w:num w:numId="9">
    <w:abstractNumId w:val="7"/>
  </w:num>
  <w:num w:numId="10">
    <w:abstractNumId w:val="8"/>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39"/>
    <w:rsid w:val="000140E8"/>
    <w:rsid w:val="000246D6"/>
    <w:rsid w:val="00065A74"/>
    <w:rsid w:val="000A4750"/>
    <w:rsid w:val="000C51A7"/>
    <w:rsid w:val="000E25AA"/>
    <w:rsid w:val="0011245D"/>
    <w:rsid w:val="001234F3"/>
    <w:rsid w:val="00195494"/>
    <w:rsid w:val="0019650B"/>
    <w:rsid w:val="001E0B3F"/>
    <w:rsid w:val="001E4CDF"/>
    <w:rsid w:val="001F2A9A"/>
    <w:rsid w:val="0022532D"/>
    <w:rsid w:val="00261EDF"/>
    <w:rsid w:val="00287C1E"/>
    <w:rsid w:val="002905F6"/>
    <w:rsid w:val="002A5CC8"/>
    <w:rsid w:val="002D0B08"/>
    <w:rsid w:val="002D520D"/>
    <w:rsid w:val="0037082C"/>
    <w:rsid w:val="00387896"/>
    <w:rsid w:val="0039181A"/>
    <w:rsid w:val="003B5E39"/>
    <w:rsid w:val="003E78BB"/>
    <w:rsid w:val="00404F17"/>
    <w:rsid w:val="004215EA"/>
    <w:rsid w:val="00431D60"/>
    <w:rsid w:val="00444168"/>
    <w:rsid w:val="00460D95"/>
    <w:rsid w:val="004A0C5A"/>
    <w:rsid w:val="004A5DAA"/>
    <w:rsid w:val="004B6E39"/>
    <w:rsid w:val="004C0DCC"/>
    <w:rsid w:val="005B0DC9"/>
    <w:rsid w:val="00614DFD"/>
    <w:rsid w:val="0068117E"/>
    <w:rsid w:val="00681C03"/>
    <w:rsid w:val="00685E7A"/>
    <w:rsid w:val="006B463D"/>
    <w:rsid w:val="006C2654"/>
    <w:rsid w:val="006D535F"/>
    <w:rsid w:val="007152E2"/>
    <w:rsid w:val="0073098B"/>
    <w:rsid w:val="00730CA5"/>
    <w:rsid w:val="007827F0"/>
    <w:rsid w:val="00790347"/>
    <w:rsid w:val="007B52F3"/>
    <w:rsid w:val="007B5FB8"/>
    <w:rsid w:val="007B7C3A"/>
    <w:rsid w:val="007D3496"/>
    <w:rsid w:val="007F617A"/>
    <w:rsid w:val="00852A5D"/>
    <w:rsid w:val="0088252D"/>
    <w:rsid w:val="008E37FA"/>
    <w:rsid w:val="009059E7"/>
    <w:rsid w:val="009177D4"/>
    <w:rsid w:val="00920094"/>
    <w:rsid w:val="009330EA"/>
    <w:rsid w:val="00942718"/>
    <w:rsid w:val="009502D4"/>
    <w:rsid w:val="00967020"/>
    <w:rsid w:val="009840F5"/>
    <w:rsid w:val="00984723"/>
    <w:rsid w:val="009C5219"/>
    <w:rsid w:val="009D3245"/>
    <w:rsid w:val="00A07D4F"/>
    <w:rsid w:val="00A17F15"/>
    <w:rsid w:val="00A33B84"/>
    <w:rsid w:val="00A56084"/>
    <w:rsid w:val="00A6093F"/>
    <w:rsid w:val="00A93F3C"/>
    <w:rsid w:val="00AB5931"/>
    <w:rsid w:val="00AE4A16"/>
    <w:rsid w:val="00AF2608"/>
    <w:rsid w:val="00B044DE"/>
    <w:rsid w:val="00B479FB"/>
    <w:rsid w:val="00B644C2"/>
    <w:rsid w:val="00BA584E"/>
    <w:rsid w:val="00C7550C"/>
    <w:rsid w:val="00CA0AC7"/>
    <w:rsid w:val="00CC30FB"/>
    <w:rsid w:val="00D13439"/>
    <w:rsid w:val="00D83F67"/>
    <w:rsid w:val="00DA1FC6"/>
    <w:rsid w:val="00DC59FB"/>
    <w:rsid w:val="00E17A12"/>
    <w:rsid w:val="00E2151D"/>
    <w:rsid w:val="00ED1228"/>
    <w:rsid w:val="00F04DB6"/>
    <w:rsid w:val="00F32844"/>
    <w:rsid w:val="00F72433"/>
    <w:rsid w:val="00F75BD7"/>
    <w:rsid w:val="00F8162B"/>
    <w:rsid w:val="00F9307F"/>
    <w:rsid w:val="00FB69FD"/>
    <w:rsid w:val="00FB6B9C"/>
    <w:rsid w:val="00FB6D23"/>
    <w:rsid w:val="00FC6DB1"/>
    <w:rsid w:val="00FF6F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B0E2"/>
  <w15:chartTrackingRefBased/>
  <w15:docId w15:val="{7F07EB00-AE8B-46F6-855E-7F3A87F1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A0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69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1C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0E8"/>
    <w:rPr>
      <w:rFonts w:ascii="Times New Roman" w:hAnsi="Times New Roman" w:cs="Times New Roman"/>
      <w:sz w:val="24"/>
      <w:szCs w:val="24"/>
    </w:rPr>
  </w:style>
  <w:style w:type="paragraph" w:styleId="Header">
    <w:name w:val="header"/>
    <w:basedOn w:val="Normal"/>
    <w:link w:val="HeaderChar"/>
    <w:uiPriority w:val="99"/>
    <w:unhideWhenUsed/>
    <w:rsid w:val="000E25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5AA"/>
    <w:rPr>
      <w:lang w:val="en-US"/>
    </w:rPr>
  </w:style>
  <w:style w:type="paragraph" w:styleId="Footer">
    <w:name w:val="footer"/>
    <w:basedOn w:val="Normal"/>
    <w:link w:val="FooterChar"/>
    <w:uiPriority w:val="99"/>
    <w:unhideWhenUsed/>
    <w:rsid w:val="000E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5AA"/>
    <w:rPr>
      <w:lang w:val="en-US"/>
    </w:rPr>
  </w:style>
  <w:style w:type="character" w:styleId="Hyperlink">
    <w:name w:val="Hyperlink"/>
    <w:basedOn w:val="DefaultParagraphFont"/>
    <w:uiPriority w:val="99"/>
    <w:unhideWhenUsed/>
    <w:rsid w:val="00C7550C"/>
    <w:rPr>
      <w:color w:val="0563C1" w:themeColor="hyperlink"/>
      <w:u w:val="single"/>
    </w:rPr>
  </w:style>
  <w:style w:type="character" w:styleId="UnresolvedMention">
    <w:name w:val="Unresolved Mention"/>
    <w:basedOn w:val="DefaultParagraphFont"/>
    <w:uiPriority w:val="99"/>
    <w:semiHidden/>
    <w:unhideWhenUsed/>
    <w:rsid w:val="00C7550C"/>
    <w:rPr>
      <w:color w:val="605E5C"/>
      <w:shd w:val="clear" w:color="auto" w:fill="E1DFDD"/>
    </w:rPr>
  </w:style>
  <w:style w:type="paragraph" w:styleId="ListParagraph">
    <w:name w:val="List Paragraph"/>
    <w:basedOn w:val="Normal"/>
    <w:uiPriority w:val="34"/>
    <w:qFormat/>
    <w:rsid w:val="00460D95"/>
    <w:pPr>
      <w:ind w:left="720"/>
      <w:contextualSpacing/>
    </w:pPr>
  </w:style>
  <w:style w:type="character" w:customStyle="1" w:styleId="Heading1Char">
    <w:name w:val="Heading 1 Char"/>
    <w:basedOn w:val="DefaultParagraphFont"/>
    <w:link w:val="Heading1"/>
    <w:uiPriority w:val="9"/>
    <w:rsid w:val="00CA0AC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B69FD"/>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4A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81C03"/>
    <w:rPr>
      <w:rFonts w:asciiTheme="majorHAnsi" w:eastAsiaTheme="majorEastAsia" w:hAnsiTheme="majorHAnsi" w:cstheme="majorBidi"/>
      <w:color w:val="1F3763" w:themeColor="accent1" w:themeShade="7F"/>
      <w:sz w:val="24"/>
      <w:szCs w:val="24"/>
      <w:lang w:val="en-US"/>
    </w:rPr>
  </w:style>
  <w:style w:type="table" w:styleId="PlainTable4">
    <w:name w:val="Plain Table 4"/>
    <w:basedOn w:val="TableNormal"/>
    <w:uiPriority w:val="44"/>
    <w:rsid w:val="009C52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0252">
      <w:bodyDiv w:val="1"/>
      <w:marLeft w:val="0"/>
      <w:marRight w:val="0"/>
      <w:marTop w:val="0"/>
      <w:marBottom w:val="0"/>
      <w:divBdr>
        <w:top w:val="none" w:sz="0" w:space="0" w:color="auto"/>
        <w:left w:val="none" w:sz="0" w:space="0" w:color="auto"/>
        <w:bottom w:val="none" w:sz="0" w:space="0" w:color="auto"/>
        <w:right w:val="none" w:sz="0" w:space="0" w:color="auto"/>
      </w:divBdr>
    </w:div>
    <w:div w:id="29839949">
      <w:bodyDiv w:val="1"/>
      <w:marLeft w:val="0"/>
      <w:marRight w:val="0"/>
      <w:marTop w:val="0"/>
      <w:marBottom w:val="0"/>
      <w:divBdr>
        <w:top w:val="none" w:sz="0" w:space="0" w:color="auto"/>
        <w:left w:val="none" w:sz="0" w:space="0" w:color="auto"/>
        <w:bottom w:val="none" w:sz="0" w:space="0" w:color="auto"/>
        <w:right w:val="none" w:sz="0" w:space="0" w:color="auto"/>
      </w:divBdr>
    </w:div>
    <w:div w:id="240607080">
      <w:bodyDiv w:val="1"/>
      <w:marLeft w:val="0"/>
      <w:marRight w:val="0"/>
      <w:marTop w:val="0"/>
      <w:marBottom w:val="0"/>
      <w:divBdr>
        <w:top w:val="none" w:sz="0" w:space="0" w:color="auto"/>
        <w:left w:val="none" w:sz="0" w:space="0" w:color="auto"/>
        <w:bottom w:val="none" w:sz="0" w:space="0" w:color="auto"/>
        <w:right w:val="none" w:sz="0" w:space="0" w:color="auto"/>
      </w:divBdr>
    </w:div>
    <w:div w:id="268971539">
      <w:bodyDiv w:val="1"/>
      <w:marLeft w:val="0"/>
      <w:marRight w:val="0"/>
      <w:marTop w:val="0"/>
      <w:marBottom w:val="0"/>
      <w:divBdr>
        <w:top w:val="none" w:sz="0" w:space="0" w:color="auto"/>
        <w:left w:val="none" w:sz="0" w:space="0" w:color="auto"/>
        <w:bottom w:val="none" w:sz="0" w:space="0" w:color="auto"/>
        <w:right w:val="none" w:sz="0" w:space="0" w:color="auto"/>
      </w:divBdr>
    </w:div>
    <w:div w:id="275252850">
      <w:bodyDiv w:val="1"/>
      <w:marLeft w:val="0"/>
      <w:marRight w:val="0"/>
      <w:marTop w:val="0"/>
      <w:marBottom w:val="0"/>
      <w:divBdr>
        <w:top w:val="none" w:sz="0" w:space="0" w:color="auto"/>
        <w:left w:val="none" w:sz="0" w:space="0" w:color="auto"/>
        <w:bottom w:val="none" w:sz="0" w:space="0" w:color="auto"/>
        <w:right w:val="none" w:sz="0" w:space="0" w:color="auto"/>
      </w:divBdr>
    </w:div>
    <w:div w:id="336882556">
      <w:bodyDiv w:val="1"/>
      <w:marLeft w:val="0"/>
      <w:marRight w:val="0"/>
      <w:marTop w:val="0"/>
      <w:marBottom w:val="0"/>
      <w:divBdr>
        <w:top w:val="none" w:sz="0" w:space="0" w:color="auto"/>
        <w:left w:val="none" w:sz="0" w:space="0" w:color="auto"/>
        <w:bottom w:val="none" w:sz="0" w:space="0" w:color="auto"/>
        <w:right w:val="none" w:sz="0" w:space="0" w:color="auto"/>
      </w:divBdr>
    </w:div>
    <w:div w:id="366686702">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0559551">
      <w:bodyDiv w:val="1"/>
      <w:marLeft w:val="0"/>
      <w:marRight w:val="0"/>
      <w:marTop w:val="0"/>
      <w:marBottom w:val="0"/>
      <w:divBdr>
        <w:top w:val="none" w:sz="0" w:space="0" w:color="auto"/>
        <w:left w:val="none" w:sz="0" w:space="0" w:color="auto"/>
        <w:bottom w:val="none" w:sz="0" w:space="0" w:color="auto"/>
        <w:right w:val="none" w:sz="0" w:space="0" w:color="auto"/>
      </w:divBdr>
    </w:div>
    <w:div w:id="629941041">
      <w:bodyDiv w:val="1"/>
      <w:marLeft w:val="0"/>
      <w:marRight w:val="0"/>
      <w:marTop w:val="0"/>
      <w:marBottom w:val="0"/>
      <w:divBdr>
        <w:top w:val="none" w:sz="0" w:space="0" w:color="auto"/>
        <w:left w:val="none" w:sz="0" w:space="0" w:color="auto"/>
        <w:bottom w:val="none" w:sz="0" w:space="0" w:color="auto"/>
        <w:right w:val="none" w:sz="0" w:space="0" w:color="auto"/>
      </w:divBdr>
    </w:div>
    <w:div w:id="635255450">
      <w:bodyDiv w:val="1"/>
      <w:marLeft w:val="0"/>
      <w:marRight w:val="0"/>
      <w:marTop w:val="0"/>
      <w:marBottom w:val="0"/>
      <w:divBdr>
        <w:top w:val="none" w:sz="0" w:space="0" w:color="auto"/>
        <w:left w:val="none" w:sz="0" w:space="0" w:color="auto"/>
        <w:bottom w:val="none" w:sz="0" w:space="0" w:color="auto"/>
        <w:right w:val="none" w:sz="0" w:space="0" w:color="auto"/>
      </w:divBdr>
    </w:div>
    <w:div w:id="655496705">
      <w:bodyDiv w:val="1"/>
      <w:marLeft w:val="0"/>
      <w:marRight w:val="0"/>
      <w:marTop w:val="0"/>
      <w:marBottom w:val="0"/>
      <w:divBdr>
        <w:top w:val="none" w:sz="0" w:space="0" w:color="auto"/>
        <w:left w:val="none" w:sz="0" w:space="0" w:color="auto"/>
        <w:bottom w:val="none" w:sz="0" w:space="0" w:color="auto"/>
        <w:right w:val="none" w:sz="0" w:space="0" w:color="auto"/>
      </w:divBdr>
    </w:div>
    <w:div w:id="702828509">
      <w:bodyDiv w:val="1"/>
      <w:marLeft w:val="0"/>
      <w:marRight w:val="0"/>
      <w:marTop w:val="0"/>
      <w:marBottom w:val="0"/>
      <w:divBdr>
        <w:top w:val="none" w:sz="0" w:space="0" w:color="auto"/>
        <w:left w:val="none" w:sz="0" w:space="0" w:color="auto"/>
        <w:bottom w:val="none" w:sz="0" w:space="0" w:color="auto"/>
        <w:right w:val="none" w:sz="0" w:space="0" w:color="auto"/>
      </w:divBdr>
    </w:div>
    <w:div w:id="729965822">
      <w:bodyDiv w:val="1"/>
      <w:marLeft w:val="0"/>
      <w:marRight w:val="0"/>
      <w:marTop w:val="0"/>
      <w:marBottom w:val="0"/>
      <w:divBdr>
        <w:top w:val="none" w:sz="0" w:space="0" w:color="auto"/>
        <w:left w:val="none" w:sz="0" w:space="0" w:color="auto"/>
        <w:bottom w:val="none" w:sz="0" w:space="0" w:color="auto"/>
        <w:right w:val="none" w:sz="0" w:space="0" w:color="auto"/>
      </w:divBdr>
    </w:div>
    <w:div w:id="750810129">
      <w:bodyDiv w:val="1"/>
      <w:marLeft w:val="0"/>
      <w:marRight w:val="0"/>
      <w:marTop w:val="0"/>
      <w:marBottom w:val="0"/>
      <w:divBdr>
        <w:top w:val="none" w:sz="0" w:space="0" w:color="auto"/>
        <w:left w:val="none" w:sz="0" w:space="0" w:color="auto"/>
        <w:bottom w:val="none" w:sz="0" w:space="0" w:color="auto"/>
        <w:right w:val="none" w:sz="0" w:space="0" w:color="auto"/>
      </w:divBdr>
    </w:div>
    <w:div w:id="785546356">
      <w:bodyDiv w:val="1"/>
      <w:marLeft w:val="0"/>
      <w:marRight w:val="0"/>
      <w:marTop w:val="0"/>
      <w:marBottom w:val="0"/>
      <w:divBdr>
        <w:top w:val="none" w:sz="0" w:space="0" w:color="auto"/>
        <w:left w:val="none" w:sz="0" w:space="0" w:color="auto"/>
        <w:bottom w:val="none" w:sz="0" w:space="0" w:color="auto"/>
        <w:right w:val="none" w:sz="0" w:space="0" w:color="auto"/>
      </w:divBdr>
    </w:div>
    <w:div w:id="790897775">
      <w:bodyDiv w:val="1"/>
      <w:marLeft w:val="0"/>
      <w:marRight w:val="0"/>
      <w:marTop w:val="0"/>
      <w:marBottom w:val="0"/>
      <w:divBdr>
        <w:top w:val="none" w:sz="0" w:space="0" w:color="auto"/>
        <w:left w:val="none" w:sz="0" w:space="0" w:color="auto"/>
        <w:bottom w:val="none" w:sz="0" w:space="0" w:color="auto"/>
        <w:right w:val="none" w:sz="0" w:space="0" w:color="auto"/>
      </w:divBdr>
    </w:div>
    <w:div w:id="809446994">
      <w:bodyDiv w:val="1"/>
      <w:marLeft w:val="0"/>
      <w:marRight w:val="0"/>
      <w:marTop w:val="0"/>
      <w:marBottom w:val="0"/>
      <w:divBdr>
        <w:top w:val="none" w:sz="0" w:space="0" w:color="auto"/>
        <w:left w:val="none" w:sz="0" w:space="0" w:color="auto"/>
        <w:bottom w:val="none" w:sz="0" w:space="0" w:color="auto"/>
        <w:right w:val="none" w:sz="0" w:space="0" w:color="auto"/>
      </w:divBdr>
    </w:div>
    <w:div w:id="836846776">
      <w:bodyDiv w:val="1"/>
      <w:marLeft w:val="0"/>
      <w:marRight w:val="0"/>
      <w:marTop w:val="0"/>
      <w:marBottom w:val="0"/>
      <w:divBdr>
        <w:top w:val="none" w:sz="0" w:space="0" w:color="auto"/>
        <w:left w:val="none" w:sz="0" w:space="0" w:color="auto"/>
        <w:bottom w:val="none" w:sz="0" w:space="0" w:color="auto"/>
        <w:right w:val="none" w:sz="0" w:space="0" w:color="auto"/>
      </w:divBdr>
    </w:div>
    <w:div w:id="927693624">
      <w:bodyDiv w:val="1"/>
      <w:marLeft w:val="0"/>
      <w:marRight w:val="0"/>
      <w:marTop w:val="0"/>
      <w:marBottom w:val="0"/>
      <w:divBdr>
        <w:top w:val="none" w:sz="0" w:space="0" w:color="auto"/>
        <w:left w:val="none" w:sz="0" w:space="0" w:color="auto"/>
        <w:bottom w:val="none" w:sz="0" w:space="0" w:color="auto"/>
        <w:right w:val="none" w:sz="0" w:space="0" w:color="auto"/>
      </w:divBdr>
    </w:div>
    <w:div w:id="939872965">
      <w:bodyDiv w:val="1"/>
      <w:marLeft w:val="0"/>
      <w:marRight w:val="0"/>
      <w:marTop w:val="0"/>
      <w:marBottom w:val="0"/>
      <w:divBdr>
        <w:top w:val="none" w:sz="0" w:space="0" w:color="auto"/>
        <w:left w:val="none" w:sz="0" w:space="0" w:color="auto"/>
        <w:bottom w:val="none" w:sz="0" w:space="0" w:color="auto"/>
        <w:right w:val="none" w:sz="0" w:space="0" w:color="auto"/>
      </w:divBdr>
    </w:div>
    <w:div w:id="983849630">
      <w:bodyDiv w:val="1"/>
      <w:marLeft w:val="0"/>
      <w:marRight w:val="0"/>
      <w:marTop w:val="0"/>
      <w:marBottom w:val="0"/>
      <w:divBdr>
        <w:top w:val="none" w:sz="0" w:space="0" w:color="auto"/>
        <w:left w:val="none" w:sz="0" w:space="0" w:color="auto"/>
        <w:bottom w:val="none" w:sz="0" w:space="0" w:color="auto"/>
        <w:right w:val="none" w:sz="0" w:space="0" w:color="auto"/>
      </w:divBdr>
    </w:div>
    <w:div w:id="1015427195">
      <w:bodyDiv w:val="1"/>
      <w:marLeft w:val="0"/>
      <w:marRight w:val="0"/>
      <w:marTop w:val="0"/>
      <w:marBottom w:val="0"/>
      <w:divBdr>
        <w:top w:val="none" w:sz="0" w:space="0" w:color="auto"/>
        <w:left w:val="none" w:sz="0" w:space="0" w:color="auto"/>
        <w:bottom w:val="none" w:sz="0" w:space="0" w:color="auto"/>
        <w:right w:val="none" w:sz="0" w:space="0" w:color="auto"/>
      </w:divBdr>
    </w:div>
    <w:div w:id="1084569992">
      <w:bodyDiv w:val="1"/>
      <w:marLeft w:val="0"/>
      <w:marRight w:val="0"/>
      <w:marTop w:val="0"/>
      <w:marBottom w:val="0"/>
      <w:divBdr>
        <w:top w:val="none" w:sz="0" w:space="0" w:color="auto"/>
        <w:left w:val="none" w:sz="0" w:space="0" w:color="auto"/>
        <w:bottom w:val="none" w:sz="0" w:space="0" w:color="auto"/>
        <w:right w:val="none" w:sz="0" w:space="0" w:color="auto"/>
      </w:divBdr>
    </w:div>
    <w:div w:id="1095318859">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171917097">
      <w:bodyDiv w:val="1"/>
      <w:marLeft w:val="0"/>
      <w:marRight w:val="0"/>
      <w:marTop w:val="0"/>
      <w:marBottom w:val="0"/>
      <w:divBdr>
        <w:top w:val="none" w:sz="0" w:space="0" w:color="auto"/>
        <w:left w:val="none" w:sz="0" w:space="0" w:color="auto"/>
        <w:bottom w:val="none" w:sz="0" w:space="0" w:color="auto"/>
        <w:right w:val="none" w:sz="0" w:space="0" w:color="auto"/>
      </w:divBdr>
    </w:div>
    <w:div w:id="1173640708">
      <w:bodyDiv w:val="1"/>
      <w:marLeft w:val="0"/>
      <w:marRight w:val="0"/>
      <w:marTop w:val="0"/>
      <w:marBottom w:val="0"/>
      <w:divBdr>
        <w:top w:val="none" w:sz="0" w:space="0" w:color="auto"/>
        <w:left w:val="none" w:sz="0" w:space="0" w:color="auto"/>
        <w:bottom w:val="none" w:sz="0" w:space="0" w:color="auto"/>
        <w:right w:val="none" w:sz="0" w:space="0" w:color="auto"/>
      </w:divBdr>
    </w:div>
    <w:div w:id="1180659001">
      <w:bodyDiv w:val="1"/>
      <w:marLeft w:val="0"/>
      <w:marRight w:val="0"/>
      <w:marTop w:val="0"/>
      <w:marBottom w:val="0"/>
      <w:divBdr>
        <w:top w:val="none" w:sz="0" w:space="0" w:color="auto"/>
        <w:left w:val="none" w:sz="0" w:space="0" w:color="auto"/>
        <w:bottom w:val="none" w:sz="0" w:space="0" w:color="auto"/>
        <w:right w:val="none" w:sz="0" w:space="0" w:color="auto"/>
      </w:divBdr>
    </w:div>
    <w:div w:id="1278100512">
      <w:bodyDiv w:val="1"/>
      <w:marLeft w:val="0"/>
      <w:marRight w:val="0"/>
      <w:marTop w:val="0"/>
      <w:marBottom w:val="0"/>
      <w:divBdr>
        <w:top w:val="none" w:sz="0" w:space="0" w:color="auto"/>
        <w:left w:val="none" w:sz="0" w:space="0" w:color="auto"/>
        <w:bottom w:val="none" w:sz="0" w:space="0" w:color="auto"/>
        <w:right w:val="none" w:sz="0" w:space="0" w:color="auto"/>
      </w:divBdr>
    </w:div>
    <w:div w:id="1279332172">
      <w:bodyDiv w:val="1"/>
      <w:marLeft w:val="0"/>
      <w:marRight w:val="0"/>
      <w:marTop w:val="0"/>
      <w:marBottom w:val="0"/>
      <w:divBdr>
        <w:top w:val="none" w:sz="0" w:space="0" w:color="auto"/>
        <w:left w:val="none" w:sz="0" w:space="0" w:color="auto"/>
        <w:bottom w:val="none" w:sz="0" w:space="0" w:color="auto"/>
        <w:right w:val="none" w:sz="0" w:space="0" w:color="auto"/>
      </w:divBdr>
    </w:div>
    <w:div w:id="1345983559">
      <w:bodyDiv w:val="1"/>
      <w:marLeft w:val="0"/>
      <w:marRight w:val="0"/>
      <w:marTop w:val="0"/>
      <w:marBottom w:val="0"/>
      <w:divBdr>
        <w:top w:val="none" w:sz="0" w:space="0" w:color="auto"/>
        <w:left w:val="none" w:sz="0" w:space="0" w:color="auto"/>
        <w:bottom w:val="none" w:sz="0" w:space="0" w:color="auto"/>
        <w:right w:val="none" w:sz="0" w:space="0" w:color="auto"/>
      </w:divBdr>
    </w:div>
    <w:div w:id="1401712231">
      <w:bodyDiv w:val="1"/>
      <w:marLeft w:val="0"/>
      <w:marRight w:val="0"/>
      <w:marTop w:val="0"/>
      <w:marBottom w:val="0"/>
      <w:divBdr>
        <w:top w:val="none" w:sz="0" w:space="0" w:color="auto"/>
        <w:left w:val="none" w:sz="0" w:space="0" w:color="auto"/>
        <w:bottom w:val="none" w:sz="0" w:space="0" w:color="auto"/>
        <w:right w:val="none" w:sz="0" w:space="0" w:color="auto"/>
      </w:divBdr>
    </w:div>
    <w:div w:id="1407145030">
      <w:bodyDiv w:val="1"/>
      <w:marLeft w:val="0"/>
      <w:marRight w:val="0"/>
      <w:marTop w:val="0"/>
      <w:marBottom w:val="0"/>
      <w:divBdr>
        <w:top w:val="none" w:sz="0" w:space="0" w:color="auto"/>
        <w:left w:val="none" w:sz="0" w:space="0" w:color="auto"/>
        <w:bottom w:val="none" w:sz="0" w:space="0" w:color="auto"/>
        <w:right w:val="none" w:sz="0" w:space="0" w:color="auto"/>
      </w:divBdr>
    </w:div>
    <w:div w:id="1431007891">
      <w:bodyDiv w:val="1"/>
      <w:marLeft w:val="0"/>
      <w:marRight w:val="0"/>
      <w:marTop w:val="0"/>
      <w:marBottom w:val="0"/>
      <w:divBdr>
        <w:top w:val="none" w:sz="0" w:space="0" w:color="auto"/>
        <w:left w:val="none" w:sz="0" w:space="0" w:color="auto"/>
        <w:bottom w:val="none" w:sz="0" w:space="0" w:color="auto"/>
        <w:right w:val="none" w:sz="0" w:space="0" w:color="auto"/>
      </w:divBdr>
    </w:div>
    <w:div w:id="1514224936">
      <w:bodyDiv w:val="1"/>
      <w:marLeft w:val="0"/>
      <w:marRight w:val="0"/>
      <w:marTop w:val="0"/>
      <w:marBottom w:val="0"/>
      <w:divBdr>
        <w:top w:val="none" w:sz="0" w:space="0" w:color="auto"/>
        <w:left w:val="none" w:sz="0" w:space="0" w:color="auto"/>
        <w:bottom w:val="none" w:sz="0" w:space="0" w:color="auto"/>
        <w:right w:val="none" w:sz="0" w:space="0" w:color="auto"/>
      </w:divBdr>
    </w:div>
    <w:div w:id="1519351841">
      <w:bodyDiv w:val="1"/>
      <w:marLeft w:val="0"/>
      <w:marRight w:val="0"/>
      <w:marTop w:val="0"/>
      <w:marBottom w:val="0"/>
      <w:divBdr>
        <w:top w:val="none" w:sz="0" w:space="0" w:color="auto"/>
        <w:left w:val="none" w:sz="0" w:space="0" w:color="auto"/>
        <w:bottom w:val="none" w:sz="0" w:space="0" w:color="auto"/>
        <w:right w:val="none" w:sz="0" w:space="0" w:color="auto"/>
      </w:divBdr>
    </w:div>
    <w:div w:id="1579703985">
      <w:bodyDiv w:val="1"/>
      <w:marLeft w:val="0"/>
      <w:marRight w:val="0"/>
      <w:marTop w:val="0"/>
      <w:marBottom w:val="0"/>
      <w:divBdr>
        <w:top w:val="none" w:sz="0" w:space="0" w:color="auto"/>
        <w:left w:val="none" w:sz="0" w:space="0" w:color="auto"/>
        <w:bottom w:val="none" w:sz="0" w:space="0" w:color="auto"/>
        <w:right w:val="none" w:sz="0" w:space="0" w:color="auto"/>
      </w:divBdr>
    </w:div>
    <w:div w:id="1645431901">
      <w:bodyDiv w:val="1"/>
      <w:marLeft w:val="0"/>
      <w:marRight w:val="0"/>
      <w:marTop w:val="0"/>
      <w:marBottom w:val="0"/>
      <w:divBdr>
        <w:top w:val="none" w:sz="0" w:space="0" w:color="auto"/>
        <w:left w:val="none" w:sz="0" w:space="0" w:color="auto"/>
        <w:bottom w:val="none" w:sz="0" w:space="0" w:color="auto"/>
        <w:right w:val="none" w:sz="0" w:space="0" w:color="auto"/>
      </w:divBdr>
    </w:div>
    <w:div w:id="1849362871">
      <w:bodyDiv w:val="1"/>
      <w:marLeft w:val="0"/>
      <w:marRight w:val="0"/>
      <w:marTop w:val="0"/>
      <w:marBottom w:val="0"/>
      <w:divBdr>
        <w:top w:val="none" w:sz="0" w:space="0" w:color="auto"/>
        <w:left w:val="none" w:sz="0" w:space="0" w:color="auto"/>
        <w:bottom w:val="none" w:sz="0" w:space="0" w:color="auto"/>
        <w:right w:val="none" w:sz="0" w:space="0" w:color="auto"/>
      </w:divBdr>
    </w:div>
    <w:div w:id="1928494953">
      <w:bodyDiv w:val="1"/>
      <w:marLeft w:val="0"/>
      <w:marRight w:val="0"/>
      <w:marTop w:val="0"/>
      <w:marBottom w:val="0"/>
      <w:divBdr>
        <w:top w:val="none" w:sz="0" w:space="0" w:color="auto"/>
        <w:left w:val="none" w:sz="0" w:space="0" w:color="auto"/>
        <w:bottom w:val="none" w:sz="0" w:space="0" w:color="auto"/>
        <w:right w:val="none" w:sz="0" w:space="0" w:color="auto"/>
      </w:divBdr>
    </w:div>
    <w:div w:id="202004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083937" TargetMode="External"/><Relationship Id="rId13" Type="http://schemas.openxmlformats.org/officeDocument/2006/relationships/hyperlink" Target="https://doi.org/10.1016/j.ssci.2020.10470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s2214512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307/26452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se.2023.103056" TargetMode="External"/><Relationship Id="rId5" Type="http://schemas.openxmlformats.org/officeDocument/2006/relationships/footnotes" Target="footnotes.xml"/><Relationship Id="rId15" Type="http://schemas.openxmlformats.org/officeDocument/2006/relationships/hyperlink" Target="https://doi.org/10.1386/jams.10.3.321_1" TargetMode="External"/><Relationship Id="rId10" Type="http://schemas.openxmlformats.org/officeDocument/2006/relationships/hyperlink" Target="https://doi.org/10.1016/j.firesaf.2021.1030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9/ACCESS.2019.2913678" TargetMode="External"/><Relationship Id="rId14" Type="http://schemas.openxmlformats.org/officeDocument/2006/relationships/hyperlink" Target="https://doi.org/10.1016/j.snb.2020.129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16</Pages>
  <Words>8219</Words>
  <Characters>46850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2026-06-04T00:25:00Z</dcterms:created>
  <dcterms:modified xsi:type="dcterms:W3CDTF">2026-06-12T10:57:00Z</dcterms:modified>
</cp:coreProperties>
</file>