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DE228" w14:textId="52E8B6C4" w:rsidR="00B25F0A" w:rsidRPr="007E59A5" w:rsidRDefault="00B25F0A">
      <w:pPr>
        <w:spacing w:after="120"/>
        <w:rPr>
          <w:lang w:val="fr-FR"/>
        </w:rPr>
      </w:pPr>
    </w:p>
    <w:p w14:paraId="02181F52" w14:textId="77777777" w:rsidR="00B25F0A" w:rsidRDefault="00000000">
      <w:pPr>
        <w:spacing w:after="160"/>
        <w:jc w:val="center"/>
      </w:pPr>
      <w:r>
        <w:rPr>
          <w:b/>
          <w:bCs/>
        </w:rPr>
        <w:t>Customs Union Accession and Geopolitical Shocks: A Sectoral Analysis of Kyrgyzstan’s Trade Flows, 2010-2024</w:t>
      </w:r>
    </w:p>
    <w:p w14:paraId="72763E2A" w14:textId="77777777" w:rsidR="00B25F0A" w:rsidRDefault="00000000">
      <w:pPr>
        <w:spacing w:after="20"/>
        <w:jc w:val="center"/>
      </w:pPr>
      <w:r>
        <w:rPr>
          <w:b/>
          <w:bCs/>
        </w:rPr>
        <w:t/>
      </w:r>
    </w:p>
    <w:p w14:paraId="3D3BC600" w14:textId="77777777" w:rsidR="00B25F0A" w:rsidRDefault="00000000">
      <w:pPr>
        <w:spacing w:after="20"/>
        <w:jc w:val="center"/>
      </w:pPr>
      <w:r>
        <w:rPr>
          <w:i/>
          <w:iCs/>
          <w:sz w:val="24"/>
          <w:szCs w:val="24"/>
        </w:rPr>
        <w:t/>
      </w:r>
    </w:p>
    <w:p w14:paraId="3927B868" w14:textId="1CEFC8A1" w:rsidR="00B25F0A" w:rsidRPr="00794FE9" w:rsidRDefault="00794FE9">
      <w:pPr>
        <w:spacing w:after="20"/>
        <w:jc w:val="center"/>
        <w:rPr>
          <w:lang w:val="fr-FR"/>
        </w:rPr>
      </w:pPr>
      <w:r w:rsidRPr="00794FE9">
        <w:rPr>
          <w:i/>
          <w:iCs/>
          <w:sz w:val="24"/>
          <w:szCs w:val="24"/>
          <w:lang w:val="fr-FR"/>
        </w:rPr>
        <w:t xml:space="preserve"/>
      </w:r>
      <w:r>
        <w:rPr>
          <w:i/>
          <w:iCs/>
          <w:sz w:val="24"/>
          <w:szCs w:val="24"/>
          <w:lang w:val="fr-FR"/>
        </w:rPr>
        <w:t/>
      </w:r>
      <w:r w:rsidR="00000000" w:rsidRPr="00794FE9">
        <w:rPr>
          <w:i/>
          <w:iCs/>
          <w:sz w:val="24"/>
          <w:szCs w:val="24"/>
          <w:lang w:val="fr-FR"/>
        </w:rPr>
        <w:t xml:space="preserve"/>
      </w:r>
    </w:p>
    <w:p w14:paraId="43DA2F6B" w14:textId="2576A0D4" w:rsidR="00B25F0A" w:rsidRPr="00794FE9" w:rsidRDefault="00000000">
      <w:pPr>
        <w:spacing w:after="200"/>
        <w:jc w:val="center"/>
        <w:rPr>
          <w:lang w:val="fr-FR"/>
        </w:rPr>
      </w:pPr>
      <w:r w:rsidRPr="00794FE9">
        <w:rPr>
          <w:i/>
          <w:iCs/>
          <w:sz w:val="24"/>
          <w:szCs w:val="24"/>
          <w:lang w:val="fr-FR"/>
        </w:rPr>
        <w:t/>
      </w:r>
      <w:r w:rsidR="007E59A5" w:rsidRPr="00794FE9">
        <w:rPr>
          <w:i/>
          <w:iCs/>
          <w:sz w:val="24"/>
          <w:szCs w:val="24"/>
          <w:lang w:val="fr-FR"/>
        </w:rPr>
        <w:t/>
      </w:r>
      <w:r w:rsidRPr="00794FE9">
        <w:rPr>
          <w:i/>
          <w:iCs/>
          <w:sz w:val="24"/>
          <w:szCs w:val="24"/>
          <w:lang w:val="fr-FR"/>
        </w:rPr>
        <w:t xml:space="preserve"/>
      </w:r>
      <w:r w:rsidR="007E59A5" w:rsidRPr="00794FE9">
        <w:rPr>
          <w:i/>
          <w:iCs/>
          <w:sz w:val="24"/>
          <w:szCs w:val="24"/>
          <w:lang w:val="fr-FR"/>
        </w:rPr>
        <w:t/>
      </w:r>
      <w:r w:rsidRPr="00794FE9">
        <w:rPr>
          <w:i/>
          <w:iCs/>
          <w:sz w:val="24"/>
          <w:szCs w:val="24"/>
          <w:lang w:val="fr-FR"/>
        </w:rPr>
        <w:t/>
      </w:r>
    </w:p>
    <w:p w14:paraId="58AAF049" w14:textId="77777777" w:rsidR="00B25F0A" w:rsidRPr="00794FE9" w:rsidRDefault="00000000">
      <w:pPr>
        <w:spacing w:before="120" w:after="60"/>
        <w:jc w:val="center"/>
        <w:rPr>
          <w:lang w:val="fr-FR"/>
        </w:rPr>
      </w:pPr>
      <w:r w:rsidRPr="00794FE9">
        <w:rPr>
          <w:b/>
          <w:bCs/>
          <w:lang w:val="fr-FR"/>
        </w:rPr>
        <w:t>Abstract</w:t>
      </w:r>
    </w:p>
    <w:p w14:paraId="30D106B9" w14:textId="77777777" w:rsidR="00B25F0A" w:rsidRDefault="00000000">
      <w:pPr>
        <w:ind w:firstLine="709"/>
        <w:jc w:val="both"/>
      </w:pPr>
      <w:r>
        <w:t>Over the last decade Kyrgyzstan absorbed two consecutive external shocks that fell on an already singular trade structure, combining extractive rent, commercial intermediation and migration dependence. This paper examines how the 2015 accession to the Eurasian Economic Union (EAEU) and the 2022 Russian invasion of Ukraine reshaped the country’s bilateral trade. Using harmonized BACI data and a stratified difference-in-differences design estimated with a Pseudo-Poisson Maximum Likelihood (PPML) estimator, trade is decomposed into four channels, exports and imports toward EAEU and non-EAEU partners, each further disaggregated at the HS2 sectoral level against a control group of ten neighboring economies. The accession produced a modest reorganization: limited trade creation in light manufacturing exports to the union, limited diversion in industrial inputs, and an intensification of extractive export specialization. After 2022 a distinct triangular pattern emerges on vehicles, machinery and electronics, the categories targeted by Western export controls, with large imports entering from outside the union and parallel exports leaving toward EAEU members. The two shocks are exogenous to Kyrgyz policy and reinforce the country’s singularity. The findings suggest Kyrgyzstan should treat post-2022 transit rents as temporary and channel them toward productive diversification.</w:t>
      </w:r>
    </w:p>
    <w:p w14:paraId="5DFBB7C1" w14:textId="77777777" w:rsidR="00B25F0A" w:rsidRDefault="00000000">
      <w:pPr>
        <w:ind w:firstLine="709"/>
        <w:jc w:val="both"/>
      </w:pPr>
      <w:r>
        <w:rPr>
          <w:b/>
          <w:bCs/>
        </w:rPr>
        <w:t>Keywords:</w:t>
      </w:r>
      <w:r>
        <w:t xml:space="preserve"> </w:t>
      </w:r>
      <w:r>
        <w:rPr>
          <w:i/>
          <w:iCs/>
        </w:rPr>
        <w:t>Eurasian Economic Union, customs union, trade creation, re-export, sanctions, difference-in-differences, PPML, Kyrgyzstan.</w:t>
      </w:r>
    </w:p>
    <w:p w14:paraId="1CC54B12" w14:textId="77777777" w:rsidR="00B25F0A" w:rsidRDefault="00000000">
      <w:pPr>
        <w:pStyle w:val="Heading1"/>
      </w:pPr>
      <w:r>
        <w:t>1. Introduction</w:t>
      </w:r>
    </w:p>
    <w:p w14:paraId="57DDB0DA" w14:textId="7C1B9D66" w:rsidR="00B25F0A" w:rsidRDefault="00000000">
      <w:pPr>
        <w:ind w:firstLine="709"/>
        <w:jc w:val="both"/>
      </w:pPr>
      <w:r>
        <w:t>Over the last decade, Kyrgyzstan absorbed two consecutive external shocks that fell on an already highly specific trade structure. In August 2015 the country acceded to the Eurasian Economic Union (EAEU), a customs union institutionally dominated by Russia</w:t>
      </w:r>
      <w:r w:rsidR="007E59A5">
        <w:t>,</w:t>
      </w:r>
      <w:r>
        <w:t xml:space="preserve"> in February 2022, before the country had fully adjusted to the first shock, the Russian invasion of Ukraine and the Western sanctions regime that followed reshaped the entire trading environment of the union. This paper studies to what extent the two shocks altered the structure of Kyrgyzstan’s bilateral trade flows, and how the geopolitical shock of 2022 interacted with the structural dynamics of the 2015 accession.</w:t>
      </w:r>
    </w:p>
    <w:p w14:paraId="6ED687B0" w14:textId="1F7F97A7" w:rsidR="00B25F0A" w:rsidRDefault="00000000">
      <w:pPr>
        <w:ind w:firstLine="709"/>
        <w:jc w:val="both"/>
      </w:pPr>
      <w:r>
        <w:t xml:space="preserve">Evidence on the EAEU accession is heterogeneous. Tarr (2016) shows that accession forced smaller members, Kyrgyzstan among them, to raise external tariffs to align with the Common External Tariff, while the tariff-redistribution formula generates </w:t>
      </w:r>
      <w:r>
        <w:lastRenderedPageBreak/>
        <w:t>a systematic net transfer toward larger members</w:t>
      </w:r>
      <w:r w:rsidR="007E59A5">
        <w:t>,</w:t>
      </w:r>
      <w:r>
        <w:t xml:space="preserve"> he also shows that, given Kyrgyzstan’s heavy dependence on labor migration to Russia, the gains from labor mobility may outweigh the tariff-related losses, so that the welfare evaluation is distributional rather than purely commercial. Adarov (2023) finds that trade-creation effects following the union were initially significant but declined over time and varied sharply across members. Cieslik and Gursh (2022) identify both creation and diversion with an overall decline in total trade, while Cerqua et al. (2024) find limited early effects but more positive impacts at later stages of integration. The divergence in findings reflects that different methodologies can conclude to different results considering the EAEU.</w:t>
      </w:r>
    </w:p>
    <w:p w14:paraId="37206BBD" w14:textId="6DE03017" w:rsidR="00B25F0A" w:rsidRDefault="00000000">
      <w:pPr>
        <w:ind w:firstLine="709"/>
        <w:jc w:val="both"/>
      </w:pPr>
      <w:r>
        <w:t xml:space="preserve">Kyrgyzstan, however, is not a representative member of the union, and this is the point from which the present paper starts. Its economy is singular among several dimensions. First, exports are extremely concentrated: gold from the single Kumtor mine represented between 34% and 51% of total exports in the years before accession. Second, the country built, </w:t>
      </w:r>
      <w:r w:rsidR="007E59A5">
        <w:t>based on</w:t>
      </w:r>
      <w:r>
        <w:t xml:space="preserve"> a liberal post-WTO tariff regime and a border with China, a large commercial-intermediation function, the Dordoy and Kara-Suu bazaars, re-exporting Chinese consumer goods toward Russia and Central Asia and capturing the margin generated by the tariff differential. Third, the economy is among the most remittance-dependent in the world, with transfers from migrant workers in Russia culminating at 30% of GDP. Extractive rent, intermediation margin and remittances, the three pillars, each exogenous to Kyrgyz policy, define a structural singularity that makes the country difficult to evaluate with the standard tools of customs-union analysis.</w:t>
      </w:r>
    </w:p>
    <w:p w14:paraId="71D214CA" w14:textId="77777777" w:rsidR="00B25F0A" w:rsidRDefault="00000000">
      <w:pPr>
        <w:ind w:firstLine="709"/>
        <w:jc w:val="both"/>
      </w:pPr>
      <w:r>
        <w:t>This singularity motivates the central question of the paper, formulated in two parts. First, to what extent did the 2015 EAEU accession alter the sectoral structure of Kyrgyzstan’s bilateral trade? Second, how did the 2022 geopolitical shock interact with the dynamics initiated by accession? Beyond the descriptive answer, we try to understand whether these two shocks reduced Kyrgyzstan’s structural singularity, by diversifying its export base and broadening its productive capacity, or whether they, on the contrary, deepened it. The treatment of both shocks within a single sectoral framework is the principal contribution relative to existing EAEU evaluations, all of which use data ending before or shortly after 2022 and remain largely aggregated.</w:t>
      </w:r>
    </w:p>
    <w:p w14:paraId="23746F23" w14:textId="77777777" w:rsidR="00B25F0A" w:rsidRDefault="00000000">
      <w:pPr>
        <w:ind w:firstLine="709"/>
        <w:jc w:val="both"/>
      </w:pPr>
      <w:r>
        <w:t>The remainder of the paper is organized following this structure. Section 2 sets out the data, the control group and the stratified sectoral difference-in-differences specification. Section 3 reports the sectoral results channel by channel, while Section 4 discusses what the results imply and draws policy implications and perspectives for future research.</w:t>
      </w:r>
    </w:p>
    <w:p w14:paraId="44D85EF7" w14:textId="77777777" w:rsidR="00B25F0A" w:rsidRDefault="00000000">
      <w:pPr>
        <w:pStyle w:val="Heading1"/>
      </w:pPr>
      <w:r>
        <w:t>2. Research Methodology</w:t>
      </w:r>
    </w:p>
    <w:p w14:paraId="3BC00DFC" w14:textId="2B66F772" w:rsidR="00B25F0A" w:rsidRDefault="00000000">
      <w:pPr>
        <w:ind w:firstLine="709"/>
        <w:jc w:val="both"/>
      </w:pPr>
      <w:r>
        <w:t xml:space="preserve">The empirical strategy answers the research question through a sectoral, channel-stratified difference-in-differences (DiD) design. The logic is to compare the trajectory of Kyrgyzstan’s trade, sector by sector, with a control group of neighboring economies that did not accede to the EAEU, </w:t>
      </w:r>
      <w:r w:rsidR="007E59A5">
        <w:t>to</w:t>
      </w:r>
      <w:r>
        <w:t xml:space="preserve"> identify potential divergences across sectors. Considering the number of sectors, we abandon the parallel-trends method and deny any causal </w:t>
      </w:r>
      <w:r>
        <w:lastRenderedPageBreak/>
        <w:t>interpretation with respect to the shocks</w:t>
      </w:r>
      <w:r w:rsidR="007E59A5">
        <w:t>,</w:t>
      </w:r>
      <w:r>
        <w:t xml:space="preserve"> we rather observe differences following the accession.</w:t>
      </w:r>
    </w:p>
    <w:p w14:paraId="51E557BC" w14:textId="77777777" w:rsidR="00B25F0A" w:rsidRDefault="00000000">
      <w:pPr>
        <w:pStyle w:val="Heading2"/>
      </w:pPr>
      <w:r>
        <w:t>2.1 Data</w:t>
      </w:r>
    </w:p>
    <w:p w14:paraId="6663A34F" w14:textId="77777777" w:rsidR="00B25F0A" w:rsidRDefault="00000000">
      <w:pPr>
        <w:ind w:firstLine="709"/>
        <w:jc w:val="both"/>
      </w:pPr>
      <w:r>
        <w:t>The analysis uses the BACI international trade database produced by CEPII, which provides harmonized bilateral trade flows at the HS2 (two-digit Harmonized System) chapter level. Among available trade databases, BACI applies a reconciliation procedure that resolves the systematic mismatches between flows reported by importers and exporters, an important property given the importance of informal trade with China for Kyrgyzstan. Trade values are expressed in current US dollars.</w:t>
      </w:r>
    </w:p>
    <w:p w14:paraId="177CE9A4" w14:textId="46E599D2" w:rsidR="00B25F0A" w:rsidRDefault="00000000">
      <w:pPr>
        <w:ind w:firstLine="709"/>
        <w:jc w:val="both"/>
      </w:pPr>
      <w:r>
        <w:t>The reference period covers 2010 to 2014</w:t>
      </w:r>
      <w:r w:rsidR="007E59A5">
        <w:t>,</w:t>
      </w:r>
      <w:r>
        <w:t xml:space="preserve"> the years 2008 and 2009 are excluded to avoid the fluctuations of the global financial crisis, whose effect was asymmetric on transition economies and particularly on Kyrgyzstan given its gold-dependent export base. The full estimation window runs from 2010 to 2024, so that both the accession and the war shocks fall inside the sample.</w:t>
      </w:r>
    </w:p>
    <w:p w14:paraId="2E1BE72F" w14:textId="77777777" w:rsidR="00B25F0A" w:rsidRDefault="00000000">
      <w:pPr>
        <w:pStyle w:val="Heading2"/>
      </w:pPr>
      <w:r>
        <w:t>2.2 Treatment, Control Group and Channels</w:t>
      </w:r>
    </w:p>
    <w:p w14:paraId="7F80CF29" w14:textId="77777777" w:rsidR="00B25F0A" w:rsidRDefault="00000000">
      <w:pPr>
        <w:ind w:firstLine="709"/>
        <w:jc w:val="both"/>
      </w:pPr>
      <w:r>
        <w:t>Kyrgyzstan is the single treated unit. The identification rests on a counterfactual logic: the control group must reproduce the trajectory that Kyrgyzstan’s trade would plausibly have followed had it not joined the union. The group is built from post-Soviet transition economies, which share structural similarities with Kyrgyzstan, complemented by Mongolia (a geographically and structurally comparable economy) and by the three Baltic states (retained despite their institutional divergence, as a trade-off accepting some heterogeneity in exchange for lower variance). The resulting control group contains ten economies: Tajikistan, Uzbekistan, Turkmenistan, Azerbaijan, Georgia, Moldova, Mongolia, Lithuania, Latvia and Estonia.</w:t>
      </w:r>
    </w:p>
    <w:p w14:paraId="0B9856FA" w14:textId="77777777" w:rsidR="00B25F0A" w:rsidRDefault="00000000">
      <w:pPr>
        <w:ind w:firstLine="709"/>
        <w:jc w:val="both"/>
      </w:pPr>
      <w:r>
        <w:t>Trade is decomposed into four channels defined by the crossing of a direction and the partner zone (EAEU or non-EAEU): Export·EAEU, Export·nonEAEU, Import·EAEU and Import·nonEAEU. Each channel is estimated separately, allowing the unit and year fixed effects to vary freely across channels, since their sensitivity to common shocks is not assumed identical. The unit of observation for the sectoral specification is at the reporter-zone-HS2-year level.</w:t>
      </w:r>
    </w:p>
    <w:p w14:paraId="6E4D6AB1" w14:textId="77777777" w:rsidR="00B25F0A" w:rsidRDefault="00000000">
      <w:pPr>
        <w:pStyle w:val="Heading2"/>
      </w:pPr>
      <w:r>
        <w:t>2.3 Sectoral Specification</w:t>
      </w:r>
    </w:p>
    <w:p w14:paraId="2B02F925" w14:textId="77777777" w:rsidR="00B25F0A" w:rsidRDefault="00000000">
      <w:pPr>
        <w:ind w:firstLine="709"/>
        <w:jc w:val="both"/>
      </w:pPr>
      <w:r>
        <w:t>Within each channel, trade is disaggregated at the HS2 level. For each channel, the analysis retains the HS2 chapters that represent at least 1% of the channel’s total trade over 2010-2024, with a minimum annual mean of USD 1 million. The selection rule is applied over the full sample period rather than only on pre-treatment data, so that sectors that emerged after 2015 are not mechanically excluded. The estimating equation is:</w:t>
      </w:r>
    </w:p>
    <w:p w14:paraId="13DDCD57" w14:textId="77777777" w:rsidR="007E59A5" w:rsidRDefault="007E59A5">
      <w:pPr>
        <w:ind w:firstLine="709"/>
        <w:jc w:val="both"/>
      </w:pPr>
    </w:p>
    <w:p w14:paraId="2C1CC933" w14:textId="77777777" w:rsidR="00B25F0A" w:rsidRDefault="00000000">
      <w:pPr>
        <w:spacing w:before="80" w:after="80"/>
        <w:jc w:val="center"/>
        <w:rPr>
          <w:i/>
          <w:iCs/>
        </w:rPr>
      </w:pPr>
      <w:r>
        <w:rPr>
          <w:i/>
          <w:iCs/>
        </w:rPr>
        <w:t>Yᵢₜₕ = exp( β₁ₕ · DiDᵢₜ(EAEU) + β₂ₕ · DiDᵢₜ(War) + αᵢₕ + αₜₕ ) · εᵢₜₕ</w:t>
      </w:r>
    </w:p>
    <w:p w14:paraId="74AC3140" w14:textId="77777777" w:rsidR="007E59A5" w:rsidRDefault="007E59A5">
      <w:pPr>
        <w:spacing w:before="80" w:after="80"/>
        <w:jc w:val="center"/>
      </w:pPr>
    </w:p>
    <w:p w14:paraId="675F6B50" w14:textId="215ACF19" w:rsidR="00B25F0A" w:rsidRDefault="00000000">
      <w:pPr>
        <w:ind w:firstLine="709"/>
        <w:jc w:val="both"/>
      </w:pPr>
      <w:r>
        <w:lastRenderedPageBreak/>
        <w:t>where Yᵢₜₕ is the bilateral trade value of reporter i in chapter h in year t within the channel. The dummy DiD(EAEU) equals one for Kyrgyzstan in the years 2015 to 2021, and DiD(War) equals one for Kyrgyzstan in 2022 to 2024. The coefficient β₁ₕ captures the average effect of accession over the pre-war period, isolated from the war shock</w:t>
      </w:r>
      <w:r w:rsidR="007E59A5">
        <w:t>,</w:t>
      </w:r>
      <w:r>
        <w:t xml:space="preserve"> β₂ₕ captures the effect over the war period relative to the pre-2015 baseline (it is not additive over β₁ₕ). The unit fixed effect αᵢₕ absorbs all time-invariant features of each reporter and chapter combination, including structural differences in trade orientation</w:t>
      </w:r>
      <w:r w:rsidR="007E59A5">
        <w:t>,</w:t>
      </w:r>
      <w:r>
        <w:t xml:space="preserve"> the year fixed effect αₜₕ absorbs macroeconomic shocks common to all reporters within a chapter.</w:t>
      </w:r>
    </w:p>
    <w:p w14:paraId="52A4C855" w14:textId="77777777" w:rsidR="00B25F0A" w:rsidRDefault="00000000">
      <w:pPr>
        <w:ind w:firstLine="709"/>
        <w:jc w:val="both"/>
      </w:pPr>
      <w:r>
        <w:t>All models are estimated with the Pseudo-Poisson Maximum Likelihood (PPML) estimator, following Santos Silva and Tenreyro (2006). PPML is preferred over a log-linearized specification due to its consistency in the presence of heteroskedasticity and its accommodation of zero trade flows. Standard errors are clustered at the reporter level, and 95% confidence intervals are reported for each coefficient. Coefficients are therefore expressed in log-points.</w:t>
      </w:r>
    </w:p>
    <w:p w14:paraId="16A650C7" w14:textId="77777777" w:rsidR="00B25F0A" w:rsidRDefault="00000000">
      <w:pPr>
        <w:ind w:firstLine="709"/>
        <w:jc w:val="both"/>
      </w:pPr>
      <w:r>
        <w:t>Because Kyrgyzstan is, as mentioned, a singular economy with a specific trade structure, the coefficients should be read primarily as the magnitude and direction of the divergence between Kyrgyzstan and its control group, the neighbors’ economies, rather than as identified causal effects in every chapter.</w:t>
      </w:r>
    </w:p>
    <w:p w14:paraId="0575AB5A" w14:textId="77777777" w:rsidR="00B25F0A" w:rsidRDefault="00000000">
      <w:pPr>
        <w:pStyle w:val="Heading1"/>
      </w:pPr>
      <w:r>
        <w:t>3. Results</w:t>
      </w:r>
    </w:p>
    <w:p w14:paraId="0E3B52FF" w14:textId="77777777" w:rsidR="00B25F0A" w:rsidRDefault="00000000">
      <w:pPr>
        <w:ind w:firstLine="709"/>
        <w:jc w:val="both"/>
      </w:pPr>
      <w:r>
        <w:t>The sectoral decomposition reveals four distinct patterns describing a coherent reorganization of Kyrgyz trade across the two shocks. On the export side toward the union, a modest trade-creation pattern appears in light manufacturing. On the import side from outside the union, a sharp post-2022 increase concentrates on three sanctioned product categories. The two remaining channels confirm and complete a previously described situation: the export channel toward the rest of the world is monopolized by gold, and the import channel from the union hides meaningful sectoral movement once the dominant mineral-fuels chapter is set aside.</w:t>
      </w:r>
    </w:p>
    <w:p w14:paraId="14EBB610" w14:textId="77777777" w:rsidR="00B25F0A" w:rsidRDefault="00000000">
      <w:pPr>
        <w:pStyle w:val="Heading2"/>
      </w:pPr>
      <w:r>
        <w:t>3.1 Exports toward the EAEU</w:t>
      </w:r>
    </w:p>
    <w:p w14:paraId="31B44AD9" w14:textId="6C465BB1" w:rsidR="00B25F0A" w:rsidRDefault="00000000">
      <w:pPr>
        <w:ind w:firstLine="709"/>
        <w:jc w:val="both"/>
      </w:pPr>
      <w:r>
        <w:t xml:space="preserve">The Export·EAEU channel aligns most directly with customs-union theory. Of the 21 retained HS2 chapters, the accession period (2015-2021) produces 17 significant coefficients, 11 positive and 6 </w:t>
      </w:r>
      <w:r w:rsidR="007E59A5">
        <w:t>negative</w:t>
      </w:r>
      <w:r>
        <w:t>, and the war period amplifies most of the chapters’ movement.</w:t>
      </w:r>
    </w:p>
    <w:p w14:paraId="6CA821CC" w14:textId="11713F39" w:rsidR="00B25F0A" w:rsidRDefault="00000000">
      <w:pPr>
        <w:ind w:firstLine="709"/>
        <w:jc w:val="both"/>
      </w:pPr>
      <w:r>
        <w:t>The positive responses concentrate on two economic blocks. The first is light manufacturing: knitted apparel (+77.8%), footwear (+724.1%), dairy (+751.6%) and food preparations (+741.2%) all record significant increases. Reported annual averages confirm that these trajectories did not start from a zero base, so the movement is read as an expansion: the removal of the internal tariff opened the regional market to sectors in which Kyrgyzstan held a comparative advantage. The second block, machinery, vehicles and electronics, behaves differently. Machinery and vehicles record significant positive accession coefficients (+154.9% and +192.2%)</w:t>
      </w:r>
      <w:r w:rsidR="007E59A5">
        <w:t>,</w:t>
      </w:r>
      <w:r>
        <w:t xml:space="preserve"> after 2022</w:t>
      </w:r>
      <w:r w:rsidR="007E59A5">
        <w:t xml:space="preserve">, </w:t>
      </w:r>
      <w:r>
        <w:t xml:space="preserve">vehicles coefficient remains </w:t>
      </w:r>
      <w:r>
        <w:lastRenderedPageBreak/>
        <w:t>high (+144.5%) while machinery jumps to +1,407%, and electronics, non-significant during accession, reaches +569.1% during the war, with levels rising from USD 14M to USD 51.8M. Given Kyrgyzstan’s limited production capacity in these categories, the post-2022 volumes are more naturally read as re-export, and the categories coincide with those targeted by Western export controls (EU Regulation 2022/428).</w:t>
      </w:r>
    </w:p>
    <w:p w14:paraId="09258D71" w14:textId="53121139" w:rsidR="00B25F0A" w:rsidRDefault="00000000">
      <w:pPr>
        <w:ind w:firstLine="709"/>
        <w:jc w:val="both"/>
      </w:pPr>
      <w:r>
        <w:t>However, not all chapters expand. Non-knitted apparel records persistent negative coefficients (</w:t>
      </w:r>
      <w:r w:rsidR="007E59A5">
        <w:t>-</w:t>
      </w:r>
      <w:r>
        <w:t xml:space="preserve">70.4% then </w:t>
      </w:r>
      <w:r w:rsidR="007E59A5">
        <w:t>-</w:t>
      </w:r>
      <w:r>
        <w:t>68%), collapsing from USD 96.1M to USD 23.4M during accession and recovering only partially to USD 59.8M afterward, still below the control-group trajectory. Mineral fuels fall sharply after accession (</w:t>
      </w:r>
      <w:r w:rsidR="007E59A5">
        <w:t>-</w:t>
      </w:r>
      <w:r>
        <w:t>76.6%), and cotton (</w:t>
      </w:r>
      <w:r w:rsidR="007E59A5">
        <w:t>-</w:t>
      </w:r>
      <w:r>
        <w:t>55.1%), edible fruits (</w:t>
      </w:r>
      <w:r w:rsidR="007E59A5">
        <w:t>-</w:t>
      </w:r>
      <w:r>
        <w:t>44.7%) and inorganic chemicals (</w:t>
      </w:r>
      <w:r w:rsidR="007E59A5">
        <w:t>-</w:t>
      </w:r>
      <w:r>
        <w:t>73.8%) show significant pre-war declines. The channel therefore describes a partial reorientation of productive structure toward the regional market in consumer goods, with apparel categories losing market shares to regional competitors, and a distinct post-2022 layer of likely re-export on machinery, vehicles and electronics.</w:t>
      </w:r>
    </w:p>
    <w:p w14:paraId="00AFE51F" w14:textId="77777777" w:rsidR="00B25F0A" w:rsidRDefault="00000000">
      <w:pPr>
        <w:ind w:firstLine="709"/>
        <w:jc w:val="both"/>
      </w:pPr>
      <w:r>
        <w:t>The full HS2-level estimates for this channel are reported in Table A1 in the Appendix.</w:t>
      </w:r>
    </w:p>
    <w:p w14:paraId="76F58B28" w14:textId="77777777" w:rsidR="00B25F0A" w:rsidRDefault="00000000">
      <w:pPr>
        <w:pStyle w:val="Heading2"/>
      </w:pPr>
      <w:r>
        <w:t>3.2 Imports from outside the EAEU</w:t>
      </w:r>
    </w:p>
    <w:p w14:paraId="44E886E0" w14:textId="77777777" w:rsidR="00B25F0A" w:rsidRDefault="00000000">
      <w:pPr>
        <w:ind w:firstLine="709"/>
        <w:jc w:val="both"/>
      </w:pPr>
      <w:r>
        <w:t>The Import·nonEAEU channel produces the largest divergence of the entire specification. Of the 20 retained chapters, 19 record a significant coefficient on at least one shock. Two distinct mechanisms operate. The first is a broad, progressive expansion of imports across consumer-goods categories during accession, consistent with rising domestic demand and with diversion away from EAEU-sourced inputs. The second is a sharp, concentrated post-2022 increase on three categories: vehicles, machinery and electronics, whose volumes cannot plausibly be absorbed by Kyrgyz domestic consumption.</w:t>
      </w:r>
    </w:p>
    <w:p w14:paraId="278B22CF" w14:textId="654BEBC3" w:rsidR="00B25F0A" w:rsidRDefault="00000000">
      <w:pPr>
        <w:ind w:firstLine="709"/>
        <w:jc w:val="both"/>
      </w:pPr>
      <w:r>
        <w:t>Three converging features distinguish the post-2022 movement from a domestic-consumption absorption. First, the three chapters concentrate economic weight: during the war period vehicles represent 30.7% of the channel, machinery 18.1% and electronics 10.9%, roughly 60% combined. Second, the level trajectories are extreme: vehicle imports from non-EAEU partners rise from a USD 147.7M annual average during accession to USD 2.51B after 2022, a seventeen-fold increase in two years</w:t>
      </w:r>
      <w:r w:rsidR="007E59A5">
        <w:t>,</w:t>
      </w:r>
      <w:r>
        <w:t xml:space="preserve"> machinery rises from USD 376.5M to USD 1.48B and electronics from USD 377.1M to USD 891.4M. Third, the contrast with the accession-period coefficients shows that this is not a continuation of trend: vehicles record a negative and significant accession coefficient (</w:t>
      </w:r>
      <w:r w:rsidR="007E59A5">
        <w:t>-</w:t>
      </w:r>
      <w:r>
        <w:t xml:space="preserve">74.3%) before reaching +110.4% after 2022, and machinery shifts from a non-significant accession coefficient to +181.3%. The proposed reading is that these flows transit through Kyrgyz territory and exit toward Russia across the internal customs border that the union has removed. The symmetry with the post-2022 export coefficients on the same chapters in the Export·EAEU channel closes the loop: goods enter from non-EAEU partners and leave toward EAEU members on the same categories, and the fact that these categories </w:t>
      </w:r>
      <w:r>
        <w:lastRenderedPageBreak/>
        <w:t>coincide exactly with the goods targeted by Western export controls turns the empirical pattern into a recognizable mechanism.</w:t>
      </w:r>
    </w:p>
    <w:p w14:paraId="1FC3141A" w14:textId="77777777" w:rsidR="00B25F0A" w:rsidRDefault="00000000">
      <w:pPr>
        <w:ind w:firstLine="709"/>
        <w:jc w:val="both"/>
      </w:pPr>
      <w:r>
        <w:t>Three further groups of chapters complete the channel. Knitted apparel (+100.7% during accession, +172% during the war, with levels rising from USD 131.7M to USD 492.8M) and base-metal articles (+514.9% during the war, USD 44.9M to USD 238.1M) record very large coefficients. Footwear (+145.2%) and edible fruits (+160.5% then +280.4%) record moderate, positive coefficients consistent with substitution mechanisms. Finally, cotton declines by 22% during accession and collapses by 86.7% after 2022, falling from USD 219.6M to USD 21.3M, plausibly reflecting Uzbek export restrictions, while meat and pharmaceuticals record double-negative coefficients. Restated in volume terms, more than 75% of the additional non-EAEU imports recorded between 2021 and 2023 are concentrated on the three sanctioned chapters: the aggregate is dominated by a concentrated transit increase layered on a diffuse pattern of consumer-goods diversion.</w:t>
      </w:r>
    </w:p>
    <w:p w14:paraId="19E6E611" w14:textId="77777777" w:rsidR="00B25F0A" w:rsidRDefault="00000000">
      <w:pPr>
        <w:ind w:firstLine="709"/>
        <w:jc w:val="both"/>
      </w:pPr>
      <w:r>
        <w:t>The full HS2-level estimates for this channel are reported in Table A4 in the Appendix.</w:t>
      </w:r>
    </w:p>
    <w:p w14:paraId="4A14CBA1" w14:textId="77777777" w:rsidR="00B25F0A" w:rsidRDefault="00000000">
      <w:pPr>
        <w:pStyle w:val="Heading2"/>
      </w:pPr>
      <w:r>
        <w:t>3.3 Imports from the EAEU</w:t>
      </w:r>
    </w:p>
    <w:p w14:paraId="1AD4B4D6" w14:textId="77777777" w:rsidR="00B25F0A" w:rsidRDefault="00000000">
      <w:pPr>
        <w:ind w:firstLine="709"/>
        <w:jc w:val="both"/>
      </w:pPr>
      <w:r>
        <w:t>Of the 25 retained chapters, 17 record a significant coefficient on at least one shock, with heterogeneity in both sign and magnitude.</w:t>
      </w:r>
    </w:p>
    <w:p w14:paraId="6D2A24F2" w14:textId="77777777" w:rsidR="00B25F0A" w:rsidRDefault="00000000">
      <w:pPr>
        <w:ind w:firstLine="709"/>
        <w:jc w:val="both"/>
      </w:pPr>
      <w:r>
        <w:t>Mineral fuels alone represent 36.4% of Kyrgyz imports from EAEU partners over the period. The chapter records a marginally significant accession coefficient (+23.5%) and a positive but non-significant war coefficient, a moderate increase in energy sourcing from Russian and Kazakh suppliers, consistent with substitution away from non-EAEU energy partners.</w:t>
      </w:r>
    </w:p>
    <w:p w14:paraId="04D84264" w14:textId="6BD2AA1B" w:rsidR="00B25F0A" w:rsidRDefault="00000000">
      <w:pPr>
        <w:ind w:firstLine="709"/>
        <w:jc w:val="both"/>
      </w:pPr>
      <w:r>
        <w:t>The post-2022 dynamic confirms the triangular reading. Vehicles record a war coefficient of +304.7%, with levels rising from USD 55.9M to USD 167.2M</w:t>
      </w:r>
      <w:r w:rsidR="007E59A5">
        <w:t>,</w:t>
      </w:r>
      <w:r>
        <w:t xml:space="preserve"> machinery and electronics already record significant accession coefficients (+62.7% and +87.6%) that accelerate during the war (+159.5% and +158.7%), electronics levels rising from USD 31.5M before 2015 to USD 70.1M during accession and USD 112.6M after 2022. These are the same three categories that drive the post-2022 surge in non-EAEU imports, here on the regional side and smaller in level terms (8.8% of the channel). A third group of chapters, iron and steel (+48.5%), articles of iron and steel (+66%), tobacco (+140.2%), and also plastics, paper, stone and milling products, records moderate positive accession coefficients consistent with standard intra-union trade creation in intermediate inputs once internal tariffs are removed. A fourth group, cereals (</w:t>
      </w:r>
      <w:r w:rsidR="007E59A5">
        <w:t>-</w:t>
      </w:r>
      <w:r>
        <w:t>56.6%), sugar (</w:t>
      </w:r>
      <w:r w:rsidR="007E59A5">
        <w:t>-</w:t>
      </w:r>
      <w:r>
        <w:t>62.5%), fertilizers (</w:t>
      </w:r>
      <w:r w:rsidR="007E59A5">
        <w:t>-</w:t>
      </w:r>
      <w:r>
        <w:t>54.8%) and inorganic chemicals (</w:t>
      </w:r>
      <w:r w:rsidR="007E59A5">
        <w:t>-</w:t>
      </w:r>
      <w:r>
        <w:t>57.4%), declines on both periods with similar magnitudes, a structural substitution toward domestic production of basic agricultural inputs that pre-dated the union and continued through it.</w:t>
      </w:r>
    </w:p>
    <w:p w14:paraId="7777AE26" w14:textId="77777777" w:rsidR="00B25F0A" w:rsidRDefault="00000000">
      <w:pPr>
        <w:pStyle w:val="Heading2"/>
      </w:pPr>
      <w:r>
        <w:t>3.4 Exports toward the Rest of the World</w:t>
      </w:r>
    </w:p>
    <w:p w14:paraId="4560CE02" w14:textId="77777777" w:rsidR="00B25F0A" w:rsidRDefault="00000000">
      <w:pPr>
        <w:ind w:firstLine="709"/>
        <w:jc w:val="both"/>
      </w:pPr>
      <w:r>
        <w:t xml:space="preserve">This channel is overwhelmingly represented by the gold chapter. Pearls and precious metals represent 84.7% of the channel during accession and 85.4% during the </w:t>
      </w:r>
      <w:r>
        <w:lastRenderedPageBreak/>
        <w:t>war, with levels rising from USD 659.3M to USD 1.2B during accession and far higher after 2022. The accession coefficient is negative despite this rise: this is a known limitation of the design, since Mongolia, included in the control group, launched a gold mine that in several years exceeded Kyrgyz gold output, while the 2022 nationalization of Kumtor temporarily depressed Kyrgyz production.</w:t>
      </w:r>
    </w:p>
    <w:p w14:paraId="2DCBF347" w14:textId="4CD52DCD" w:rsidR="00B25F0A" w:rsidRDefault="00000000">
      <w:pPr>
        <w:ind w:firstLine="709"/>
        <w:jc w:val="both"/>
      </w:pPr>
      <w:r>
        <w:t>Beyond gold, the channel adds two clues to the triangular interpretation. Machinery exports toward non-EAEU partners partially collapse (</w:t>
      </w:r>
      <w:r w:rsidR="007E59A5">
        <w:t>-</w:t>
      </w:r>
      <w:r>
        <w:t xml:space="preserve">26.7% during accession, </w:t>
      </w:r>
      <w:r w:rsidR="007E59A5">
        <w:t>-</w:t>
      </w:r>
      <w:r>
        <w:t>38% during war), stagnating around USD 20M, contrasting with the explosion of machinery imports from the same zone, and consistent with re-export toward the union rather than the rest of the world. Cotton (+152.2% then a large war increase, USD 8.4M to USD 33.3M) and ores (+100.8% then +173.5%, USD 9.7M to USD 56.5M) record genuine positive movement, suggesting some new market access. Mineral fuels (+177.1% during the war, USD 46.8M to USD 214.9M) and electronics (a very large war coefficient, USD 8.5M to USD 87.9M) again point to re-export rather than domestic production. The channel thus combines a gold-driven aggregate with underlying sectoral movements that move in opposite directions and reinforce the transit reading.</w:t>
      </w:r>
    </w:p>
    <w:p w14:paraId="0440A863" w14:textId="77777777" w:rsidR="00B25F0A" w:rsidRDefault="00000000">
      <w:pPr>
        <w:pStyle w:val="Heading1"/>
      </w:pPr>
      <w:r>
        <w:t>4. Discussion</w:t>
      </w:r>
    </w:p>
    <w:p w14:paraId="3F889D48" w14:textId="77777777" w:rsidR="00B25F0A" w:rsidRDefault="00000000">
      <w:pPr>
        <w:ind w:firstLine="709"/>
        <w:jc w:val="both"/>
      </w:pPr>
      <w:r>
        <w:t>The two shocks reshaped Kyrgyz trade twice within a single decade, and the sectoral evidence allows each restructuring to be characterized precisely.</w:t>
      </w:r>
    </w:p>
    <w:p w14:paraId="77069949" w14:textId="77777777" w:rsidR="00B25F0A" w:rsidRDefault="00000000">
      <w:pPr>
        <w:pStyle w:val="Heading2"/>
      </w:pPr>
      <w:r>
        <w:t>4.1 The Accession: A First, Modest Restructuring</w:t>
      </w:r>
    </w:p>
    <w:p w14:paraId="53338652" w14:textId="77777777" w:rsidR="00B25F0A" w:rsidRDefault="00000000">
      <w:pPr>
        <w:ind w:firstLine="709"/>
        <w:jc w:val="both"/>
      </w:pPr>
      <w:r>
        <w:t>The 2015 accession produced effects broadly within the range that customs-union theory anticipates, but modest in magnitude. A genuine trade-creation pattern appears in a set of light-manufacturing exports toward the union, knitted apparel, outerwear, dairy, food preparations, iron and steel, glass, which together represent a cumulative gain of roughly USD 79M in Kyrgyz exports to EAEU partners between the pre-accession and accession periods. A trade-diversion pattern, identified as a rise in EAEU sourcing crossed with a parallel fall in non-EAEU sourcing, appears on plastics and on iron and steel, but again on narrow volumes. The order of magnitude matters: relative to total Kyrgyz trade, the theoretical effects of accession are small.</w:t>
      </w:r>
    </w:p>
    <w:p w14:paraId="7AB4DAEA" w14:textId="77777777" w:rsidR="00B25F0A" w:rsidRDefault="00000000">
      <w:pPr>
        <w:ind w:firstLine="709"/>
        <w:jc w:val="both"/>
      </w:pPr>
      <w:r>
        <w:t xml:space="preserve">More consequential than these textbook effects are what the accession did to the country’s structural concentration. The regional export channel shifted toward primary goods, ores and copper rose from about 6% of the channel before accession to roughly a third afterward, while gold rose to 85% of the export channel toward the rest of the world. At the same time imports of agricultural inputs (cereals, sugar, fertilizers, inorganic chemicals) reduced by USD 81M on both zones, indicating substitution toward domestic production. The accession therefore placed Kyrgyzstan in a more extractive export position and more dependent on the union for industrial inputs, while consolidating a degree of domestic self-sufficiency in basic agriculture. Read against the literature, this is consistent with Adarov (2023): the trade-creation gains are real but limited and </w:t>
      </w:r>
      <w:r>
        <w:lastRenderedPageBreak/>
        <w:t>concentrated during tariff alignment, rather than a sustained dynamic of deeper integration.</w:t>
      </w:r>
    </w:p>
    <w:p w14:paraId="073F4F21" w14:textId="77777777" w:rsidR="00B25F0A" w:rsidRDefault="00000000">
      <w:pPr>
        <w:pStyle w:val="Heading2"/>
      </w:pPr>
      <w:r>
        <w:t>4.2 The War: A Second, Larger Restructuring</w:t>
      </w:r>
    </w:p>
    <w:p w14:paraId="22CB4BE1" w14:textId="77777777" w:rsidR="00B25F0A" w:rsidRDefault="00000000">
      <w:pPr>
        <w:ind w:firstLine="709"/>
        <w:jc w:val="both"/>
      </w:pPr>
      <w:r>
        <w:t>The 2022 shock produced a restructuring of a different nature, concentrated on three chapters, vehicles, machinery and electronics. After 2022 these chapters combine a sharp rise in imports from non-EAEU partners with a parallel rise in exports toward EAEU partners: imports of the three chapters from non-EAEU partners rose by approximately USD 3,980M, while exports of the same chapters toward the union rose by approximately USD 213M. The large entry from outside the bloc with an exit toward the bloc is difficult to reconcile with domestic consumption or production and is consistent with a transit function: goods enter Kyrgyzstan from non-EAEU suppliers and are exported, mainly to Russia, across an internal customs border the union has removed.</w:t>
      </w:r>
    </w:p>
    <w:p w14:paraId="6C2AB4A0" w14:textId="6289C681" w:rsidR="00B25F0A" w:rsidRDefault="00000000">
      <w:pPr>
        <w:ind w:firstLine="709"/>
        <w:jc w:val="both"/>
      </w:pPr>
      <w:r>
        <w:t>Vehicle imports from outside the customs union in fact declined during the accession period</w:t>
      </w:r>
      <w:r w:rsidR="007E59A5">
        <w:t>,</w:t>
      </w:r>
      <w:r>
        <w:t xml:space="preserve"> the post-2022 movement is a discontinuity driven by an external geopolitical shock, for which the customs union served as an infrastructure rather than as a cause. The effect is exogenous to Kyrgyzstan: it originates entirely in the Western sanctions regime and in Russia’s demand for sanctioned goods. This finding is the paper’s principal contribution to the EAEU literature.</w:t>
      </w:r>
    </w:p>
    <w:p w14:paraId="3D605FAD" w14:textId="77777777" w:rsidR="00B25F0A" w:rsidRDefault="00000000">
      <w:pPr>
        <w:pStyle w:val="Heading2"/>
      </w:pPr>
      <w:r>
        <w:t>4.3 Does the Singularity Diminish or Deepen?</w:t>
      </w:r>
    </w:p>
    <w:p w14:paraId="35434BEF" w14:textId="0C491417" w:rsidR="00B25F0A" w:rsidRDefault="00000000">
      <w:pPr>
        <w:ind w:firstLine="709"/>
        <w:jc w:val="both"/>
      </w:pPr>
      <w:r>
        <w:t>The introduction asked whether the two shocks reduce Kyrgyzstan’s structural singularity or deepen it. The sectoral evidence answers clearly: they deepen it. The pre-existing structure, extractive rent, intermediation margin, remittances, was already a configuration of external dependence on three pillars exogenous to Kyrgyz policy. Neither shock corrected it: the accession deepened reliance on primary exports and on regional industrial inputs. The war added a fourth element of the same kind: a re-export rent conditioned on the persistence of a sanctions regime. Both restructurings are themselves exogenous to Kyrgyzstan</w:t>
      </w:r>
      <w:r w:rsidR="007E59A5">
        <w:t>,</w:t>
      </w:r>
      <w:r>
        <w:t xml:space="preserve"> the country chose neither the Common External Tariff, set largely in continuation of Russian tariffs (Tarr, 2016), nor the sanctions regime, and both intensified rather than diversified the trade structure. The strong post-2022 GDP growth, near 9% per year, is largely the statistical reflection of the transit pillar, but the value added is concentrated in logistical and administrative margins rather than in domestic production: the country does not manufacture vehicles, machinery or electronics in meaningful volume.</w:t>
      </w:r>
    </w:p>
    <w:p w14:paraId="71C4F2BA" w14:textId="77777777" w:rsidR="00B25F0A" w:rsidRDefault="00000000">
      <w:pPr>
        <w:ind w:firstLine="709"/>
        <w:jc w:val="both"/>
      </w:pPr>
      <w:r>
        <w:t>Kyrgyzstan now relies on three exogenous pillars of income, the world gold price, the Russian labor market, and sanctions-driven re-export flows, and the probability that all three remain simultaneously favorable cannot be taken for granted. The institutional position within the union has acquired a dimension of geopolitical exposure absent at accession: the OFAC designations of several Central Asian payment-system and trading entities in 2024 show that the exposure to secondary sanctions is not theoretical.</w:t>
      </w:r>
    </w:p>
    <w:p w14:paraId="2BA0C0C8" w14:textId="77777777" w:rsidR="00B25F0A" w:rsidRDefault="00000000">
      <w:pPr>
        <w:pStyle w:val="Heading2"/>
      </w:pPr>
      <w:r>
        <w:t>4.4 Policy Implications</w:t>
      </w:r>
    </w:p>
    <w:p w14:paraId="51109232" w14:textId="77777777" w:rsidR="00B25F0A" w:rsidRDefault="00000000">
      <w:pPr>
        <w:ind w:firstLine="709"/>
        <w:jc w:val="both"/>
      </w:pPr>
      <w:r>
        <w:lastRenderedPageBreak/>
        <w:t>The policy reading follows from the diagnosis rather than from the welfare balance of accession, which remains ambiguous once labor-mobility gains are included. The post-2022 transit rents are large but fragile: they exist because of an external sanctions regime and contract when it is revoked, if it is. They should be treated as temporary income and directed toward productive diversification rather than consumed as durable revenue. A concrete strategy is to support the sectors where the analysis identified genuine trade creation, light-manufacturing exports that performed on the regional market, since these can generate domestic industrial employment, reduce the dependence on remittances, and strengthen the chronically negative trade balance. The financial capacity generated by extractive exports and by the re-export hub could fund the country’s preparation for the eventual contraction of the transit rent.</w:t>
      </w:r>
    </w:p>
    <w:p w14:paraId="03C56454" w14:textId="77777777" w:rsidR="00B25F0A" w:rsidRDefault="00000000">
      <w:pPr>
        <w:pStyle w:val="Heading2"/>
      </w:pPr>
      <w:r>
        <w:t>4.5 Limitations and Future Research</w:t>
      </w:r>
    </w:p>
    <w:p w14:paraId="46A6AE07" w14:textId="5DA69FC7" w:rsidR="00B25F0A" w:rsidRDefault="00000000">
      <w:pPr>
        <w:ind w:firstLine="709"/>
        <w:jc w:val="both"/>
      </w:pPr>
      <w:r>
        <w:t>The design carries known limitations that condition the interpretation. Given the large number of sectors, the parallel-trends assumption is not tested and no causal claim is made</w:t>
      </w:r>
      <w:r w:rsidR="007E59A5">
        <w:t>,</w:t>
      </w:r>
      <w:r>
        <w:t xml:space="preserve"> the coefficients measure divergence between Kyrgyzstan and its control group rather than identified causal effects. The control group, although built to reproduce a plausible counterfactual, includes economies with heterogeneous institutional trajectories, and the inclusion of Mongolia distorts the gold channel because of an independent mining expansion. Future research could refine the counterfactual through synthetic-control methods, extend the window as longer post-2022 data become available, and complement the trade-flow analysis with firm-level or customs micro-data able to confirm the transit interpretation directly.</w:t>
      </w:r>
    </w:p>
    <w:p w14:paraId="036F0F46" w14:textId="77777777" w:rsidR="00B25F0A" w:rsidRDefault="00000000">
      <w:pPr>
        <w:pStyle w:val="Heading1"/>
      </w:pPr>
      <w:r>
        <w:t>5. Conclusion</w:t>
      </w:r>
    </w:p>
    <w:p w14:paraId="56A9A3E8" w14:textId="77777777" w:rsidR="00B25F0A" w:rsidRDefault="00000000">
      <w:pPr>
        <w:ind w:firstLine="709"/>
        <w:jc w:val="both"/>
      </w:pPr>
      <w:r>
        <w:t>Kyrgyzstan’s trade structure was reshaped twice in a decade. The 2015 EAEU accession produced a first, modest restructuring, limited trade creation in light manufacturing, limited diversion in industrial inputs, and a drift toward extractive specialization. The 2022 war produced a second, larger transit reorganization on three sanctioned chapters, large in measured volume but generating intermediation margins rather than productive capacity. Both shocks deepened the country’s structural singularity, adding a sanctions-conditioned re-export dependency to the existing reliance on gold and on Russian labor demand. The accession was not necessarily a wrong choice in welfare terms, but the post-2022 reading reveals a fragility that the welfare frame of 2015 did not anticipate. A credible development strategy would address that fragility through diversification of the productive base and of exports, rather than through the optimization of an already accumulated structure of external dependence.</w:t>
      </w:r>
    </w:p>
    <w:p w14:paraId="4501CCF4" w14:textId="77777777" w:rsidR="00B25F0A" w:rsidRDefault="00000000">
      <w:pPr>
        <w:pStyle w:val="Heading1"/>
      </w:pPr>
      <w:r>
        <w:t>Bibliography</w:t>
      </w:r>
    </w:p>
    <w:p w14:paraId="71208607" w14:textId="77777777" w:rsidR="00B25F0A" w:rsidRDefault="00000000">
      <w:pPr>
        <w:spacing w:after="40"/>
        <w:ind w:left="567" w:hanging="567"/>
        <w:jc w:val="both"/>
      </w:pPr>
      <w:r>
        <w:t>1. Adarov, A. (2023). Eurasian Economic Union: Trade integration and economic effects ten years on. Eurasian Geography and Economics, 64(3), 285-312.</w:t>
      </w:r>
    </w:p>
    <w:p w14:paraId="07C2AF23" w14:textId="77777777" w:rsidR="00B25F0A" w:rsidRDefault="00000000">
      <w:pPr>
        <w:spacing w:after="40"/>
        <w:ind w:left="567" w:hanging="567"/>
        <w:jc w:val="both"/>
      </w:pPr>
      <w:r>
        <w:lastRenderedPageBreak/>
        <w:t>2. Cerqua, A., Di Stefano, R., &amp; Mattera, R. (2024). Trade effects of the Eurasian Economic Union: A staggered difference-in-differences assessment [Working paper].</w:t>
      </w:r>
    </w:p>
    <w:p w14:paraId="52C5771A" w14:textId="77777777" w:rsidR="00B25F0A" w:rsidRDefault="00000000">
      <w:pPr>
        <w:spacing w:after="40"/>
        <w:ind w:left="567" w:hanging="567"/>
        <w:jc w:val="both"/>
      </w:pPr>
      <w:r>
        <w:t>3. Cieslik, A., &amp; Gursh, J. (2022). Trade creation and trade diversion within the Eurasian Economic Union. Post-Communist Economies, 34(4), 444-465.</w:t>
      </w:r>
    </w:p>
    <w:p w14:paraId="7C7712C8" w14:textId="77777777" w:rsidR="00B25F0A" w:rsidRDefault="00000000">
      <w:pPr>
        <w:spacing w:after="40"/>
        <w:ind w:left="567" w:hanging="567"/>
        <w:jc w:val="both"/>
      </w:pPr>
      <w:r>
        <w:t>4. Council of the European Union. (2022). Council Regulation (EU) 2022/428 of 15 March 2022 amending Regulation (EU) No 833/2014 concerning restrictive measures in view of Russia’s actions destabilising the situation in Ukraine. Official Journal of the European Union, L 87/13.</w:t>
      </w:r>
    </w:p>
    <w:p w14:paraId="7F1889E6" w14:textId="77777777" w:rsidR="00B25F0A" w:rsidRPr="007E59A5" w:rsidRDefault="00000000">
      <w:pPr>
        <w:spacing w:after="40"/>
        <w:ind w:left="567" w:hanging="567"/>
        <w:jc w:val="both"/>
        <w:rPr>
          <w:lang w:val="fr-FR"/>
        </w:rPr>
      </w:pPr>
      <w:r>
        <w:t xml:space="preserve">5. CEPII. (2024). BACI: International trade database at the product level [Data set]. </w:t>
      </w:r>
      <w:r w:rsidRPr="007E59A5">
        <w:rPr>
          <w:lang w:val="fr-FR"/>
        </w:rPr>
        <w:t>Centre d’Études Prospectives et d’Informations Internationales.</w:t>
      </w:r>
    </w:p>
    <w:p w14:paraId="6B6F3782" w14:textId="77777777" w:rsidR="00B25F0A" w:rsidRDefault="00000000">
      <w:pPr>
        <w:spacing w:after="40"/>
        <w:ind w:left="567" w:hanging="567"/>
        <w:jc w:val="both"/>
      </w:pPr>
      <w:r w:rsidRPr="007E59A5">
        <w:rPr>
          <w:lang w:val="fr-FR"/>
        </w:rPr>
        <w:t xml:space="preserve">6. Kemp, M. C., &amp; Wan, H. Y. (1976). </w:t>
      </w:r>
      <w:r>
        <w:t>An elementary proposition concerning the formation of customs unions. Journal of International Economics, 6(1), 95-97.</w:t>
      </w:r>
    </w:p>
    <w:p w14:paraId="24B17947" w14:textId="77777777" w:rsidR="00B25F0A" w:rsidRDefault="00000000">
      <w:pPr>
        <w:spacing w:after="40"/>
        <w:ind w:left="567" w:hanging="567"/>
        <w:jc w:val="both"/>
      </w:pPr>
      <w:r>
        <w:t>7. Lipsey, R. G. (1957). The theory of customs unions: Trade diversion and welfare. Economica, 24(93), 40-46.</w:t>
      </w:r>
    </w:p>
    <w:p w14:paraId="478666CB" w14:textId="77777777" w:rsidR="00B25F0A" w:rsidRDefault="00000000">
      <w:pPr>
        <w:spacing w:after="40"/>
        <w:ind w:left="567" w:hanging="567"/>
        <w:jc w:val="both"/>
      </w:pPr>
      <w:r>
        <w:t>8. Meade, J. E. (1955). The theory of customs unions. North-Holland Publishing Company.</w:t>
      </w:r>
    </w:p>
    <w:p w14:paraId="0A2256F6" w14:textId="77777777" w:rsidR="00B25F0A" w:rsidRDefault="00000000">
      <w:pPr>
        <w:spacing w:after="40"/>
        <w:ind w:left="567" w:hanging="567"/>
        <w:jc w:val="both"/>
      </w:pPr>
      <w:r>
        <w:t>9. Rambachan, A., &amp; Roth, J. (2023). A more credible approach to parallel trends. The Review of Economic Studies, 90(5), 2555-2591.</w:t>
      </w:r>
    </w:p>
    <w:p w14:paraId="626ECD58" w14:textId="77777777" w:rsidR="00B25F0A" w:rsidRDefault="00000000">
      <w:pPr>
        <w:spacing w:after="40"/>
        <w:ind w:left="567" w:hanging="567"/>
        <w:jc w:val="both"/>
      </w:pPr>
      <w:r>
        <w:t>10. Santos Silva, J. M. C., &amp; Tenreyro, S. (2006). The log of gravity. The Review of Economics and Statistics, 88(4), 641-658.</w:t>
      </w:r>
    </w:p>
    <w:p w14:paraId="4FC888BA" w14:textId="77777777" w:rsidR="00B25F0A" w:rsidRDefault="00000000">
      <w:pPr>
        <w:spacing w:after="40"/>
        <w:ind w:left="567" w:hanging="567"/>
        <w:jc w:val="both"/>
      </w:pPr>
      <w:r>
        <w:t>11. Tarr, D. G. (2016). The Eurasian Economic Union of Russia, Belarus, Kazakhstan, Armenia, and the Kyrgyz Republic: Can it succeed where its predecessor failed? Eastern European Economics, 54(1), 1-22.</w:t>
      </w:r>
    </w:p>
    <w:p w14:paraId="5B3226A7" w14:textId="77777777" w:rsidR="00B25F0A" w:rsidRDefault="00000000">
      <w:pPr>
        <w:spacing w:after="40"/>
        <w:ind w:left="567" w:hanging="567"/>
        <w:jc w:val="both"/>
      </w:pPr>
      <w:r>
        <w:t>12. U.S. Department of the Treasury. (2024). OFAC designations of Central Asian payment-system and trading entities. Office of Foreign Assets Control.</w:t>
      </w:r>
    </w:p>
    <w:p w14:paraId="2E01C1C4" w14:textId="77777777" w:rsidR="00B25F0A" w:rsidRDefault="00000000">
      <w:pPr>
        <w:spacing w:after="40"/>
        <w:ind w:left="567" w:hanging="567"/>
        <w:jc w:val="both"/>
      </w:pPr>
      <w:r>
        <w:t>13. Viner, J. (1950). The customs union issue. Carnegie Endowment for International Peace.</w:t>
      </w:r>
    </w:p>
    <w:p w14:paraId="147341AA" w14:textId="2C796DE4" w:rsidR="00B25F0A" w:rsidRDefault="00000000">
      <w:pPr>
        <w:spacing w:after="40"/>
        <w:ind w:left="567" w:hanging="567"/>
        <w:jc w:val="both"/>
      </w:pPr>
      <w:r>
        <w:t>14. World Bank. (2024). World development indicators. The World Bank.</w:t>
      </w:r>
    </w:p>
    <w:p w14:paraId="24AAD8D9" w14:textId="77777777" w:rsidR="00B25F0A" w:rsidRDefault="00000000">
      <w:pPr>
        <w:pStyle w:val="Heading1"/>
      </w:pPr>
      <w:r>
        <w:t>Appendix. Sectoral Decomposition Tables</w:t>
      </w:r>
    </w:p>
    <w:p w14:paraId="494DB840" w14:textId="77777777" w:rsidR="00B25F0A" w:rsidRDefault="00000000">
      <w:pPr>
        <w:ind w:firstLine="709"/>
        <w:jc w:val="both"/>
      </w:pPr>
      <w:r>
        <w:t>The four tables below report the full HS2-level estimates of the stratified PPML difference-in-differences specification, one table per channel. For each chapter the table gives the average trade level over the three periods (with the chapter’s share of the channel in parentheses) and the two difference-in-differences coefficients, with the implied percentage effect below each coefficient.</w:t>
      </w:r>
    </w:p>
    <w:p w14:paraId="45A24AAA" w14:textId="23EB84DB" w:rsidR="00B25F0A" w:rsidRDefault="00000000">
      <w:pPr>
        <w:spacing w:before="160" w:after="60"/>
      </w:pPr>
      <w:r>
        <w:rPr>
          <w:b/>
          <w:bCs/>
          <w:sz w:val="24"/>
          <w:szCs w:val="24"/>
        </w:rPr>
        <w:t xml:space="preserve">Table A1. Sectoral decomposition </w:t>
      </w:r>
      <w:r w:rsidR="007E59A5">
        <w:rPr>
          <w:b/>
          <w:bCs/>
          <w:sz w:val="24"/>
          <w:szCs w:val="24"/>
        </w:rPr>
        <w:t>-</w:t>
      </w:r>
      <w:r>
        <w:rPr>
          <w:b/>
          <w:bCs/>
          <w:sz w:val="24"/>
          <w:szCs w:val="24"/>
        </w:rPr>
        <w:t xml:space="preserve"> Exports · EAEU channel.</w:t>
      </w: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20"/>
        <w:gridCol w:w="1700"/>
        <w:gridCol w:w="1530"/>
        <w:gridCol w:w="1530"/>
        <w:gridCol w:w="1530"/>
        <w:gridCol w:w="1531"/>
        <w:gridCol w:w="1531"/>
      </w:tblGrid>
      <w:tr w:rsidR="00B25F0A" w14:paraId="69308374" w14:textId="77777777">
        <w:trPr>
          <w:tblHeader/>
        </w:trPr>
        <w:tc>
          <w:tcPr>
            <w:tcW w:w="620" w:type="dxa"/>
            <w:tcBorders>
              <w:top w:val="single" w:sz="2" w:space="0" w:color="999999"/>
              <w:left w:val="single" w:sz="2" w:space="0" w:color="999999"/>
              <w:bottom w:val="single" w:sz="2" w:space="0" w:color="999999"/>
              <w:right w:val="single" w:sz="2" w:space="0" w:color="999999"/>
            </w:tcBorders>
            <w:shd w:val="clear" w:color="auto" w:fill="D9E2F3"/>
            <w:tcMar>
              <w:top w:w="40" w:type="dxa"/>
              <w:left w:w="80" w:type="dxa"/>
              <w:bottom w:w="40" w:type="dxa"/>
              <w:right w:w="80" w:type="dxa"/>
            </w:tcMar>
          </w:tcPr>
          <w:p w14:paraId="7E17264F" w14:textId="77777777" w:rsidR="00B25F0A" w:rsidRDefault="00000000">
            <w:pPr>
              <w:spacing w:line="200" w:lineRule="auto"/>
              <w:jc w:val="center"/>
            </w:pPr>
            <w:r>
              <w:rPr>
                <w:b/>
                <w:bCs/>
                <w:sz w:val="20"/>
                <w:szCs w:val="20"/>
              </w:rPr>
              <w:t>HS2</w:t>
            </w:r>
          </w:p>
        </w:tc>
        <w:tc>
          <w:tcPr>
            <w:tcW w:w="1700" w:type="dxa"/>
            <w:tcBorders>
              <w:top w:val="single" w:sz="2" w:space="0" w:color="999999"/>
              <w:left w:val="single" w:sz="2" w:space="0" w:color="999999"/>
              <w:bottom w:val="single" w:sz="2" w:space="0" w:color="999999"/>
              <w:right w:val="single" w:sz="2" w:space="0" w:color="999999"/>
            </w:tcBorders>
            <w:shd w:val="clear" w:color="auto" w:fill="D9E2F3"/>
            <w:tcMar>
              <w:top w:w="40" w:type="dxa"/>
              <w:left w:w="80" w:type="dxa"/>
              <w:bottom w:w="40" w:type="dxa"/>
              <w:right w:w="80" w:type="dxa"/>
            </w:tcMar>
          </w:tcPr>
          <w:p w14:paraId="59259AA3" w14:textId="77777777" w:rsidR="00B25F0A" w:rsidRDefault="00000000">
            <w:pPr>
              <w:spacing w:line="200" w:lineRule="auto"/>
              <w:jc w:val="center"/>
            </w:pPr>
            <w:r>
              <w:rPr>
                <w:b/>
                <w:bCs/>
                <w:sz w:val="20"/>
                <w:szCs w:val="20"/>
              </w:rPr>
              <w:t>Sector</w:t>
            </w:r>
          </w:p>
        </w:tc>
        <w:tc>
          <w:tcPr>
            <w:tcW w:w="1530" w:type="dxa"/>
            <w:tcBorders>
              <w:top w:val="single" w:sz="2" w:space="0" w:color="999999"/>
              <w:left w:val="single" w:sz="2" w:space="0" w:color="999999"/>
              <w:bottom w:val="single" w:sz="2" w:space="0" w:color="999999"/>
              <w:right w:val="single" w:sz="2" w:space="0" w:color="999999"/>
            </w:tcBorders>
            <w:shd w:val="clear" w:color="auto" w:fill="D9E2F3"/>
            <w:tcMar>
              <w:top w:w="40" w:type="dxa"/>
              <w:left w:w="80" w:type="dxa"/>
              <w:bottom w:w="40" w:type="dxa"/>
              <w:right w:w="80" w:type="dxa"/>
            </w:tcMar>
          </w:tcPr>
          <w:p w14:paraId="12AA3576" w14:textId="77777777" w:rsidR="00B25F0A" w:rsidRDefault="00000000">
            <w:pPr>
              <w:spacing w:line="200" w:lineRule="auto"/>
              <w:jc w:val="center"/>
            </w:pPr>
            <w:r>
              <w:rPr>
                <w:b/>
                <w:bCs/>
                <w:sz w:val="20"/>
                <w:szCs w:val="20"/>
              </w:rPr>
              <w:t>Level pre-2015 (share %)</w:t>
            </w:r>
          </w:p>
        </w:tc>
        <w:tc>
          <w:tcPr>
            <w:tcW w:w="1530" w:type="dxa"/>
            <w:tcBorders>
              <w:top w:val="single" w:sz="2" w:space="0" w:color="999999"/>
              <w:left w:val="single" w:sz="2" w:space="0" w:color="999999"/>
              <w:bottom w:val="single" w:sz="2" w:space="0" w:color="999999"/>
              <w:right w:val="single" w:sz="2" w:space="0" w:color="999999"/>
            </w:tcBorders>
            <w:shd w:val="clear" w:color="auto" w:fill="D9E2F3"/>
            <w:tcMar>
              <w:top w:w="40" w:type="dxa"/>
              <w:left w:w="80" w:type="dxa"/>
              <w:bottom w:w="40" w:type="dxa"/>
              <w:right w:w="80" w:type="dxa"/>
            </w:tcMar>
          </w:tcPr>
          <w:p w14:paraId="26D1A5F8" w14:textId="77777777" w:rsidR="00B25F0A" w:rsidRDefault="00000000">
            <w:pPr>
              <w:spacing w:line="200" w:lineRule="auto"/>
              <w:jc w:val="center"/>
            </w:pPr>
            <w:r>
              <w:rPr>
                <w:b/>
                <w:bCs/>
                <w:sz w:val="20"/>
                <w:szCs w:val="20"/>
              </w:rPr>
              <w:t>Level 2015-21 (share %)</w:t>
            </w:r>
          </w:p>
        </w:tc>
        <w:tc>
          <w:tcPr>
            <w:tcW w:w="1530" w:type="dxa"/>
            <w:tcBorders>
              <w:top w:val="single" w:sz="2" w:space="0" w:color="999999"/>
              <w:left w:val="single" w:sz="2" w:space="0" w:color="999999"/>
              <w:bottom w:val="single" w:sz="2" w:space="0" w:color="999999"/>
              <w:right w:val="single" w:sz="2" w:space="0" w:color="999999"/>
            </w:tcBorders>
            <w:shd w:val="clear" w:color="auto" w:fill="D9E2F3"/>
            <w:tcMar>
              <w:top w:w="40" w:type="dxa"/>
              <w:left w:w="80" w:type="dxa"/>
              <w:bottom w:w="40" w:type="dxa"/>
              <w:right w:w="80" w:type="dxa"/>
            </w:tcMar>
          </w:tcPr>
          <w:p w14:paraId="53D8D41D" w14:textId="77777777" w:rsidR="00B25F0A" w:rsidRDefault="00000000">
            <w:pPr>
              <w:spacing w:line="200" w:lineRule="auto"/>
              <w:jc w:val="center"/>
            </w:pPr>
            <w:r>
              <w:rPr>
                <w:b/>
                <w:bCs/>
                <w:sz w:val="20"/>
                <w:szCs w:val="20"/>
              </w:rPr>
              <w:t>Level 2022-24 (share %)</w:t>
            </w:r>
          </w:p>
        </w:tc>
        <w:tc>
          <w:tcPr>
            <w:tcW w:w="1531" w:type="dxa"/>
            <w:tcBorders>
              <w:top w:val="single" w:sz="2" w:space="0" w:color="999999"/>
              <w:left w:val="single" w:sz="2" w:space="0" w:color="999999"/>
              <w:bottom w:val="single" w:sz="2" w:space="0" w:color="999999"/>
              <w:right w:val="single" w:sz="2" w:space="0" w:color="999999"/>
            </w:tcBorders>
            <w:shd w:val="clear" w:color="auto" w:fill="D9E2F3"/>
            <w:tcMar>
              <w:top w:w="40" w:type="dxa"/>
              <w:left w:w="80" w:type="dxa"/>
              <w:bottom w:w="40" w:type="dxa"/>
              <w:right w:w="80" w:type="dxa"/>
            </w:tcMar>
          </w:tcPr>
          <w:p w14:paraId="404E3F24" w14:textId="77777777" w:rsidR="00B25F0A" w:rsidRDefault="00000000">
            <w:pPr>
              <w:spacing w:line="200" w:lineRule="auto"/>
              <w:jc w:val="center"/>
            </w:pPr>
            <w:r>
              <w:rPr>
                <w:b/>
                <w:bCs/>
                <w:sz w:val="20"/>
                <w:szCs w:val="20"/>
              </w:rPr>
              <w:t>β EAEU (effect %)</w:t>
            </w:r>
          </w:p>
        </w:tc>
        <w:tc>
          <w:tcPr>
            <w:tcW w:w="1531" w:type="dxa"/>
            <w:tcBorders>
              <w:top w:val="single" w:sz="2" w:space="0" w:color="999999"/>
              <w:left w:val="single" w:sz="2" w:space="0" w:color="999999"/>
              <w:bottom w:val="single" w:sz="2" w:space="0" w:color="999999"/>
              <w:right w:val="single" w:sz="2" w:space="0" w:color="999999"/>
            </w:tcBorders>
            <w:shd w:val="clear" w:color="auto" w:fill="D9E2F3"/>
            <w:tcMar>
              <w:top w:w="40" w:type="dxa"/>
              <w:left w:w="80" w:type="dxa"/>
              <w:bottom w:w="40" w:type="dxa"/>
              <w:right w:w="80" w:type="dxa"/>
            </w:tcMar>
          </w:tcPr>
          <w:p w14:paraId="14D9236B" w14:textId="77777777" w:rsidR="00B25F0A" w:rsidRDefault="00000000">
            <w:pPr>
              <w:spacing w:line="200" w:lineRule="auto"/>
              <w:jc w:val="center"/>
            </w:pPr>
            <w:r>
              <w:rPr>
                <w:b/>
                <w:bCs/>
                <w:sz w:val="20"/>
                <w:szCs w:val="20"/>
              </w:rPr>
              <w:t>β War (effect %)</w:t>
            </w:r>
          </w:p>
        </w:tc>
      </w:tr>
      <w:tr w:rsidR="00B25F0A" w14:paraId="4FDD4E22" w14:textId="77777777">
        <w:tc>
          <w:tcPr>
            <w:tcW w:w="62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052FF334" w14:textId="77777777" w:rsidR="00B25F0A" w:rsidRDefault="00000000">
            <w:pPr>
              <w:spacing w:line="200" w:lineRule="auto"/>
            </w:pPr>
            <w:r>
              <w:rPr>
                <w:sz w:val="20"/>
                <w:szCs w:val="20"/>
              </w:rPr>
              <w:t>84</w:t>
            </w:r>
          </w:p>
        </w:tc>
        <w:tc>
          <w:tcPr>
            <w:tcW w:w="170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1B91C13F" w14:textId="77777777" w:rsidR="00B25F0A" w:rsidRDefault="00000000">
            <w:pPr>
              <w:spacing w:line="200" w:lineRule="auto"/>
            </w:pPr>
            <w:r>
              <w:rPr>
                <w:sz w:val="20"/>
                <w:szCs w:val="20"/>
              </w:rPr>
              <w:t>Machinery</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41AF5FEF" w14:textId="77777777" w:rsidR="00B25F0A" w:rsidRDefault="00000000">
            <w:pPr>
              <w:spacing w:line="200" w:lineRule="auto"/>
              <w:jc w:val="center"/>
            </w:pPr>
            <w:r>
              <w:rPr>
                <w:sz w:val="20"/>
                <w:szCs w:val="20"/>
              </w:rPr>
              <w:t>11.8 M (2.3%)</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000029B2" w14:textId="77777777" w:rsidR="00B25F0A" w:rsidRDefault="00000000">
            <w:pPr>
              <w:spacing w:line="200" w:lineRule="auto"/>
              <w:jc w:val="center"/>
            </w:pPr>
            <w:r>
              <w:rPr>
                <w:sz w:val="20"/>
                <w:szCs w:val="20"/>
              </w:rPr>
              <w:t>22.4 M (4.4%)</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214C4B49" w14:textId="77777777" w:rsidR="00B25F0A" w:rsidRDefault="00000000">
            <w:pPr>
              <w:spacing w:line="200" w:lineRule="auto"/>
              <w:jc w:val="center"/>
            </w:pPr>
            <w:r>
              <w:rPr>
                <w:sz w:val="20"/>
                <w:szCs w:val="20"/>
              </w:rPr>
              <w:t>141.7 M (11.8%)</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06F0FD27" w14:textId="77777777" w:rsidR="00B25F0A" w:rsidRDefault="00000000">
            <w:pPr>
              <w:spacing w:line="200" w:lineRule="auto"/>
              <w:jc w:val="center"/>
            </w:pPr>
            <w:r>
              <w:rPr>
                <w:sz w:val="20"/>
                <w:szCs w:val="20"/>
              </w:rPr>
              <w:t>0.935*** (+154.9%)</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662C62F5" w14:textId="77777777" w:rsidR="00B25F0A" w:rsidRDefault="00000000">
            <w:pPr>
              <w:spacing w:line="200" w:lineRule="auto"/>
              <w:jc w:val="center"/>
            </w:pPr>
            <w:r>
              <w:rPr>
                <w:sz w:val="20"/>
                <w:szCs w:val="20"/>
              </w:rPr>
              <w:t>2.713*** (+1,407%)</w:t>
            </w:r>
          </w:p>
        </w:tc>
      </w:tr>
      <w:tr w:rsidR="00B25F0A" w14:paraId="244BC10C" w14:textId="77777777">
        <w:tc>
          <w:tcPr>
            <w:tcW w:w="62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780B553A" w14:textId="77777777" w:rsidR="00B25F0A" w:rsidRDefault="00000000">
            <w:pPr>
              <w:spacing w:line="200" w:lineRule="auto"/>
            </w:pPr>
            <w:r>
              <w:rPr>
                <w:sz w:val="20"/>
                <w:szCs w:val="20"/>
              </w:rPr>
              <w:lastRenderedPageBreak/>
              <w:t>26</w:t>
            </w:r>
          </w:p>
        </w:tc>
        <w:tc>
          <w:tcPr>
            <w:tcW w:w="170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65D17AF8" w14:textId="77777777" w:rsidR="00B25F0A" w:rsidRDefault="00000000">
            <w:pPr>
              <w:spacing w:line="200" w:lineRule="auto"/>
            </w:pPr>
            <w:r>
              <w:rPr>
                <w:sz w:val="20"/>
                <w:szCs w:val="20"/>
              </w:rPr>
              <w:t>Ores</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30676153" w14:textId="77777777" w:rsidR="00B25F0A" w:rsidRDefault="00000000">
            <w:pPr>
              <w:spacing w:line="200" w:lineRule="auto"/>
              <w:jc w:val="center"/>
            </w:pPr>
            <w:r>
              <w:rPr>
                <w:sz w:val="20"/>
                <w:szCs w:val="20"/>
              </w:rPr>
              <w:t>17.6 M (3.4%)</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090D6FD8" w14:textId="77777777" w:rsidR="00B25F0A" w:rsidRDefault="00000000">
            <w:pPr>
              <w:spacing w:line="200" w:lineRule="auto"/>
              <w:jc w:val="center"/>
            </w:pPr>
            <w:r>
              <w:rPr>
                <w:sz w:val="20"/>
                <w:szCs w:val="20"/>
              </w:rPr>
              <w:t>122.7 M (24.0%)</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638857E8" w14:textId="77777777" w:rsidR="00B25F0A" w:rsidRDefault="00000000">
            <w:pPr>
              <w:spacing w:line="200" w:lineRule="auto"/>
              <w:jc w:val="center"/>
            </w:pPr>
            <w:r>
              <w:rPr>
                <w:sz w:val="20"/>
                <w:szCs w:val="20"/>
              </w:rPr>
              <w:t>129.5 M (10.7%)</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00A14018" w14:textId="77777777" w:rsidR="00B25F0A" w:rsidRDefault="00000000">
            <w:pPr>
              <w:spacing w:line="200" w:lineRule="auto"/>
              <w:jc w:val="center"/>
            </w:pPr>
            <w:r>
              <w:rPr>
                <w:sz w:val="20"/>
                <w:szCs w:val="20"/>
              </w:rPr>
              <w:t>0.324** (+38.3%)</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45247FE8" w14:textId="77777777" w:rsidR="00B25F0A" w:rsidRDefault="00000000">
            <w:pPr>
              <w:spacing w:line="200" w:lineRule="auto"/>
              <w:jc w:val="center"/>
            </w:pPr>
            <w:r>
              <w:rPr>
                <w:sz w:val="20"/>
                <w:szCs w:val="20"/>
              </w:rPr>
              <w:t>0.220 (+24.6%)</w:t>
            </w:r>
          </w:p>
        </w:tc>
      </w:tr>
      <w:tr w:rsidR="00B25F0A" w14:paraId="5569D45B" w14:textId="77777777">
        <w:tc>
          <w:tcPr>
            <w:tcW w:w="62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0939BF88" w14:textId="77777777" w:rsidR="00B25F0A" w:rsidRDefault="00000000">
            <w:pPr>
              <w:spacing w:line="200" w:lineRule="auto"/>
            </w:pPr>
            <w:r>
              <w:rPr>
                <w:sz w:val="20"/>
                <w:szCs w:val="20"/>
              </w:rPr>
              <w:t>64</w:t>
            </w:r>
          </w:p>
        </w:tc>
        <w:tc>
          <w:tcPr>
            <w:tcW w:w="170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0775738A" w14:textId="77777777" w:rsidR="00B25F0A" w:rsidRDefault="00000000">
            <w:pPr>
              <w:spacing w:line="200" w:lineRule="auto"/>
            </w:pPr>
            <w:r>
              <w:rPr>
                <w:sz w:val="20"/>
                <w:szCs w:val="20"/>
              </w:rPr>
              <w:t>Footwear</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3FDE3246" w14:textId="77777777" w:rsidR="00B25F0A" w:rsidRDefault="00000000">
            <w:pPr>
              <w:spacing w:line="200" w:lineRule="auto"/>
              <w:jc w:val="center"/>
            </w:pPr>
            <w:r>
              <w:rPr>
                <w:sz w:val="20"/>
                <w:szCs w:val="20"/>
              </w:rPr>
              <w:t>3.2 M (0.6%)</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4A3B89A9" w14:textId="77777777" w:rsidR="00B25F0A" w:rsidRDefault="00000000">
            <w:pPr>
              <w:spacing w:line="200" w:lineRule="auto"/>
              <w:jc w:val="center"/>
            </w:pPr>
            <w:r>
              <w:rPr>
                <w:sz w:val="20"/>
                <w:szCs w:val="20"/>
              </w:rPr>
              <w:t>14.9 M (2.9%)</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691CF740" w14:textId="77777777" w:rsidR="00B25F0A" w:rsidRDefault="00000000">
            <w:pPr>
              <w:spacing w:line="200" w:lineRule="auto"/>
              <w:jc w:val="center"/>
            </w:pPr>
            <w:r>
              <w:rPr>
                <w:sz w:val="20"/>
                <w:szCs w:val="20"/>
              </w:rPr>
              <w:t>93.8 M (7.8%)</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174650CF" w14:textId="77777777" w:rsidR="00B25F0A" w:rsidRDefault="00000000">
            <w:pPr>
              <w:spacing w:line="200" w:lineRule="auto"/>
              <w:jc w:val="center"/>
            </w:pPr>
            <w:r>
              <w:rPr>
                <w:sz w:val="20"/>
                <w:szCs w:val="20"/>
              </w:rPr>
              <w:t>2.109*** (+724.1%)</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7F96C0A7" w14:textId="77777777" w:rsidR="00B25F0A" w:rsidRDefault="00000000">
            <w:pPr>
              <w:spacing w:line="200" w:lineRule="auto"/>
              <w:jc w:val="center"/>
            </w:pPr>
            <w:r>
              <w:rPr>
                <w:sz w:val="20"/>
                <w:szCs w:val="20"/>
              </w:rPr>
              <w:t>3.160*** (+2,258%)</w:t>
            </w:r>
          </w:p>
        </w:tc>
      </w:tr>
      <w:tr w:rsidR="00B25F0A" w14:paraId="76453F33" w14:textId="77777777">
        <w:tc>
          <w:tcPr>
            <w:tcW w:w="62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5804937B" w14:textId="77777777" w:rsidR="00B25F0A" w:rsidRDefault="00000000">
            <w:pPr>
              <w:spacing w:line="200" w:lineRule="auto"/>
            </w:pPr>
            <w:r>
              <w:rPr>
                <w:sz w:val="20"/>
                <w:szCs w:val="20"/>
              </w:rPr>
              <w:t>87</w:t>
            </w:r>
          </w:p>
        </w:tc>
        <w:tc>
          <w:tcPr>
            <w:tcW w:w="170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429AA927" w14:textId="77777777" w:rsidR="00B25F0A" w:rsidRDefault="00000000">
            <w:pPr>
              <w:spacing w:line="200" w:lineRule="auto"/>
            </w:pPr>
            <w:r>
              <w:rPr>
                <w:sz w:val="20"/>
                <w:szCs w:val="20"/>
              </w:rPr>
              <w:t>Vehicles</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42582458" w14:textId="77777777" w:rsidR="00B25F0A" w:rsidRDefault="00000000">
            <w:pPr>
              <w:spacing w:line="200" w:lineRule="auto"/>
              <w:jc w:val="center"/>
            </w:pPr>
            <w:r>
              <w:rPr>
                <w:sz w:val="20"/>
                <w:szCs w:val="20"/>
              </w:rPr>
              <w:t>26.6 M (5.2%)</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4A772261" w14:textId="77777777" w:rsidR="00B25F0A" w:rsidRDefault="00000000">
            <w:pPr>
              <w:spacing w:line="200" w:lineRule="auto"/>
              <w:jc w:val="center"/>
            </w:pPr>
            <w:r>
              <w:rPr>
                <w:sz w:val="20"/>
                <w:szCs w:val="20"/>
              </w:rPr>
              <w:t>25.6 M (5.0%)</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576EB7FB" w14:textId="77777777" w:rsidR="00B25F0A" w:rsidRDefault="00000000">
            <w:pPr>
              <w:spacing w:line="200" w:lineRule="auto"/>
              <w:jc w:val="center"/>
            </w:pPr>
            <w:r>
              <w:rPr>
                <w:sz w:val="20"/>
                <w:szCs w:val="20"/>
              </w:rPr>
              <w:t>81.5 M (6.8%)</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4D9502BB" w14:textId="77777777" w:rsidR="00B25F0A" w:rsidRDefault="00000000">
            <w:pPr>
              <w:spacing w:line="200" w:lineRule="auto"/>
              <w:jc w:val="center"/>
            </w:pPr>
            <w:r>
              <w:rPr>
                <w:sz w:val="20"/>
                <w:szCs w:val="20"/>
              </w:rPr>
              <w:t>1.072*** (+192.2%)</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6896A502" w14:textId="77777777" w:rsidR="00B25F0A" w:rsidRDefault="00000000">
            <w:pPr>
              <w:spacing w:line="200" w:lineRule="auto"/>
              <w:jc w:val="center"/>
            </w:pPr>
            <w:r>
              <w:rPr>
                <w:sz w:val="20"/>
                <w:szCs w:val="20"/>
              </w:rPr>
              <w:t>0.894*** (+144.5%)</w:t>
            </w:r>
          </w:p>
        </w:tc>
      </w:tr>
      <w:tr w:rsidR="00B25F0A" w14:paraId="18A40C58" w14:textId="77777777">
        <w:tc>
          <w:tcPr>
            <w:tcW w:w="62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599682EF" w14:textId="77777777" w:rsidR="00B25F0A" w:rsidRDefault="00000000">
            <w:pPr>
              <w:spacing w:line="200" w:lineRule="auto"/>
            </w:pPr>
            <w:r>
              <w:rPr>
                <w:sz w:val="20"/>
                <w:szCs w:val="20"/>
              </w:rPr>
              <w:t>74</w:t>
            </w:r>
          </w:p>
        </w:tc>
        <w:tc>
          <w:tcPr>
            <w:tcW w:w="170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7E29EAF4" w14:textId="77777777" w:rsidR="00B25F0A" w:rsidRDefault="00000000">
            <w:pPr>
              <w:spacing w:line="200" w:lineRule="auto"/>
            </w:pPr>
            <w:r>
              <w:rPr>
                <w:sz w:val="20"/>
                <w:szCs w:val="20"/>
              </w:rPr>
              <w:t>Copper</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29279491" w14:textId="77777777" w:rsidR="00B25F0A" w:rsidRDefault="00000000">
            <w:pPr>
              <w:spacing w:line="200" w:lineRule="auto"/>
              <w:jc w:val="center"/>
            </w:pPr>
            <w:r>
              <w:rPr>
                <w:sz w:val="20"/>
                <w:szCs w:val="20"/>
              </w:rPr>
              <w:t>12.5 M (2.4%)</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6E7B5750" w14:textId="77777777" w:rsidR="00B25F0A" w:rsidRDefault="00000000">
            <w:pPr>
              <w:spacing w:line="200" w:lineRule="auto"/>
              <w:jc w:val="center"/>
            </w:pPr>
            <w:r>
              <w:rPr>
                <w:sz w:val="20"/>
                <w:szCs w:val="20"/>
              </w:rPr>
              <w:t>44.9 M (8.8%)</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0CD193B3" w14:textId="77777777" w:rsidR="00B25F0A" w:rsidRDefault="00000000">
            <w:pPr>
              <w:spacing w:line="200" w:lineRule="auto"/>
              <w:jc w:val="center"/>
            </w:pPr>
            <w:r>
              <w:rPr>
                <w:sz w:val="20"/>
                <w:szCs w:val="20"/>
              </w:rPr>
              <w:t>76.7 M (6.4%)</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5F1BE26A" w14:textId="77777777" w:rsidR="00B25F0A" w:rsidRDefault="00000000">
            <w:pPr>
              <w:spacing w:line="200" w:lineRule="auto"/>
              <w:jc w:val="center"/>
            </w:pPr>
            <w:r>
              <w:rPr>
                <w:sz w:val="20"/>
                <w:szCs w:val="20"/>
              </w:rPr>
              <w:t>0.313 (+36.8%)</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4BC9D2AD" w14:textId="77777777" w:rsidR="00B25F0A" w:rsidRDefault="00000000">
            <w:pPr>
              <w:spacing w:line="200" w:lineRule="auto"/>
              <w:jc w:val="center"/>
            </w:pPr>
            <w:r>
              <w:rPr>
                <w:sz w:val="20"/>
                <w:szCs w:val="20"/>
              </w:rPr>
              <w:t>-0.369 (-30.9%)</w:t>
            </w:r>
          </w:p>
        </w:tc>
      </w:tr>
      <w:tr w:rsidR="00B25F0A" w14:paraId="7371B2D6" w14:textId="77777777">
        <w:tc>
          <w:tcPr>
            <w:tcW w:w="62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687A491C" w14:textId="77777777" w:rsidR="00B25F0A" w:rsidRDefault="00000000">
            <w:pPr>
              <w:spacing w:line="200" w:lineRule="auto"/>
            </w:pPr>
            <w:r>
              <w:rPr>
                <w:sz w:val="20"/>
                <w:szCs w:val="20"/>
              </w:rPr>
              <w:t>61</w:t>
            </w:r>
          </w:p>
        </w:tc>
        <w:tc>
          <w:tcPr>
            <w:tcW w:w="170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36539967" w14:textId="77777777" w:rsidR="00B25F0A" w:rsidRDefault="00000000">
            <w:pPr>
              <w:spacing w:line="200" w:lineRule="auto"/>
            </w:pPr>
            <w:r>
              <w:rPr>
                <w:sz w:val="20"/>
                <w:szCs w:val="20"/>
              </w:rPr>
              <w:t>Knitted apparel</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4030E347" w14:textId="77777777" w:rsidR="00B25F0A" w:rsidRDefault="00000000">
            <w:pPr>
              <w:spacing w:line="200" w:lineRule="auto"/>
              <w:jc w:val="center"/>
            </w:pPr>
            <w:r>
              <w:rPr>
                <w:sz w:val="20"/>
                <w:szCs w:val="20"/>
              </w:rPr>
              <w:t>30.2 M (5.9%)</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2E8BF2FC" w14:textId="77777777" w:rsidR="00B25F0A" w:rsidRDefault="00000000">
            <w:pPr>
              <w:spacing w:line="200" w:lineRule="auto"/>
              <w:jc w:val="center"/>
            </w:pPr>
            <w:r>
              <w:rPr>
                <w:sz w:val="20"/>
                <w:szCs w:val="20"/>
              </w:rPr>
              <w:t>59.6 M (11.7%)</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49F57F5E" w14:textId="77777777" w:rsidR="00B25F0A" w:rsidRDefault="00000000">
            <w:pPr>
              <w:spacing w:line="200" w:lineRule="auto"/>
              <w:jc w:val="center"/>
            </w:pPr>
            <w:r>
              <w:rPr>
                <w:sz w:val="20"/>
                <w:szCs w:val="20"/>
              </w:rPr>
              <w:t>65.5 M (5.4%)</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6A242079" w14:textId="77777777" w:rsidR="00B25F0A" w:rsidRDefault="00000000">
            <w:pPr>
              <w:spacing w:line="200" w:lineRule="auto"/>
              <w:jc w:val="center"/>
            </w:pPr>
            <w:r>
              <w:rPr>
                <w:sz w:val="20"/>
                <w:szCs w:val="20"/>
              </w:rPr>
              <w:t>0.576*** (+77.8%)</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06FEAE4F" w14:textId="77777777" w:rsidR="00B25F0A" w:rsidRDefault="00000000">
            <w:pPr>
              <w:spacing w:line="200" w:lineRule="auto"/>
              <w:jc w:val="center"/>
            </w:pPr>
            <w:r>
              <w:rPr>
                <w:sz w:val="20"/>
                <w:szCs w:val="20"/>
              </w:rPr>
              <w:t>-0.252 (-22.3%)</w:t>
            </w:r>
          </w:p>
        </w:tc>
      </w:tr>
      <w:tr w:rsidR="00B25F0A" w14:paraId="1D2E139F" w14:textId="77777777">
        <w:tc>
          <w:tcPr>
            <w:tcW w:w="62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6BE6A70A" w14:textId="77777777" w:rsidR="00B25F0A" w:rsidRDefault="00000000">
            <w:pPr>
              <w:spacing w:line="200" w:lineRule="auto"/>
            </w:pPr>
            <w:r>
              <w:rPr>
                <w:sz w:val="20"/>
                <w:szCs w:val="20"/>
              </w:rPr>
              <w:t>62</w:t>
            </w:r>
          </w:p>
        </w:tc>
        <w:tc>
          <w:tcPr>
            <w:tcW w:w="170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0AA308AC" w14:textId="77777777" w:rsidR="00B25F0A" w:rsidRDefault="00000000">
            <w:pPr>
              <w:spacing w:line="200" w:lineRule="auto"/>
            </w:pPr>
            <w:r>
              <w:rPr>
                <w:sz w:val="20"/>
                <w:szCs w:val="20"/>
              </w:rPr>
              <w:t>Apparel (non-knit)</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2B906077" w14:textId="77777777" w:rsidR="00B25F0A" w:rsidRDefault="00000000">
            <w:pPr>
              <w:spacing w:line="200" w:lineRule="auto"/>
              <w:jc w:val="center"/>
            </w:pPr>
            <w:r>
              <w:rPr>
                <w:sz w:val="20"/>
                <w:szCs w:val="20"/>
              </w:rPr>
              <w:t>96.1 M (18.8%)</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5CD16EA0" w14:textId="77777777" w:rsidR="00B25F0A" w:rsidRDefault="00000000">
            <w:pPr>
              <w:spacing w:line="200" w:lineRule="auto"/>
              <w:jc w:val="center"/>
            </w:pPr>
            <w:r>
              <w:rPr>
                <w:sz w:val="20"/>
                <w:szCs w:val="20"/>
              </w:rPr>
              <w:t>23.4 M (4.6%)</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698DCF35" w14:textId="77777777" w:rsidR="00B25F0A" w:rsidRDefault="00000000">
            <w:pPr>
              <w:spacing w:line="200" w:lineRule="auto"/>
              <w:jc w:val="center"/>
            </w:pPr>
            <w:r>
              <w:rPr>
                <w:sz w:val="20"/>
                <w:szCs w:val="20"/>
              </w:rPr>
              <w:t>59.8 M (5.0%)</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0053115B" w14:textId="77777777" w:rsidR="00B25F0A" w:rsidRDefault="00000000">
            <w:pPr>
              <w:spacing w:line="200" w:lineRule="auto"/>
              <w:jc w:val="center"/>
            </w:pPr>
            <w:r>
              <w:rPr>
                <w:sz w:val="20"/>
                <w:szCs w:val="20"/>
              </w:rPr>
              <w:t>-1.218*** (-70.4%)</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0DCD6F28" w14:textId="77777777" w:rsidR="00B25F0A" w:rsidRDefault="00000000">
            <w:pPr>
              <w:spacing w:line="200" w:lineRule="auto"/>
              <w:jc w:val="center"/>
            </w:pPr>
            <w:r>
              <w:rPr>
                <w:sz w:val="20"/>
                <w:szCs w:val="20"/>
              </w:rPr>
              <w:t>-1.139** (-68.0%)</w:t>
            </w:r>
          </w:p>
        </w:tc>
      </w:tr>
      <w:tr w:rsidR="00B25F0A" w14:paraId="218C7D7C" w14:textId="77777777">
        <w:tc>
          <w:tcPr>
            <w:tcW w:w="62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0BB3848D" w14:textId="77777777" w:rsidR="00B25F0A" w:rsidRDefault="00000000">
            <w:pPr>
              <w:spacing w:line="200" w:lineRule="auto"/>
            </w:pPr>
            <w:r>
              <w:rPr>
                <w:sz w:val="20"/>
                <w:szCs w:val="20"/>
              </w:rPr>
              <w:t>85</w:t>
            </w:r>
          </w:p>
        </w:tc>
        <w:tc>
          <w:tcPr>
            <w:tcW w:w="170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00F0CD59" w14:textId="77777777" w:rsidR="00B25F0A" w:rsidRDefault="00000000">
            <w:pPr>
              <w:spacing w:line="200" w:lineRule="auto"/>
            </w:pPr>
            <w:r>
              <w:rPr>
                <w:sz w:val="20"/>
                <w:szCs w:val="20"/>
              </w:rPr>
              <w:t>Electronics</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310284AF" w14:textId="77777777" w:rsidR="00B25F0A" w:rsidRDefault="00000000">
            <w:pPr>
              <w:spacing w:line="200" w:lineRule="auto"/>
              <w:jc w:val="center"/>
            </w:pPr>
            <w:r>
              <w:rPr>
                <w:sz w:val="20"/>
                <w:szCs w:val="20"/>
              </w:rPr>
              <w:t>16.4 M (3.2%)</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48A8EDA4" w14:textId="77777777" w:rsidR="00B25F0A" w:rsidRDefault="00000000">
            <w:pPr>
              <w:spacing w:line="200" w:lineRule="auto"/>
              <w:jc w:val="center"/>
            </w:pPr>
            <w:r>
              <w:rPr>
                <w:sz w:val="20"/>
                <w:szCs w:val="20"/>
              </w:rPr>
              <w:t>14.0 M (2.7%)</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13B1772C" w14:textId="77777777" w:rsidR="00B25F0A" w:rsidRDefault="00000000">
            <w:pPr>
              <w:spacing w:line="200" w:lineRule="auto"/>
              <w:jc w:val="center"/>
            </w:pPr>
            <w:r>
              <w:rPr>
                <w:sz w:val="20"/>
                <w:szCs w:val="20"/>
              </w:rPr>
              <w:t>51.8 M (4.3%)</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1A3592D3" w14:textId="77777777" w:rsidR="00B25F0A" w:rsidRDefault="00000000">
            <w:pPr>
              <w:spacing w:line="200" w:lineRule="auto"/>
              <w:jc w:val="center"/>
            </w:pPr>
            <w:r>
              <w:rPr>
                <w:sz w:val="20"/>
                <w:szCs w:val="20"/>
              </w:rPr>
              <w:t>0.028 (+2.9%)</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144E7934" w14:textId="77777777" w:rsidR="00B25F0A" w:rsidRDefault="00000000">
            <w:pPr>
              <w:spacing w:line="200" w:lineRule="auto"/>
              <w:jc w:val="center"/>
            </w:pPr>
            <w:r>
              <w:rPr>
                <w:sz w:val="20"/>
                <w:szCs w:val="20"/>
              </w:rPr>
              <w:t>1.901*** (+569.1%)</w:t>
            </w:r>
          </w:p>
        </w:tc>
      </w:tr>
      <w:tr w:rsidR="00B25F0A" w14:paraId="579562B6" w14:textId="77777777">
        <w:tc>
          <w:tcPr>
            <w:tcW w:w="62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25B6BD5D" w14:textId="77777777" w:rsidR="00B25F0A" w:rsidRDefault="00000000">
            <w:pPr>
              <w:spacing w:line="200" w:lineRule="auto"/>
            </w:pPr>
            <w:r>
              <w:rPr>
                <w:sz w:val="20"/>
                <w:szCs w:val="20"/>
              </w:rPr>
              <w:t>08</w:t>
            </w:r>
          </w:p>
        </w:tc>
        <w:tc>
          <w:tcPr>
            <w:tcW w:w="170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6E8B5EEA" w14:textId="77777777" w:rsidR="00B25F0A" w:rsidRDefault="00000000">
            <w:pPr>
              <w:spacing w:line="200" w:lineRule="auto"/>
            </w:pPr>
            <w:r>
              <w:rPr>
                <w:sz w:val="20"/>
                <w:szCs w:val="20"/>
              </w:rPr>
              <w:t>Edible fruit</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73C537CF" w14:textId="77777777" w:rsidR="00B25F0A" w:rsidRDefault="00000000">
            <w:pPr>
              <w:spacing w:line="200" w:lineRule="auto"/>
              <w:jc w:val="center"/>
            </w:pPr>
            <w:r>
              <w:rPr>
                <w:sz w:val="20"/>
                <w:szCs w:val="20"/>
              </w:rPr>
              <w:t>49.8 M (9.7%)</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6FFAE354" w14:textId="77777777" w:rsidR="00B25F0A" w:rsidRDefault="00000000">
            <w:pPr>
              <w:spacing w:line="200" w:lineRule="auto"/>
              <w:jc w:val="center"/>
            </w:pPr>
            <w:r>
              <w:rPr>
                <w:sz w:val="20"/>
                <w:szCs w:val="20"/>
              </w:rPr>
              <w:t>22.4 M (4.4%)</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06EFF359" w14:textId="77777777" w:rsidR="00B25F0A" w:rsidRDefault="00000000">
            <w:pPr>
              <w:spacing w:line="200" w:lineRule="auto"/>
              <w:jc w:val="center"/>
            </w:pPr>
            <w:r>
              <w:rPr>
                <w:sz w:val="20"/>
                <w:szCs w:val="20"/>
              </w:rPr>
              <w:t>50.3 M (4.2%)</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3E574B1D" w14:textId="77777777" w:rsidR="00B25F0A" w:rsidRDefault="00000000">
            <w:pPr>
              <w:spacing w:line="200" w:lineRule="auto"/>
              <w:jc w:val="center"/>
            </w:pPr>
            <w:r>
              <w:rPr>
                <w:sz w:val="20"/>
                <w:szCs w:val="20"/>
              </w:rPr>
              <w:t>-0.592** (-44.7%)</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35E970B3" w14:textId="77777777" w:rsidR="00B25F0A" w:rsidRDefault="00000000">
            <w:pPr>
              <w:spacing w:line="200" w:lineRule="auto"/>
              <w:jc w:val="center"/>
            </w:pPr>
            <w:r>
              <w:rPr>
                <w:sz w:val="20"/>
                <w:szCs w:val="20"/>
              </w:rPr>
              <w:t>-0.127 (-11.9%)</w:t>
            </w:r>
          </w:p>
        </w:tc>
      </w:tr>
      <w:tr w:rsidR="00B25F0A" w14:paraId="20D18046" w14:textId="77777777">
        <w:tc>
          <w:tcPr>
            <w:tcW w:w="62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18F8B83C" w14:textId="77777777" w:rsidR="00B25F0A" w:rsidRDefault="00000000">
            <w:pPr>
              <w:spacing w:line="200" w:lineRule="auto"/>
            </w:pPr>
            <w:r>
              <w:rPr>
                <w:sz w:val="20"/>
                <w:szCs w:val="20"/>
              </w:rPr>
              <w:t>52</w:t>
            </w:r>
          </w:p>
        </w:tc>
        <w:tc>
          <w:tcPr>
            <w:tcW w:w="170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18C0A0A7" w14:textId="77777777" w:rsidR="00B25F0A" w:rsidRDefault="00000000">
            <w:pPr>
              <w:spacing w:line="200" w:lineRule="auto"/>
            </w:pPr>
            <w:r>
              <w:rPr>
                <w:sz w:val="20"/>
                <w:szCs w:val="20"/>
              </w:rPr>
              <w:t>Cotton</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30DFEBC1" w14:textId="77777777" w:rsidR="00B25F0A" w:rsidRDefault="00000000">
            <w:pPr>
              <w:spacing w:line="200" w:lineRule="auto"/>
              <w:jc w:val="center"/>
            </w:pPr>
            <w:r>
              <w:rPr>
                <w:sz w:val="20"/>
                <w:szCs w:val="20"/>
              </w:rPr>
              <w:t>22.6 M (4.4%)</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196410B9" w14:textId="77777777" w:rsidR="00B25F0A" w:rsidRDefault="00000000">
            <w:pPr>
              <w:spacing w:line="200" w:lineRule="auto"/>
              <w:jc w:val="center"/>
            </w:pPr>
            <w:r>
              <w:rPr>
                <w:sz w:val="20"/>
                <w:szCs w:val="20"/>
              </w:rPr>
              <w:t>10.9 M (2.1%)</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2EE2593B" w14:textId="77777777" w:rsidR="00B25F0A" w:rsidRDefault="00000000">
            <w:pPr>
              <w:spacing w:line="200" w:lineRule="auto"/>
              <w:jc w:val="center"/>
            </w:pPr>
            <w:r>
              <w:rPr>
                <w:sz w:val="20"/>
                <w:szCs w:val="20"/>
              </w:rPr>
              <w:t>50.2 M (4.2%)</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3C8605F9" w14:textId="77777777" w:rsidR="00B25F0A" w:rsidRDefault="00000000">
            <w:pPr>
              <w:spacing w:line="200" w:lineRule="auto"/>
              <w:jc w:val="center"/>
            </w:pPr>
            <w:r>
              <w:rPr>
                <w:sz w:val="20"/>
                <w:szCs w:val="20"/>
              </w:rPr>
              <w:t>-0.802*** (-55.1%)</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7C9FFD9E" w14:textId="77777777" w:rsidR="00B25F0A" w:rsidRDefault="00000000">
            <w:pPr>
              <w:spacing w:line="200" w:lineRule="auto"/>
              <w:jc w:val="center"/>
            </w:pPr>
            <w:r>
              <w:rPr>
                <w:sz w:val="20"/>
                <w:szCs w:val="20"/>
              </w:rPr>
              <w:t>0.331 (+39.2%)</w:t>
            </w:r>
          </w:p>
        </w:tc>
      </w:tr>
      <w:tr w:rsidR="00B25F0A" w14:paraId="59629872" w14:textId="77777777">
        <w:tc>
          <w:tcPr>
            <w:tcW w:w="62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2032CA3C" w14:textId="77777777" w:rsidR="00B25F0A" w:rsidRDefault="00000000">
            <w:pPr>
              <w:spacing w:line="200" w:lineRule="auto"/>
            </w:pPr>
            <w:r>
              <w:rPr>
                <w:sz w:val="20"/>
                <w:szCs w:val="20"/>
              </w:rPr>
              <w:t>27</w:t>
            </w:r>
          </w:p>
        </w:tc>
        <w:tc>
          <w:tcPr>
            <w:tcW w:w="170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57851A3D" w14:textId="77777777" w:rsidR="00B25F0A" w:rsidRDefault="00000000">
            <w:pPr>
              <w:spacing w:line="200" w:lineRule="auto"/>
            </w:pPr>
            <w:r>
              <w:rPr>
                <w:sz w:val="20"/>
                <w:szCs w:val="20"/>
              </w:rPr>
              <w:t>Mineral fuels</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284C8A13" w14:textId="77777777" w:rsidR="00B25F0A" w:rsidRDefault="00000000">
            <w:pPr>
              <w:spacing w:line="200" w:lineRule="auto"/>
              <w:jc w:val="center"/>
            </w:pPr>
            <w:r>
              <w:rPr>
                <w:sz w:val="20"/>
                <w:szCs w:val="20"/>
              </w:rPr>
              <w:t>77.4 M (15.1%)</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1B59D4AB" w14:textId="77777777" w:rsidR="00B25F0A" w:rsidRDefault="00000000">
            <w:pPr>
              <w:spacing w:line="200" w:lineRule="auto"/>
              <w:jc w:val="center"/>
            </w:pPr>
            <w:r>
              <w:rPr>
                <w:sz w:val="20"/>
                <w:szCs w:val="20"/>
              </w:rPr>
              <w:t>15.0 M (2.9%)</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60406ED3" w14:textId="77777777" w:rsidR="00B25F0A" w:rsidRDefault="00000000">
            <w:pPr>
              <w:spacing w:line="200" w:lineRule="auto"/>
              <w:jc w:val="center"/>
            </w:pPr>
            <w:r>
              <w:rPr>
                <w:sz w:val="20"/>
                <w:szCs w:val="20"/>
              </w:rPr>
              <w:t>48.3 M (4.0%)</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22E8722A" w14:textId="77777777" w:rsidR="00B25F0A" w:rsidRDefault="00000000">
            <w:pPr>
              <w:spacing w:line="200" w:lineRule="auto"/>
              <w:jc w:val="center"/>
            </w:pPr>
            <w:r>
              <w:rPr>
                <w:sz w:val="20"/>
                <w:szCs w:val="20"/>
              </w:rPr>
              <w:t>-1.453** (-76.6%)</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4A70831C" w14:textId="77777777" w:rsidR="00B25F0A" w:rsidRDefault="00000000">
            <w:pPr>
              <w:spacing w:line="200" w:lineRule="auto"/>
              <w:jc w:val="center"/>
            </w:pPr>
            <w:r>
              <w:rPr>
                <w:sz w:val="20"/>
                <w:szCs w:val="20"/>
              </w:rPr>
              <w:t>0.656 (+92.7%)</w:t>
            </w:r>
          </w:p>
        </w:tc>
      </w:tr>
      <w:tr w:rsidR="00B25F0A" w14:paraId="7C7E3FD0" w14:textId="77777777">
        <w:tc>
          <w:tcPr>
            <w:tcW w:w="62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367F2DFF" w14:textId="77777777" w:rsidR="00B25F0A" w:rsidRDefault="00000000">
            <w:pPr>
              <w:spacing w:line="200" w:lineRule="auto"/>
            </w:pPr>
            <w:r>
              <w:rPr>
                <w:sz w:val="20"/>
                <w:szCs w:val="20"/>
              </w:rPr>
              <w:t>39</w:t>
            </w:r>
          </w:p>
        </w:tc>
        <w:tc>
          <w:tcPr>
            <w:tcW w:w="170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48146EA5" w14:textId="77777777" w:rsidR="00B25F0A" w:rsidRDefault="00000000">
            <w:pPr>
              <w:spacing w:line="200" w:lineRule="auto"/>
            </w:pPr>
            <w:r>
              <w:rPr>
                <w:sz w:val="20"/>
                <w:szCs w:val="20"/>
              </w:rPr>
              <w:t>Plastics</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52E59611" w14:textId="77777777" w:rsidR="00B25F0A" w:rsidRDefault="00000000">
            <w:pPr>
              <w:spacing w:line="200" w:lineRule="auto"/>
              <w:jc w:val="center"/>
            </w:pPr>
            <w:r>
              <w:rPr>
                <w:sz w:val="20"/>
                <w:szCs w:val="20"/>
              </w:rPr>
              <w:t>11.0 M (2.1%)</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4CBAFA1E" w14:textId="77777777" w:rsidR="00B25F0A" w:rsidRDefault="00000000">
            <w:pPr>
              <w:spacing w:line="200" w:lineRule="auto"/>
              <w:jc w:val="center"/>
            </w:pPr>
            <w:r>
              <w:rPr>
                <w:sz w:val="20"/>
                <w:szCs w:val="20"/>
              </w:rPr>
              <w:t>18.5 M (3.6%)</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3C1A38F9" w14:textId="77777777" w:rsidR="00B25F0A" w:rsidRDefault="00000000">
            <w:pPr>
              <w:spacing w:line="200" w:lineRule="auto"/>
              <w:jc w:val="center"/>
            </w:pPr>
            <w:r>
              <w:rPr>
                <w:sz w:val="20"/>
                <w:szCs w:val="20"/>
              </w:rPr>
              <w:t>48.0 M (4.0%)</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55088DC2" w14:textId="77777777" w:rsidR="00B25F0A" w:rsidRDefault="00000000">
            <w:pPr>
              <w:spacing w:line="200" w:lineRule="auto"/>
              <w:jc w:val="center"/>
            </w:pPr>
            <w:r>
              <w:rPr>
                <w:sz w:val="20"/>
                <w:szCs w:val="20"/>
              </w:rPr>
              <w:t>0.371 (+45.0%)</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44333B7F" w14:textId="77777777" w:rsidR="00B25F0A" w:rsidRDefault="00000000">
            <w:pPr>
              <w:spacing w:line="200" w:lineRule="auto"/>
              <w:jc w:val="center"/>
            </w:pPr>
            <w:r>
              <w:rPr>
                <w:sz w:val="20"/>
                <w:szCs w:val="20"/>
              </w:rPr>
              <w:t>0.988** (+168.5%)</w:t>
            </w:r>
          </w:p>
        </w:tc>
      </w:tr>
      <w:tr w:rsidR="00B25F0A" w14:paraId="6E00224E" w14:textId="77777777">
        <w:tc>
          <w:tcPr>
            <w:tcW w:w="62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1263161C" w14:textId="77777777" w:rsidR="00B25F0A" w:rsidRDefault="00000000">
            <w:pPr>
              <w:spacing w:line="200" w:lineRule="auto"/>
            </w:pPr>
            <w:r>
              <w:rPr>
                <w:sz w:val="20"/>
                <w:szCs w:val="20"/>
              </w:rPr>
              <w:t>72</w:t>
            </w:r>
          </w:p>
        </w:tc>
        <w:tc>
          <w:tcPr>
            <w:tcW w:w="170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7E53FA46" w14:textId="77777777" w:rsidR="00B25F0A" w:rsidRDefault="00000000">
            <w:pPr>
              <w:spacing w:line="200" w:lineRule="auto"/>
            </w:pPr>
            <w:r>
              <w:rPr>
                <w:sz w:val="20"/>
                <w:szCs w:val="20"/>
              </w:rPr>
              <w:t>Iron and steel</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76B541EB" w14:textId="77777777" w:rsidR="00B25F0A" w:rsidRDefault="00000000">
            <w:pPr>
              <w:spacing w:line="200" w:lineRule="auto"/>
              <w:jc w:val="center"/>
            </w:pPr>
            <w:r>
              <w:rPr>
                <w:sz w:val="20"/>
                <w:szCs w:val="20"/>
              </w:rPr>
              <w:t>3.8 M (0.7%)</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22AEC331" w14:textId="77777777" w:rsidR="00B25F0A" w:rsidRDefault="00000000">
            <w:pPr>
              <w:spacing w:line="200" w:lineRule="auto"/>
              <w:jc w:val="center"/>
            </w:pPr>
            <w:r>
              <w:rPr>
                <w:sz w:val="20"/>
                <w:szCs w:val="20"/>
              </w:rPr>
              <w:t>12.1 M (2.4%)</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2582FB28" w14:textId="77777777" w:rsidR="00B25F0A" w:rsidRDefault="00000000">
            <w:pPr>
              <w:spacing w:line="200" w:lineRule="auto"/>
              <w:jc w:val="center"/>
            </w:pPr>
            <w:r>
              <w:rPr>
                <w:sz w:val="20"/>
                <w:szCs w:val="20"/>
              </w:rPr>
              <w:t>46.8 M (3.9%)</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2CE9E488" w14:textId="77777777" w:rsidR="00B25F0A" w:rsidRDefault="00000000">
            <w:pPr>
              <w:spacing w:line="200" w:lineRule="auto"/>
              <w:jc w:val="center"/>
            </w:pPr>
            <w:r>
              <w:rPr>
                <w:sz w:val="20"/>
                <w:szCs w:val="20"/>
              </w:rPr>
              <w:t>1.229** (+241.8%)</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23F0F552" w14:textId="77777777" w:rsidR="00B25F0A" w:rsidRDefault="00000000">
            <w:pPr>
              <w:spacing w:line="200" w:lineRule="auto"/>
              <w:jc w:val="center"/>
            </w:pPr>
            <w:r>
              <w:rPr>
                <w:sz w:val="20"/>
                <w:szCs w:val="20"/>
              </w:rPr>
              <w:t>2.671*** (+1,346%)</w:t>
            </w:r>
          </w:p>
        </w:tc>
      </w:tr>
      <w:tr w:rsidR="00B25F0A" w14:paraId="0E65910B" w14:textId="77777777">
        <w:tc>
          <w:tcPr>
            <w:tcW w:w="62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1630EA2C" w14:textId="77777777" w:rsidR="00B25F0A" w:rsidRDefault="00000000">
            <w:pPr>
              <w:spacing w:line="200" w:lineRule="auto"/>
            </w:pPr>
            <w:r>
              <w:rPr>
                <w:sz w:val="20"/>
                <w:szCs w:val="20"/>
              </w:rPr>
              <w:t>60</w:t>
            </w:r>
          </w:p>
        </w:tc>
        <w:tc>
          <w:tcPr>
            <w:tcW w:w="170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6D9459BF" w14:textId="77777777" w:rsidR="00B25F0A" w:rsidRDefault="00000000">
            <w:pPr>
              <w:spacing w:line="200" w:lineRule="auto"/>
            </w:pPr>
            <w:r>
              <w:rPr>
                <w:sz w:val="20"/>
                <w:szCs w:val="20"/>
              </w:rPr>
              <w:t>Knitted fabrics</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6F43E454" w14:textId="77777777" w:rsidR="00B25F0A" w:rsidRDefault="00000000">
            <w:pPr>
              <w:spacing w:line="200" w:lineRule="auto"/>
              <w:jc w:val="center"/>
            </w:pPr>
            <w:r>
              <w:rPr>
                <w:sz w:val="20"/>
                <w:szCs w:val="20"/>
              </w:rPr>
              <w:t>100 k (0.0%)</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1A9B52BE" w14:textId="77777777" w:rsidR="00B25F0A" w:rsidRDefault="00000000">
            <w:pPr>
              <w:spacing w:line="200" w:lineRule="auto"/>
              <w:jc w:val="center"/>
            </w:pPr>
            <w:r>
              <w:rPr>
                <w:sz w:val="20"/>
                <w:szCs w:val="20"/>
              </w:rPr>
              <w:t>590 k (0.1%)</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53C20FF9" w14:textId="77777777" w:rsidR="00B25F0A" w:rsidRDefault="00000000">
            <w:pPr>
              <w:spacing w:line="200" w:lineRule="auto"/>
              <w:jc w:val="center"/>
            </w:pPr>
            <w:r>
              <w:rPr>
                <w:sz w:val="20"/>
                <w:szCs w:val="20"/>
              </w:rPr>
              <w:t>46.4 M (3.8%)</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56EBB233" w14:textId="77777777" w:rsidR="00B25F0A" w:rsidRDefault="00000000">
            <w:pPr>
              <w:spacing w:line="200" w:lineRule="auto"/>
              <w:jc w:val="center"/>
            </w:pPr>
            <w:r>
              <w:rPr>
                <w:sz w:val="20"/>
                <w:szCs w:val="20"/>
              </w:rPr>
              <w:t>1.627*** (+408.7%)</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2B203A33" w14:textId="77777777" w:rsidR="00B25F0A" w:rsidRDefault="00000000">
            <w:pPr>
              <w:spacing w:line="200" w:lineRule="auto"/>
              <w:jc w:val="center"/>
            </w:pPr>
            <w:r>
              <w:rPr>
                <w:sz w:val="20"/>
                <w:szCs w:val="20"/>
              </w:rPr>
              <w:t>5.148*** (+17,103%)</w:t>
            </w:r>
          </w:p>
        </w:tc>
      </w:tr>
      <w:tr w:rsidR="00B25F0A" w14:paraId="1BABF3B9" w14:textId="77777777">
        <w:tc>
          <w:tcPr>
            <w:tcW w:w="62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697A16A7" w14:textId="77777777" w:rsidR="00B25F0A" w:rsidRDefault="00000000">
            <w:pPr>
              <w:spacing w:line="200" w:lineRule="auto"/>
            </w:pPr>
            <w:r>
              <w:rPr>
                <w:sz w:val="20"/>
                <w:szCs w:val="20"/>
              </w:rPr>
              <w:t>04</w:t>
            </w:r>
          </w:p>
        </w:tc>
        <w:tc>
          <w:tcPr>
            <w:tcW w:w="170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0BC405B3" w14:textId="77777777" w:rsidR="00B25F0A" w:rsidRDefault="00000000">
            <w:pPr>
              <w:spacing w:line="200" w:lineRule="auto"/>
            </w:pPr>
            <w:r>
              <w:rPr>
                <w:sz w:val="20"/>
                <w:szCs w:val="20"/>
              </w:rPr>
              <w:t>Dairy</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7A1B4F42" w14:textId="77777777" w:rsidR="00B25F0A" w:rsidRDefault="00000000">
            <w:pPr>
              <w:spacing w:line="200" w:lineRule="auto"/>
              <w:jc w:val="center"/>
            </w:pPr>
            <w:r>
              <w:rPr>
                <w:sz w:val="20"/>
                <w:szCs w:val="20"/>
              </w:rPr>
              <w:t>28.8 M (5.6%)</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04BC8FC4" w14:textId="77777777" w:rsidR="00B25F0A" w:rsidRDefault="00000000">
            <w:pPr>
              <w:spacing w:line="200" w:lineRule="auto"/>
              <w:jc w:val="center"/>
            </w:pPr>
            <w:r>
              <w:rPr>
                <w:sz w:val="20"/>
                <w:szCs w:val="20"/>
              </w:rPr>
              <w:t>37.5 M (7.3%)</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50E3FE2F" w14:textId="77777777" w:rsidR="00B25F0A" w:rsidRDefault="00000000">
            <w:pPr>
              <w:spacing w:line="200" w:lineRule="auto"/>
              <w:jc w:val="center"/>
            </w:pPr>
            <w:r>
              <w:rPr>
                <w:sz w:val="20"/>
                <w:szCs w:val="20"/>
              </w:rPr>
              <w:t>42.1 M (3.5%)</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559B42D0" w14:textId="77777777" w:rsidR="00B25F0A" w:rsidRDefault="00000000">
            <w:pPr>
              <w:spacing w:line="200" w:lineRule="auto"/>
              <w:jc w:val="center"/>
            </w:pPr>
            <w:r>
              <w:rPr>
                <w:sz w:val="20"/>
                <w:szCs w:val="20"/>
              </w:rPr>
              <w:t>2.142*** (+751.6%)</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405F1B6D" w14:textId="77777777" w:rsidR="00B25F0A" w:rsidRDefault="00000000">
            <w:pPr>
              <w:spacing w:line="200" w:lineRule="auto"/>
              <w:jc w:val="center"/>
            </w:pPr>
            <w:r>
              <w:rPr>
                <w:sz w:val="20"/>
                <w:szCs w:val="20"/>
              </w:rPr>
              <w:t>1.737** (+467.9%)</w:t>
            </w:r>
          </w:p>
        </w:tc>
      </w:tr>
      <w:tr w:rsidR="00B25F0A" w14:paraId="6390C324" w14:textId="77777777">
        <w:tc>
          <w:tcPr>
            <w:tcW w:w="62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2EB1D2DB" w14:textId="77777777" w:rsidR="00B25F0A" w:rsidRDefault="00000000">
            <w:pPr>
              <w:spacing w:line="200" w:lineRule="auto"/>
            </w:pPr>
            <w:r>
              <w:rPr>
                <w:sz w:val="20"/>
                <w:szCs w:val="20"/>
              </w:rPr>
              <w:t>63</w:t>
            </w:r>
          </w:p>
        </w:tc>
        <w:tc>
          <w:tcPr>
            <w:tcW w:w="170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76F2DC72" w14:textId="77777777" w:rsidR="00B25F0A" w:rsidRDefault="00000000">
            <w:pPr>
              <w:spacing w:line="200" w:lineRule="auto"/>
            </w:pPr>
            <w:r>
              <w:rPr>
                <w:sz w:val="20"/>
                <w:szCs w:val="20"/>
              </w:rPr>
              <w:t>Other textile articles</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5DFFE6CA" w14:textId="77777777" w:rsidR="00B25F0A" w:rsidRDefault="00000000">
            <w:pPr>
              <w:spacing w:line="200" w:lineRule="auto"/>
              <w:jc w:val="center"/>
            </w:pPr>
            <w:r>
              <w:rPr>
                <w:sz w:val="20"/>
                <w:szCs w:val="20"/>
              </w:rPr>
              <w:t>2.7 M (0.5%)</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3D45CA72" w14:textId="77777777" w:rsidR="00B25F0A" w:rsidRDefault="00000000">
            <w:pPr>
              <w:spacing w:line="200" w:lineRule="auto"/>
              <w:jc w:val="center"/>
            </w:pPr>
            <w:r>
              <w:rPr>
                <w:sz w:val="20"/>
                <w:szCs w:val="20"/>
              </w:rPr>
              <w:t>1.1 M (0.2%)</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397442F1" w14:textId="77777777" w:rsidR="00B25F0A" w:rsidRDefault="00000000">
            <w:pPr>
              <w:spacing w:line="200" w:lineRule="auto"/>
              <w:jc w:val="center"/>
            </w:pPr>
            <w:r>
              <w:rPr>
                <w:sz w:val="20"/>
                <w:szCs w:val="20"/>
              </w:rPr>
              <w:t>42.0 M (3.5%)</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3C38F4FD" w14:textId="77777777" w:rsidR="00B25F0A" w:rsidRDefault="00000000">
            <w:pPr>
              <w:spacing w:line="200" w:lineRule="auto"/>
              <w:jc w:val="center"/>
            </w:pPr>
            <w:r>
              <w:rPr>
                <w:sz w:val="20"/>
                <w:szCs w:val="20"/>
              </w:rPr>
              <w:t>-0.946*** (-61.2%)</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701B54CA" w14:textId="77777777" w:rsidR="00B25F0A" w:rsidRDefault="00000000">
            <w:pPr>
              <w:spacing w:line="200" w:lineRule="auto"/>
              <w:jc w:val="center"/>
            </w:pPr>
            <w:r>
              <w:rPr>
                <w:sz w:val="20"/>
                <w:szCs w:val="20"/>
              </w:rPr>
              <w:t>1.964*** (+613.0%)</w:t>
            </w:r>
          </w:p>
        </w:tc>
      </w:tr>
      <w:tr w:rsidR="00B25F0A" w14:paraId="12E9D242" w14:textId="77777777">
        <w:tc>
          <w:tcPr>
            <w:tcW w:w="62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439B1C5C" w14:textId="77777777" w:rsidR="00B25F0A" w:rsidRDefault="00000000">
            <w:pPr>
              <w:spacing w:line="200" w:lineRule="auto"/>
            </w:pPr>
            <w:r>
              <w:rPr>
                <w:sz w:val="20"/>
                <w:szCs w:val="20"/>
              </w:rPr>
              <w:t>07</w:t>
            </w:r>
          </w:p>
        </w:tc>
        <w:tc>
          <w:tcPr>
            <w:tcW w:w="170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309BDEEC" w14:textId="77777777" w:rsidR="00B25F0A" w:rsidRDefault="00000000">
            <w:pPr>
              <w:spacing w:line="200" w:lineRule="auto"/>
            </w:pPr>
            <w:r>
              <w:rPr>
                <w:sz w:val="20"/>
                <w:szCs w:val="20"/>
              </w:rPr>
              <w:t>Vegetables</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66C3D3FB" w14:textId="77777777" w:rsidR="00B25F0A" w:rsidRDefault="00000000">
            <w:pPr>
              <w:spacing w:line="200" w:lineRule="auto"/>
              <w:jc w:val="center"/>
            </w:pPr>
            <w:r>
              <w:rPr>
                <w:sz w:val="20"/>
                <w:szCs w:val="20"/>
              </w:rPr>
              <w:t>47.7 M (9.3%)</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01A832A2" w14:textId="77777777" w:rsidR="00B25F0A" w:rsidRDefault="00000000">
            <w:pPr>
              <w:spacing w:line="200" w:lineRule="auto"/>
              <w:jc w:val="center"/>
            </w:pPr>
            <w:r>
              <w:rPr>
                <w:sz w:val="20"/>
                <w:szCs w:val="20"/>
              </w:rPr>
              <w:t>23.2 M (4.5%)</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2CAB1A4A" w14:textId="77777777" w:rsidR="00B25F0A" w:rsidRDefault="00000000">
            <w:pPr>
              <w:spacing w:line="200" w:lineRule="auto"/>
              <w:jc w:val="center"/>
            </w:pPr>
            <w:r>
              <w:rPr>
                <w:sz w:val="20"/>
                <w:szCs w:val="20"/>
              </w:rPr>
              <w:t>38.7 M (3.2%)</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3B1C4D85" w14:textId="77777777" w:rsidR="00B25F0A" w:rsidRDefault="00000000">
            <w:pPr>
              <w:spacing w:line="200" w:lineRule="auto"/>
              <w:jc w:val="center"/>
            </w:pPr>
            <w:r>
              <w:rPr>
                <w:sz w:val="20"/>
                <w:szCs w:val="20"/>
              </w:rPr>
              <w:t>-0.581 (-44.1%)</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47D6B4FB" w14:textId="77777777" w:rsidR="00B25F0A" w:rsidRDefault="00000000">
            <w:pPr>
              <w:spacing w:line="200" w:lineRule="auto"/>
              <w:jc w:val="center"/>
            </w:pPr>
            <w:r>
              <w:rPr>
                <w:sz w:val="20"/>
                <w:szCs w:val="20"/>
              </w:rPr>
              <w:t>-0.262 (-23.1%)</w:t>
            </w:r>
          </w:p>
        </w:tc>
      </w:tr>
      <w:tr w:rsidR="00B25F0A" w14:paraId="672C6438" w14:textId="77777777">
        <w:tc>
          <w:tcPr>
            <w:tcW w:w="62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2F33F5FC" w14:textId="77777777" w:rsidR="00B25F0A" w:rsidRDefault="00000000">
            <w:pPr>
              <w:spacing w:line="200" w:lineRule="auto"/>
            </w:pPr>
            <w:r>
              <w:rPr>
                <w:sz w:val="20"/>
                <w:szCs w:val="20"/>
              </w:rPr>
              <w:t>19</w:t>
            </w:r>
          </w:p>
        </w:tc>
        <w:tc>
          <w:tcPr>
            <w:tcW w:w="170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77708D60" w14:textId="77777777" w:rsidR="00B25F0A" w:rsidRDefault="00000000">
            <w:pPr>
              <w:spacing w:line="200" w:lineRule="auto"/>
            </w:pPr>
            <w:r>
              <w:rPr>
                <w:sz w:val="20"/>
                <w:szCs w:val="20"/>
              </w:rPr>
              <w:t>Food preparations</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33EC8AFF" w14:textId="77777777" w:rsidR="00B25F0A" w:rsidRDefault="00000000">
            <w:pPr>
              <w:spacing w:line="200" w:lineRule="auto"/>
              <w:jc w:val="center"/>
            </w:pPr>
            <w:r>
              <w:rPr>
                <w:sz w:val="20"/>
                <w:szCs w:val="20"/>
              </w:rPr>
              <w:t>1.8 M (0.4%)</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149D1A80" w14:textId="77777777" w:rsidR="00B25F0A" w:rsidRDefault="00000000">
            <w:pPr>
              <w:spacing w:line="200" w:lineRule="auto"/>
              <w:jc w:val="center"/>
            </w:pPr>
            <w:r>
              <w:rPr>
                <w:sz w:val="20"/>
                <w:szCs w:val="20"/>
              </w:rPr>
              <w:t>11.7 M (2.3%)</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6A0E6D60" w14:textId="77777777" w:rsidR="00B25F0A" w:rsidRDefault="00000000">
            <w:pPr>
              <w:spacing w:line="200" w:lineRule="auto"/>
              <w:jc w:val="center"/>
            </w:pPr>
            <w:r>
              <w:rPr>
                <w:sz w:val="20"/>
                <w:szCs w:val="20"/>
              </w:rPr>
              <w:t>29.2 M (2.4%)</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4686E3A7" w14:textId="77777777" w:rsidR="00B25F0A" w:rsidRDefault="00000000">
            <w:pPr>
              <w:spacing w:line="200" w:lineRule="auto"/>
              <w:jc w:val="center"/>
            </w:pPr>
            <w:r>
              <w:rPr>
                <w:sz w:val="20"/>
                <w:szCs w:val="20"/>
              </w:rPr>
              <w:t>2.130*** (+741.2%)</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3FD84719" w14:textId="77777777" w:rsidR="00B25F0A" w:rsidRDefault="00000000">
            <w:pPr>
              <w:spacing w:line="200" w:lineRule="auto"/>
              <w:jc w:val="center"/>
            </w:pPr>
            <w:r>
              <w:rPr>
                <w:sz w:val="20"/>
                <w:szCs w:val="20"/>
              </w:rPr>
              <w:t>2.629*** (+1,286%)</w:t>
            </w:r>
          </w:p>
        </w:tc>
      </w:tr>
      <w:tr w:rsidR="00B25F0A" w14:paraId="5FDF5C0C" w14:textId="77777777">
        <w:tc>
          <w:tcPr>
            <w:tcW w:w="62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2D0DA5E4" w14:textId="77777777" w:rsidR="00B25F0A" w:rsidRDefault="00000000">
            <w:pPr>
              <w:spacing w:line="200" w:lineRule="auto"/>
            </w:pPr>
            <w:r>
              <w:rPr>
                <w:sz w:val="20"/>
                <w:szCs w:val="20"/>
              </w:rPr>
              <w:t>28</w:t>
            </w:r>
          </w:p>
        </w:tc>
        <w:tc>
          <w:tcPr>
            <w:tcW w:w="170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7FA1E4BB" w14:textId="77777777" w:rsidR="00B25F0A" w:rsidRDefault="00000000">
            <w:pPr>
              <w:spacing w:line="200" w:lineRule="auto"/>
            </w:pPr>
            <w:r>
              <w:rPr>
                <w:sz w:val="20"/>
                <w:szCs w:val="20"/>
              </w:rPr>
              <w:t>Inorganic chemicals</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00D0D006" w14:textId="77777777" w:rsidR="00B25F0A" w:rsidRDefault="00000000">
            <w:pPr>
              <w:spacing w:line="200" w:lineRule="auto"/>
              <w:jc w:val="center"/>
            </w:pPr>
            <w:r>
              <w:rPr>
                <w:sz w:val="20"/>
                <w:szCs w:val="20"/>
              </w:rPr>
              <w:t>19.1 M (3.7%)</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65C933D8" w14:textId="77777777" w:rsidR="00B25F0A" w:rsidRDefault="00000000">
            <w:pPr>
              <w:spacing w:line="200" w:lineRule="auto"/>
              <w:jc w:val="center"/>
            </w:pPr>
            <w:r>
              <w:rPr>
                <w:sz w:val="20"/>
                <w:szCs w:val="20"/>
              </w:rPr>
              <w:t>5.0 M (1.0%)</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72D6D21D" w14:textId="77777777" w:rsidR="00B25F0A" w:rsidRDefault="00000000">
            <w:pPr>
              <w:spacing w:line="200" w:lineRule="auto"/>
              <w:jc w:val="center"/>
            </w:pPr>
            <w:r>
              <w:rPr>
                <w:sz w:val="20"/>
                <w:szCs w:val="20"/>
              </w:rPr>
              <w:t>28.3 M (2.3%)</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36479660" w14:textId="77777777" w:rsidR="00B25F0A" w:rsidRDefault="00000000">
            <w:pPr>
              <w:spacing w:line="200" w:lineRule="auto"/>
              <w:jc w:val="center"/>
            </w:pPr>
            <w:r>
              <w:rPr>
                <w:sz w:val="20"/>
                <w:szCs w:val="20"/>
              </w:rPr>
              <w:t>-1.338*** (-73.8%)</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7360B3D1" w14:textId="77777777" w:rsidR="00B25F0A" w:rsidRDefault="00000000">
            <w:pPr>
              <w:spacing w:line="200" w:lineRule="auto"/>
              <w:jc w:val="center"/>
            </w:pPr>
            <w:r>
              <w:rPr>
                <w:sz w:val="20"/>
                <w:szCs w:val="20"/>
              </w:rPr>
              <w:t>0.292 (+33.9%)</w:t>
            </w:r>
          </w:p>
        </w:tc>
      </w:tr>
      <w:tr w:rsidR="00B25F0A" w14:paraId="7B15DD81" w14:textId="77777777">
        <w:tc>
          <w:tcPr>
            <w:tcW w:w="62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16DB33C5" w14:textId="77777777" w:rsidR="00B25F0A" w:rsidRDefault="00000000">
            <w:pPr>
              <w:spacing w:line="200" w:lineRule="auto"/>
            </w:pPr>
            <w:r>
              <w:rPr>
                <w:sz w:val="20"/>
                <w:szCs w:val="20"/>
              </w:rPr>
              <w:t>70</w:t>
            </w:r>
          </w:p>
        </w:tc>
        <w:tc>
          <w:tcPr>
            <w:tcW w:w="170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725DC642" w14:textId="77777777" w:rsidR="00B25F0A" w:rsidRDefault="00000000">
            <w:pPr>
              <w:spacing w:line="200" w:lineRule="auto"/>
            </w:pPr>
            <w:r>
              <w:rPr>
                <w:sz w:val="20"/>
                <w:szCs w:val="20"/>
              </w:rPr>
              <w:t>Glass</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128BCCF0" w14:textId="77777777" w:rsidR="00B25F0A" w:rsidRDefault="00000000">
            <w:pPr>
              <w:spacing w:line="200" w:lineRule="auto"/>
              <w:jc w:val="center"/>
            </w:pPr>
            <w:r>
              <w:rPr>
                <w:sz w:val="20"/>
                <w:szCs w:val="20"/>
              </w:rPr>
              <w:t>13.1 M (2.6%)</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1841C983" w14:textId="77777777" w:rsidR="00B25F0A" w:rsidRDefault="00000000">
            <w:pPr>
              <w:spacing w:line="200" w:lineRule="auto"/>
              <w:jc w:val="center"/>
            </w:pPr>
            <w:r>
              <w:rPr>
                <w:sz w:val="20"/>
                <w:szCs w:val="20"/>
              </w:rPr>
              <w:t>24.5 M (4.8%)</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2EDC7484" w14:textId="77777777" w:rsidR="00B25F0A" w:rsidRDefault="00000000">
            <w:pPr>
              <w:spacing w:line="200" w:lineRule="auto"/>
              <w:jc w:val="center"/>
            </w:pPr>
            <w:r>
              <w:rPr>
                <w:sz w:val="20"/>
                <w:szCs w:val="20"/>
              </w:rPr>
              <w:t>23.1 M (1.9%)</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5A6EC232" w14:textId="77777777" w:rsidR="00B25F0A" w:rsidRDefault="00000000">
            <w:pPr>
              <w:spacing w:line="200" w:lineRule="auto"/>
              <w:jc w:val="center"/>
            </w:pPr>
            <w:r>
              <w:rPr>
                <w:sz w:val="20"/>
                <w:szCs w:val="20"/>
              </w:rPr>
              <w:t>1.044*** (+184.0%)</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661CD4A0" w14:textId="77777777" w:rsidR="00B25F0A" w:rsidRDefault="00000000">
            <w:pPr>
              <w:spacing w:line="200" w:lineRule="auto"/>
              <w:jc w:val="center"/>
            </w:pPr>
            <w:r>
              <w:rPr>
                <w:sz w:val="20"/>
                <w:szCs w:val="20"/>
              </w:rPr>
              <w:t>1.006*** (+173.6%)</w:t>
            </w:r>
          </w:p>
        </w:tc>
      </w:tr>
      <w:tr w:rsidR="00B25F0A" w14:paraId="3787EE53" w14:textId="77777777">
        <w:tc>
          <w:tcPr>
            <w:tcW w:w="62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10DFA6D6" w14:textId="77777777" w:rsidR="00B25F0A" w:rsidRDefault="00000000">
            <w:pPr>
              <w:spacing w:line="200" w:lineRule="auto"/>
            </w:pPr>
            <w:r>
              <w:rPr>
                <w:sz w:val="20"/>
                <w:szCs w:val="20"/>
              </w:rPr>
              <w:t>02</w:t>
            </w:r>
          </w:p>
        </w:tc>
        <w:tc>
          <w:tcPr>
            <w:tcW w:w="170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6F1014B7" w14:textId="77777777" w:rsidR="00B25F0A" w:rsidRDefault="00000000">
            <w:pPr>
              <w:spacing w:line="200" w:lineRule="auto"/>
            </w:pPr>
            <w:r>
              <w:rPr>
                <w:sz w:val="20"/>
                <w:szCs w:val="20"/>
              </w:rPr>
              <w:t>Meat</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56F79A6E" w14:textId="77777777" w:rsidR="00B25F0A" w:rsidRDefault="00000000">
            <w:pPr>
              <w:spacing w:line="200" w:lineRule="auto"/>
              <w:jc w:val="center"/>
            </w:pPr>
            <w:r>
              <w:rPr>
                <w:sz w:val="20"/>
                <w:szCs w:val="20"/>
              </w:rPr>
              <w:t>20.0 M (3.9%)</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73EC41CE" w14:textId="77777777" w:rsidR="00B25F0A" w:rsidRDefault="00000000">
            <w:pPr>
              <w:spacing w:line="200" w:lineRule="auto"/>
              <w:jc w:val="center"/>
            </w:pPr>
            <w:r>
              <w:rPr>
                <w:sz w:val="20"/>
                <w:szCs w:val="20"/>
              </w:rPr>
              <w:t>1.1 M (0.2%)</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49A55F7E" w14:textId="77777777" w:rsidR="00B25F0A" w:rsidRDefault="00000000">
            <w:pPr>
              <w:spacing w:line="200" w:lineRule="auto"/>
              <w:jc w:val="center"/>
            </w:pPr>
            <w:r>
              <w:rPr>
                <w:sz w:val="20"/>
                <w:szCs w:val="20"/>
              </w:rPr>
              <w:t>11.5 M (1.0%)</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684D2EBA" w14:textId="77777777" w:rsidR="00B25F0A" w:rsidRDefault="00000000">
            <w:pPr>
              <w:spacing w:line="200" w:lineRule="auto"/>
              <w:jc w:val="center"/>
            </w:pPr>
            <w:r>
              <w:rPr>
                <w:sz w:val="20"/>
                <w:szCs w:val="20"/>
              </w:rPr>
              <w:t>-1.255** (-71.5%)</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74067A1F" w14:textId="77777777" w:rsidR="00B25F0A" w:rsidRDefault="00000000">
            <w:pPr>
              <w:spacing w:line="200" w:lineRule="auto"/>
              <w:jc w:val="center"/>
            </w:pPr>
            <w:r>
              <w:rPr>
                <w:sz w:val="20"/>
                <w:szCs w:val="20"/>
              </w:rPr>
              <w:t>0.581 (+78.7%)</w:t>
            </w:r>
          </w:p>
        </w:tc>
      </w:tr>
    </w:tbl>
    <w:p w14:paraId="74CEB1C1" w14:textId="76A08EFE" w:rsidR="00B25F0A" w:rsidRDefault="00000000">
      <w:pPr>
        <w:spacing w:before="160" w:after="60"/>
      </w:pPr>
      <w:r>
        <w:rPr>
          <w:b/>
          <w:bCs/>
          <w:sz w:val="24"/>
          <w:szCs w:val="24"/>
        </w:rPr>
        <w:t xml:space="preserve">Table A2. Sectoral decomposition </w:t>
      </w:r>
      <w:r w:rsidR="007E59A5">
        <w:rPr>
          <w:b/>
          <w:bCs/>
          <w:sz w:val="24"/>
          <w:szCs w:val="24"/>
        </w:rPr>
        <w:t>-</w:t>
      </w:r>
      <w:r>
        <w:rPr>
          <w:b/>
          <w:bCs/>
          <w:sz w:val="24"/>
          <w:szCs w:val="24"/>
        </w:rPr>
        <w:t xml:space="preserve"> Exports · non-EAEU channel.</w:t>
      </w: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20"/>
        <w:gridCol w:w="1700"/>
        <w:gridCol w:w="1530"/>
        <w:gridCol w:w="1530"/>
        <w:gridCol w:w="1530"/>
        <w:gridCol w:w="1531"/>
        <w:gridCol w:w="1531"/>
      </w:tblGrid>
      <w:tr w:rsidR="00B25F0A" w14:paraId="426B4594" w14:textId="77777777">
        <w:trPr>
          <w:tblHeader/>
        </w:trPr>
        <w:tc>
          <w:tcPr>
            <w:tcW w:w="620" w:type="dxa"/>
            <w:tcBorders>
              <w:top w:val="single" w:sz="2" w:space="0" w:color="999999"/>
              <w:left w:val="single" w:sz="2" w:space="0" w:color="999999"/>
              <w:bottom w:val="single" w:sz="2" w:space="0" w:color="999999"/>
              <w:right w:val="single" w:sz="2" w:space="0" w:color="999999"/>
            </w:tcBorders>
            <w:shd w:val="clear" w:color="auto" w:fill="D9E2F3"/>
            <w:tcMar>
              <w:top w:w="40" w:type="dxa"/>
              <w:left w:w="80" w:type="dxa"/>
              <w:bottom w:w="40" w:type="dxa"/>
              <w:right w:w="80" w:type="dxa"/>
            </w:tcMar>
          </w:tcPr>
          <w:p w14:paraId="38861D85" w14:textId="77777777" w:rsidR="00B25F0A" w:rsidRDefault="00000000">
            <w:pPr>
              <w:spacing w:line="200" w:lineRule="auto"/>
              <w:jc w:val="center"/>
            </w:pPr>
            <w:r>
              <w:rPr>
                <w:b/>
                <w:bCs/>
                <w:sz w:val="20"/>
                <w:szCs w:val="20"/>
              </w:rPr>
              <w:t>HS2</w:t>
            </w:r>
          </w:p>
        </w:tc>
        <w:tc>
          <w:tcPr>
            <w:tcW w:w="1700" w:type="dxa"/>
            <w:tcBorders>
              <w:top w:val="single" w:sz="2" w:space="0" w:color="999999"/>
              <w:left w:val="single" w:sz="2" w:space="0" w:color="999999"/>
              <w:bottom w:val="single" w:sz="2" w:space="0" w:color="999999"/>
              <w:right w:val="single" w:sz="2" w:space="0" w:color="999999"/>
            </w:tcBorders>
            <w:shd w:val="clear" w:color="auto" w:fill="D9E2F3"/>
            <w:tcMar>
              <w:top w:w="40" w:type="dxa"/>
              <w:left w:w="80" w:type="dxa"/>
              <w:bottom w:w="40" w:type="dxa"/>
              <w:right w:w="80" w:type="dxa"/>
            </w:tcMar>
          </w:tcPr>
          <w:p w14:paraId="0C273A15" w14:textId="77777777" w:rsidR="00B25F0A" w:rsidRDefault="00000000">
            <w:pPr>
              <w:spacing w:line="200" w:lineRule="auto"/>
              <w:jc w:val="center"/>
            </w:pPr>
            <w:r>
              <w:rPr>
                <w:b/>
                <w:bCs/>
                <w:sz w:val="20"/>
                <w:szCs w:val="20"/>
              </w:rPr>
              <w:t>Sector</w:t>
            </w:r>
          </w:p>
        </w:tc>
        <w:tc>
          <w:tcPr>
            <w:tcW w:w="1530" w:type="dxa"/>
            <w:tcBorders>
              <w:top w:val="single" w:sz="2" w:space="0" w:color="999999"/>
              <w:left w:val="single" w:sz="2" w:space="0" w:color="999999"/>
              <w:bottom w:val="single" w:sz="2" w:space="0" w:color="999999"/>
              <w:right w:val="single" w:sz="2" w:space="0" w:color="999999"/>
            </w:tcBorders>
            <w:shd w:val="clear" w:color="auto" w:fill="D9E2F3"/>
            <w:tcMar>
              <w:top w:w="40" w:type="dxa"/>
              <w:left w:w="80" w:type="dxa"/>
              <w:bottom w:w="40" w:type="dxa"/>
              <w:right w:w="80" w:type="dxa"/>
            </w:tcMar>
          </w:tcPr>
          <w:p w14:paraId="57EBE509" w14:textId="77777777" w:rsidR="00B25F0A" w:rsidRDefault="00000000">
            <w:pPr>
              <w:spacing w:line="200" w:lineRule="auto"/>
              <w:jc w:val="center"/>
            </w:pPr>
            <w:r>
              <w:rPr>
                <w:b/>
                <w:bCs/>
                <w:sz w:val="20"/>
                <w:szCs w:val="20"/>
              </w:rPr>
              <w:t>Level pre-2015 (share %)</w:t>
            </w:r>
          </w:p>
        </w:tc>
        <w:tc>
          <w:tcPr>
            <w:tcW w:w="1530" w:type="dxa"/>
            <w:tcBorders>
              <w:top w:val="single" w:sz="2" w:space="0" w:color="999999"/>
              <w:left w:val="single" w:sz="2" w:space="0" w:color="999999"/>
              <w:bottom w:val="single" w:sz="2" w:space="0" w:color="999999"/>
              <w:right w:val="single" w:sz="2" w:space="0" w:color="999999"/>
            </w:tcBorders>
            <w:shd w:val="clear" w:color="auto" w:fill="D9E2F3"/>
            <w:tcMar>
              <w:top w:w="40" w:type="dxa"/>
              <w:left w:w="80" w:type="dxa"/>
              <w:bottom w:w="40" w:type="dxa"/>
              <w:right w:w="80" w:type="dxa"/>
            </w:tcMar>
          </w:tcPr>
          <w:p w14:paraId="0FBE66F6" w14:textId="77777777" w:rsidR="00B25F0A" w:rsidRDefault="00000000">
            <w:pPr>
              <w:spacing w:line="200" w:lineRule="auto"/>
              <w:jc w:val="center"/>
            </w:pPr>
            <w:r>
              <w:rPr>
                <w:b/>
                <w:bCs/>
                <w:sz w:val="20"/>
                <w:szCs w:val="20"/>
              </w:rPr>
              <w:t>Level 2015-21 (share %)</w:t>
            </w:r>
          </w:p>
        </w:tc>
        <w:tc>
          <w:tcPr>
            <w:tcW w:w="1530" w:type="dxa"/>
            <w:tcBorders>
              <w:top w:val="single" w:sz="2" w:space="0" w:color="999999"/>
              <w:left w:val="single" w:sz="2" w:space="0" w:color="999999"/>
              <w:bottom w:val="single" w:sz="2" w:space="0" w:color="999999"/>
              <w:right w:val="single" w:sz="2" w:space="0" w:color="999999"/>
            </w:tcBorders>
            <w:shd w:val="clear" w:color="auto" w:fill="D9E2F3"/>
            <w:tcMar>
              <w:top w:w="40" w:type="dxa"/>
              <w:left w:w="80" w:type="dxa"/>
              <w:bottom w:w="40" w:type="dxa"/>
              <w:right w:w="80" w:type="dxa"/>
            </w:tcMar>
          </w:tcPr>
          <w:p w14:paraId="168092EF" w14:textId="77777777" w:rsidR="00B25F0A" w:rsidRDefault="00000000">
            <w:pPr>
              <w:spacing w:line="200" w:lineRule="auto"/>
              <w:jc w:val="center"/>
            </w:pPr>
            <w:r>
              <w:rPr>
                <w:b/>
                <w:bCs/>
                <w:sz w:val="20"/>
                <w:szCs w:val="20"/>
              </w:rPr>
              <w:t>Level 2022-24 (share %)</w:t>
            </w:r>
          </w:p>
        </w:tc>
        <w:tc>
          <w:tcPr>
            <w:tcW w:w="1531" w:type="dxa"/>
            <w:tcBorders>
              <w:top w:val="single" w:sz="2" w:space="0" w:color="999999"/>
              <w:left w:val="single" w:sz="2" w:space="0" w:color="999999"/>
              <w:bottom w:val="single" w:sz="2" w:space="0" w:color="999999"/>
              <w:right w:val="single" w:sz="2" w:space="0" w:color="999999"/>
            </w:tcBorders>
            <w:shd w:val="clear" w:color="auto" w:fill="D9E2F3"/>
            <w:tcMar>
              <w:top w:w="40" w:type="dxa"/>
              <w:left w:w="80" w:type="dxa"/>
              <w:bottom w:w="40" w:type="dxa"/>
              <w:right w:w="80" w:type="dxa"/>
            </w:tcMar>
          </w:tcPr>
          <w:p w14:paraId="5D918AB4" w14:textId="77777777" w:rsidR="00B25F0A" w:rsidRDefault="00000000">
            <w:pPr>
              <w:spacing w:line="200" w:lineRule="auto"/>
              <w:jc w:val="center"/>
            </w:pPr>
            <w:r>
              <w:rPr>
                <w:b/>
                <w:bCs/>
                <w:sz w:val="20"/>
                <w:szCs w:val="20"/>
              </w:rPr>
              <w:t>β EAEU (effect %)</w:t>
            </w:r>
          </w:p>
        </w:tc>
        <w:tc>
          <w:tcPr>
            <w:tcW w:w="1531" w:type="dxa"/>
            <w:tcBorders>
              <w:top w:val="single" w:sz="2" w:space="0" w:color="999999"/>
              <w:left w:val="single" w:sz="2" w:space="0" w:color="999999"/>
              <w:bottom w:val="single" w:sz="2" w:space="0" w:color="999999"/>
              <w:right w:val="single" w:sz="2" w:space="0" w:color="999999"/>
            </w:tcBorders>
            <w:shd w:val="clear" w:color="auto" w:fill="D9E2F3"/>
            <w:tcMar>
              <w:top w:w="40" w:type="dxa"/>
              <w:left w:w="80" w:type="dxa"/>
              <w:bottom w:w="40" w:type="dxa"/>
              <w:right w:w="80" w:type="dxa"/>
            </w:tcMar>
          </w:tcPr>
          <w:p w14:paraId="3382F7DA" w14:textId="77777777" w:rsidR="00B25F0A" w:rsidRDefault="00000000">
            <w:pPr>
              <w:spacing w:line="200" w:lineRule="auto"/>
              <w:jc w:val="center"/>
            </w:pPr>
            <w:r>
              <w:rPr>
                <w:b/>
                <w:bCs/>
                <w:sz w:val="20"/>
                <w:szCs w:val="20"/>
              </w:rPr>
              <w:t>β War (effect %)</w:t>
            </w:r>
          </w:p>
        </w:tc>
      </w:tr>
      <w:tr w:rsidR="00B25F0A" w14:paraId="23C2BDDD" w14:textId="77777777">
        <w:tc>
          <w:tcPr>
            <w:tcW w:w="62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2859215F" w14:textId="77777777" w:rsidR="00B25F0A" w:rsidRDefault="00000000">
            <w:pPr>
              <w:spacing w:line="200" w:lineRule="auto"/>
            </w:pPr>
            <w:r>
              <w:rPr>
                <w:sz w:val="20"/>
                <w:szCs w:val="20"/>
              </w:rPr>
              <w:t>71</w:t>
            </w:r>
          </w:p>
        </w:tc>
        <w:tc>
          <w:tcPr>
            <w:tcW w:w="170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7E6214D9" w14:textId="77777777" w:rsidR="00B25F0A" w:rsidRDefault="00000000">
            <w:pPr>
              <w:spacing w:line="200" w:lineRule="auto"/>
            </w:pPr>
            <w:r>
              <w:rPr>
                <w:sz w:val="20"/>
                <w:szCs w:val="20"/>
              </w:rPr>
              <w:t>Pearls, precious metals</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13C6B2C9" w14:textId="77777777" w:rsidR="00B25F0A" w:rsidRDefault="00000000">
            <w:pPr>
              <w:spacing w:line="200" w:lineRule="auto"/>
              <w:jc w:val="center"/>
            </w:pPr>
            <w:r>
              <w:rPr>
                <w:sz w:val="20"/>
                <w:szCs w:val="20"/>
              </w:rPr>
              <w:t>659.3 M (73.6%)</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48C57680" w14:textId="77777777" w:rsidR="00B25F0A" w:rsidRDefault="00000000">
            <w:pPr>
              <w:spacing w:line="200" w:lineRule="auto"/>
              <w:jc w:val="center"/>
            </w:pPr>
            <w:r>
              <w:rPr>
                <w:sz w:val="20"/>
                <w:szCs w:val="20"/>
              </w:rPr>
              <w:t>1.20 Bn (84.7%)</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5A5FF027" w14:textId="77777777" w:rsidR="00B25F0A" w:rsidRDefault="00000000">
            <w:pPr>
              <w:spacing w:line="200" w:lineRule="auto"/>
              <w:jc w:val="center"/>
            </w:pPr>
            <w:r>
              <w:rPr>
                <w:sz w:val="20"/>
                <w:szCs w:val="20"/>
              </w:rPr>
              <w:t>2.96 Bn (85.4%)</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2D8CF856" w14:textId="77777777" w:rsidR="00B25F0A" w:rsidRDefault="00000000">
            <w:pPr>
              <w:spacing w:line="200" w:lineRule="auto"/>
              <w:jc w:val="center"/>
            </w:pPr>
            <w:r>
              <w:rPr>
                <w:sz w:val="20"/>
                <w:szCs w:val="20"/>
              </w:rPr>
              <w:t>-0.532** (-41.3%)</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141FD1DD" w14:textId="77777777" w:rsidR="00B25F0A" w:rsidRDefault="00000000">
            <w:pPr>
              <w:spacing w:line="200" w:lineRule="auto"/>
              <w:jc w:val="center"/>
            </w:pPr>
            <w:r>
              <w:rPr>
                <w:sz w:val="20"/>
                <w:szCs w:val="20"/>
              </w:rPr>
              <w:t>-0.220 (-19.8%)</w:t>
            </w:r>
          </w:p>
        </w:tc>
      </w:tr>
      <w:tr w:rsidR="00B25F0A" w14:paraId="4200CABB" w14:textId="77777777">
        <w:tc>
          <w:tcPr>
            <w:tcW w:w="62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00FA9211" w14:textId="77777777" w:rsidR="00B25F0A" w:rsidRDefault="00000000">
            <w:pPr>
              <w:spacing w:line="200" w:lineRule="auto"/>
            </w:pPr>
            <w:r>
              <w:rPr>
                <w:sz w:val="20"/>
                <w:szCs w:val="20"/>
              </w:rPr>
              <w:t>27</w:t>
            </w:r>
          </w:p>
        </w:tc>
        <w:tc>
          <w:tcPr>
            <w:tcW w:w="170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27C2544B" w14:textId="77777777" w:rsidR="00B25F0A" w:rsidRDefault="00000000">
            <w:pPr>
              <w:spacing w:line="200" w:lineRule="auto"/>
            </w:pPr>
            <w:r>
              <w:rPr>
                <w:sz w:val="20"/>
                <w:szCs w:val="20"/>
              </w:rPr>
              <w:t>Mineral fuels</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65288AFA" w14:textId="77777777" w:rsidR="00B25F0A" w:rsidRDefault="00000000">
            <w:pPr>
              <w:spacing w:line="200" w:lineRule="auto"/>
              <w:jc w:val="center"/>
            </w:pPr>
            <w:r>
              <w:rPr>
                <w:sz w:val="20"/>
                <w:szCs w:val="20"/>
              </w:rPr>
              <w:t>57.1 M (6.4%)</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5F6873F8" w14:textId="77777777" w:rsidR="00B25F0A" w:rsidRDefault="00000000">
            <w:pPr>
              <w:spacing w:line="200" w:lineRule="auto"/>
              <w:jc w:val="center"/>
            </w:pPr>
            <w:r>
              <w:rPr>
                <w:sz w:val="20"/>
                <w:szCs w:val="20"/>
              </w:rPr>
              <w:t>46.8 M (3.3%)</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4535DCD7" w14:textId="77777777" w:rsidR="00B25F0A" w:rsidRDefault="00000000">
            <w:pPr>
              <w:spacing w:line="200" w:lineRule="auto"/>
              <w:jc w:val="center"/>
            </w:pPr>
            <w:r>
              <w:rPr>
                <w:sz w:val="20"/>
                <w:szCs w:val="20"/>
              </w:rPr>
              <w:t>214.9 M (6.2%)</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3E660596" w14:textId="77777777" w:rsidR="00B25F0A" w:rsidRDefault="00000000">
            <w:pPr>
              <w:spacing w:line="200" w:lineRule="auto"/>
              <w:jc w:val="center"/>
            </w:pPr>
            <w:r>
              <w:rPr>
                <w:sz w:val="20"/>
                <w:szCs w:val="20"/>
              </w:rPr>
              <w:t>0.113 (+11.9%)</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6AF13164" w14:textId="77777777" w:rsidR="00B25F0A" w:rsidRDefault="00000000">
            <w:pPr>
              <w:spacing w:line="200" w:lineRule="auto"/>
              <w:jc w:val="center"/>
            </w:pPr>
            <w:r>
              <w:rPr>
                <w:sz w:val="20"/>
                <w:szCs w:val="20"/>
              </w:rPr>
              <w:t>1.019*** (+177.1%)</w:t>
            </w:r>
          </w:p>
        </w:tc>
      </w:tr>
      <w:tr w:rsidR="00B25F0A" w14:paraId="6200B688" w14:textId="77777777">
        <w:tc>
          <w:tcPr>
            <w:tcW w:w="62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336E3616" w14:textId="77777777" w:rsidR="00B25F0A" w:rsidRDefault="00000000">
            <w:pPr>
              <w:spacing w:line="200" w:lineRule="auto"/>
            </w:pPr>
            <w:r>
              <w:rPr>
                <w:sz w:val="20"/>
                <w:szCs w:val="20"/>
              </w:rPr>
              <w:t>85</w:t>
            </w:r>
          </w:p>
        </w:tc>
        <w:tc>
          <w:tcPr>
            <w:tcW w:w="170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261DAEC7" w14:textId="77777777" w:rsidR="00B25F0A" w:rsidRDefault="00000000">
            <w:pPr>
              <w:spacing w:line="200" w:lineRule="auto"/>
            </w:pPr>
            <w:r>
              <w:rPr>
                <w:sz w:val="20"/>
                <w:szCs w:val="20"/>
              </w:rPr>
              <w:t>Electronics</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5BC6D864" w14:textId="77777777" w:rsidR="00B25F0A" w:rsidRDefault="00000000">
            <w:pPr>
              <w:spacing w:line="200" w:lineRule="auto"/>
              <w:jc w:val="center"/>
            </w:pPr>
            <w:r>
              <w:rPr>
                <w:sz w:val="20"/>
                <w:szCs w:val="20"/>
              </w:rPr>
              <w:t>5.9 M (0.7%)</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766854D5" w14:textId="77777777" w:rsidR="00B25F0A" w:rsidRDefault="00000000">
            <w:pPr>
              <w:spacing w:line="200" w:lineRule="auto"/>
              <w:jc w:val="center"/>
            </w:pPr>
            <w:r>
              <w:rPr>
                <w:sz w:val="20"/>
                <w:szCs w:val="20"/>
              </w:rPr>
              <w:t>8.5 M (0.6%)</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1B8B6DC9" w14:textId="77777777" w:rsidR="00B25F0A" w:rsidRDefault="00000000">
            <w:pPr>
              <w:spacing w:line="200" w:lineRule="auto"/>
              <w:jc w:val="center"/>
            </w:pPr>
            <w:r>
              <w:rPr>
                <w:sz w:val="20"/>
                <w:szCs w:val="20"/>
              </w:rPr>
              <w:t>87.9 M (2.5%)</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4EFF7BFB" w14:textId="77777777" w:rsidR="00B25F0A" w:rsidRDefault="00000000">
            <w:pPr>
              <w:spacing w:line="200" w:lineRule="auto"/>
              <w:jc w:val="center"/>
            </w:pPr>
            <w:r>
              <w:rPr>
                <w:sz w:val="20"/>
                <w:szCs w:val="20"/>
              </w:rPr>
              <w:t>0.263 (+30.1%)</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3A441C5C" w14:textId="77777777" w:rsidR="00B25F0A" w:rsidRDefault="00000000">
            <w:pPr>
              <w:spacing w:line="200" w:lineRule="auto"/>
              <w:jc w:val="center"/>
            </w:pPr>
            <w:r>
              <w:rPr>
                <w:sz w:val="20"/>
                <w:szCs w:val="20"/>
              </w:rPr>
              <w:t>2.402*** (+1,005%)</w:t>
            </w:r>
          </w:p>
        </w:tc>
      </w:tr>
      <w:tr w:rsidR="00B25F0A" w14:paraId="02F86C48" w14:textId="77777777">
        <w:tc>
          <w:tcPr>
            <w:tcW w:w="62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506779B0" w14:textId="77777777" w:rsidR="00B25F0A" w:rsidRDefault="00000000">
            <w:pPr>
              <w:spacing w:line="200" w:lineRule="auto"/>
            </w:pPr>
            <w:r>
              <w:rPr>
                <w:sz w:val="20"/>
                <w:szCs w:val="20"/>
              </w:rPr>
              <w:t>07</w:t>
            </w:r>
          </w:p>
        </w:tc>
        <w:tc>
          <w:tcPr>
            <w:tcW w:w="170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2CB43F90" w14:textId="77777777" w:rsidR="00B25F0A" w:rsidRDefault="00000000">
            <w:pPr>
              <w:spacing w:line="200" w:lineRule="auto"/>
            </w:pPr>
            <w:r>
              <w:rPr>
                <w:sz w:val="20"/>
                <w:szCs w:val="20"/>
              </w:rPr>
              <w:t>Vegetables</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19F73D00" w14:textId="77777777" w:rsidR="00B25F0A" w:rsidRDefault="00000000">
            <w:pPr>
              <w:spacing w:line="200" w:lineRule="auto"/>
              <w:jc w:val="center"/>
            </w:pPr>
            <w:r>
              <w:rPr>
                <w:sz w:val="20"/>
                <w:szCs w:val="20"/>
              </w:rPr>
              <w:t>58.0 M (6.5%)</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3CEBD9A1" w14:textId="77777777" w:rsidR="00B25F0A" w:rsidRDefault="00000000">
            <w:pPr>
              <w:spacing w:line="200" w:lineRule="auto"/>
              <w:jc w:val="center"/>
            </w:pPr>
            <w:r>
              <w:rPr>
                <w:sz w:val="20"/>
                <w:szCs w:val="20"/>
              </w:rPr>
              <w:t>57.1 M (4.0%)</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3F08CAE8" w14:textId="77777777" w:rsidR="00B25F0A" w:rsidRDefault="00000000">
            <w:pPr>
              <w:spacing w:line="200" w:lineRule="auto"/>
              <w:jc w:val="center"/>
            </w:pPr>
            <w:r>
              <w:rPr>
                <w:sz w:val="20"/>
                <w:szCs w:val="20"/>
              </w:rPr>
              <w:t>69.8 M (2.0%)</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4F5D02D1" w14:textId="77777777" w:rsidR="00B25F0A" w:rsidRDefault="00000000">
            <w:pPr>
              <w:spacing w:line="200" w:lineRule="auto"/>
              <w:jc w:val="center"/>
            </w:pPr>
            <w:r>
              <w:rPr>
                <w:sz w:val="20"/>
                <w:szCs w:val="20"/>
              </w:rPr>
              <w:t>-1.463*** (-76.9%)</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3E41F247" w14:textId="77777777" w:rsidR="00B25F0A" w:rsidRDefault="00000000">
            <w:pPr>
              <w:spacing w:line="200" w:lineRule="auto"/>
              <w:jc w:val="center"/>
            </w:pPr>
            <w:r>
              <w:rPr>
                <w:sz w:val="20"/>
                <w:szCs w:val="20"/>
              </w:rPr>
              <w:t>-1.803*** (-83.5%)</w:t>
            </w:r>
          </w:p>
        </w:tc>
      </w:tr>
      <w:tr w:rsidR="00B25F0A" w14:paraId="42288520" w14:textId="77777777">
        <w:tc>
          <w:tcPr>
            <w:tcW w:w="62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0F5EBB82" w14:textId="77777777" w:rsidR="00B25F0A" w:rsidRDefault="00000000">
            <w:pPr>
              <w:spacing w:line="200" w:lineRule="auto"/>
            </w:pPr>
            <w:r>
              <w:rPr>
                <w:sz w:val="20"/>
                <w:szCs w:val="20"/>
              </w:rPr>
              <w:t>26</w:t>
            </w:r>
          </w:p>
        </w:tc>
        <w:tc>
          <w:tcPr>
            <w:tcW w:w="170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404C2A4B" w14:textId="77777777" w:rsidR="00B25F0A" w:rsidRDefault="00000000">
            <w:pPr>
              <w:spacing w:line="200" w:lineRule="auto"/>
            </w:pPr>
            <w:r>
              <w:rPr>
                <w:sz w:val="20"/>
                <w:szCs w:val="20"/>
              </w:rPr>
              <w:t>Ores</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44FF5557" w14:textId="77777777" w:rsidR="00B25F0A" w:rsidRDefault="00000000">
            <w:pPr>
              <w:spacing w:line="200" w:lineRule="auto"/>
              <w:jc w:val="center"/>
            </w:pPr>
            <w:r>
              <w:rPr>
                <w:sz w:val="20"/>
                <w:szCs w:val="20"/>
              </w:rPr>
              <w:t>9.7 M (1.1%)</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1279B922" w14:textId="77777777" w:rsidR="00B25F0A" w:rsidRDefault="00000000">
            <w:pPr>
              <w:spacing w:line="200" w:lineRule="auto"/>
              <w:jc w:val="center"/>
            </w:pPr>
            <w:r>
              <w:rPr>
                <w:sz w:val="20"/>
                <w:szCs w:val="20"/>
              </w:rPr>
              <w:t>29.5 M (2.1%)</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62C00E9D" w14:textId="77777777" w:rsidR="00B25F0A" w:rsidRDefault="00000000">
            <w:pPr>
              <w:spacing w:line="200" w:lineRule="auto"/>
              <w:jc w:val="center"/>
            </w:pPr>
            <w:r>
              <w:rPr>
                <w:sz w:val="20"/>
                <w:szCs w:val="20"/>
              </w:rPr>
              <w:t>56.5 M (1.6%)</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7CFD7EE3" w14:textId="77777777" w:rsidR="00B25F0A" w:rsidRDefault="00000000">
            <w:pPr>
              <w:spacing w:line="200" w:lineRule="auto"/>
              <w:jc w:val="center"/>
            </w:pPr>
            <w:r>
              <w:rPr>
                <w:sz w:val="20"/>
                <w:szCs w:val="20"/>
              </w:rPr>
              <w:t>0.697*** (+100.8%)</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23F9D336" w14:textId="77777777" w:rsidR="00B25F0A" w:rsidRDefault="00000000">
            <w:pPr>
              <w:spacing w:line="200" w:lineRule="auto"/>
              <w:jc w:val="center"/>
            </w:pPr>
            <w:r>
              <w:rPr>
                <w:sz w:val="20"/>
                <w:szCs w:val="20"/>
              </w:rPr>
              <w:t>1.006*** (+173.5%)</w:t>
            </w:r>
          </w:p>
        </w:tc>
      </w:tr>
      <w:tr w:rsidR="00B25F0A" w14:paraId="6842C62A" w14:textId="77777777">
        <w:tc>
          <w:tcPr>
            <w:tcW w:w="62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2787F38B" w14:textId="77777777" w:rsidR="00B25F0A" w:rsidRDefault="00000000">
            <w:pPr>
              <w:spacing w:line="200" w:lineRule="auto"/>
            </w:pPr>
            <w:r>
              <w:rPr>
                <w:sz w:val="20"/>
                <w:szCs w:val="20"/>
              </w:rPr>
              <w:t>52</w:t>
            </w:r>
          </w:p>
        </w:tc>
        <w:tc>
          <w:tcPr>
            <w:tcW w:w="170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2596E9F3" w14:textId="77777777" w:rsidR="00B25F0A" w:rsidRDefault="00000000">
            <w:pPr>
              <w:spacing w:line="200" w:lineRule="auto"/>
            </w:pPr>
            <w:r>
              <w:rPr>
                <w:sz w:val="20"/>
                <w:szCs w:val="20"/>
              </w:rPr>
              <w:t>Cotton</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2999C993" w14:textId="77777777" w:rsidR="00B25F0A" w:rsidRDefault="00000000">
            <w:pPr>
              <w:spacing w:line="200" w:lineRule="auto"/>
              <w:jc w:val="center"/>
            </w:pPr>
            <w:r>
              <w:rPr>
                <w:sz w:val="20"/>
                <w:szCs w:val="20"/>
              </w:rPr>
              <w:t>8.4 M (0.9%)</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0BD6CC05" w14:textId="77777777" w:rsidR="00B25F0A" w:rsidRDefault="00000000">
            <w:pPr>
              <w:spacing w:line="200" w:lineRule="auto"/>
              <w:jc w:val="center"/>
            </w:pPr>
            <w:r>
              <w:rPr>
                <w:sz w:val="20"/>
                <w:szCs w:val="20"/>
              </w:rPr>
              <w:t>19.7 M (1.4%)</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4A5D9776" w14:textId="77777777" w:rsidR="00B25F0A" w:rsidRDefault="00000000">
            <w:pPr>
              <w:spacing w:line="200" w:lineRule="auto"/>
              <w:jc w:val="center"/>
            </w:pPr>
            <w:r>
              <w:rPr>
                <w:sz w:val="20"/>
                <w:szCs w:val="20"/>
              </w:rPr>
              <w:t>33.3 M (1.0%)</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038853D3" w14:textId="77777777" w:rsidR="00B25F0A" w:rsidRDefault="00000000">
            <w:pPr>
              <w:spacing w:line="200" w:lineRule="auto"/>
              <w:jc w:val="center"/>
            </w:pPr>
            <w:r>
              <w:rPr>
                <w:sz w:val="20"/>
                <w:szCs w:val="20"/>
              </w:rPr>
              <w:t>0.925*** (+152.2%)</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200483D8" w14:textId="77777777" w:rsidR="00B25F0A" w:rsidRDefault="00000000">
            <w:pPr>
              <w:spacing w:line="200" w:lineRule="auto"/>
              <w:jc w:val="center"/>
            </w:pPr>
            <w:r>
              <w:rPr>
                <w:sz w:val="20"/>
                <w:szCs w:val="20"/>
              </w:rPr>
              <w:t>1.501*** (+348.5%)</w:t>
            </w:r>
          </w:p>
        </w:tc>
      </w:tr>
      <w:tr w:rsidR="00B25F0A" w14:paraId="662B49C5" w14:textId="77777777">
        <w:tc>
          <w:tcPr>
            <w:tcW w:w="62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64B92B26" w14:textId="77777777" w:rsidR="00B25F0A" w:rsidRDefault="00000000">
            <w:pPr>
              <w:spacing w:line="200" w:lineRule="auto"/>
            </w:pPr>
            <w:r>
              <w:rPr>
                <w:sz w:val="20"/>
                <w:szCs w:val="20"/>
              </w:rPr>
              <w:lastRenderedPageBreak/>
              <w:t>84</w:t>
            </w:r>
          </w:p>
        </w:tc>
        <w:tc>
          <w:tcPr>
            <w:tcW w:w="170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2EB92E3E" w14:textId="77777777" w:rsidR="00B25F0A" w:rsidRDefault="00000000">
            <w:pPr>
              <w:spacing w:line="200" w:lineRule="auto"/>
            </w:pPr>
            <w:r>
              <w:rPr>
                <w:sz w:val="20"/>
                <w:szCs w:val="20"/>
              </w:rPr>
              <w:t>Machinery</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112FC769" w14:textId="77777777" w:rsidR="00B25F0A" w:rsidRDefault="00000000">
            <w:pPr>
              <w:spacing w:line="200" w:lineRule="auto"/>
              <w:jc w:val="center"/>
            </w:pPr>
            <w:r>
              <w:rPr>
                <w:sz w:val="20"/>
                <w:szCs w:val="20"/>
              </w:rPr>
              <w:t>16.4 M (1.8%)</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7101B42C" w14:textId="77777777" w:rsidR="00B25F0A" w:rsidRDefault="00000000">
            <w:pPr>
              <w:spacing w:line="200" w:lineRule="auto"/>
              <w:jc w:val="center"/>
            </w:pPr>
            <w:r>
              <w:rPr>
                <w:sz w:val="20"/>
                <w:szCs w:val="20"/>
              </w:rPr>
              <w:t>19.0 M (1.3%)</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696A028E" w14:textId="77777777" w:rsidR="00B25F0A" w:rsidRDefault="00000000">
            <w:pPr>
              <w:spacing w:line="200" w:lineRule="auto"/>
              <w:jc w:val="center"/>
            </w:pPr>
            <w:r>
              <w:rPr>
                <w:sz w:val="20"/>
                <w:szCs w:val="20"/>
              </w:rPr>
              <w:t>21.8 M (0.6%)</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22F0E41E" w14:textId="77777777" w:rsidR="00B25F0A" w:rsidRDefault="00000000">
            <w:pPr>
              <w:spacing w:line="200" w:lineRule="auto"/>
              <w:jc w:val="center"/>
            </w:pPr>
            <w:r>
              <w:rPr>
                <w:sz w:val="20"/>
                <w:szCs w:val="20"/>
              </w:rPr>
              <w:t>-0.310*** (-26.7%)</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0E6C2745" w14:textId="77777777" w:rsidR="00B25F0A" w:rsidRDefault="00000000">
            <w:pPr>
              <w:spacing w:line="200" w:lineRule="auto"/>
              <w:jc w:val="center"/>
            </w:pPr>
            <w:r>
              <w:rPr>
                <w:sz w:val="20"/>
                <w:szCs w:val="20"/>
              </w:rPr>
              <w:t>-0.479*** (-38.0%)</w:t>
            </w:r>
          </w:p>
        </w:tc>
      </w:tr>
      <w:tr w:rsidR="00B25F0A" w14:paraId="55F3C4FF" w14:textId="77777777">
        <w:tc>
          <w:tcPr>
            <w:tcW w:w="62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25BA0440" w14:textId="77777777" w:rsidR="00B25F0A" w:rsidRDefault="00000000">
            <w:pPr>
              <w:spacing w:line="200" w:lineRule="auto"/>
            </w:pPr>
            <w:r>
              <w:rPr>
                <w:sz w:val="20"/>
                <w:szCs w:val="20"/>
              </w:rPr>
              <w:t>88</w:t>
            </w:r>
          </w:p>
        </w:tc>
        <w:tc>
          <w:tcPr>
            <w:tcW w:w="170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6C41E47D" w14:textId="77777777" w:rsidR="00B25F0A" w:rsidRDefault="00000000">
            <w:pPr>
              <w:spacing w:line="200" w:lineRule="auto"/>
            </w:pPr>
            <w:r>
              <w:rPr>
                <w:sz w:val="20"/>
                <w:szCs w:val="20"/>
              </w:rPr>
              <w:t>Aircraft</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36E77610" w14:textId="77777777" w:rsidR="00B25F0A" w:rsidRDefault="00000000">
            <w:pPr>
              <w:spacing w:line="200" w:lineRule="auto"/>
              <w:jc w:val="center"/>
            </w:pPr>
            <w:r>
              <w:rPr>
                <w:sz w:val="20"/>
                <w:szCs w:val="20"/>
              </w:rPr>
              <w:t>5.7 M (0.6%)</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68A917F4" w14:textId="77777777" w:rsidR="00B25F0A" w:rsidRDefault="00000000">
            <w:pPr>
              <w:spacing w:line="200" w:lineRule="auto"/>
              <w:jc w:val="center"/>
            </w:pPr>
            <w:r>
              <w:rPr>
                <w:sz w:val="20"/>
                <w:szCs w:val="20"/>
              </w:rPr>
              <w:t>34.5 M (2.4%)</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3A08EB2B" w14:textId="77777777" w:rsidR="00B25F0A" w:rsidRDefault="00000000">
            <w:pPr>
              <w:spacing w:line="200" w:lineRule="auto"/>
              <w:jc w:val="center"/>
            </w:pPr>
            <w:r>
              <w:rPr>
                <w:sz w:val="20"/>
                <w:szCs w:val="20"/>
              </w:rPr>
              <w:t>16.4 M (0.5%)</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0332B04F" w14:textId="77777777" w:rsidR="00B25F0A" w:rsidRDefault="00000000">
            <w:pPr>
              <w:spacing w:line="200" w:lineRule="auto"/>
              <w:jc w:val="center"/>
            </w:pPr>
            <w:r>
              <w:rPr>
                <w:sz w:val="20"/>
                <w:szCs w:val="20"/>
              </w:rPr>
              <w:t>2.000*** (+638.7%)</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4AA27874" w14:textId="77777777" w:rsidR="00B25F0A" w:rsidRDefault="00000000">
            <w:pPr>
              <w:spacing w:line="200" w:lineRule="auto"/>
              <w:jc w:val="center"/>
            </w:pPr>
            <w:r>
              <w:rPr>
                <w:sz w:val="20"/>
                <w:szCs w:val="20"/>
              </w:rPr>
              <w:t>0.308 (+36.0%)</w:t>
            </w:r>
          </w:p>
        </w:tc>
      </w:tr>
      <w:tr w:rsidR="00B25F0A" w14:paraId="49BAB52E" w14:textId="77777777">
        <w:tc>
          <w:tcPr>
            <w:tcW w:w="62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03D946BA" w14:textId="77777777" w:rsidR="00B25F0A" w:rsidRDefault="00000000">
            <w:pPr>
              <w:spacing w:line="200" w:lineRule="auto"/>
            </w:pPr>
            <w:r>
              <w:rPr>
                <w:sz w:val="20"/>
                <w:szCs w:val="20"/>
              </w:rPr>
              <w:t>28</w:t>
            </w:r>
          </w:p>
        </w:tc>
        <w:tc>
          <w:tcPr>
            <w:tcW w:w="170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417B0A1D" w14:textId="77777777" w:rsidR="00B25F0A" w:rsidRDefault="00000000">
            <w:pPr>
              <w:spacing w:line="200" w:lineRule="auto"/>
            </w:pPr>
            <w:r>
              <w:rPr>
                <w:sz w:val="20"/>
                <w:szCs w:val="20"/>
              </w:rPr>
              <w:t>Inorganic chemicals</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283FCB62" w14:textId="77777777" w:rsidR="00B25F0A" w:rsidRDefault="00000000">
            <w:pPr>
              <w:spacing w:line="200" w:lineRule="auto"/>
              <w:jc w:val="center"/>
            </w:pPr>
            <w:r>
              <w:rPr>
                <w:sz w:val="20"/>
                <w:szCs w:val="20"/>
              </w:rPr>
              <w:t>75.3 M (8.4%)</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326A4811" w14:textId="77777777" w:rsidR="00B25F0A" w:rsidRDefault="00000000">
            <w:pPr>
              <w:spacing w:line="200" w:lineRule="auto"/>
              <w:jc w:val="center"/>
            </w:pPr>
            <w:r>
              <w:rPr>
                <w:sz w:val="20"/>
                <w:szCs w:val="20"/>
              </w:rPr>
              <w:t>320 k (0.0%)</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325B895F" w14:textId="77777777" w:rsidR="00B25F0A" w:rsidRDefault="00000000">
            <w:pPr>
              <w:spacing w:line="200" w:lineRule="auto"/>
              <w:jc w:val="center"/>
            </w:pPr>
            <w:r>
              <w:rPr>
                <w:sz w:val="20"/>
                <w:szCs w:val="20"/>
              </w:rPr>
              <w:t>5.1 M (0.1%)</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7CB1C924" w14:textId="77777777" w:rsidR="00B25F0A" w:rsidRDefault="00000000">
            <w:pPr>
              <w:spacing w:line="200" w:lineRule="auto"/>
              <w:jc w:val="center"/>
            </w:pPr>
            <w:r>
              <w:rPr>
                <w:sz w:val="20"/>
                <w:szCs w:val="20"/>
              </w:rPr>
              <w:t>-5.114*** (-99.4%)</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4B7E5CCB" w14:textId="77777777" w:rsidR="00B25F0A" w:rsidRDefault="00000000">
            <w:pPr>
              <w:spacing w:line="200" w:lineRule="auto"/>
              <w:jc w:val="center"/>
            </w:pPr>
            <w:r>
              <w:rPr>
                <w:sz w:val="20"/>
                <w:szCs w:val="20"/>
              </w:rPr>
              <w:t>-2.348*** (-90.4%)</w:t>
            </w:r>
          </w:p>
        </w:tc>
      </w:tr>
    </w:tbl>
    <w:p w14:paraId="1AC592F5" w14:textId="2D3F871B" w:rsidR="00B25F0A" w:rsidRDefault="00000000">
      <w:pPr>
        <w:spacing w:before="160" w:after="60"/>
      </w:pPr>
      <w:r>
        <w:rPr>
          <w:b/>
          <w:bCs/>
          <w:sz w:val="24"/>
          <w:szCs w:val="24"/>
        </w:rPr>
        <w:t xml:space="preserve">Table A3. Sectoral decomposition </w:t>
      </w:r>
      <w:r w:rsidR="007E59A5">
        <w:rPr>
          <w:b/>
          <w:bCs/>
          <w:sz w:val="24"/>
          <w:szCs w:val="24"/>
        </w:rPr>
        <w:t>-</w:t>
      </w:r>
      <w:r>
        <w:rPr>
          <w:b/>
          <w:bCs/>
          <w:sz w:val="24"/>
          <w:szCs w:val="24"/>
        </w:rPr>
        <w:t xml:space="preserve"> Imports · EAEU channel.</w:t>
      </w: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20"/>
        <w:gridCol w:w="1700"/>
        <w:gridCol w:w="1530"/>
        <w:gridCol w:w="1530"/>
        <w:gridCol w:w="1530"/>
        <w:gridCol w:w="1531"/>
        <w:gridCol w:w="1531"/>
      </w:tblGrid>
      <w:tr w:rsidR="00B25F0A" w14:paraId="78E071BC" w14:textId="77777777">
        <w:trPr>
          <w:tblHeader/>
        </w:trPr>
        <w:tc>
          <w:tcPr>
            <w:tcW w:w="620" w:type="dxa"/>
            <w:tcBorders>
              <w:top w:val="single" w:sz="2" w:space="0" w:color="999999"/>
              <w:left w:val="single" w:sz="2" w:space="0" w:color="999999"/>
              <w:bottom w:val="single" w:sz="2" w:space="0" w:color="999999"/>
              <w:right w:val="single" w:sz="2" w:space="0" w:color="999999"/>
            </w:tcBorders>
            <w:shd w:val="clear" w:color="auto" w:fill="D9E2F3"/>
            <w:tcMar>
              <w:top w:w="40" w:type="dxa"/>
              <w:left w:w="80" w:type="dxa"/>
              <w:bottom w:w="40" w:type="dxa"/>
              <w:right w:w="80" w:type="dxa"/>
            </w:tcMar>
          </w:tcPr>
          <w:p w14:paraId="28A39467" w14:textId="77777777" w:rsidR="00B25F0A" w:rsidRDefault="00000000">
            <w:pPr>
              <w:spacing w:line="200" w:lineRule="auto"/>
              <w:jc w:val="center"/>
            </w:pPr>
            <w:r>
              <w:rPr>
                <w:b/>
                <w:bCs/>
                <w:sz w:val="20"/>
                <w:szCs w:val="20"/>
              </w:rPr>
              <w:t>HS2</w:t>
            </w:r>
          </w:p>
        </w:tc>
        <w:tc>
          <w:tcPr>
            <w:tcW w:w="1700" w:type="dxa"/>
            <w:tcBorders>
              <w:top w:val="single" w:sz="2" w:space="0" w:color="999999"/>
              <w:left w:val="single" w:sz="2" w:space="0" w:color="999999"/>
              <w:bottom w:val="single" w:sz="2" w:space="0" w:color="999999"/>
              <w:right w:val="single" w:sz="2" w:space="0" w:color="999999"/>
            </w:tcBorders>
            <w:shd w:val="clear" w:color="auto" w:fill="D9E2F3"/>
            <w:tcMar>
              <w:top w:w="40" w:type="dxa"/>
              <w:left w:w="80" w:type="dxa"/>
              <w:bottom w:w="40" w:type="dxa"/>
              <w:right w:w="80" w:type="dxa"/>
            </w:tcMar>
          </w:tcPr>
          <w:p w14:paraId="2680ED44" w14:textId="77777777" w:rsidR="00B25F0A" w:rsidRDefault="00000000">
            <w:pPr>
              <w:spacing w:line="200" w:lineRule="auto"/>
              <w:jc w:val="center"/>
            </w:pPr>
            <w:r>
              <w:rPr>
                <w:b/>
                <w:bCs/>
                <w:sz w:val="20"/>
                <w:szCs w:val="20"/>
              </w:rPr>
              <w:t>Sector</w:t>
            </w:r>
          </w:p>
        </w:tc>
        <w:tc>
          <w:tcPr>
            <w:tcW w:w="1530" w:type="dxa"/>
            <w:tcBorders>
              <w:top w:val="single" w:sz="2" w:space="0" w:color="999999"/>
              <w:left w:val="single" w:sz="2" w:space="0" w:color="999999"/>
              <w:bottom w:val="single" w:sz="2" w:space="0" w:color="999999"/>
              <w:right w:val="single" w:sz="2" w:space="0" w:color="999999"/>
            </w:tcBorders>
            <w:shd w:val="clear" w:color="auto" w:fill="D9E2F3"/>
            <w:tcMar>
              <w:top w:w="40" w:type="dxa"/>
              <w:left w:w="80" w:type="dxa"/>
              <w:bottom w:w="40" w:type="dxa"/>
              <w:right w:w="80" w:type="dxa"/>
            </w:tcMar>
          </w:tcPr>
          <w:p w14:paraId="3B1B05DF" w14:textId="77777777" w:rsidR="00B25F0A" w:rsidRDefault="00000000">
            <w:pPr>
              <w:spacing w:line="200" w:lineRule="auto"/>
              <w:jc w:val="center"/>
            </w:pPr>
            <w:r>
              <w:rPr>
                <w:b/>
                <w:bCs/>
                <w:sz w:val="20"/>
                <w:szCs w:val="20"/>
              </w:rPr>
              <w:t>Level pre-2015 (share %)</w:t>
            </w:r>
          </w:p>
        </w:tc>
        <w:tc>
          <w:tcPr>
            <w:tcW w:w="1530" w:type="dxa"/>
            <w:tcBorders>
              <w:top w:val="single" w:sz="2" w:space="0" w:color="999999"/>
              <w:left w:val="single" w:sz="2" w:space="0" w:color="999999"/>
              <w:bottom w:val="single" w:sz="2" w:space="0" w:color="999999"/>
              <w:right w:val="single" w:sz="2" w:space="0" w:color="999999"/>
            </w:tcBorders>
            <w:shd w:val="clear" w:color="auto" w:fill="D9E2F3"/>
            <w:tcMar>
              <w:top w:w="40" w:type="dxa"/>
              <w:left w:w="80" w:type="dxa"/>
              <w:bottom w:w="40" w:type="dxa"/>
              <w:right w:w="80" w:type="dxa"/>
            </w:tcMar>
          </w:tcPr>
          <w:p w14:paraId="16BD1062" w14:textId="77777777" w:rsidR="00B25F0A" w:rsidRDefault="00000000">
            <w:pPr>
              <w:spacing w:line="200" w:lineRule="auto"/>
              <w:jc w:val="center"/>
            </w:pPr>
            <w:r>
              <w:rPr>
                <w:b/>
                <w:bCs/>
                <w:sz w:val="20"/>
                <w:szCs w:val="20"/>
              </w:rPr>
              <w:t>Level 2015-21 (share %)</w:t>
            </w:r>
          </w:p>
        </w:tc>
        <w:tc>
          <w:tcPr>
            <w:tcW w:w="1530" w:type="dxa"/>
            <w:tcBorders>
              <w:top w:val="single" w:sz="2" w:space="0" w:color="999999"/>
              <w:left w:val="single" w:sz="2" w:space="0" w:color="999999"/>
              <w:bottom w:val="single" w:sz="2" w:space="0" w:color="999999"/>
              <w:right w:val="single" w:sz="2" w:space="0" w:color="999999"/>
            </w:tcBorders>
            <w:shd w:val="clear" w:color="auto" w:fill="D9E2F3"/>
            <w:tcMar>
              <w:top w:w="40" w:type="dxa"/>
              <w:left w:w="80" w:type="dxa"/>
              <w:bottom w:w="40" w:type="dxa"/>
              <w:right w:w="80" w:type="dxa"/>
            </w:tcMar>
          </w:tcPr>
          <w:p w14:paraId="6E2A474E" w14:textId="77777777" w:rsidR="00B25F0A" w:rsidRDefault="00000000">
            <w:pPr>
              <w:spacing w:line="200" w:lineRule="auto"/>
              <w:jc w:val="center"/>
            </w:pPr>
            <w:r>
              <w:rPr>
                <w:b/>
                <w:bCs/>
                <w:sz w:val="20"/>
                <w:szCs w:val="20"/>
              </w:rPr>
              <w:t>Level 2022-24 (share %)</w:t>
            </w:r>
          </w:p>
        </w:tc>
        <w:tc>
          <w:tcPr>
            <w:tcW w:w="1531" w:type="dxa"/>
            <w:tcBorders>
              <w:top w:val="single" w:sz="2" w:space="0" w:color="999999"/>
              <w:left w:val="single" w:sz="2" w:space="0" w:color="999999"/>
              <w:bottom w:val="single" w:sz="2" w:space="0" w:color="999999"/>
              <w:right w:val="single" w:sz="2" w:space="0" w:color="999999"/>
            </w:tcBorders>
            <w:shd w:val="clear" w:color="auto" w:fill="D9E2F3"/>
            <w:tcMar>
              <w:top w:w="40" w:type="dxa"/>
              <w:left w:w="80" w:type="dxa"/>
              <w:bottom w:w="40" w:type="dxa"/>
              <w:right w:w="80" w:type="dxa"/>
            </w:tcMar>
          </w:tcPr>
          <w:p w14:paraId="66FE7504" w14:textId="77777777" w:rsidR="00B25F0A" w:rsidRDefault="00000000">
            <w:pPr>
              <w:spacing w:line="200" w:lineRule="auto"/>
              <w:jc w:val="center"/>
            </w:pPr>
            <w:r>
              <w:rPr>
                <w:b/>
                <w:bCs/>
                <w:sz w:val="20"/>
                <w:szCs w:val="20"/>
              </w:rPr>
              <w:t>β EAEU (effect %)</w:t>
            </w:r>
          </w:p>
        </w:tc>
        <w:tc>
          <w:tcPr>
            <w:tcW w:w="1531" w:type="dxa"/>
            <w:tcBorders>
              <w:top w:val="single" w:sz="2" w:space="0" w:color="999999"/>
              <w:left w:val="single" w:sz="2" w:space="0" w:color="999999"/>
              <w:bottom w:val="single" w:sz="2" w:space="0" w:color="999999"/>
              <w:right w:val="single" w:sz="2" w:space="0" w:color="999999"/>
            </w:tcBorders>
            <w:shd w:val="clear" w:color="auto" w:fill="D9E2F3"/>
            <w:tcMar>
              <w:top w:w="40" w:type="dxa"/>
              <w:left w:w="80" w:type="dxa"/>
              <w:bottom w:w="40" w:type="dxa"/>
              <w:right w:w="80" w:type="dxa"/>
            </w:tcMar>
          </w:tcPr>
          <w:p w14:paraId="4ADC1A0E" w14:textId="77777777" w:rsidR="00B25F0A" w:rsidRDefault="00000000">
            <w:pPr>
              <w:spacing w:line="200" w:lineRule="auto"/>
              <w:jc w:val="center"/>
            </w:pPr>
            <w:r>
              <w:rPr>
                <w:b/>
                <w:bCs/>
                <w:sz w:val="20"/>
                <w:szCs w:val="20"/>
              </w:rPr>
              <w:t>β War (effect %)</w:t>
            </w:r>
          </w:p>
        </w:tc>
      </w:tr>
      <w:tr w:rsidR="00B25F0A" w14:paraId="3AEEBE55" w14:textId="77777777">
        <w:tc>
          <w:tcPr>
            <w:tcW w:w="62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557833A7" w14:textId="77777777" w:rsidR="00B25F0A" w:rsidRDefault="00000000">
            <w:pPr>
              <w:spacing w:line="200" w:lineRule="auto"/>
            </w:pPr>
            <w:r>
              <w:rPr>
                <w:sz w:val="20"/>
                <w:szCs w:val="20"/>
              </w:rPr>
              <w:t>27</w:t>
            </w:r>
          </w:p>
        </w:tc>
        <w:tc>
          <w:tcPr>
            <w:tcW w:w="170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7F627F55" w14:textId="77777777" w:rsidR="00B25F0A" w:rsidRDefault="00000000">
            <w:pPr>
              <w:spacing w:line="200" w:lineRule="auto"/>
            </w:pPr>
            <w:r>
              <w:rPr>
                <w:sz w:val="20"/>
                <w:szCs w:val="20"/>
              </w:rPr>
              <w:t>Mineral fuels</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00BBCEC7" w14:textId="77777777" w:rsidR="00B25F0A" w:rsidRDefault="00000000">
            <w:pPr>
              <w:spacing w:line="200" w:lineRule="auto"/>
              <w:jc w:val="center"/>
            </w:pPr>
            <w:r>
              <w:rPr>
                <w:sz w:val="20"/>
                <w:szCs w:val="20"/>
              </w:rPr>
              <w:t>1.05 Bn (51.0%)</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3FF8552D" w14:textId="77777777" w:rsidR="00B25F0A" w:rsidRDefault="00000000">
            <w:pPr>
              <w:spacing w:line="200" w:lineRule="auto"/>
              <w:jc w:val="center"/>
            </w:pPr>
            <w:r>
              <w:rPr>
                <w:sz w:val="20"/>
                <w:szCs w:val="20"/>
              </w:rPr>
              <w:t>754.9 M (39.0%)</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34E8719F" w14:textId="77777777" w:rsidR="00B25F0A" w:rsidRDefault="00000000">
            <w:pPr>
              <w:spacing w:line="200" w:lineRule="auto"/>
              <w:jc w:val="center"/>
            </w:pPr>
            <w:r>
              <w:rPr>
                <w:sz w:val="20"/>
                <w:szCs w:val="20"/>
              </w:rPr>
              <w:t>1.03 Bn (34.6%)</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545BB0A2" w14:textId="77777777" w:rsidR="00B25F0A" w:rsidRDefault="00000000">
            <w:pPr>
              <w:spacing w:line="200" w:lineRule="auto"/>
              <w:jc w:val="center"/>
            </w:pPr>
            <w:r>
              <w:rPr>
                <w:sz w:val="20"/>
                <w:szCs w:val="20"/>
              </w:rPr>
              <w:t>0.211* (+23.5%)</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5C9428D1" w14:textId="77777777" w:rsidR="00B25F0A" w:rsidRDefault="00000000">
            <w:pPr>
              <w:spacing w:line="200" w:lineRule="auto"/>
              <w:jc w:val="center"/>
            </w:pPr>
            <w:r>
              <w:rPr>
                <w:sz w:val="20"/>
                <w:szCs w:val="20"/>
              </w:rPr>
              <w:t>0.726 (+106.7%)</w:t>
            </w:r>
          </w:p>
        </w:tc>
      </w:tr>
      <w:tr w:rsidR="00B25F0A" w14:paraId="1CF24A00" w14:textId="77777777">
        <w:tc>
          <w:tcPr>
            <w:tcW w:w="62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740885A3" w14:textId="77777777" w:rsidR="00B25F0A" w:rsidRDefault="00000000">
            <w:pPr>
              <w:spacing w:line="200" w:lineRule="auto"/>
            </w:pPr>
            <w:r>
              <w:rPr>
                <w:sz w:val="20"/>
                <w:szCs w:val="20"/>
              </w:rPr>
              <w:t>72</w:t>
            </w:r>
          </w:p>
        </w:tc>
        <w:tc>
          <w:tcPr>
            <w:tcW w:w="170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05FBB85A" w14:textId="77777777" w:rsidR="00B25F0A" w:rsidRDefault="00000000">
            <w:pPr>
              <w:spacing w:line="200" w:lineRule="auto"/>
            </w:pPr>
            <w:r>
              <w:rPr>
                <w:sz w:val="20"/>
                <w:szCs w:val="20"/>
              </w:rPr>
              <w:t>Iron and steel</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24DC0B2C" w14:textId="77777777" w:rsidR="00B25F0A" w:rsidRDefault="00000000">
            <w:pPr>
              <w:spacing w:line="200" w:lineRule="auto"/>
              <w:jc w:val="center"/>
            </w:pPr>
            <w:r>
              <w:rPr>
                <w:sz w:val="20"/>
                <w:szCs w:val="20"/>
              </w:rPr>
              <w:t>99.1 M (4.8%)</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28A54C7C" w14:textId="77777777" w:rsidR="00B25F0A" w:rsidRDefault="00000000">
            <w:pPr>
              <w:spacing w:line="200" w:lineRule="auto"/>
              <w:jc w:val="center"/>
            </w:pPr>
            <w:r>
              <w:rPr>
                <w:sz w:val="20"/>
                <w:szCs w:val="20"/>
              </w:rPr>
              <w:t>177.2 M (9.2%)</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6873FF0C" w14:textId="77777777" w:rsidR="00B25F0A" w:rsidRDefault="00000000">
            <w:pPr>
              <w:spacing w:line="200" w:lineRule="auto"/>
              <w:jc w:val="center"/>
            </w:pPr>
            <w:r>
              <w:rPr>
                <w:sz w:val="20"/>
                <w:szCs w:val="20"/>
              </w:rPr>
              <w:t>308.0 M (10.3%)</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450C4C92" w14:textId="77777777" w:rsidR="00B25F0A" w:rsidRDefault="00000000">
            <w:pPr>
              <w:spacing w:line="200" w:lineRule="auto"/>
              <w:jc w:val="center"/>
            </w:pPr>
            <w:r>
              <w:rPr>
                <w:sz w:val="20"/>
                <w:szCs w:val="20"/>
              </w:rPr>
              <w:t>0.396** (+48.5%)</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03E25562" w14:textId="77777777" w:rsidR="00B25F0A" w:rsidRDefault="00000000">
            <w:pPr>
              <w:spacing w:line="200" w:lineRule="auto"/>
              <w:jc w:val="center"/>
            </w:pPr>
            <w:r>
              <w:rPr>
                <w:sz w:val="20"/>
                <w:szCs w:val="20"/>
              </w:rPr>
              <w:t>0.701 (+101.7%)</w:t>
            </w:r>
          </w:p>
        </w:tc>
      </w:tr>
      <w:tr w:rsidR="00B25F0A" w14:paraId="27775F08" w14:textId="77777777">
        <w:tc>
          <w:tcPr>
            <w:tcW w:w="62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160D9AB9" w14:textId="77777777" w:rsidR="00B25F0A" w:rsidRDefault="00000000">
            <w:pPr>
              <w:spacing w:line="200" w:lineRule="auto"/>
            </w:pPr>
            <w:r>
              <w:rPr>
                <w:sz w:val="20"/>
                <w:szCs w:val="20"/>
              </w:rPr>
              <w:t>87</w:t>
            </w:r>
          </w:p>
        </w:tc>
        <w:tc>
          <w:tcPr>
            <w:tcW w:w="170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22F571F1" w14:textId="77777777" w:rsidR="00B25F0A" w:rsidRDefault="00000000">
            <w:pPr>
              <w:spacing w:line="200" w:lineRule="auto"/>
            </w:pPr>
            <w:r>
              <w:rPr>
                <w:sz w:val="20"/>
                <w:szCs w:val="20"/>
              </w:rPr>
              <w:t>Vehicles</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3D20F003" w14:textId="77777777" w:rsidR="00B25F0A" w:rsidRDefault="00000000">
            <w:pPr>
              <w:spacing w:line="200" w:lineRule="auto"/>
              <w:jc w:val="center"/>
            </w:pPr>
            <w:r>
              <w:rPr>
                <w:sz w:val="20"/>
                <w:szCs w:val="20"/>
              </w:rPr>
              <w:t>65.3 M (3.2%)</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33A4652D" w14:textId="77777777" w:rsidR="00B25F0A" w:rsidRDefault="00000000">
            <w:pPr>
              <w:spacing w:line="200" w:lineRule="auto"/>
              <w:jc w:val="center"/>
            </w:pPr>
            <w:r>
              <w:rPr>
                <w:sz w:val="20"/>
                <w:szCs w:val="20"/>
              </w:rPr>
              <w:t>55.9 M (2.9%)</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44CA5121" w14:textId="77777777" w:rsidR="00B25F0A" w:rsidRDefault="00000000">
            <w:pPr>
              <w:spacing w:line="200" w:lineRule="auto"/>
              <w:jc w:val="center"/>
            </w:pPr>
            <w:r>
              <w:rPr>
                <w:sz w:val="20"/>
                <w:szCs w:val="20"/>
              </w:rPr>
              <w:t>167.2 M (5.6%)</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20973A67" w14:textId="77777777" w:rsidR="00B25F0A" w:rsidRDefault="00000000">
            <w:pPr>
              <w:spacing w:line="200" w:lineRule="auto"/>
              <w:jc w:val="center"/>
            </w:pPr>
            <w:r>
              <w:rPr>
                <w:sz w:val="20"/>
                <w:szCs w:val="20"/>
              </w:rPr>
              <w:t>-0.159 (-14.7%)</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64A84BF8" w14:textId="77777777" w:rsidR="00B25F0A" w:rsidRDefault="00000000">
            <w:pPr>
              <w:spacing w:line="200" w:lineRule="auto"/>
              <w:jc w:val="center"/>
            </w:pPr>
            <w:r>
              <w:rPr>
                <w:sz w:val="20"/>
                <w:szCs w:val="20"/>
              </w:rPr>
              <w:t>1.398** (+304.7%)</w:t>
            </w:r>
          </w:p>
        </w:tc>
      </w:tr>
      <w:tr w:rsidR="00B25F0A" w14:paraId="4D49C366" w14:textId="77777777">
        <w:tc>
          <w:tcPr>
            <w:tcW w:w="62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29858C00" w14:textId="77777777" w:rsidR="00B25F0A" w:rsidRDefault="00000000">
            <w:pPr>
              <w:spacing w:line="200" w:lineRule="auto"/>
            </w:pPr>
            <w:r>
              <w:rPr>
                <w:sz w:val="20"/>
                <w:szCs w:val="20"/>
              </w:rPr>
              <w:t>71</w:t>
            </w:r>
          </w:p>
        </w:tc>
        <w:tc>
          <w:tcPr>
            <w:tcW w:w="170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0358AA87" w14:textId="77777777" w:rsidR="00B25F0A" w:rsidRDefault="00000000">
            <w:pPr>
              <w:spacing w:line="200" w:lineRule="auto"/>
            </w:pPr>
            <w:r>
              <w:rPr>
                <w:sz w:val="20"/>
                <w:szCs w:val="20"/>
              </w:rPr>
              <w:t>Pearls, precious metals</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7B92BE4D" w14:textId="77777777" w:rsidR="00B25F0A" w:rsidRDefault="00000000">
            <w:pPr>
              <w:spacing w:line="200" w:lineRule="auto"/>
              <w:jc w:val="center"/>
            </w:pPr>
            <w:r>
              <w:rPr>
                <w:sz w:val="20"/>
                <w:szCs w:val="20"/>
              </w:rPr>
              <w:t>13.5 M (0.7%)</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479B9831" w14:textId="77777777" w:rsidR="00B25F0A" w:rsidRDefault="00000000">
            <w:pPr>
              <w:spacing w:line="200" w:lineRule="auto"/>
              <w:jc w:val="center"/>
            </w:pPr>
            <w:r>
              <w:rPr>
                <w:sz w:val="20"/>
                <w:szCs w:val="20"/>
              </w:rPr>
              <w:t>10.7 M (0.6%)</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372A7255" w14:textId="77777777" w:rsidR="00B25F0A" w:rsidRDefault="00000000">
            <w:pPr>
              <w:spacing w:line="200" w:lineRule="auto"/>
              <w:jc w:val="center"/>
            </w:pPr>
            <w:r>
              <w:rPr>
                <w:sz w:val="20"/>
                <w:szCs w:val="20"/>
              </w:rPr>
              <w:t>130.8 M (4.4%)</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7270FB3F" w14:textId="77777777" w:rsidR="00B25F0A" w:rsidRDefault="00000000">
            <w:pPr>
              <w:spacing w:line="200" w:lineRule="auto"/>
              <w:jc w:val="center"/>
            </w:pPr>
            <w:r>
              <w:rPr>
                <w:sz w:val="20"/>
                <w:szCs w:val="20"/>
              </w:rPr>
              <w:t>-1.398*** (-75.3%)</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73638DF4" w14:textId="77777777" w:rsidR="00B25F0A" w:rsidRDefault="00000000">
            <w:pPr>
              <w:spacing w:line="200" w:lineRule="auto"/>
              <w:jc w:val="center"/>
            </w:pPr>
            <w:r>
              <w:rPr>
                <w:sz w:val="20"/>
                <w:szCs w:val="20"/>
              </w:rPr>
              <w:t>0.331 (+39.2%)</w:t>
            </w:r>
          </w:p>
        </w:tc>
      </w:tr>
      <w:tr w:rsidR="00B25F0A" w14:paraId="3BB36F94" w14:textId="77777777">
        <w:tc>
          <w:tcPr>
            <w:tcW w:w="62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21DA0057" w14:textId="77777777" w:rsidR="00B25F0A" w:rsidRDefault="00000000">
            <w:pPr>
              <w:spacing w:line="200" w:lineRule="auto"/>
            </w:pPr>
            <w:r>
              <w:rPr>
                <w:sz w:val="20"/>
                <w:szCs w:val="20"/>
              </w:rPr>
              <w:t>22</w:t>
            </w:r>
          </w:p>
        </w:tc>
        <w:tc>
          <w:tcPr>
            <w:tcW w:w="170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434BCCBE" w14:textId="77777777" w:rsidR="00B25F0A" w:rsidRDefault="00000000">
            <w:pPr>
              <w:spacing w:line="200" w:lineRule="auto"/>
            </w:pPr>
            <w:r>
              <w:rPr>
                <w:sz w:val="20"/>
                <w:szCs w:val="20"/>
              </w:rPr>
              <w:t>Beverages</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4DFA6545" w14:textId="77777777" w:rsidR="00B25F0A" w:rsidRDefault="00000000">
            <w:pPr>
              <w:spacing w:line="200" w:lineRule="auto"/>
              <w:jc w:val="center"/>
            </w:pPr>
            <w:r>
              <w:rPr>
                <w:sz w:val="20"/>
                <w:szCs w:val="20"/>
              </w:rPr>
              <w:t>43.9 M (2.1%)</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1A0BF683" w14:textId="77777777" w:rsidR="00B25F0A" w:rsidRDefault="00000000">
            <w:pPr>
              <w:spacing w:line="200" w:lineRule="auto"/>
              <w:jc w:val="center"/>
            </w:pPr>
            <w:r>
              <w:rPr>
                <w:sz w:val="20"/>
                <w:szCs w:val="20"/>
              </w:rPr>
              <w:t>40.2 M (2.1%)</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57FCCF63" w14:textId="77777777" w:rsidR="00B25F0A" w:rsidRDefault="00000000">
            <w:pPr>
              <w:spacing w:line="200" w:lineRule="auto"/>
              <w:jc w:val="center"/>
            </w:pPr>
            <w:r>
              <w:rPr>
                <w:sz w:val="20"/>
                <w:szCs w:val="20"/>
              </w:rPr>
              <w:t>120.1 M (4.0%)</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18ACF3F7" w14:textId="77777777" w:rsidR="00B25F0A" w:rsidRDefault="00000000">
            <w:pPr>
              <w:spacing w:line="200" w:lineRule="auto"/>
              <w:jc w:val="center"/>
            </w:pPr>
            <w:r>
              <w:rPr>
                <w:sz w:val="20"/>
                <w:szCs w:val="20"/>
              </w:rPr>
              <w:t>-0.059 (-5.7%)</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3E180CE5" w14:textId="77777777" w:rsidR="00B25F0A" w:rsidRDefault="00000000">
            <w:pPr>
              <w:spacing w:line="200" w:lineRule="auto"/>
              <w:jc w:val="center"/>
            </w:pPr>
            <w:r>
              <w:rPr>
                <w:sz w:val="20"/>
                <w:szCs w:val="20"/>
              </w:rPr>
              <w:t>0.603 (+82.7%)</w:t>
            </w:r>
          </w:p>
        </w:tc>
      </w:tr>
      <w:tr w:rsidR="00B25F0A" w14:paraId="141479BD" w14:textId="77777777">
        <w:tc>
          <w:tcPr>
            <w:tcW w:w="62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6DCC580E" w14:textId="77777777" w:rsidR="00B25F0A" w:rsidRDefault="00000000">
            <w:pPr>
              <w:spacing w:line="200" w:lineRule="auto"/>
            </w:pPr>
            <w:r>
              <w:rPr>
                <w:sz w:val="20"/>
                <w:szCs w:val="20"/>
              </w:rPr>
              <w:t>85</w:t>
            </w:r>
          </w:p>
        </w:tc>
        <w:tc>
          <w:tcPr>
            <w:tcW w:w="170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535B0260" w14:textId="77777777" w:rsidR="00B25F0A" w:rsidRDefault="00000000">
            <w:pPr>
              <w:spacing w:line="200" w:lineRule="auto"/>
            </w:pPr>
            <w:r>
              <w:rPr>
                <w:sz w:val="20"/>
                <w:szCs w:val="20"/>
              </w:rPr>
              <w:t>Electronics</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65770F4A" w14:textId="77777777" w:rsidR="00B25F0A" w:rsidRDefault="00000000">
            <w:pPr>
              <w:spacing w:line="200" w:lineRule="auto"/>
              <w:jc w:val="center"/>
            </w:pPr>
            <w:r>
              <w:rPr>
                <w:sz w:val="20"/>
                <w:szCs w:val="20"/>
              </w:rPr>
              <w:t>31.5 M (1.5%)</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239271BC" w14:textId="77777777" w:rsidR="00B25F0A" w:rsidRDefault="00000000">
            <w:pPr>
              <w:spacing w:line="200" w:lineRule="auto"/>
              <w:jc w:val="center"/>
            </w:pPr>
            <w:r>
              <w:rPr>
                <w:sz w:val="20"/>
                <w:szCs w:val="20"/>
              </w:rPr>
              <w:t>70.1 M (3.6%)</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442209B2" w14:textId="77777777" w:rsidR="00B25F0A" w:rsidRDefault="00000000">
            <w:pPr>
              <w:spacing w:line="200" w:lineRule="auto"/>
              <w:jc w:val="center"/>
            </w:pPr>
            <w:r>
              <w:rPr>
                <w:sz w:val="20"/>
                <w:szCs w:val="20"/>
              </w:rPr>
              <w:t>112.6 M (3.8%)</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68DAC7AE" w14:textId="77777777" w:rsidR="00B25F0A" w:rsidRDefault="00000000">
            <w:pPr>
              <w:spacing w:line="200" w:lineRule="auto"/>
              <w:jc w:val="center"/>
            </w:pPr>
            <w:r>
              <w:rPr>
                <w:sz w:val="20"/>
                <w:szCs w:val="20"/>
              </w:rPr>
              <w:t>0.629*** (+87.6%)</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2C2B4C22" w14:textId="77777777" w:rsidR="00B25F0A" w:rsidRDefault="00000000">
            <w:pPr>
              <w:spacing w:line="200" w:lineRule="auto"/>
              <w:jc w:val="center"/>
            </w:pPr>
            <w:r>
              <w:rPr>
                <w:sz w:val="20"/>
                <w:szCs w:val="20"/>
              </w:rPr>
              <w:t>0.950*** (+158.7%)</w:t>
            </w:r>
          </w:p>
        </w:tc>
      </w:tr>
      <w:tr w:rsidR="00B25F0A" w14:paraId="49E97A82" w14:textId="77777777">
        <w:tc>
          <w:tcPr>
            <w:tcW w:w="62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708F02C7" w14:textId="77777777" w:rsidR="00B25F0A" w:rsidRDefault="00000000">
            <w:pPr>
              <w:spacing w:line="200" w:lineRule="auto"/>
            </w:pPr>
            <w:r>
              <w:rPr>
                <w:sz w:val="20"/>
                <w:szCs w:val="20"/>
              </w:rPr>
              <w:t>84</w:t>
            </w:r>
          </w:p>
        </w:tc>
        <w:tc>
          <w:tcPr>
            <w:tcW w:w="170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396A7232" w14:textId="77777777" w:rsidR="00B25F0A" w:rsidRDefault="00000000">
            <w:pPr>
              <w:spacing w:line="200" w:lineRule="auto"/>
            </w:pPr>
            <w:r>
              <w:rPr>
                <w:sz w:val="20"/>
                <w:szCs w:val="20"/>
              </w:rPr>
              <w:t>Machinery</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43ABC334" w14:textId="77777777" w:rsidR="00B25F0A" w:rsidRDefault="00000000">
            <w:pPr>
              <w:spacing w:line="200" w:lineRule="auto"/>
              <w:jc w:val="center"/>
            </w:pPr>
            <w:r>
              <w:rPr>
                <w:sz w:val="20"/>
                <w:szCs w:val="20"/>
              </w:rPr>
              <w:t>46.5 M (2.3%)</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2F6C6FF8" w14:textId="77777777" w:rsidR="00B25F0A" w:rsidRDefault="00000000">
            <w:pPr>
              <w:spacing w:line="200" w:lineRule="auto"/>
              <w:jc w:val="center"/>
            </w:pPr>
            <w:r>
              <w:rPr>
                <w:sz w:val="20"/>
                <w:szCs w:val="20"/>
              </w:rPr>
              <w:t>74.6 M (3.9%)</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6E103AE8" w14:textId="77777777" w:rsidR="00B25F0A" w:rsidRDefault="00000000">
            <w:pPr>
              <w:spacing w:line="200" w:lineRule="auto"/>
              <w:jc w:val="center"/>
            </w:pPr>
            <w:r>
              <w:rPr>
                <w:sz w:val="20"/>
                <w:szCs w:val="20"/>
              </w:rPr>
              <w:t>105.0 M (3.5%)</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7FB0D0DC" w14:textId="77777777" w:rsidR="00B25F0A" w:rsidRDefault="00000000">
            <w:pPr>
              <w:spacing w:line="200" w:lineRule="auto"/>
              <w:jc w:val="center"/>
            </w:pPr>
            <w:r>
              <w:rPr>
                <w:sz w:val="20"/>
                <w:szCs w:val="20"/>
              </w:rPr>
              <w:t>0.486** (+62.7%)</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3D498E6B" w14:textId="77777777" w:rsidR="00B25F0A" w:rsidRDefault="00000000">
            <w:pPr>
              <w:spacing w:line="200" w:lineRule="auto"/>
              <w:jc w:val="center"/>
            </w:pPr>
            <w:r>
              <w:rPr>
                <w:sz w:val="20"/>
                <w:szCs w:val="20"/>
              </w:rPr>
              <w:t>0.954** (+159.5%)</w:t>
            </w:r>
          </w:p>
        </w:tc>
      </w:tr>
      <w:tr w:rsidR="00B25F0A" w14:paraId="625BE547" w14:textId="77777777">
        <w:tc>
          <w:tcPr>
            <w:tcW w:w="62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1D0DACB0" w14:textId="77777777" w:rsidR="00B25F0A" w:rsidRDefault="00000000">
            <w:pPr>
              <w:spacing w:line="200" w:lineRule="auto"/>
            </w:pPr>
            <w:r>
              <w:rPr>
                <w:sz w:val="20"/>
                <w:szCs w:val="20"/>
              </w:rPr>
              <w:t>39</w:t>
            </w:r>
          </w:p>
        </w:tc>
        <w:tc>
          <w:tcPr>
            <w:tcW w:w="170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30A69F26" w14:textId="77777777" w:rsidR="00B25F0A" w:rsidRDefault="00000000">
            <w:pPr>
              <w:spacing w:line="200" w:lineRule="auto"/>
            </w:pPr>
            <w:r>
              <w:rPr>
                <w:sz w:val="20"/>
                <w:szCs w:val="20"/>
              </w:rPr>
              <w:t>Plastics</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03344C06" w14:textId="77777777" w:rsidR="00B25F0A" w:rsidRDefault="00000000">
            <w:pPr>
              <w:spacing w:line="200" w:lineRule="auto"/>
              <w:jc w:val="center"/>
            </w:pPr>
            <w:r>
              <w:rPr>
                <w:sz w:val="20"/>
                <w:szCs w:val="20"/>
              </w:rPr>
              <w:t>21.4 M (1.0%)</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08554625" w14:textId="77777777" w:rsidR="00B25F0A" w:rsidRDefault="00000000">
            <w:pPr>
              <w:spacing w:line="200" w:lineRule="auto"/>
              <w:jc w:val="center"/>
            </w:pPr>
            <w:r>
              <w:rPr>
                <w:sz w:val="20"/>
                <w:szCs w:val="20"/>
              </w:rPr>
              <w:t>59.2 M (3.1%)</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4A70A341" w14:textId="77777777" w:rsidR="00B25F0A" w:rsidRDefault="00000000">
            <w:pPr>
              <w:spacing w:line="200" w:lineRule="auto"/>
              <w:jc w:val="center"/>
            </w:pPr>
            <w:r>
              <w:rPr>
                <w:sz w:val="20"/>
                <w:szCs w:val="20"/>
              </w:rPr>
              <w:t>96.4 M (3.2%)</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5E33CCB8" w14:textId="77777777" w:rsidR="00B25F0A" w:rsidRDefault="00000000">
            <w:pPr>
              <w:spacing w:line="200" w:lineRule="auto"/>
              <w:jc w:val="center"/>
            </w:pPr>
            <w:r>
              <w:rPr>
                <w:sz w:val="20"/>
                <w:szCs w:val="20"/>
              </w:rPr>
              <w:t>0.410*** (+50.7%)</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044190C7" w14:textId="77777777" w:rsidR="00B25F0A" w:rsidRDefault="00000000">
            <w:pPr>
              <w:spacing w:line="200" w:lineRule="auto"/>
              <w:jc w:val="center"/>
            </w:pPr>
            <w:r>
              <w:rPr>
                <w:sz w:val="20"/>
                <w:szCs w:val="20"/>
              </w:rPr>
              <w:t>0.625* (+86.9%)</w:t>
            </w:r>
          </w:p>
        </w:tc>
      </w:tr>
      <w:tr w:rsidR="00B25F0A" w14:paraId="25C53D8C" w14:textId="77777777">
        <w:tc>
          <w:tcPr>
            <w:tcW w:w="62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7A77BD77" w14:textId="77777777" w:rsidR="00B25F0A" w:rsidRDefault="00000000">
            <w:pPr>
              <w:spacing w:line="200" w:lineRule="auto"/>
            </w:pPr>
            <w:r>
              <w:rPr>
                <w:sz w:val="20"/>
                <w:szCs w:val="20"/>
              </w:rPr>
              <w:t>73</w:t>
            </w:r>
          </w:p>
        </w:tc>
        <w:tc>
          <w:tcPr>
            <w:tcW w:w="170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5EAC74EA" w14:textId="77777777" w:rsidR="00B25F0A" w:rsidRDefault="00000000">
            <w:pPr>
              <w:spacing w:line="200" w:lineRule="auto"/>
            </w:pPr>
            <w:r>
              <w:rPr>
                <w:sz w:val="20"/>
                <w:szCs w:val="20"/>
              </w:rPr>
              <w:t>Articles of iron/steel</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190E2A6C" w14:textId="77777777" w:rsidR="00B25F0A" w:rsidRDefault="00000000">
            <w:pPr>
              <w:spacing w:line="200" w:lineRule="auto"/>
              <w:jc w:val="center"/>
            </w:pPr>
            <w:r>
              <w:rPr>
                <w:sz w:val="20"/>
                <w:szCs w:val="20"/>
              </w:rPr>
              <w:t>42.3 M (2.1%)</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4F7E3CE9" w14:textId="77777777" w:rsidR="00B25F0A" w:rsidRDefault="00000000">
            <w:pPr>
              <w:spacing w:line="200" w:lineRule="auto"/>
              <w:jc w:val="center"/>
            </w:pPr>
            <w:r>
              <w:rPr>
                <w:sz w:val="20"/>
                <w:szCs w:val="20"/>
              </w:rPr>
              <w:t>70.9 M (3.7%)</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38F3A204" w14:textId="77777777" w:rsidR="00B25F0A" w:rsidRDefault="00000000">
            <w:pPr>
              <w:spacing w:line="200" w:lineRule="auto"/>
              <w:jc w:val="center"/>
            </w:pPr>
            <w:r>
              <w:rPr>
                <w:sz w:val="20"/>
                <w:szCs w:val="20"/>
              </w:rPr>
              <w:t>90.6 M (3.0%)</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759B5874" w14:textId="77777777" w:rsidR="00B25F0A" w:rsidRDefault="00000000">
            <w:pPr>
              <w:spacing w:line="200" w:lineRule="auto"/>
              <w:jc w:val="center"/>
            </w:pPr>
            <w:r>
              <w:rPr>
                <w:sz w:val="20"/>
                <w:szCs w:val="20"/>
              </w:rPr>
              <w:t>0.507* (+66.0%)</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639D54A6" w14:textId="77777777" w:rsidR="00B25F0A" w:rsidRDefault="00000000">
            <w:pPr>
              <w:spacing w:line="200" w:lineRule="auto"/>
              <w:jc w:val="center"/>
            </w:pPr>
            <w:r>
              <w:rPr>
                <w:sz w:val="20"/>
                <w:szCs w:val="20"/>
              </w:rPr>
              <w:t>0.530 (+69.9%)</w:t>
            </w:r>
          </w:p>
        </w:tc>
      </w:tr>
      <w:tr w:rsidR="00B25F0A" w14:paraId="4B08B718" w14:textId="77777777">
        <w:tc>
          <w:tcPr>
            <w:tcW w:w="62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1AD6E427" w14:textId="77777777" w:rsidR="00B25F0A" w:rsidRDefault="00000000">
            <w:pPr>
              <w:spacing w:line="200" w:lineRule="auto"/>
            </w:pPr>
            <w:r>
              <w:rPr>
                <w:sz w:val="20"/>
                <w:szCs w:val="20"/>
              </w:rPr>
              <w:t>10</w:t>
            </w:r>
          </w:p>
        </w:tc>
        <w:tc>
          <w:tcPr>
            <w:tcW w:w="170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40FB59CD" w14:textId="77777777" w:rsidR="00B25F0A" w:rsidRDefault="00000000">
            <w:pPr>
              <w:spacing w:line="200" w:lineRule="auto"/>
            </w:pPr>
            <w:r>
              <w:rPr>
                <w:sz w:val="20"/>
                <w:szCs w:val="20"/>
              </w:rPr>
              <w:t>Cereals</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05B0D8B4" w14:textId="77777777" w:rsidR="00B25F0A" w:rsidRDefault="00000000">
            <w:pPr>
              <w:spacing w:line="200" w:lineRule="auto"/>
              <w:jc w:val="center"/>
            </w:pPr>
            <w:r>
              <w:rPr>
                <w:sz w:val="20"/>
                <w:szCs w:val="20"/>
              </w:rPr>
              <w:t>88.8 M (4.3%)</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6C7632F3" w14:textId="77777777" w:rsidR="00B25F0A" w:rsidRDefault="00000000">
            <w:pPr>
              <w:spacing w:line="200" w:lineRule="auto"/>
              <w:jc w:val="center"/>
            </w:pPr>
            <w:r>
              <w:rPr>
                <w:sz w:val="20"/>
                <w:szCs w:val="20"/>
              </w:rPr>
              <w:t>49.3 M (2.5%)</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0D8D9203" w14:textId="77777777" w:rsidR="00B25F0A" w:rsidRDefault="00000000">
            <w:pPr>
              <w:spacing w:line="200" w:lineRule="auto"/>
              <w:jc w:val="center"/>
            </w:pPr>
            <w:r>
              <w:rPr>
                <w:sz w:val="20"/>
                <w:szCs w:val="20"/>
              </w:rPr>
              <w:t>79.9 M (2.7%)</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0B2728C7" w14:textId="77777777" w:rsidR="00B25F0A" w:rsidRDefault="00000000">
            <w:pPr>
              <w:spacing w:line="200" w:lineRule="auto"/>
              <w:jc w:val="center"/>
            </w:pPr>
            <w:r>
              <w:rPr>
                <w:sz w:val="20"/>
                <w:szCs w:val="20"/>
              </w:rPr>
              <w:t>-0.834*** (-56.6%)</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785409CB" w14:textId="77777777" w:rsidR="00B25F0A" w:rsidRDefault="00000000">
            <w:pPr>
              <w:spacing w:line="200" w:lineRule="auto"/>
              <w:jc w:val="center"/>
            </w:pPr>
            <w:r>
              <w:rPr>
                <w:sz w:val="20"/>
                <w:szCs w:val="20"/>
              </w:rPr>
              <w:t>-0.754* (-52.9%)</w:t>
            </w:r>
          </w:p>
        </w:tc>
      </w:tr>
      <w:tr w:rsidR="00B25F0A" w14:paraId="7E1B5D97" w14:textId="77777777">
        <w:tc>
          <w:tcPr>
            <w:tcW w:w="62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2864E16C" w14:textId="77777777" w:rsidR="00B25F0A" w:rsidRDefault="00000000">
            <w:pPr>
              <w:spacing w:line="200" w:lineRule="auto"/>
            </w:pPr>
            <w:r>
              <w:rPr>
                <w:sz w:val="20"/>
                <w:szCs w:val="20"/>
              </w:rPr>
              <w:t>44</w:t>
            </w:r>
          </w:p>
        </w:tc>
        <w:tc>
          <w:tcPr>
            <w:tcW w:w="170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4128AD92" w14:textId="77777777" w:rsidR="00B25F0A" w:rsidRDefault="00000000">
            <w:pPr>
              <w:spacing w:line="200" w:lineRule="auto"/>
            </w:pPr>
            <w:r>
              <w:rPr>
                <w:sz w:val="20"/>
                <w:szCs w:val="20"/>
              </w:rPr>
              <w:t>Wood</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5097A2DD" w14:textId="77777777" w:rsidR="00B25F0A" w:rsidRDefault="00000000">
            <w:pPr>
              <w:spacing w:line="200" w:lineRule="auto"/>
              <w:jc w:val="center"/>
            </w:pPr>
            <w:r>
              <w:rPr>
                <w:sz w:val="20"/>
                <w:szCs w:val="20"/>
              </w:rPr>
              <w:t>80.7 M (3.9%)</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644FD68B" w14:textId="77777777" w:rsidR="00B25F0A" w:rsidRDefault="00000000">
            <w:pPr>
              <w:spacing w:line="200" w:lineRule="auto"/>
              <w:jc w:val="center"/>
            </w:pPr>
            <w:r>
              <w:rPr>
                <w:sz w:val="20"/>
                <w:szCs w:val="20"/>
              </w:rPr>
              <w:t>72.1 M (3.7%)</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65E67FAA" w14:textId="77777777" w:rsidR="00B25F0A" w:rsidRDefault="00000000">
            <w:pPr>
              <w:spacing w:line="200" w:lineRule="auto"/>
              <w:jc w:val="center"/>
            </w:pPr>
            <w:r>
              <w:rPr>
                <w:sz w:val="20"/>
                <w:szCs w:val="20"/>
              </w:rPr>
              <w:t>79.8 M (2.7%)</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56BC8F8C" w14:textId="77777777" w:rsidR="00B25F0A" w:rsidRDefault="00000000">
            <w:pPr>
              <w:spacing w:line="200" w:lineRule="auto"/>
              <w:jc w:val="center"/>
            </w:pPr>
            <w:r>
              <w:rPr>
                <w:sz w:val="20"/>
                <w:szCs w:val="20"/>
              </w:rPr>
              <w:t>-0.367 (-30.7%)</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1ADBD231" w14:textId="77777777" w:rsidR="00B25F0A" w:rsidRDefault="00000000">
            <w:pPr>
              <w:spacing w:line="200" w:lineRule="auto"/>
              <w:jc w:val="center"/>
            </w:pPr>
            <w:r>
              <w:rPr>
                <w:sz w:val="20"/>
                <w:szCs w:val="20"/>
              </w:rPr>
              <w:t>-0.277* (-24.2%)</w:t>
            </w:r>
          </w:p>
        </w:tc>
      </w:tr>
      <w:tr w:rsidR="00B25F0A" w14:paraId="5FA10BB3" w14:textId="77777777">
        <w:tc>
          <w:tcPr>
            <w:tcW w:w="62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7AE2681B" w14:textId="77777777" w:rsidR="00B25F0A" w:rsidRDefault="00000000">
            <w:pPr>
              <w:spacing w:line="200" w:lineRule="auto"/>
            </w:pPr>
            <w:r>
              <w:rPr>
                <w:sz w:val="20"/>
                <w:szCs w:val="20"/>
              </w:rPr>
              <w:t>15</w:t>
            </w:r>
          </w:p>
        </w:tc>
        <w:tc>
          <w:tcPr>
            <w:tcW w:w="170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5AC0D68F" w14:textId="77777777" w:rsidR="00B25F0A" w:rsidRDefault="00000000">
            <w:pPr>
              <w:spacing w:line="200" w:lineRule="auto"/>
            </w:pPr>
            <w:r>
              <w:rPr>
                <w:sz w:val="20"/>
                <w:szCs w:val="20"/>
              </w:rPr>
              <w:t>Animal/vegetable fats</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32F40471" w14:textId="77777777" w:rsidR="00B25F0A" w:rsidRDefault="00000000">
            <w:pPr>
              <w:spacing w:line="200" w:lineRule="auto"/>
              <w:jc w:val="center"/>
            </w:pPr>
            <w:r>
              <w:rPr>
                <w:sz w:val="20"/>
                <w:szCs w:val="20"/>
              </w:rPr>
              <w:t>55.7 M (2.7%)</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565B2A62" w14:textId="77777777" w:rsidR="00B25F0A" w:rsidRDefault="00000000">
            <w:pPr>
              <w:spacing w:line="200" w:lineRule="auto"/>
              <w:jc w:val="center"/>
            </w:pPr>
            <w:r>
              <w:rPr>
                <w:sz w:val="20"/>
                <w:szCs w:val="20"/>
              </w:rPr>
              <w:t>59.2 M (3.1%)</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0275C873" w14:textId="77777777" w:rsidR="00B25F0A" w:rsidRDefault="00000000">
            <w:pPr>
              <w:spacing w:line="200" w:lineRule="auto"/>
              <w:jc w:val="center"/>
            </w:pPr>
            <w:r>
              <w:rPr>
                <w:sz w:val="20"/>
                <w:szCs w:val="20"/>
              </w:rPr>
              <w:t>78.7 M (2.6%)</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7B9784E4" w14:textId="77777777" w:rsidR="00B25F0A" w:rsidRDefault="00000000">
            <w:pPr>
              <w:spacing w:line="200" w:lineRule="auto"/>
              <w:jc w:val="center"/>
            </w:pPr>
            <w:r>
              <w:rPr>
                <w:sz w:val="20"/>
                <w:szCs w:val="20"/>
              </w:rPr>
              <w:t>-0.292** (-25.3%)</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7ED229F8" w14:textId="77777777" w:rsidR="00B25F0A" w:rsidRDefault="00000000">
            <w:pPr>
              <w:spacing w:line="200" w:lineRule="auto"/>
              <w:jc w:val="center"/>
            </w:pPr>
            <w:r>
              <w:rPr>
                <w:sz w:val="20"/>
                <w:szCs w:val="20"/>
              </w:rPr>
              <w:t>-0.488*** (-38.6%)</w:t>
            </w:r>
          </w:p>
        </w:tc>
      </w:tr>
      <w:tr w:rsidR="00B25F0A" w14:paraId="249483BE" w14:textId="77777777">
        <w:tc>
          <w:tcPr>
            <w:tcW w:w="62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404AAE90" w14:textId="77777777" w:rsidR="00B25F0A" w:rsidRDefault="00000000">
            <w:pPr>
              <w:spacing w:line="200" w:lineRule="auto"/>
            </w:pPr>
            <w:r>
              <w:rPr>
                <w:sz w:val="20"/>
                <w:szCs w:val="20"/>
              </w:rPr>
              <w:t>48</w:t>
            </w:r>
          </w:p>
        </w:tc>
        <w:tc>
          <w:tcPr>
            <w:tcW w:w="170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0C17B0AB" w14:textId="77777777" w:rsidR="00B25F0A" w:rsidRDefault="00000000">
            <w:pPr>
              <w:spacing w:line="200" w:lineRule="auto"/>
            </w:pPr>
            <w:r>
              <w:rPr>
                <w:sz w:val="20"/>
                <w:szCs w:val="20"/>
              </w:rPr>
              <w:t>Paper</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03E1483F" w14:textId="77777777" w:rsidR="00B25F0A" w:rsidRDefault="00000000">
            <w:pPr>
              <w:spacing w:line="200" w:lineRule="auto"/>
              <w:jc w:val="center"/>
            </w:pPr>
            <w:r>
              <w:rPr>
                <w:sz w:val="20"/>
                <w:szCs w:val="20"/>
              </w:rPr>
              <w:t>27.5 M (1.3%)</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749D4E3C" w14:textId="77777777" w:rsidR="00B25F0A" w:rsidRDefault="00000000">
            <w:pPr>
              <w:spacing w:line="200" w:lineRule="auto"/>
              <w:jc w:val="center"/>
            </w:pPr>
            <w:r>
              <w:rPr>
                <w:sz w:val="20"/>
                <w:szCs w:val="20"/>
              </w:rPr>
              <w:t>53.0 M (2.7%)</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51CF3A39" w14:textId="77777777" w:rsidR="00B25F0A" w:rsidRDefault="00000000">
            <w:pPr>
              <w:spacing w:line="200" w:lineRule="auto"/>
              <w:jc w:val="center"/>
            </w:pPr>
            <w:r>
              <w:rPr>
                <w:sz w:val="20"/>
                <w:szCs w:val="20"/>
              </w:rPr>
              <w:t>64.9 M (2.2%)</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15F9823D" w14:textId="77777777" w:rsidR="00B25F0A" w:rsidRDefault="00000000">
            <w:pPr>
              <w:spacing w:line="200" w:lineRule="auto"/>
              <w:jc w:val="center"/>
            </w:pPr>
            <w:r>
              <w:rPr>
                <w:sz w:val="20"/>
                <w:szCs w:val="20"/>
              </w:rPr>
              <w:t>0.240*** (+27.2%)</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2006165C" w14:textId="77777777" w:rsidR="00B25F0A" w:rsidRDefault="00000000">
            <w:pPr>
              <w:spacing w:line="200" w:lineRule="auto"/>
              <w:jc w:val="center"/>
            </w:pPr>
            <w:r>
              <w:rPr>
                <w:sz w:val="20"/>
                <w:szCs w:val="20"/>
              </w:rPr>
              <w:t>0.104 (+11.0%)</w:t>
            </w:r>
          </w:p>
        </w:tc>
      </w:tr>
      <w:tr w:rsidR="00B25F0A" w14:paraId="4E4C5996" w14:textId="77777777">
        <w:tc>
          <w:tcPr>
            <w:tcW w:w="62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708ECBF7" w14:textId="77777777" w:rsidR="00B25F0A" w:rsidRDefault="00000000">
            <w:pPr>
              <w:spacing w:line="200" w:lineRule="auto"/>
            </w:pPr>
            <w:r>
              <w:rPr>
                <w:sz w:val="20"/>
                <w:szCs w:val="20"/>
              </w:rPr>
              <w:t>24</w:t>
            </w:r>
          </w:p>
        </w:tc>
        <w:tc>
          <w:tcPr>
            <w:tcW w:w="170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3133A88F" w14:textId="77777777" w:rsidR="00B25F0A" w:rsidRDefault="00000000">
            <w:pPr>
              <w:spacing w:line="200" w:lineRule="auto"/>
            </w:pPr>
            <w:r>
              <w:rPr>
                <w:sz w:val="20"/>
                <w:szCs w:val="20"/>
              </w:rPr>
              <w:t>Tobacco</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25D64A18" w14:textId="77777777" w:rsidR="00B25F0A" w:rsidRDefault="00000000">
            <w:pPr>
              <w:spacing w:line="200" w:lineRule="auto"/>
              <w:jc w:val="center"/>
            </w:pPr>
            <w:r>
              <w:rPr>
                <w:sz w:val="20"/>
                <w:szCs w:val="20"/>
              </w:rPr>
              <w:t>48.4 M (2.3%)</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28E553E3" w14:textId="77777777" w:rsidR="00B25F0A" w:rsidRDefault="00000000">
            <w:pPr>
              <w:spacing w:line="200" w:lineRule="auto"/>
              <w:jc w:val="center"/>
            </w:pPr>
            <w:r>
              <w:rPr>
                <w:sz w:val="20"/>
                <w:szCs w:val="20"/>
              </w:rPr>
              <w:t>60.2 M (3.1%)</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00CFE4CA" w14:textId="77777777" w:rsidR="00B25F0A" w:rsidRDefault="00000000">
            <w:pPr>
              <w:spacing w:line="200" w:lineRule="auto"/>
              <w:jc w:val="center"/>
            </w:pPr>
            <w:r>
              <w:rPr>
                <w:sz w:val="20"/>
                <w:szCs w:val="20"/>
              </w:rPr>
              <w:t>64.9 M (2.2%)</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4288CB23" w14:textId="77777777" w:rsidR="00B25F0A" w:rsidRDefault="00000000">
            <w:pPr>
              <w:spacing w:line="200" w:lineRule="auto"/>
              <w:jc w:val="center"/>
            </w:pPr>
            <w:r>
              <w:rPr>
                <w:sz w:val="20"/>
                <w:szCs w:val="20"/>
              </w:rPr>
              <w:t>0.876** (+140.2%)</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14E5C893" w14:textId="77777777" w:rsidR="00B25F0A" w:rsidRDefault="00000000">
            <w:pPr>
              <w:spacing w:line="200" w:lineRule="auto"/>
              <w:jc w:val="center"/>
            </w:pPr>
            <w:r>
              <w:rPr>
                <w:sz w:val="20"/>
                <w:szCs w:val="20"/>
              </w:rPr>
              <w:t>1.330 (+278.0%)</w:t>
            </w:r>
          </w:p>
        </w:tc>
      </w:tr>
      <w:tr w:rsidR="00B25F0A" w14:paraId="634F373D" w14:textId="77777777">
        <w:tc>
          <w:tcPr>
            <w:tcW w:w="62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6215B372" w14:textId="77777777" w:rsidR="00B25F0A" w:rsidRDefault="00000000">
            <w:pPr>
              <w:spacing w:line="200" w:lineRule="auto"/>
            </w:pPr>
            <w:r>
              <w:rPr>
                <w:sz w:val="20"/>
                <w:szCs w:val="20"/>
              </w:rPr>
              <w:t>19</w:t>
            </w:r>
          </w:p>
        </w:tc>
        <w:tc>
          <w:tcPr>
            <w:tcW w:w="170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75920217" w14:textId="77777777" w:rsidR="00B25F0A" w:rsidRDefault="00000000">
            <w:pPr>
              <w:spacing w:line="200" w:lineRule="auto"/>
            </w:pPr>
            <w:r>
              <w:rPr>
                <w:sz w:val="20"/>
                <w:szCs w:val="20"/>
              </w:rPr>
              <w:t>Food preparations</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7D6718D9" w14:textId="77777777" w:rsidR="00B25F0A" w:rsidRDefault="00000000">
            <w:pPr>
              <w:spacing w:line="200" w:lineRule="auto"/>
              <w:jc w:val="center"/>
            </w:pPr>
            <w:r>
              <w:rPr>
                <w:sz w:val="20"/>
                <w:szCs w:val="20"/>
              </w:rPr>
              <w:t>33.3 M (1.6%)</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77313DA1" w14:textId="77777777" w:rsidR="00B25F0A" w:rsidRDefault="00000000">
            <w:pPr>
              <w:spacing w:line="200" w:lineRule="auto"/>
              <w:jc w:val="center"/>
            </w:pPr>
            <w:r>
              <w:rPr>
                <w:sz w:val="20"/>
                <w:szCs w:val="20"/>
              </w:rPr>
              <w:t>48.8 M (2.5%)</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371652FC" w14:textId="77777777" w:rsidR="00B25F0A" w:rsidRDefault="00000000">
            <w:pPr>
              <w:spacing w:line="200" w:lineRule="auto"/>
              <w:jc w:val="center"/>
            </w:pPr>
            <w:r>
              <w:rPr>
                <w:sz w:val="20"/>
                <w:szCs w:val="20"/>
              </w:rPr>
              <w:t>62.9 M (2.1%)</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6E7A4D02" w14:textId="77777777" w:rsidR="00B25F0A" w:rsidRDefault="00000000">
            <w:pPr>
              <w:spacing w:line="200" w:lineRule="auto"/>
              <w:jc w:val="center"/>
            </w:pPr>
            <w:r>
              <w:rPr>
                <w:sz w:val="20"/>
                <w:szCs w:val="20"/>
              </w:rPr>
              <w:t>0.063 (+6.5%)</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64E94028" w14:textId="77777777" w:rsidR="00B25F0A" w:rsidRDefault="00000000">
            <w:pPr>
              <w:spacing w:line="200" w:lineRule="auto"/>
              <w:jc w:val="center"/>
            </w:pPr>
            <w:r>
              <w:rPr>
                <w:sz w:val="20"/>
                <w:szCs w:val="20"/>
              </w:rPr>
              <w:t>-0.170 (-15.7%)</w:t>
            </w:r>
          </w:p>
        </w:tc>
      </w:tr>
      <w:tr w:rsidR="00B25F0A" w14:paraId="174857C9" w14:textId="77777777">
        <w:tc>
          <w:tcPr>
            <w:tcW w:w="62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710710E6" w14:textId="77777777" w:rsidR="00B25F0A" w:rsidRDefault="00000000">
            <w:pPr>
              <w:spacing w:line="200" w:lineRule="auto"/>
            </w:pPr>
            <w:r>
              <w:rPr>
                <w:sz w:val="20"/>
                <w:szCs w:val="20"/>
              </w:rPr>
              <w:t>21</w:t>
            </w:r>
          </w:p>
        </w:tc>
        <w:tc>
          <w:tcPr>
            <w:tcW w:w="170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37203D6B" w14:textId="77777777" w:rsidR="00B25F0A" w:rsidRDefault="00000000">
            <w:pPr>
              <w:spacing w:line="200" w:lineRule="auto"/>
            </w:pPr>
            <w:r>
              <w:rPr>
                <w:sz w:val="20"/>
                <w:szCs w:val="20"/>
              </w:rPr>
              <w:t>Misc. edible preparations</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6AE10111" w14:textId="77777777" w:rsidR="00B25F0A" w:rsidRDefault="00000000">
            <w:pPr>
              <w:spacing w:line="200" w:lineRule="auto"/>
              <w:jc w:val="center"/>
            </w:pPr>
            <w:r>
              <w:rPr>
                <w:sz w:val="20"/>
                <w:szCs w:val="20"/>
              </w:rPr>
              <w:t>25.0 M (1.2%)</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54F2E927" w14:textId="77777777" w:rsidR="00B25F0A" w:rsidRDefault="00000000">
            <w:pPr>
              <w:spacing w:line="200" w:lineRule="auto"/>
              <w:jc w:val="center"/>
            </w:pPr>
            <w:r>
              <w:rPr>
                <w:sz w:val="20"/>
                <w:szCs w:val="20"/>
              </w:rPr>
              <w:t>28.3 M (1.5%)</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05E7604D" w14:textId="77777777" w:rsidR="00B25F0A" w:rsidRDefault="00000000">
            <w:pPr>
              <w:spacing w:line="200" w:lineRule="auto"/>
              <w:jc w:val="center"/>
            </w:pPr>
            <w:r>
              <w:rPr>
                <w:sz w:val="20"/>
                <w:szCs w:val="20"/>
              </w:rPr>
              <w:t>51.9 M (1.7%)</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1866295D" w14:textId="77777777" w:rsidR="00B25F0A" w:rsidRDefault="00000000">
            <w:pPr>
              <w:spacing w:line="200" w:lineRule="auto"/>
              <w:jc w:val="center"/>
            </w:pPr>
            <w:r>
              <w:rPr>
                <w:sz w:val="20"/>
                <w:szCs w:val="20"/>
              </w:rPr>
              <w:t>-0.174 (-15.9%)</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224DA1E3" w14:textId="77777777" w:rsidR="00B25F0A" w:rsidRDefault="00000000">
            <w:pPr>
              <w:spacing w:line="200" w:lineRule="auto"/>
              <w:jc w:val="center"/>
            </w:pPr>
            <w:r>
              <w:rPr>
                <w:sz w:val="20"/>
                <w:szCs w:val="20"/>
              </w:rPr>
              <w:t>-0.070 (-6.8%)</w:t>
            </w:r>
          </w:p>
        </w:tc>
      </w:tr>
      <w:tr w:rsidR="00B25F0A" w14:paraId="5D46A759" w14:textId="77777777">
        <w:tc>
          <w:tcPr>
            <w:tcW w:w="62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4D5C7716" w14:textId="77777777" w:rsidR="00B25F0A" w:rsidRDefault="00000000">
            <w:pPr>
              <w:spacing w:line="200" w:lineRule="auto"/>
            </w:pPr>
            <w:r>
              <w:rPr>
                <w:sz w:val="20"/>
                <w:szCs w:val="20"/>
              </w:rPr>
              <w:t>18</w:t>
            </w:r>
          </w:p>
        </w:tc>
        <w:tc>
          <w:tcPr>
            <w:tcW w:w="170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6F516241" w14:textId="77777777" w:rsidR="00B25F0A" w:rsidRDefault="00000000">
            <w:pPr>
              <w:spacing w:line="200" w:lineRule="auto"/>
            </w:pPr>
            <w:r>
              <w:rPr>
                <w:sz w:val="20"/>
                <w:szCs w:val="20"/>
              </w:rPr>
              <w:t>Cocoa</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20333A99" w14:textId="77777777" w:rsidR="00B25F0A" w:rsidRDefault="00000000">
            <w:pPr>
              <w:spacing w:line="200" w:lineRule="auto"/>
              <w:jc w:val="center"/>
            </w:pPr>
            <w:r>
              <w:rPr>
                <w:sz w:val="20"/>
                <w:szCs w:val="20"/>
              </w:rPr>
              <w:t>42.4 M (2.1%)</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685BB11C" w14:textId="77777777" w:rsidR="00B25F0A" w:rsidRDefault="00000000">
            <w:pPr>
              <w:spacing w:line="200" w:lineRule="auto"/>
              <w:jc w:val="center"/>
            </w:pPr>
            <w:r>
              <w:rPr>
                <w:sz w:val="20"/>
                <w:szCs w:val="20"/>
              </w:rPr>
              <w:t>38.6 M (2.0%)</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20A65B7C" w14:textId="77777777" w:rsidR="00B25F0A" w:rsidRDefault="00000000">
            <w:pPr>
              <w:spacing w:line="200" w:lineRule="auto"/>
              <w:jc w:val="center"/>
            </w:pPr>
            <w:r>
              <w:rPr>
                <w:sz w:val="20"/>
                <w:szCs w:val="20"/>
              </w:rPr>
              <w:t>51.4 M (1.7%)</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2910757F" w14:textId="77777777" w:rsidR="00B25F0A" w:rsidRDefault="00000000">
            <w:pPr>
              <w:spacing w:line="200" w:lineRule="auto"/>
              <w:jc w:val="center"/>
            </w:pPr>
            <w:r>
              <w:rPr>
                <w:sz w:val="20"/>
                <w:szCs w:val="20"/>
              </w:rPr>
              <w:t>-0.348 (-29.4%)</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77784D9E" w14:textId="77777777" w:rsidR="00B25F0A" w:rsidRDefault="00000000">
            <w:pPr>
              <w:spacing w:line="200" w:lineRule="auto"/>
              <w:jc w:val="center"/>
            </w:pPr>
            <w:r>
              <w:rPr>
                <w:sz w:val="20"/>
                <w:szCs w:val="20"/>
              </w:rPr>
              <w:t>-0.454 (-36.5%)</w:t>
            </w:r>
          </w:p>
        </w:tc>
      </w:tr>
      <w:tr w:rsidR="00B25F0A" w14:paraId="0ADEC296" w14:textId="77777777">
        <w:tc>
          <w:tcPr>
            <w:tcW w:w="62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7A8EF265" w14:textId="77777777" w:rsidR="00B25F0A" w:rsidRDefault="00000000">
            <w:pPr>
              <w:spacing w:line="200" w:lineRule="auto"/>
            </w:pPr>
            <w:r>
              <w:rPr>
                <w:sz w:val="20"/>
                <w:szCs w:val="20"/>
              </w:rPr>
              <w:t>30</w:t>
            </w:r>
          </w:p>
        </w:tc>
        <w:tc>
          <w:tcPr>
            <w:tcW w:w="170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58F61090" w14:textId="77777777" w:rsidR="00B25F0A" w:rsidRDefault="00000000">
            <w:pPr>
              <w:spacing w:line="200" w:lineRule="auto"/>
            </w:pPr>
            <w:r>
              <w:rPr>
                <w:sz w:val="20"/>
                <w:szCs w:val="20"/>
              </w:rPr>
              <w:t>Pharmaceuticals</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72E65886" w14:textId="77777777" w:rsidR="00B25F0A" w:rsidRDefault="00000000">
            <w:pPr>
              <w:spacing w:line="200" w:lineRule="auto"/>
              <w:jc w:val="center"/>
            </w:pPr>
            <w:r>
              <w:rPr>
                <w:sz w:val="20"/>
                <w:szCs w:val="20"/>
              </w:rPr>
              <w:t>33.4 M (1.6%)</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09DF0252" w14:textId="77777777" w:rsidR="00B25F0A" w:rsidRDefault="00000000">
            <w:pPr>
              <w:spacing w:line="200" w:lineRule="auto"/>
              <w:jc w:val="center"/>
            </w:pPr>
            <w:r>
              <w:rPr>
                <w:sz w:val="20"/>
                <w:szCs w:val="20"/>
              </w:rPr>
              <w:t>36.5 M (1.9%)</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4B68BE28" w14:textId="77777777" w:rsidR="00B25F0A" w:rsidRDefault="00000000">
            <w:pPr>
              <w:spacing w:line="200" w:lineRule="auto"/>
              <w:jc w:val="center"/>
            </w:pPr>
            <w:r>
              <w:rPr>
                <w:sz w:val="20"/>
                <w:szCs w:val="20"/>
              </w:rPr>
              <w:t>50.9 M (1.7%)</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0C53F17B" w14:textId="77777777" w:rsidR="00B25F0A" w:rsidRDefault="00000000">
            <w:pPr>
              <w:spacing w:line="200" w:lineRule="auto"/>
              <w:jc w:val="center"/>
            </w:pPr>
            <w:r>
              <w:rPr>
                <w:sz w:val="20"/>
                <w:szCs w:val="20"/>
              </w:rPr>
              <w:t>-0.162 (-15.0%)</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0B63B336" w14:textId="77777777" w:rsidR="00B25F0A" w:rsidRDefault="00000000">
            <w:pPr>
              <w:spacing w:line="200" w:lineRule="auto"/>
              <w:jc w:val="center"/>
            </w:pPr>
            <w:r>
              <w:rPr>
                <w:sz w:val="20"/>
                <w:szCs w:val="20"/>
              </w:rPr>
              <w:t>-0.080 (-7.7%)</w:t>
            </w:r>
          </w:p>
        </w:tc>
      </w:tr>
      <w:tr w:rsidR="00B25F0A" w14:paraId="0B4C2CE4" w14:textId="77777777">
        <w:tc>
          <w:tcPr>
            <w:tcW w:w="62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1EDBAF2A" w14:textId="77777777" w:rsidR="00B25F0A" w:rsidRDefault="00000000">
            <w:pPr>
              <w:spacing w:line="200" w:lineRule="auto"/>
            </w:pPr>
            <w:r>
              <w:rPr>
                <w:sz w:val="20"/>
                <w:szCs w:val="20"/>
              </w:rPr>
              <w:t>25</w:t>
            </w:r>
          </w:p>
        </w:tc>
        <w:tc>
          <w:tcPr>
            <w:tcW w:w="170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6CDB9A59" w14:textId="77777777" w:rsidR="00B25F0A" w:rsidRDefault="00000000">
            <w:pPr>
              <w:spacing w:line="200" w:lineRule="auto"/>
            </w:pPr>
            <w:r>
              <w:rPr>
                <w:sz w:val="20"/>
                <w:szCs w:val="20"/>
              </w:rPr>
              <w:t>Salt, stone, cement</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3FBD3C19" w14:textId="77777777" w:rsidR="00B25F0A" w:rsidRDefault="00000000">
            <w:pPr>
              <w:spacing w:line="200" w:lineRule="auto"/>
              <w:jc w:val="center"/>
            </w:pPr>
            <w:r>
              <w:rPr>
                <w:sz w:val="20"/>
                <w:szCs w:val="20"/>
              </w:rPr>
              <w:t>20.4 M (1.0%)</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59B756FC" w14:textId="77777777" w:rsidR="00B25F0A" w:rsidRDefault="00000000">
            <w:pPr>
              <w:spacing w:line="200" w:lineRule="auto"/>
              <w:jc w:val="center"/>
            </w:pPr>
            <w:r>
              <w:rPr>
                <w:sz w:val="20"/>
                <w:szCs w:val="20"/>
              </w:rPr>
              <w:t>29.4 M (1.5%)</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6990DB75" w14:textId="77777777" w:rsidR="00B25F0A" w:rsidRDefault="00000000">
            <w:pPr>
              <w:spacing w:line="200" w:lineRule="auto"/>
              <w:jc w:val="center"/>
            </w:pPr>
            <w:r>
              <w:rPr>
                <w:sz w:val="20"/>
                <w:szCs w:val="20"/>
              </w:rPr>
              <w:t>41.4 M (1.4%)</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75401681" w14:textId="77777777" w:rsidR="00B25F0A" w:rsidRDefault="00000000">
            <w:pPr>
              <w:spacing w:line="200" w:lineRule="auto"/>
              <w:jc w:val="center"/>
            </w:pPr>
            <w:r>
              <w:rPr>
                <w:sz w:val="20"/>
                <w:szCs w:val="20"/>
              </w:rPr>
              <w:t>0.440** (+55.3%)</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36AC4E7F" w14:textId="77777777" w:rsidR="00B25F0A" w:rsidRDefault="00000000">
            <w:pPr>
              <w:spacing w:line="200" w:lineRule="auto"/>
              <w:jc w:val="center"/>
            </w:pPr>
            <w:r>
              <w:rPr>
                <w:sz w:val="20"/>
                <w:szCs w:val="20"/>
              </w:rPr>
              <w:t>1.342*** (+282.7%)</w:t>
            </w:r>
          </w:p>
        </w:tc>
      </w:tr>
      <w:tr w:rsidR="00B25F0A" w14:paraId="7E6CEE70" w14:textId="77777777">
        <w:tc>
          <w:tcPr>
            <w:tcW w:w="62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0462D6A3" w14:textId="77777777" w:rsidR="00B25F0A" w:rsidRDefault="00000000">
            <w:pPr>
              <w:spacing w:line="200" w:lineRule="auto"/>
            </w:pPr>
            <w:r>
              <w:rPr>
                <w:sz w:val="20"/>
                <w:szCs w:val="20"/>
              </w:rPr>
              <w:t>33</w:t>
            </w:r>
          </w:p>
        </w:tc>
        <w:tc>
          <w:tcPr>
            <w:tcW w:w="170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5ED0DA58" w14:textId="77777777" w:rsidR="00B25F0A" w:rsidRDefault="00000000">
            <w:pPr>
              <w:spacing w:line="200" w:lineRule="auto"/>
            </w:pPr>
            <w:r>
              <w:rPr>
                <w:sz w:val="20"/>
                <w:szCs w:val="20"/>
              </w:rPr>
              <w:t>Essential oils, cosmetics</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0D55457A" w14:textId="77777777" w:rsidR="00B25F0A" w:rsidRDefault="00000000">
            <w:pPr>
              <w:spacing w:line="200" w:lineRule="auto"/>
              <w:jc w:val="center"/>
            </w:pPr>
            <w:r>
              <w:rPr>
                <w:sz w:val="20"/>
                <w:szCs w:val="20"/>
              </w:rPr>
              <w:t>21.8 M (1.1%)</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1B571531" w14:textId="77777777" w:rsidR="00B25F0A" w:rsidRDefault="00000000">
            <w:pPr>
              <w:spacing w:line="200" w:lineRule="auto"/>
              <w:jc w:val="center"/>
            </w:pPr>
            <w:r>
              <w:rPr>
                <w:sz w:val="20"/>
                <w:szCs w:val="20"/>
              </w:rPr>
              <w:t>29.9 M (1.5%)</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76D4B14B" w14:textId="77777777" w:rsidR="00B25F0A" w:rsidRDefault="00000000">
            <w:pPr>
              <w:spacing w:line="200" w:lineRule="auto"/>
              <w:jc w:val="center"/>
            </w:pPr>
            <w:r>
              <w:rPr>
                <w:sz w:val="20"/>
                <w:szCs w:val="20"/>
              </w:rPr>
              <w:t>39.7 M (1.3%)</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58A288CC" w14:textId="77777777" w:rsidR="00B25F0A" w:rsidRDefault="00000000">
            <w:pPr>
              <w:spacing w:line="200" w:lineRule="auto"/>
              <w:jc w:val="center"/>
            </w:pPr>
            <w:r>
              <w:rPr>
                <w:sz w:val="20"/>
                <w:szCs w:val="20"/>
              </w:rPr>
              <w:t>-0.299* (-25.9%)</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6E66F25E" w14:textId="77777777" w:rsidR="00B25F0A" w:rsidRDefault="00000000">
            <w:pPr>
              <w:spacing w:line="200" w:lineRule="auto"/>
              <w:jc w:val="center"/>
            </w:pPr>
            <w:r>
              <w:rPr>
                <w:sz w:val="20"/>
                <w:szCs w:val="20"/>
              </w:rPr>
              <w:t>-0.024 (-2.4%)</w:t>
            </w:r>
          </w:p>
        </w:tc>
      </w:tr>
      <w:tr w:rsidR="00B25F0A" w14:paraId="2A8B035F" w14:textId="77777777">
        <w:tc>
          <w:tcPr>
            <w:tcW w:w="62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34044D47" w14:textId="77777777" w:rsidR="00B25F0A" w:rsidRDefault="00000000">
            <w:pPr>
              <w:spacing w:line="200" w:lineRule="auto"/>
            </w:pPr>
            <w:r>
              <w:rPr>
                <w:sz w:val="20"/>
                <w:szCs w:val="20"/>
              </w:rPr>
              <w:t>17</w:t>
            </w:r>
          </w:p>
        </w:tc>
        <w:tc>
          <w:tcPr>
            <w:tcW w:w="170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241569BF" w14:textId="77777777" w:rsidR="00B25F0A" w:rsidRDefault="00000000">
            <w:pPr>
              <w:spacing w:line="200" w:lineRule="auto"/>
            </w:pPr>
            <w:r>
              <w:rPr>
                <w:sz w:val="20"/>
                <w:szCs w:val="20"/>
              </w:rPr>
              <w:t>Sugar</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64868CC4" w14:textId="77777777" w:rsidR="00B25F0A" w:rsidRDefault="00000000">
            <w:pPr>
              <w:spacing w:line="200" w:lineRule="auto"/>
              <w:jc w:val="center"/>
            </w:pPr>
            <w:r>
              <w:rPr>
                <w:sz w:val="20"/>
                <w:szCs w:val="20"/>
              </w:rPr>
              <w:t>42.1 M (2.0%)</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18D326E1" w14:textId="77777777" w:rsidR="00B25F0A" w:rsidRDefault="00000000">
            <w:pPr>
              <w:spacing w:line="200" w:lineRule="auto"/>
              <w:jc w:val="center"/>
            </w:pPr>
            <w:r>
              <w:rPr>
                <w:sz w:val="20"/>
                <w:szCs w:val="20"/>
              </w:rPr>
              <w:t>23.8 M (1.2%)</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778739E3" w14:textId="77777777" w:rsidR="00B25F0A" w:rsidRDefault="00000000">
            <w:pPr>
              <w:spacing w:line="200" w:lineRule="auto"/>
              <w:jc w:val="center"/>
            </w:pPr>
            <w:r>
              <w:rPr>
                <w:sz w:val="20"/>
                <w:szCs w:val="20"/>
              </w:rPr>
              <w:t>36.4 M (1.2%)</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19C4A37E" w14:textId="77777777" w:rsidR="00B25F0A" w:rsidRDefault="00000000">
            <w:pPr>
              <w:spacing w:line="200" w:lineRule="auto"/>
              <w:jc w:val="center"/>
            </w:pPr>
            <w:r>
              <w:rPr>
                <w:sz w:val="20"/>
                <w:szCs w:val="20"/>
              </w:rPr>
              <w:t>-0.981*** (-62.5%)</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27C0CD26" w14:textId="77777777" w:rsidR="00B25F0A" w:rsidRDefault="00000000">
            <w:pPr>
              <w:spacing w:line="200" w:lineRule="auto"/>
              <w:jc w:val="center"/>
            </w:pPr>
            <w:r>
              <w:rPr>
                <w:sz w:val="20"/>
                <w:szCs w:val="20"/>
              </w:rPr>
              <w:t>-0.930** (-60.5%)</w:t>
            </w:r>
          </w:p>
        </w:tc>
      </w:tr>
      <w:tr w:rsidR="00B25F0A" w14:paraId="7595A5A1" w14:textId="77777777">
        <w:tc>
          <w:tcPr>
            <w:tcW w:w="62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320D21D0" w14:textId="77777777" w:rsidR="00B25F0A" w:rsidRDefault="00000000">
            <w:pPr>
              <w:spacing w:line="200" w:lineRule="auto"/>
            </w:pPr>
            <w:r>
              <w:rPr>
                <w:sz w:val="20"/>
                <w:szCs w:val="20"/>
              </w:rPr>
              <w:t>31</w:t>
            </w:r>
          </w:p>
        </w:tc>
        <w:tc>
          <w:tcPr>
            <w:tcW w:w="170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3CD6FB49" w14:textId="77777777" w:rsidR="00B25F0A" w:rsidRDefault="00000000">
            <w:pPr>
              <w:spacing w:line="200" w:lineRule="auto"/>
            </w:pPr>
            <w:r>
              <w:rPr>
                <w:sz w:val="20"/>
                <w:szCs w:val="20"/>
              </w:rPr>
              <w:t>Fertilisers</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1E72E761" w14:textId="77777777" w:rsidR="00B25F0A" w:rsidRDefault="00000000">
            <w:pPr>
              <w:spacing w:line="200" w:lineRule="auto"/>
              <w:jc w:val="center"/>
            </w:pPr>
            <w:r>
              <w:rPr>
                <w:sz w:val="20"/>
                <w:szCs w:val="20"/>
              </w:rPr>
              <w:t>31.9 M (1.5%)</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39232F22" w14:textId="77777777" w:rsidR="00B25F0A" w:rsidRDefault="00000000">
            <w:pPr>
              <w:spacing w:line="200" w:lineRule="auto"/>
              <w:jc w:val="center"/>
            </w:pPr>
            <w:r>
              <w:rPr>
                <w:sz w:val="20"/>
                <w:szCs w:val="20"/>
              </w:rPr>
              <w:t>23.3 M (1.2%)</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15D3FC5A" w14:textId="77777777" w:rsidR="00B25F0A" w:rsidRDefault="00000000">
            <w:pPr>
              <w:spacing w:line="200" w:lineRule="auto"/>
              <w:jc w:val="center"/>
            </w:pPr>
            <w:r>
              <w:rPr>
                <w:sz w:val="20"/>
                <w:szCs w:val="20"/>
              </w:rPr>
              <w:t>35.7 M (1.2%)</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0084C9BD" w14:textId="77777777" w:rsidR="00B25F0A" w:rsidRDefault="00000000">
            <w:pPr>
              <w:spacing w:line="200" w:lineRule="auto"/>
              <w:jc w:val="center"/>
            </w:pPr>
            <w:r>
              <w:rPr>
                <w:sz w:val="20"/>
                <w:szCs w:val="20"/>
              </w:rPr>
              <w:t>-0.794*** (-54.8%)</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013BFE41" w14:textId="77777777" w:rsidR="00B25F0A" w:rsidRDefault="00000000">
            <w:pPr>
              <w:spacing w:line="200" w:lineRule="auto"/>
              <w:jc w:val="center"/>
            </w:pPr>
            <w:r>
              <w:rPr>
                <w:sz w:val="20"/>
                <w:szCs w:val="20"/>
              </w:rPr>
              <w:t>0.334 (+39.7%)</w:t>
            </w:r>
          </w:p>
        </w:tc>
      </w:tr>
      <w:tr w:rsidR="00B25F0A" w14:paraId="5CAE4B59" w14:textId="77777777">
        <w:tc>
          <w:tcPr>
            <w:tcW w:w="62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090008AA" w14:textId="77777777" w:rsidR="00B25F0A" w:rsidRDefault="00000000">
            <w:pPr>
              <w:spacing w:line="200" w:lineRule="auto"/>
            </w:pPr>
            <w:r>
              <w:rPr>
                <w:sz w:val="20"/>
                <w:szCs w:val="20"/>
              </w:rPr>
              <w:t>34</w:t>
            </w:r>
          </w:p>
        </w:tc>
        <w:tc>
          <w:tcPr>
            <w:tcW w:w="170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61590D97" w14:textId="77777777" w:rsidR="00B25F0A" w:rsidRDefault="00000000">
            <w:pPr>
              <w:spacing w:line="200" w:lineRule="auto"/>
            </w:pPr>
            <w:r>
              <w:rPr>
                <w:sz w:val="20"/>
                <w:szCs w:val="20"/>
              </w:rPr>
              <w:t>Soap, waxes</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306B3DA9" w14:textId="77777777" w:rsidR="00B25F0A" w:rsidRDefault="00000000">
            <w:pPr>
              <w:spacing w:line="200" w:lineRule="auto"/>
              <w:jc w:val="center"/>
            </w:pPr>
            <w:r>
              <w:rPr>
                <w:sz w:val="20"/>
                <w:szCs w:val="20"/>
              </w:rPr>
              <w:t>26.5 M (1.3%)</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1D295423" w14:textId="77777777" w:rsidR="00B25F0A" w:rsidRDefault="00000000">
            <w:pPr>
              <w:spacing w:line="200" w:lineRule="auto"/>
              <w:jc w:val="center"/>
            </w:pPr>
            <w:r>
              <w:rPr>
                <w:sz w:val="20"/>
                <w:szCs w:val="20"/>
              </w:rPr>
              <w:t>26.6 M (1.4%)</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558D9117" w14:textId="77777777" w:rsidR="00B25F0A" w:rsidRDefault="00000000">
            <w:pPr>
              <w:spacing w:line="200" w:lineRule="auto"/>
              <w:jc w:val="center"/>
            </w:pPr>
            <w:r>
              <w:rPr>
                <w:sz w:val="20"/>
                <w:szCs w:val="20"/>
              </w:rPr>
              <w:t>29.0 M (1.0%)</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3303F90C" w14:textId="77777777" w:rsidR="00B25F0A" w:rsidRDefault="00000000">
            <w:pPr>
              <w:spacing w:line="200" w:lineRule="auto"/>
              <w:jc w:val="center"/>
            </w:pPr>
            <w:r>
              <w:rPr>
                <w:sz w:val="20"/>
                <w:szCs w:val="20"/>
              </w:rPr>
              <w:t>0.541 (+71.8%)</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3A760518" w14:textId="77777777" w:rsidR="00B25F0A" w:rsidRDefault="00000000">
            <w:pPr>
              <w:spacing w:line="200" w:lineRule="auto"/>
              <w:jc w:val="center"/>
            </w:pPr>
            <w:r>
              <w:rPr>
                <w:sz w:val="20"/>
                <w:szCs w:val="20"/>
              </w:rPr>
              <w:t>0.542 (+72.0%)</w:t>
            </w:r>
          </w:p>
        </w:tc>
      </w:tr>
      <w:tr w:rsidR="00B25F0A" w14:paraId="74184454" w14:textId="77777777">
        <w:tc>
          <w:tcPr>
            <w:tcW w:w="62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258D892C" w14:textId="77777777" w:rsidR="00B25F0A" w:rsidRDefault="00000000">
            <w:pPr>
              <w:spacing w:line="200" w:lineRule="auto"/>
            </w:pPr>
            <w:r>
              <w:rPr>
                <w:sz w:val="20"/>
                <w:szCs w:val="20"/>
              </w:rPr>
              <w:t>11</w:t>
            </w:r>
          </w:p>
        </w:tc>
        <w:tc>
          <w:tcPr>
            <w:tcW w:w="170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41D42FC8" w14:textId="77777777" w:rsidR="00B25F0A" w:rsidRDefault="00000000">
            <w:pPr>
              <w:spacing w:line="200" w:lineRule="auto"/>
            </w:pPr>
            <w:r>
              <w:rPr>
                <w:sz w:val="20"/>
                <w:szCs w:val="20"/>
              </w:rPr>
              <w:t>Milling products</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0439DA7C" w14:textId="77777777" w:rsidR="00B25F0A" w:rsidRDefault="00000000">
            <w:pPr>
              <w:spacing w:line="200" w:lineRule="auto"/>
              <w:jc w:val="center"/>
            </w:pPr>
            <w:r>
              <w:rPr>
                <w:sz w:val="20"/>
                <w:szCs w:val="20"/>
              </w:rPr>
              <w:t>33.2 M (1.6%)</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3A7F7DD2" w14:textId="77777777" w:rsidR="00B25F0A" w:rsidRDefault="00000000">
            <w:pPr>
              <w:spacing w:line="200" w:lineRule="auto"/>
              <w:jc w:val="center"/>
            </w:pPr>
            <w:r>
              <w:rPr>
                <w:sz w:val="20"/>
                <w:szCs w:val="20"/>
              </w:rPr>
              <w:t>21.6 M (1.1%)</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480AB2A9" w14:textId="77777777" w:rsidR="00B25F0A" w:rsidRDefault="00000000">
            <w:pPr>
              <w:spacing w:line="200" w:lineRule="auto"/>
              <w:jc w:val="center"/>
            </w:pPr>
            <w:r>
              <w:rPr>
                <w:sz w:val="20"/>
                <w:szCs w:val="20"/>
              </w:rPr>
              <w:t>28.1 M (0.9%)</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5D74E146" w14:textId="77777777" w:rsidR="00B25F0A" w:rsidRDefault="00000000">
            <w:pPr>
              <w:spacing w:line="200" w:lineRule="auto"/>
              <w:jc w:val="center"/>
            </w:pPr>
            <w:r>
              <w:rPr>
                <w:sz w:val="20"/>
                <w:szCs w:val="20"/>
              </w:rPr>
              <w:t>0.294*** (+34.2%)</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67F31923" w14:textId="77777777" w:rsidR="00B25F0A" w:rsidRDefault="00000000">
            <w:pPr>
              <w:spacing w:line="200" w:lineRule="auto"/>
              <w:jc w:val="center"/>
            </w:pPr>
            <w:r>
              <w:rPr>
                <w:sz w:val="20"/>
                <w:szCs w:val="20"/>
              </w:rPr>
              <w:t>0.126 (+13.4%)</w:t>
            </w:r>
          </w:p>
        </w:tc>
      </w:tr>
      <w:tr w:rsidR="00B25F0A" w14:paraId="44879D94" w14:textId="77777777">
        <w:tc>
          <w:tcPr>
            <w:tcW w:w="62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62024AF1" w14:textId="77777777" w:rsidR="00B25F0A" w:rsidRDefault="00000000">
            <w:pPr>
              <w:spacing w:line="200" w:lineRule="auto"/>
            </w:pPr>
            <w:r>
              <w:rPr>
                <w:sz w:val="20"/>
                <w:szCs w:val="20"/>
              </w:rPr>
              <w:lastRenderedPageBreak/>
              <w:t>28</w:t>
            </w:r>
          </w:p>
        </w:tc>
        <w:tc>
          <w:tcPr>
            <w:tcW w:w="170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0D01E648" w14:textId="77777777" w:rsidR="00B25F0A" w:rsidRDefault="00000000">
            <w:pPr>
              <w:spacing w:line="200" w:lineRule="auto"/>
            </w:pPr>
            <w:r>
              <w:rPr>
                <w:sz w:val="20"/>
                <w:szCs w:val="20"/>
              </w:rPr>
              <w:t>Inorganic chemicals</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1CEC0CC2" w14:textId="77777777" w:rsidR="00B25F0A" w:rsidRDefault="00000000">
            <w:pPr>
              <w:spacing w:line="200" w:lineRule="auto"/>
              <w:jc w:val="center"/>
            </w:pPr>
            <w:r>
              <w:rPr>
                <w:sz w:val="20"/>
                <w:szCs w:val="20"/>
              </w:rPr>
              <w:t>34.5 M (1.7%)</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26B23596" w14:textId="77777777" w:rsidR="00B25F0A" w:rsidRDefault="00000000">
            <w:pPr>
              <w:spacing w:line="200" w:lineRule="auto"/>
              <w:jc w:val="center"/>
            </w:pPr>
            <w:r>
              <w:rPr>
                <w:sz w:val="20"/>
                <w:szCs w:val="20"/>
              </w:rPr>
              <w:t>20.1 M (1.0%)</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1DBE7D6E" w14:textId="77777777" w:rsidR="00B25F0A" w:rsidRDefault="00000000">
            <w:pPr>
              <w:spacing w:line="200" w:lineRule="auto"/>
              <w:jc w:val="center"/>
            </w:pPr>
            <w:r>
              <w:rPr>
                <w:sz w:val="20"/>
                <w:szCs w:val="20"/>
              </w:rPr>
              <w:t>26.5 M (0.9%)</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2FDEB8CF" w14:textId="77777777" w:rsidR="00B25F0A" w:rsidRDefault="00000000">
            <w:pPr>
              <w:spacing w:line="200" w:lineRule="auto"/>
              <w:jc w:val="center"/>
            </w:pPr>
            <w:r>
              <w:rPr>
                <w:sz w:val="20"/>
                <w:szCs w:val="20"/>
              </w:rPr>
              <w:t>-0.854** (-57.4%)</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0E649A7E" w14:textId="77777777" w:rsidR="00B25F0A" w:rsidRDefault="00000000">
            <w:pPr>
              <w:spacing w:line="200" w:lineRule="auto"/>
              <w:jc w:val="center"/>
            </w:pPr>
            <w:r>
              <w:rPr>
                <w:sz w:val="20"/>
                <w:szCs w:val="20"/>
              </w:rPr>
              <w:t>-0.633* (-46.9%)</w:t>
            </w:r>
          </w:p>
        </w:tc>
      </w:tr>
    </w:tbl>
    <w:p w14:paraId="21B50D63" w14:textId="188B0536" w:rsidR="00B25F0A" w:rsidRDefault="00000000">
      <w:pPr>
        <w:spacing w:before="160" w:after="60"/>
      </w:pPr>
      <w:r>
        <w:rPr>
          <w:b/>
          <w:bCs/>
          <w:sz w:val="24"/>
          <w:szCs w:val="24"/>
        </w:rPr>
        <w:t xml:space="preserve">Table A4. Sectoral decomposition </w:t>
      </w:r>
      <w:r w:rsidR="007E59A5">
        <w:rPr>
          <w:b/>
          <w:bCs/>
          <w:sz w:val="24"/>
          <w:szCs w:val="24"/>
        </w:rPr>
        <w:t>-</w:t>
      </w:r>
      <w:r>
        <w:rPr>
          <w:b/>
          <w:bCs/>
          <w:sz w:val="24"/>
          <w:szCs w:val="24"/>
        </w:rPr>
        <w:t xml:space="preserve"> Imports · non-EAEU channel.</w:t>
      </w: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20"/>
        <w:gridCol w:w="1700"/>
        <w:gridCol w:w="1530"/>
        <w:gridCol w:w="1530"/>
        <w:gridCol w:w="1530"/>
        <w:gridCol w:w="1531"/>
        <w:gridCol w:w="1531"/>
      </w:tblGrid>
      <w:tr w:rsidR="00B25F0A" w14:paraId="5A356499" w14:textId="77777777">
        <w:trPr>
          <w:tblHeader/>
        </w:trPr>
        <w:tc>
          <w:tcPr>
            <w:tcW w:w="620" w:type="dxa"/>
            <w:tcBorders>
              <w:top w:val="single" w:sz="2" w:space="0" w:color="999999"/>
              <w:left w:val="single" w:sz="2" w:space="0" w:color="999999"/>
              <w:bottom w:val="single" w:sz="2" w:space="0" w:color="999999"/>
              <w:right w:val="single" w:sz="2" w:space="0" w:color="999999"/>
            </w:tcBorders>
            <w:shd w:val="clear" w:color="auto" w:fill="D9E2F3"/>
            <w:tcMar>
              <w:top w:w="40" w:type="dxa"/>
              <w:left w:w="80" w:type="dxa"/>
              <w:bottom w:w="40" w:type="dxa"/>
              <w:right w:w="80" w:type="dxa"/>
            </w:tcMar>
          </w:tcPr>
          <w:p w14:paraId="39CF418B" w14:textId="77777777" w:rsidR="00B25F0A" w:rsidRDefault="00000000">
            <w:pPr>
              <w:spacing w:line="200" w:lineRule="auto"/>
              <w:jc w:val="center"/>
            </w:pPr>
            <w:r>
              <w:rPr>
                <w:b/>
                <w:bCs/>
                <w:sz w:val="20"/>
                <w:szCs w:val="20"/>
              </w:rPr>
              <w:t>HS2</w:t>
            </w:r>
          </w:p>
        </w:tc>
        <w:tc>
          <w:tcPr>
            <w:tcW w:w="1700" w:type="dxa"/>
            <w:tcBorders>
              <w:top w:val="single" w:sz="2" w:space="0" w:color="999999"/>
              <w:left w:val="single" w:sz="2" w:space="0" w:color="999999"/>
              <w:bottom w:val="single" w:sz="2" w:space="0" w:color="999999"/>
              <w:right w:val="single" w:sz="2" w:space="0" w:color="999999"/>
            </w:tcBorders>
            <w:shd w:val="clear" w:color="auto" w:fill="D9E2F3"/>
            <w:tcMar>
              <w:top w:w="40" w:type="dxa"/>
              <w:left w:w="80" w:type="dxa"/>
              <w:bottom w:w="40" w:type="dxa"/>
              <w:right w:w="80" w:type="dxa"/>
            </w:tcMar>
          </w:tcPr>
          <w:p w14:paraId="5F123C46" w14:textId="77777777" w:rsidR="00B25F0A" w:rsidRDefault="00000000">
            <w:pPr>
              <w:spacing w:line="200" w:lineRule="auto"/>
              <w:jc w:val="center"/>
            </w:pPr>
            <w:r>
              <w:rPr>
                <w:b/>
                <w:bCs/>
                <w:sz w:val="20"/>
                <w:szCs w:val="20"/>
              </w:rPr>
              <w:t>Sector</w:t>
            </w:r>
          </w:p>
        </w:tc>
        <w:tc>
          <w:tcPr>
            <w:tcW w:w="1530" w:type="dxa"/>
            <w:tcBorders>
              <w:top w:val="single" w:sz="2" w:space="0" w:color="999999"/>
              <w:left w:val="single" w:sz="2" w:space="0" w:color="999999"/>
              <w:bottom w:val="single" w:sz="2" w:space="0" w:color="999999"/>
              <w:right w:val="single" w:sz="2" w:space="0" w:color="999999"/>
            </w:tcBorders>
            <w:shd w:val="clear" w:color="auto" w:fill="D9E2F3"/>
            <w:tcMar>
              <w:top w:w="40" w:type="dxa"/>
              <w:left w:w="80" w:type="dxa"/>
              <w:bottom w:w="40" w:type="dxa"/>
              <w:right w:w="80" w:type="dxa"/>
            </w:tcMar>
          </w:tcPr>
          <w:p w14:paraId="599F2DE8" w14:textId="77777777" w:rsidR="00B25F0A" w:rsidRDefault="00000000">
            <w:pPr>
              <w:spacing w:line="200" w:lineRule="auto"/>
              <w:jc w:val="center"/>
            </w:pPr>
            <w:r>
              <w:rPr>
                <w:b/>
                <w:bCs/>
                <w:sz w:val="20"/>
                <w:szCs w:val="20"/>
              </w:rPr>
              <w:t>Level pre-2015 (share %)</w:t>
            </w:r>
          </w:p>
        </w:tc>
        <w:tc>
          <w:tcPr>
            <w:tcW w:w="1530" w:type="dxa"/>
            <w:tcBorders>
              <w:top w:val="single" w:sz="2" w:space="0" w:color="999999"/>
              <w:left w:val="single" w:sz="2" w:space="0" w:color="999999"/>
              <w:bottom w:val="single" w:sz="2" w:space="0" w:color="999999"/>
              <w:right w:val="single" w:sz="2" w:space="0" w:color="999999"/>
            </w:tcBorders>
            <w:shd w:val="clear" w:color="auto" w:fill="D9E2F3"/>
            <w:tcMar>
              <w:top w:w="40" w:type="dxa"/>
              <w:left w:w="80" w:type="dxa"/>
              <w:bottom w:w="40" w:type="dxa"/>
              <w:right w:w="80" w:type="dxa"/>
            </w:tcMar>
          </w:tcPr>
          <w:p w14:paraId="4AB10D60" w14:textId="77777777" w:rsidR="00B25F0A" w:rsidRDefault="00000000">
            <w:pPr>
              <w:spacing w:line="200" w:lineRule="auto"/>
              <w:jc w:val="center"/>
            </w:pPr>
            <w:r>
              <w:rPr>
                <w:b/>
                <w:bCs/>
                <w:sz w:val="20"/>
                <w:szCs w:val="20"/>
              </w:rPr>
              <w:t>Level 2015-21 (share %)</w:t>
            </w:r>
          </w:p>
        </w:tc>
        <w:tc>
          <w:tcPr>
            <w:tcW w:w="1530" w:type="dxa"/>
            <w:tcBorders>
              <w:top w:val="single" w:sz="2" w:space="0" w:color="999999"/>
              <w:left w:val="single" w:sz="2" w:space="0" w:color="999999"/>
              <w:bottom w:val="single" w:sz="2" w:space="0" w:color="999999"/>
              <w:right w:val="single" w:sz="2" w:space="0" w:color="999999"/>
            </w:tcBorders>
            <w:shd w:val="clear" w:color="auto" w:fill="D9E2F3"/>
            <w:tcMar>
              <w:top w:w="40" w:type="dxa"/>
              <w:left w:w="80" w:type="dxa"/>
              <w:bottom w:w="40" w:type="dxa"/>
              <w:right w:w="80" w:type="dxa"/>
            </w:tcMar>
          </w:tcPr>
          <w:p w14:paraId="055AEB87" w14:textId="77777777" w:rsidR="00B25F0A" w:rsidRDefault="00000000">
            <w:pPr>
              <w:spacing w:line="200" w:lineRule="auto"/>
              <w:jc w:val="center"/>
            </w:pPr>
            <w:r>
              <w:rPr>
                <w:b/>
                <w:bCs/>
                <w:sz w:val="20"/>
                <w:szCs w:val="20"/>
              </w:rPr>
              <w:t>Level 2022-24 (share %)</w:t>
            </w:r>
          </w:p>
        </w:tc>
        <w:tc>
          <w:tcPr>
            <w:tcW w:w="1531" w:type="dxa"/>
            <w:tcBorders>
              <w:top w:val="single" w:sz="2" w:space="0" w:color="999999"/>
              <w:left w:val="single" w:sz="2" w:space="0" w:color="999999"/>
              <w:bottom w:val="single" w:sz="2" w:space="0" w:color="999999"/>
              <w:right w:val="single" w:sz="2" w:space="0" w:color="999999"/>
            </w:tcBorders>
            <w:shd w:val="clear" w:color="auto" w:fill="D9E2F3"/>
            <w:tcMar>
              <w:top w:w="40" w:type="dxa"/>
              <w:left w:w="80" w:type="dxa"/>
              <w:bottom w:w="40" w:type="dxa"/>
              <w:right w:w="80" w:type="dxa"/>
            </w:tcMar>
          </w:tcPr>
          <w:p w14:paraId="0C0A50BE" w14:textId="77777777" w:rsidR="00B25F0A" w:rsidRDefault="00000000">
            <w:pPr>
              <w:spacing w:line="200" w:lineRule="auto"/>
              <w:jc w:val="center"/>
            </w:pPr>
            <w:r>
              <w:rPr>
                <w:b/>
                <w:bCs/>
                <w:sz w:val="20"/>
                <w:szCs w:val="20"/>
              </w:rPr>
              <w:t>β EAEU (effect %)</w:t>
            </w:r>
          </w:p>
        </w:tc>
        <w:tc>
          <w:tcPr>
            <w:tcW w:w="1531" w:type="dxa"/>
            <w:tcBorders>
              <w:top w:val="single" w:sz="2" w:space="0" w:color="999999"/>
              <w:left w:val="single" w:sz="2" w:space="0" w:color="999999"/>
              <w:bottom w:val="single" w:sz="2" w:space="0" w:color="999999"/>
              <w:right w:val="single" w:sz="2" w:space="0" w:color="999999"/>
            </w:tcBorders>
            <w:shd w:val="clear" w:color="auto" w:fill="D9E2F3"/>
            <w:tcMar>
              <w:top w:w="40" w:type="dxa"/>
              <w:left w:w="80" w:type="dxa"/>
              <w:bottom w:w="40" w:type="dxa"/>
              <w:right w:w="80" w:type="dxa"/>
            </w:tcMar>
          </w:tcPr>
          <w:p w14:paraId="02C8536E" w14:textId="77777777" w:rsidR="00B25F0A" w:rsidRDefault="00000000">
            <w:pPr>
              <w:spacing w:line="200" w:lineRule="auto"/>
              <w:jc w:val="center"/>
            </w:pPr>
            <w:r>
              <w:rPr>
                <w:b/>
                <w:bCs/>
                <w:sz w:val="20"/>
                <w:szCs w:val="20"/>
              </w:rPr>
              <w:t>β War (effect %)</w:t>
            </w:r>
          </w:p>
        </w:tc>
      </w:tr>
      <w:tr w:rsidR="00B25F0A" w14:paraId="5DECB811" w14:textId="77777777">
        <w:tc>
          <w:tcPr>
            <w:tcW w:w="62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4D611FEB" w14:textId="77777777" w:rsidR="00B25F0A" w:rsidRDefault="00000000">
            <w:pPr>
              <w:spacing w:line="200" w:lineRule="auto"/>
            </w:pPr>
            <w:r>
              <w:rPr>
                <w:sz w:val="20"/>
                <w:szCs w:val="20"/>
              </w:rPr>
              <w:t>87</w:t>
            </w:r>
          </w:p>
        </w:tc>
        <w:tc>
          <w:tcPr>
            <w:tcW w:w="170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22125F27" w14:textId="77777777" w:rsidR="00B25F0A" w:rsidRDefault="00000000">
            <w:pPr>
              <w:spacing w:line="200" w:lineRule="auto"/>
            </w:pPr>
            <w:r>
              <w:rPr>
                <w:sz w:val="20"/>
                <w:szCs w:val="20"/>
              </w:rPr>
              <w:t>Vehicles</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35D91A69" w14:textId="77777777" w:rsidR="00B25F0A" w:rsidRDefault="00000000">
            <w:pPr>
              <w:spacing w:line="200" w:lineRule="auto"/>
              <w:jc w:val="center"/>
            </w:pPr>
            <w:r>
              <w:rPr>
                <w:sz w:val="20"/>
                <w:szCs w:val="20"/>
              </w:rPr>
              <w:t>498.2 M (16.0%)</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64D6ED4F" w14:textId="77777777" w:rsidR="00B25F0A" w:rsidRDefault="00000000">
            <w:pPr>
              <w:spacing w:line="200" w:lineRule="auto"/>
              <w:jc w:val="center"/>
            </w:pPr>
            <w:r>
              <w:rPr>
                <w:sz w:val="20"/>
                <w:szCs w:val="20"/>
              </w:rPr>
              <w:t>147.7 M (5.1%)</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245ACE43" w14:textId="77777777" w:rsidR="00B25F0A" w:rsidRDefault="00000000">
            <w:pPr>
              <w:spacing w:line="200" w:lineRule="auto"/>
              <w:jc w:val="center"/>
            </w:pPr>
            <w:r>
              <w:rPr>
                <w:sz w:val="20"/>
                <w:szCs w:val="20"/>
              </w:rPr>
              <w:t>2.51 Bn (30.7%)</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4AA79CA8" w14:textId="77777777" w:rsidR="00B25F0A" w:rsidRDefault="00000000">
            <w:pPr>
              <w:spacing w:line="200" w:lineRule="auto"/>
              <w:jc w:val="center"/>
            </w:pPr>
            <w:r>
              <w:rPr>
                <w:sz w:val="20"/>
                <w:szCs w:val="20"/>
              </w:rPr>
              <w:t>-1.360*** (-74.3%)</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1B31BB57" w14:textId="77777777" w:rsidR="00B25F0A" w:rsidRDefault="00000000">
            <w:pPr>
              <w:spacing w:line="200" w:lineRule="auto"/>
              <w:jc w:val="center"/>
            </w:pPr>
            <w:r>
              <w:rPr>
                <w:sz w:val="20"/>
                <w:szCs w:val="20"/>
              </w:rPr>
              <w:t>0.744*** (+110.4%)</w:t>
            </w:r>
          </w:p>
        </w:tc>
      </w:tr>
      <w:tr w:rsidR="00B25F0A" w14:paraId="4CBDA57C" w14:textId="77777777">
        <w:tc>
          <w:tcPr>
            <w:tcW w:w="62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5D5E5E9B" w14:textId="77777777" w:rsidR="00B25F0A" w:rsidRDefault="00000000">
            <w:pPr>
              <w:spacing w:line="200" w:lineRule="auto"/>
            </w:pPr>
            <w:r>
              <w:rPr>
                <w:sz w:val="20"/>
                <w:szCs w:val="20"/>
              </w:rPr>
              <w:t>84</w:t>
            </w:r>
          </w:p>
        </w:tc>
        <w:tc>
          <w:tcPr>
            <w:tcW w:w="170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086058DF" w14:textId="77777777" w:rsidR="00B25F0A" w:rsidRDefault="00000000">
            <w:pPr>
              <w:spacing w:line="200" w:lineRule="auto"/>
            </w:pPr>
            <w:r>
              <w:rPr>
                <w:sz w:val="20"/>
                <w:szCs w:val="20"/>
              </w:rPr>
              <w:t>Machinery</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733E2073" w14:textId="77777777" w:rsidR="00B25F0A" w:rsidRDefault="00000000">
            <w:pPr>
              <w:spacing w:line="200" w:lineRule="auto"/>
              <w:jc w:val="center"/>
            </w:pPr>
            <w:r>
              <w:rPr>
                <w:sz w:val="20"/>
                <w:szCs w:val="20"/>
              </w:rPr>
              <w:t>330.5 M (10.6%)</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316FD9E2" w14:textId="77777777" w:rsidR="00B25F0A" w:rsidRDefault="00000000">
            <w:pPr>
              <w:spacing w:line="200" w:lineRule="auto"/>
              <w:jc w:val="center"/>
            </w:pPr>
            <w:r>
              <w:rPr>
                <w:sz w:val="20"/>
                <w:szCs w:val="20"/>
              </w:rPr>
              <w:t>376.5 M (13.1%)</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2B06818E" w14:textId="77777777" w:rsidR="00B25F0A" w:rsidRDefault="00000000">
            <w:pPr>
              <w:spacing w:line="200" w:lineRule="auto"/>
              <w:jc w:val="center"/>
            </w:pPr>
            <w:r>
              <w:rPr>
                <w:sz w:val="20"/>
                <w:szCs w:val="20"/>
              </w:rPr>
              <w:t>1.48 Bn (18.1%)</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33A4DEE2" w14:textId="77777777" w:rsidR="00B25F0A" w:rsidRDefault="00000000">
            <w:pPr>
              <w:spacing w:line="200" w:lineRule="auto"/>
              <w:jc w:val="center"/>
            </w:pPr>
            <w:r>
              <w:rPr>
                <w:sz w:val="20"/>
                <w:szCs w:val="20"/>
              </w:rPr>
              <w:t>-0.026 (-2.6%)</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570743B7" w14:textId="77777777" w:rsidR="00B25F0A" w:rsidRDefault="00000000">
            <w:pPr>
              <w:spacing w:line="200" w:lineRule="auto"/>
              <w:jc w:val="center"/>
            </w:pPr>
            <w:r>
              <w:rPr>
                <w:sz w:val="20"/>
                <w:szCs w:val="20"/>
              </w:rPr>
              <w:t>1.034*** (+181.3%)</w:t>
            </w:r>
          </w:p>
        </w:tc>
      </w:tr>
      <w:tr w:rsidR="00B25F0A" w14:paraId="219BEB36" w14:textId="77777777">
        <w:tc>
          <w:tcPr>
            <w:tcW w:w="62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2282765E" w14:textId="77777777" w:rsidR="00B25F0A" w:rsidRDefault="00000000">
            <w:pPr>
              <w:spacing w:line="200" w:lineRule="auto"/>
            </w:pPr>
            <w:r>
              <w:rPr>
                <w:sz w:val="20"/>
                <w:szCs w:val="20"/>
              </w:rPr>
              <w:t>85</w:t>
            </w:r>
          </w:p>
        </w:tc>
        <w:tc>
          <w:tcPr>
            <w:tcW w:w="170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0203B258" w14:textId="77777777" w:rsidR="00B25F0A" w:rsidRDefault="00000000">
            <w:pPr>
              <w:spacing w:line="200" w:lineRule="auto"/>
            </w:pPr>
            <w:r>
              <w:rPr>
                <w:sz w:val="20"/>
                <w:szCs w:val="20"/>
              </w:rPr>
              <w:t>Electronics</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62DD844D" w14:textId="77777777" w:rsidR="00B25F0A" w:rsidRDefault="00000000">
            <w:pPr>
              <w:spacing w:line="200" w:lineRule="auto"/>
              <w:jc w:val="center"/>
            </w:pPr>
            <w:r>
              <w:rPr>
                <w:sz w:val="20"/>
                <w:szCs w:val="20"/>
              </w:rPr>
              <w:t>224.8 M (7.2%)</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67296FDD" w14:textId="77777777" w:rsidR="00B25F0A" w:rsidRDefault="00000000">
            <w:pPr>
              <w:spacing w:line="200" w:lineRule="auto"/>
              <w:jc w:val="center"/>
            </w:pPr>
            <w:r>
              <w:rPr>
                <w:sz w:val="20"/>
                <w:szCs w:val="20"/>
              </w:rPr>
              <w:t>377.1 M (13.1%)</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3BB565B9" w14:textId="77777777" w:rsidR="00B25F0A" w:rsidRDefault="00000000">
            <w:pPr>
              <w:spacing w:line="200" w:lineRule="auto"/>
              <w:jc w:val="center"/>
            </w:pPr>
            <w:r>
              <w:rPr>
                <w:sz w:val="20"/>
                <w:szCs w:val="20"/>
              </w:rPr>
              <w:t>891.4 M (10.9%)</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390C4E63" w14:textId="77777777" w:rsidR="00B25F0A" w:rsidRDefault="00000000">
            <w:pPr>
              <w:spacing w:line="200" w:lineRule="auto"/>
              <w:jc w:val="center"/>
            </w:pPr>
            <w:r>
              <w:rPr>
                <w:sz w:val="20"/>
                <w:szCs w:val="20"/>
              </w:rPr>
              <w:t>0.438*** (+54.9%)</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28280030" w14:textId="77777777" w:rsidR="00B25F0A" w:rsidRDefault="00000000">
            <w:pPr>
              <w:spacing w:line="200" w:lineRule="auto"/>
              <w:jc w:val="center"/>
            </w:pPr>
            <w:r>
              <w:rPr>
                <w:sz w:val="20"/>
                <w:szCs w:val="20"/>
              </w:rPr>
              <w:t>0.820*** (+127.1%)</w:t>
            </w:r>
          </w:p>
        </w:tc>
      </w:tr>
      <w:tr w:rsidR="00B25F0A" w14:paraId="0AE7D1F3" w14:textId="77777777">
        <w:tc>
          <w:tcPr>
            <w:tcW w:w="62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759B2BD0" w14:textId="77777777" w:rsidR="00B25F0A" w:rsidRDefault="00000000">
            <w:pPr>
              <w:spacing w:line="200" w:lineRule="auto"/>
            </w:pPr>
            <w:r>
              <w:rPr>
                <w:sz w:val="20"/>
                <w:szCs w:val="20"/>
              </w:rPr>
              <w:t>62</w:t>
            </w:r>
          </w:p>
        </w:tc>
        <w:tc>
          <w:tcPr>
            <w:tcW w:w="170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5CECC96A" w14:textId="77777777" w:rsidR="00B25F0A" w:rsidRDefault="00000000">
            <w:pPr>
              <w:spacing w:line="200" w:lineRule="auto"/>
            </w:pPr>
            <w:r>
              <w:rPr>
                <w:sz w:val="20"/>
                <w:szCs w:val="20"/>
              </w:rPr>
              <w:t>Apparel (non-knit)</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02F7D548" w14:textId="77777777" w:rsidR="00B25F0A" w:rsidRDefault="00000000">
            <w:pPr>
              <w:spacing w:line="200" w:lineRule="auto"/>
              <w:jc w:val="center"/>
            </w:pPr>
            <w:r>
              <w:rPr>
                <w:sz w:val="20"/>
                <w:szCs w:val="20"/>
              </w:rPr>
              <w:t>131.7 M (4.2%)</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78BDE29A" w14:textId="77777777" w:rsidR="00B25F0A" w:rsidRDefault="00000000">
            <w:pPr>
              <w:spacing w:line="200" w:lineRule="auto"/>
              <w:jc w:val="center"/>
            </w:pPr>
            <w:r>
              <w:rPr>
                <w:sz w:val="20"/>
                <w:szCs w:val="20"/>
              </w:rPr>
              <w:t>239.8 M (8.3%)</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27AB17AC" w14:textId="77777777" w:rsidR="00B25F0A" w:rsidRDefault="00000000">
            <w:pPr>
              <w:spacing w:line="200" w:lineRule="auto"/>
              <w:jc w:val="center"/>
            </w:pPr>
            <w:r>
              <w:rPr>
                <w:sz w:val="20"/>
                <w:szCs w:val="20"/>
              </w:rPr>
              <w:t>492.8 M (6.0%)</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69B7F746" w14:textId="77777777" w:rsidR="00B25F0A" w:rsidRDefault="00000000">
            <w:pPr>
              <w:spacing w:line="200" w:lineRule="auto"/>
              <w:jc w:val="center"/>
            </w:pPr>
            <w:r>
              <w:rPr>
                <w:sz w:val="20"/>
                <w:szCs w:val="20"/>
              </w:rPr>
              <w:t>0.697*** (+100.7%)</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519637CF" w14:textId="77777777" w:rsidR="00B25F0A" w:rsidRDefault="00000000">
            <w:pPr>
              <w:spacing w:line="200" w:lineRule="auto"/>
              <w:jc w:val="center"/>
            </w:pPr>
            <w:r>
              <w:rPr>
                <w:sz w:val="20"/>
                <w:szCs w:val="20"/>
              </w:rPr>
              <w:t>1.000*** (+172.0%)</w:t>
            </w:r>
          </w:p>
        </w:tc>
      </w:tr>
      <w:tr w:rsidR="00B25F0A" w14:paraId="786FCD06" w14:textId="77777777">
        <w:tc>
          <w:tcPr>
            <w:tcW w:w="62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7A6E1145" w14:textId="77777777" w:rsidR="00B25F0A" w:rsidRDefault="00000000">
            <w:pPr>
              <w:spacing w:line="200" w:lineRule="auto"/>
            </w:pPr>
            <w:r>
              <w:rPr>
                <w:sz w:val="20"/>
                <w:szCs w:val="20"/>
              </w:rPr>
              <w:t>61</w:t>
            </w:r>
          </w:p>
        </w:tc>
        <w:tc>
          <w:tcPr>
            <w:tcW w:w="170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6B997488" w14:textId="77777777" w:rsidR="00B25F0A" w:rsidRDefault="00000000">
            <w:pPr>
              <w:spacing w:line="200" w:lineRule="auto"/>
            </w:pPr>
            <w:r>
              <w:rPr>
                <w:sz w:val="20"/>
                <w:szCs w:val="20"/>
              </w:rPr>
              <w:t>Knitted apparel</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791877F8" w14:textId="77777777" w:rsidR="00B25F0A" w:rsidRDefault="00000000">
            <w:pPr>
              <w:spacing w:line="200" w:lineRule="auto"/>
              <w:jc w:val="center"/>
            </w:pPr>
            <w:r>
              <w:rPr>
                <w:sz w:val="20"/>
                <w:szCs w:val="20"/>
              </w:rPr>
              <w:t>395.2 M (12.7%)</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3ABF5AF5" w14:textId="77777777" w:rsidR="00B25F0A" w:rsidRDefault="00000000">
            <w:pPr>
              <w:spacing w:line="200" w:lineRule="auto"/>
              <w:jc w:val="center"/>
            </w:pPr>
            <w:r>
              <w:rPr>
                <w:sz w:val="20"/>
                <w:szCs w:val="20"/>
              </w:rPr>
              <w:t>272.5 M (9.5%)</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5A113834" w14:textId="77777777" w:rsidR="00B25F0A" w:rsidRDefault="00000000">
            <w:pPr>
              <w:spacing w:line="200" w:lineRule="auto"/>
              <w:jc w:val="center"/>
            </w:pPr>
            <w:r>
              <w:rPr>
                <w:sz w:val="20"/>
                <w:szCs w:val="20"/>
              </w:rPr>
              <w:t>444.7 M (5.4%)</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61A5FC81" w14:textId="77777777" w:rsidR="00B25F0A" w:rsidRDefault="00000000">
            <w:pPr>
              <w:spacing w:line="200" w:lineRule="auto"/>
              <w:jc w:val="center"/>
            </w:pPr>
            <w:r>
              <w:rPr>
                <w:sz w:val="20"/>
                <w:szCs w:val="20"/>
              </w:rPr>
              <w:t>0.120 (+12.7%)</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37D4C3FF" w14:textId="77777777" w:rsidR="00B25F0A" w:rsidRDefault="00000000">
            <w:pPr>
              <w:spacing w:line="200" w:lineRule="auto"/>
              <w:jc w:val="center"/>
            </w:pPr>
            <w:r>
              <w:rPr>
                <w:sz w:val="20"/>
                <w:szCs w:val="20"/>
              </w:rPr>
              <w:t>0.144 (+15.5%)</w:t>
            </w:r>
          </w:p>
        </w:tc>
      </w:tr>
      <w:tr w:rsidR="00B25F0A" w14:paraId="028C2C53" w14:textId="77777777">
        <w:tc>
          <w:tcPr>
            <w:tcW w:w="62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741952A4" w14:textId="77777777" w:rsidR="00B25F0A" w:rsidRDefault="00000000">
            <w:pPr>
              <w:spacing w:line="200" w:lineRule="auto"/>
            </w:pPr>
            <w:r>
              <w:rPr>
                <w:sz w:val="20"/>
                <w:szCs w:val="20"/>
              </w:rPr>
              <w:t>60</w:t>
            </w:r>
          </w:p>
        </w:tc>
        <w:tc>
          <w:tcPr>
            <w:tcW w:w="170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0A845A56" w14:textId="77777777" w:rsidR="00B25F0A" w:rsidRDefault="00000000">
            <w:pPr>
              <w:spacing w:line="200" w:lineRule="auto"/>
            </w:pPr>
            <w:r>
              <w:rPr>
                <w:sz w:val="20"/>
                <w:szCs w:val="20"/>
              </w:rPr>
              <w:t>Knitted fabrics</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128A595B" w14:textId="77777777" w:rsidR="00B25F0A" w:rsidRDefault="00000000">
            <w:pPr>
              <w:spacing w:line="200" w:lineRule="auto"/>
              <w:jc w:val="center"/>
            </w:pPr>
            <w:r>
              <w:rPr>
                <w:sz w:val="20"/>
                <w:szCs w:val="20"/>
              </w:rPr>
              <w:t>237.0 M (7.6%)</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6092AFCE" w14:textId="77777777" w:rsidR="00B25F0A" w:rsidRDefault="00000000">
            <w:pPr>
              <w:spacing w:line="200" w:lineRule="auto"/>
              <w:jc w:val="center"/>
            </w:pPr>
            <w:r>
              <w:rPr>
                <w:sz w:val="20"/>
                <w:szCs w:val="20"/>
              </w:rPr>
              <w:t>126.2 M (4.4%)</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766F5111" w14:textId="77777777" w:rsidR="00B25F0A" w:rsidRDefault="00000000">
            <w:pPr>
              <w:spacing w:line="200" w:lineRule="auto"/>
              <w:jc w:val="center"/>
            </w:pPr>
            <w:r>
              <w:rPr>
                <w:sz w:val="20"/>
                <w:szCs w:val="20"/>
              </w:rPr>
              <w:t>348.8 M (4.3%)</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2785F436" w14:textId="77777777" w:rsidR="00B25F0A" w:rsidRDefault="00000000">
            <w:pPr>
              <w:spacing w:line="200" w:lineRule="auto"/>
              <w:jc w:val="center"/>
            </w:pPr>
            <w:r>
              <w:rPr>
                <w:sz w:val="20"/>
                <w:szCs w:val="20"/>
              </w:rPr>
              <w:t>-0.539*** (-41.7%)</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58F678FB" w14:textId="77777777" w:rsidR="00B25F0A" w:rsidRDefault="00000000">
            <w:pPr>
              <w:spacing w:line="200" w:lineRule="auto"/>
              <w:jc w:val="center"/>
            </w:pPr>
            <w:r>
              <w:rPr>
                <w:sz w:val="20"/>
                <w:szCs w:val="20"/>
              </w:rPr>
              <w:t>0.127 (+13.5%)</w:t>
            </w:r>
          </w:p>
        </w:tc>
      </w:tr>
      <w:tr w:rsidR="00B25F0A" w14:paraId="7C1B2998" w14:textId="77777777">
        <w:tc>
          <w:tcPr>
            <w:tcW w:w="62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568D1849" w14:textId="77777777" w:rsidR="00B25F0A" w:rsidRDefault="00000000">
            <w:pPr>
              <w:spacing w:line="200" w:lineRule="auto"/>
            </w:pPr>
            <w:r>
              <w:rPr>
                <w:sz w:val="20"/>
                <w:szCs w:val="20"/>
              </w:rPr>
              <w:t>64</w:t>
            </w:r>
          </w:p>
        </w:tc>
        <w:tc>
          <w:tcPr>
            <w:tcW w:w="170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7DE981D5" w14:textId="77777777" w:rsidR="00B25F0A" w:rsidRDefault="00000000">
            <w:pPr>
              <w:spacing w:line="200" w:lineRule="auto"/>
            </w:pPr>
            <w:r>
              <w:rPr>
                <w:sz w:val="20"/>
                <w:szCs w:val="20"/>
              </w:rPr>
              <w:t>Footwear</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0226CD02" w14:textId="77777777" w:rsidR="00B25F0A" w:rsidRDefault="00000000">
            <w:pPr>
              <w:spacing w:line="200" w:lineRule="auto"/>
              <w:jc w:val="center"/>
            </w:pPr>
            <w:r>
              <w:rPr>
                <w:sz w:val="20"/>
                <w:szCs w:val="20"/>
              </w:rPr>
              <w:t>149.2 M (4.8%)</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25936653" w14:textId="77777777" w:rsidR="00B25F0A" w:rsidRDefault="00000000">
            <w:pPr>
              <w:spacing w:line="200" w:lineRule="auto"/>
              <w:jc w:val="center"/>
            </w:pPr>
            <w:r>
              <w:rPr>
                <w:sz w:val="20"/>
                <w:szCs w:val="20"/>
              </w:rPr>
              <w:t>337.5 M (11.7%)</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22C93228" w14:textId="77777777" w:rsidR="00B25F0A" w:rsidRDefault="00000000">
            <w:pPr>
              <w:spacing w:line="200" w:lineRule="auto"/>
              <w:jc w:val="center"/>
            </w:pPr>
            <w:r>
              <w:rPr>
                <w:sz w:val="20"/>
                <w:szCs w:val="20"/>
              </w:rPr>
              <w:t>337.0 M (4.1%)</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1B95F543" w14:textId="77777777" w:rsidR="00B25F0A" w:rsidRDefault="00000000">
            <w:pPr>
              <w:spacing w:line="200" w:lineRule="auto"/>
              <w:jc w:val="center"/>
            </w:pPr>
            <w:r>
              <w:rPr>
                <w:sz w:val="20"/>
                <w:szCs w:val="20"/>
              </w:rPr>
              <w:t>0.897*** (+145.2%)</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62EEBED0" w14:textId="77777777" w:rsidR="00B25F0A" w:rsidRDefault="00000000">
            <w:pPr>
              <w:spacing w:line="200" w:lineRule="auto"/>
              <w:jc w:val="center"/>
            </w:pPr>
            <w:r>
              <w:rPr>
                <w:sz w:val="20"/>
                <w:szCs w:val="20"/>
              </w:rPr>
              <w:t>0.456* (+57.7%)</w:t>
            </w:r>
          </w:p>
        </w:tc>
      </w:tr>
      <w:tr w:rsidR="00B25F0A" w14:paraId="6E5A43A7" w14:textId="77777777">
        <w:tc>
          <w:tcPr>
            <w:tcW w:w="62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3917ABF9" w14:textId="77777777" w:rsidR="00B25F0A" w:rsidRDefault="00000000">
            <w:pPr>
              <w:spacing w:line="200" w:lineRule="auto"/>
            </w:pPr>
            <w:r>
              <w:rPr>
                <w:sz w:val="20"/>
                <w:szCs w:val="20"/>
              </w:rPr>
              <w:t>83</w:t>
            </w:r>
          </w:p>
        </w:tc>
        <w:tc>
          <w:tcPr>
            <w:tcW w:w="170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5C2D3DC1" w14:textId="77777777" w:rsidR="00B25F0A" w:rsidRDefault="00000000">
            <w:pPr>
              <w:spacing w:line="200" w:lineRule="auto"/>
            </w:pPr>
            <w:r>
              <w:rPr>
                <w:sz w:val="20"/>
                <w:szCs w:val="20"/>
              </w:rPr>
              <w:t>Misc. base metal articles</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4EA70E32" w14:textId="77777777" w:rsidR="00B25F0A" w:rsidRDefault="00000000">
            <w:pPr>
              <w:spacing w:line="200" w:lineRule="auto"/>
              <w:jc w:val="center"/>
            </w:pPr>
            <w:r>
              <w:rPr>
                <w:sz w:val="20"/>
                <w:szCs w:val="20"/>
              </w:rPr>
              <w:t>22.9 M (0.7%)</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79D88261" w14:textId="77777777" w:rsidR="00B25F0A" w:rsidRDefault="00000000">
            <w:pPr>
              <w:spacing w:line="200" w:lineRule="auto"/>
              <w:jc w:val="center"/>
            </w:pPr>
            <w:r>
              <w:rPr>
                <w:sz w:val="20"/>
                <w:szCs w:val="20"/>
              </w:rPr>
              <w:t>44.9 M (1.6%)</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020ECADD" w14:textId="77777777" w:rsidR="00B25F0A" w:rsidRDefault="00000000">
            <w:pPr>
              <w:spacing w:line="200" w:lineRule="auto"/>
              <w:jc w:val="center"/>
            </w:pPr>
            <w:r>
              <w:rPr>
                <w:sz w:val="20"/>
                <w:szCs w:val="20"/>
              </w:rPr>
              <w:t>238.1 M (2.9%)</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0C892B13" w14:textId="77777777" w:rsidR="00B25F0A" w:rsidRDefault="00000000">
            <w:pPr>
              <w:spacing w:line="200" w:lineRule="auto"/>
              <w:jc w:val="center"/>
            </w:pPr>
            <w:r>
              <w:rPr>
                <w:sz w:val="20"/>
                <w:szCs w:val="20"/>
              </w:rPr>
              <w:t>0.473*** (+60.5%)</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05462085" w14:textId="77777777" w:rsidR="00B25F0A" w:rsidRDefault="00000000">
            <w:pPr>
              <w:spacing w:line="200" w:lineRule="auto"/>
              <w:jc w:val="center"/>
            </w:pPr>
            <w:r>
              <w:rPr>
                <w:sz w:val="20"/>
                <w:szCs w:val="20"/>
              </w:rPr>
              <w:t>1.816*** (+514.9%)</w:t>
            </w:r>
          </w:p>
        </w:tc>
      </w:tr>
      <w:tr w:rsidR="00B25F0A" w14:paraId="01C051A2" w14:textId="77777777">
        <w:tc>
          <w:tcPr>
            <w:tcW w:w="62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17E25B34" w14:textId="77777777" w:rsidR="00B25F0A" w:rsidRDefault="00000000">
            <w:pPr>
              <w:spacing w:line="200" w:lineRule="auto"/>
            </w:pPr>
            <w:r>
              <w:rPr>
                <w:sz w:val="20"/>
                <w:szCs w:val="20"/>
              </w:rPr>
              <w:t>39</w:t>
            </w:r>
          </w:p>
        </w:tc>
        <w:tc>
          <w:tcPr>
            <w:tcW w:w="170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61D19E4C" w14:textId="77777777" w:rsidR="00B25F0A" w:rsidRDefault="00000000">
            <w:pPr>
              <w:spacing w:line="200" w:lineRule="auto"/>
            </w:pPr>
            <w:r>
              <w:rPr>
                <w:sz w:val="20"/>
                <w:szCs w:val="20"/>
              </w:rPr>
              <w:t>Plastics</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41B2C398" w14:textId="77777777" w:rsidR="00B25F0A" w:rsidRDefault="00000000">
            <w:pPr>
              <w:spacing w:line="200" w:lineRule="auto"/>
              <w:jc w:val="center"/>
            </w:pPr>
            <w:r>
              <w:rPr>
                <w:sz w:val="20"/>
                <w:szCs w:val="20"/>
              </w:rPr>
              <w:t>126.5 M (4.1%)</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02066CF9" w14:textId="77777777" w:rsidR="00B25F0A" w:rsidRDefault="00000000">
            <w:pPr>
              <w:spacing w:line="200" w:lineRule="auto"/>
              <w:jc w:val="center"/>
            </w:pPr>
            <w:r>
              <w:rPr>
                <w:sz w:val="20"/>
                <w:szCs w:val="20"/>
              </w:rPr>
              <w:t>92.4 M (3.2%)</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4B8F3C43" w14:textId="77777777" w:rsidR="00B25F0A" w:rsidRDefault="00000000">
            <w:pPr>
              <w:spacing w:line="200" w:lineRule="auto"/>
              <w:jc w:val="center"/>
            </w:pPr>
            <w:r>
              <w:rPr>
                <w:sz w:val="20"/>
                <w:szCs w:val="20"/>
              </w:rPr>
              <w:t>233.3 M (2.9%)</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5107ABD6" w14:textId="77777777" w:rsidR="00B25F0A" w:rsidRDefault="00000000">
            <w:pPr>
              <w:spacing w:line="200" w:lineRule="auto"/>
              <w:jc w:val="center"/>
            </w:pPr>
            <w:r>
              <w:rPr>
                <w:sz w:val="20"/>
                <w:szCs w:val="20"/>
              </w:rPr>
              <w:t>-0.444*** (-35.8%)</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2E5804E3" w14:textId="77777777" w:rsidR="00B25F0A" w:rsidRDefault="00000000">
            <w:pPr>
              <w:spacing w:line="200" w:lineRule="auto"/>
              <w:jc w:val="center"/>
            </w:pPr>
            <w:r>
              <w:rPr>
                <w:sz w:val="20"/>
                <w:szCs w:val="20"/>
              </w:rPr>
              <w:t>0.146 (+15.7%)</w:t>
            </w:r>
          </w:p>
        </w:tc>
      </w:tr>
      <w:tr w:rsidR="00B25F0A" w14:paraId="457F39AB" w14:textId="77777777">
        <w:tc>
          <w:tcPr>
            <w:tcW w:w="62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4A086D2C" w14:textId="77777777" w:rsidR="00B25F0A" w:rsidRDefault="00000000">
            <w:pPr>
              <w:spacing w:line="200" w:lineRule="auto"/>
            </w:pPr>
            <w:r>
              <w:rPr>
                <w:sz w:val="20"/>
                <w:szCs w:val="20"/>
              </w:rPr>
              <w:t>30</w:t>
            </w:r>
          </w:p>
        </w:tc>
        <w:tc>
          <w:tcPr>
            <w:tcW w:w="170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4051091A" w14:textId="77777777" w:rsidR="00B25F0A" w:rsidRDefault="00000000">
            <w:pPr>
              <w:spacing w:line="200" w:lineRule="auto"/>
            </w:pPr>
            <w:r>
              <w:rPr>
                <w:sz w:val="20"/>
                <w:szCs w:val="20"/>
              </w:rPr>
              <w:t>Pharmaceuticals</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7FD70C4C" w14:textId="77777777" w:rsidR="00B25F0A" w:rsidRDefault="00000000">
            <w:pPr>
              <w:spacing w:line="200" w:lineRule="auto"/>
              <w:jc w:val="center"/>
            </w:pPr>
            <w:r>
              <w:rPr>
                <w:sz w:val="20"/>
                <w:szCs w:val="20"/>
              </w:rPr>
              <w:t>136.3 M (4.4%)</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77FFC85A" w14:textId="77777777" w:rsidR="00B25F0A" w:rsidRDefault="00000000">
            <w:pPr>
              <w:spacing w:line="200" w:lineRule="auto"/>
              <w:jc w:val="center"/>
            </w:pPr>
            <w:r>
              <w:rPr>
                <w:sz w:val="20"/>
                <w:szCs w:val="20"/>
              </w:rPr>
              <w:t>132.4 M (4.6%)</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2AB61191" w14:textId="77777777" w:rsidR="00B25F0A" w:rsidRDefault="00000000">
            <w:pPr>
              <w:spacing w:line="200" w:lineRule="auto"/>
              <w:jc w:val="center"/>
            </w:pPr>
            <w:r>
              <w:rPr>
                <w:sz w:val="20"/>
                <w:szCs w:val="20"/>
              </w:rPr>
              <w:t>164.4 M (2.0%)</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25CCBEAB" w14:textId="77777777" w:rsidR="00B25F0A" w:rsidRDefault="00000000">
            <w:pPr>
              <w:spacing w:line="200" w:lineRule="auto"/>
              <w:jc w:val="center"/>
            </w:pPr>
            <w:r>
              <w:rPr>
                <w:sz w:val="20"/>
                <w:szCs w:val="20"/>
              </w:rPr>
              <w:t>-0.354*** (-29.8%)</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3ABB7B8A" w14:textId="77777777" w:rsidR="00B25F0A" w:rsidRDefault="00000000">
            <w:pPr>
              <w:spacing w:line="200" w:lineRule="auto"/>
              <w:jc w:val="center"/>
            </w:pPr>
            <w:r>
              <w:rPr>
                <w:sz w:val="20"/>
                <w:szCs w:val="20"/>
              </w:rPr>
              <w:t>-0.553*** (-42.5%)</w:t>
            </w:r>
          </w:p>
        </w:tc>
      </w:tr>
      <w:tr w:rsidR="00B25F0A" w14:paraId="2A0FBFBF" w14:textId="77777777">
        <w:tc>
          <w:tcPr>
            <w:tcW w:w="62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3CD43B79" w14:textId="77777777" w:rsidR="00B25F0A" w:rsidRDefault="00000000">
            <w:pPr>
              <w:spacing w:line="200" w:lineRule="auto"/>
            </w:pPr>
            <w:r>
              <w:rPr>
                <w:sz w:val="20"/>
                <w:szCs w:val="20"/>
              </w:rPr>
              <w:t>90</w:t>
            </w:r>
          </w:p>
        </w:tc>
        <w:tc>
          <w:tcPr>
            <w:tcW w:w="170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34FA6F71" w14:textId="77777777" w:rsidR="00B25F0A" w:rsidRDefault="00000000">
            <w:pPr>
              <w:spacing w:line="200" w:lineRule="auto"/>
            </w:pPr>
            <w:r>
              <w:rPr>
                <w:sz w:val="20"/>
                <w:szCs w:val="20"/>
              </w:rPr>
              <w:t>Optical/medical instruments</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06921DC4" w14:textId="77777777" w:rsidR="00B25F0A" w:rsidRDefault="00000000">
            <w:pPr>
              <w:spacing w:line="200" w:lineRule="auto"/>
              <w:jc w:val="center"/>
            </w:pPr>
            <w:r>
              <w:rPr>
                <w:sz w:val="20"/>
                <w:szCs w:val="20"/>
              </w:rPr>
              <w:t>43.5 M (1.4%)</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2E8CA845" w14:textId="77777777" w:rsidR="00B25F0A" w:rsidRDefault="00000000">
            <w:pPr>
              <w:spacing w:line="200" w:lineRule="auto"/>
              <w:jc w:val="center"/>
            </w:pPr>
            <w:r>
              <w:rPr>
                <w:sz w:val="20"/>
                <w:szCs w:val="20"/>
              </w:rPr>
              <w:t>56.0 M (1.9%)</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65201E27" w14:textId="77777777" w:rsidR="00B25F0A" w:rsidRDefault="00000000">
            <w:pPr>
              <w:spacing w:line="200" w:lineRule="auto"/>
              <w:jc w:val="center"/>
            </w:pPr>
            <w:r>
              <w:rPr>
                <w:sz w:val="20"/>
                <w:szCs w:val="20"/>
              </w:rPr>
              <w:t>158.2 M (1.9%)</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1C31BC20" w14:textId="77777777" w:rsidR="00B25F0A" w:rsidRDefault="00000000">
            <w:pPr>
              <w:spacing w:line="200" w:lineRule="auto"/>
              <w:jc w:val="center"/>
            </w:pPr>
            <w:r>
              <w:rPr>
                <w:sz w:val="20"/>
                <w:szCs w:val="20"/>
              </w:rPr>
              <w:t>-0.031 (-3.0%)</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3B0AD810" w14:textId="77777777" w:rsidR="00B25F0A" w:rsidRDefault="00000000">
            <w:pPr>
              <w:spacing w:line="200" w:lineRule="auto"/>
              <w:jc w:val="center"/>
            </w:pPr>
            <w:r>
              <w:rPr>
                <w:sz w:val="20"/>
                <w:szCs w:val="20"/>
              </w:rPr>
              <w:t>0.691*** (+99.6%)</w:t>
            </w:r>
          </w:p>
        </w:tc>
      </w:tr>
      <w:tr w:rsidR="00B25F0A" w14:paraId="7E221E9D" w14:textId="77777777">
        <w:tc>
          <w:tcPr>
            <w:tcW w:w="62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393BC560" w14:textId="77777777" w:rsidR="00B25F0A" w:rsidRDefault="00000000">
            <w:pPr>
              <w:spacing w:line="200" w:lineRule="auto"/>
            </w:pPr>
            <w:r>
              <w:rPr>
                <w:sz w:val="20"/>
                <w:szCs w:val="20"/>
              </w:rPr>
              <w:t>71</w:t>
            </w:r>
          </w:p>
        </w:tc>
        <w:tc>
          <w:tcPr>
            <w:tcW w:w="170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450FB630" w14:textId="77777777" w:rsidR="00B25F0A" w:rsidRDefault="00000000">
            <w:pPr>
              <w:spacing w:line="200" w:lineRule="auto"/>
            </w:pPr>
            <w:r>
              <w:rPr>
                <w:sz w:val="20"/>
                <w:szCs w:val="20"/>
              </w:rPr>
              <w:t>Pearls, precious metals</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06CD1FC4" w14:textId="77777777" w:rsidR="00B25F0A" w:rsidRDefault="00000000">
            <w:pPr>
              <w:spacing w:line="200" w:lineRule="auto"/>
              <w:jc w:val="center"/>
            </w:pPr>
            <w:r>
              <w:rPr>
                <w:sz w:val="20"/>
                <w:szCs w:val="20"/>
              </w:rPr>
              <w:t>35.3 M (1.1%)</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06484AE5" w14:textId="77777777" w:rsidR="00B25F0A" w:rsidRDefault="00000000">
            <w:pPr>
              <w:spacing w:line="200" w:lineRule="auto"/>
              <w:jc w:val="center"/>
            </w:pPr>
            <w:r>
              <w:rPr>
                <w:sz w:val="20"/>
                <w:szCs w:val="20"/>
              </w:rPr>
              <w:t>57.3 M (2.0%)</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1E6DD882" w14:textId="77777777" w:rsidR="00B25F0A" w:rsidRDefault="00000000">
            <w:pPr>
              <w:spacing w:line="200" w:lineRule="auto"/>
              <w:jc w:val="center"/>
            </w:pPr>
            <w:r>
              <w:rPr>
                <w:sz w:val="20"/>
                <w:szCs w:val="20"/>
              </w:rPr>
              <w:t>154.2 M (1.9%)</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7717B83C" w14:textId="77777777" w:rsidR="00B25F0A" w:rsidRDefault="00000000">
            <w:pPr>
              <w:spacing w:line="200" w:lineRule="auto"/>
              <w:jc w:val="center"/>
            </w:pPr>
            <w:r>
              <w:rPr>
                <w:sz w:val="20"/>
                <w:szCs w:val="20"/>
              </w:rPr>
              <w:t>0.061 (+6.3%)</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6403BACC" w14:textId="77777777" w:rsidR="00B25F0A" w:rsidRDefault="00000000">
            <w:pPr>
              <w:spacing w:line="200" w:lineRule="auto"/>
              <w:jc w:val="center"/>
            </w:pPr>
            <w:r>
              <w:rPr>
                <w:sz w:val="20"/>
                <w:szCs w:val="20"/>
              </w:rPr>
              <w:t>0.453** (+57.3%)</w:t>
            </w:r>
          </w:p>
        </w:tc>
      </w:tr>
      <w:tr w:rsidR="00B25F0A" w14:paraId="46205078" w14:textId="77777777">
        <w:tc>
          <w:tcPr>
            <w:tcW w:w="62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7DFD6C8F" w14:textId="77777777" w:rsidR="00B25F0A" w:rsidRDefault="00000000">
            <w:pPr>
              <w:spacing w:line="200" w:lineRule="auto"/>
            </w:pPr>
            <w:r>
              <w:rPr>
                <w:sz w:val="20"/>
                <w:szCs w:val="20"/>
              </w:rPr>
              <w:t>08</w:t>
            </w:r>
          </w:p>
        </w:tc>
        <w:tc>
          <w:tcPr>
            <w:tcW w:w="170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7E3AB024" w14:textId="77777777" w:rsidR="00B25F0A" w:rsidRDefault="00000000">
            <w:pPr>
              <w:spacing w:line="200" w:lineRule="auto"/>
            </w:pPr>
            <w:r>
              <w:rPr>
                <w:sz w:val="20"/>
                <w:szCs w:val="20"/>
              </w:rPr>
              <w:t>Edible fruit</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2C846192" w14:textId="77777777" w:rsidR="00B25F0A" w:rsidRDefault="00000000">
            <w:pPr>
              <w:spacing w:line="200" w:lineRule="auto"/>
              <w:jc w:val="center"/>
            </w:pPr>
            <w:r>
              <w:rPr>
                <w:sz w:val="20"/>
                <w:szCs w:val="20"/>
              </w:rPr>
              <w:t>28.7 M (0.9%)</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6D9FE7B1" w14:textId="77777777" w:rsidR="00B25F0A" w:rsidRDefault="00000000">
            <w:pPr>
              <w:spacing w:line="200" w:lineRule="auto"/>
              <w:jc w:val="center"/>
            </w:pPr>
            <w:r>
              <w:rPr>
                <w:sz w:val="20"/>
                <w:szCs w:val="20"/>
              </w:rPr>
              <w:t>75.5 M (2.6%)</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2A886059" w14:textId="77777777" w:rsidR="00B25F0A" w:rsidRDefault="00000000">
            <w:pPr>
              <w:spacing w:line="200" w:lineRule="auto"/>
              <w:jc w:val="center"/>
            </w:pPr>
            <w:r>
              <w:rPr>
                <w:sz w:val="20"/>
                <w:szCs w:val="20"/>
              </w:rPr>
              <w:t>146.2 M (1.8%)</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4CE4F14D" w14:textId="77777777" w:rsidR="00B25F0A" w:rsidRDefault="00000000">
            <w:pPr>
              <w:spacing w:line="200" w:lineRule="auto"/>
              <w:jc w:val="center"/>
            </w:pPr>
            <w:r>
              <w:rPr>
                <w:sz w:val="20"/>
                <w:szCs w:val="20"/>
              </w:rPr>
              <w:t>0.957*** (+160.5%)</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0609EEF1" w14:textId="77777777" w:rsidR="00B25F0A" w:rsidRDefault="00000000">
            <w:pPr>
              <w:spacing w:line="200" w:lineRule="auto"/>
              <w:jc w:val="center"/>
            </w:pPr>
            <w:r>
              <w:rPr>
                <w:sz w:val="20"/>
                <w:szCs w:val="20"/>
              </w:rPr>
              <w:t>1.336*** (+280.4%)</w:t>
            </w:r>
          </w:p>
        </w:tc>
      </w:tr>
      <w:tr w:rsidR="00B25F0A" w14:paraId="4C6D725A" w14:textId="77777777">
        <w:tc>
          <w:tcPr>
            <w:tcW w:w="62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60BBD8EB" w14:textId="77777777" w:rsidR="00B25F0A" w:rsidRDefault="00000000">
            <w:pPr>
              <w:spacing w:line="200" w:lineRule="auto"/>
            </w:pPr>
            <w:r>
              <w:rPr>
                <w:sz w:val="20"/>
                <w:szCs w:val="20"/>
              </w:rPr>
              <w:t>54</w:t>
            </w:r>
          </w:p>
        </w:tc>
        <w:tc>
          <w:tcPr>
            <w:tcW w:w="170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217D9A98" w14:textId="77777777" w:rsidR="00B25F0A" w:rsidRDefault="00000000">
            <w:pPr>
              <w:spacing w:line="200" w:lineRule="auto"/>
            </w:pPr>
            <w:r>
              <w:rPr>
                <w:sz w:val="20"/>
                <w:szCs w:val="20"/>
              </w:rPr>
              <w:t>Man-made filaments</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6AA09048" w14:textId="77777777" w:rsidR="00B25F0A" w:rsidRDefault="00000000">
            <w:pPr>
              <w:spacing w:line="200" w:lineRule="auto"/>
              <w:jc w:val="center"/>
            </w:pPr>
            <w:r>
              <w:rPr>
                <w:sz w:val="20"/>
                <w:szCs w:val="20"/>
              </w:rPr>
              <w:t>131.1 M (4.2%)</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2CCC1CE8" w14:textId="77777777" w:rsidR="00B25F0A" w:rsidRDefault="00000000">
            <w:pPr>
              <w:spacing w:line="200" w:lineRule="auto"/>
              <w:jc w:val="center"/>
            </w:pPr>
            <w:r>
              <w:rPr>
                <w:sz w:val="20"/>
                <w:szCs w:val="20"/>
              </w:rPr>
              <w:t>105.2 M (3.7%)</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2D7DC8B3" w14:textId="77777777" w:rsidR="00B25F0A" w:rsidRDefault="00000000">
            <w:pPr>
              <w:spacing w:line="200" w:lineRule="auto"/>
              <w:jc w:val="center"/>
            </w:pPr>
            <w:r>
              <w:rPr>
                <w:sz w:val="20"/>
                <w:szCs w:val="20"/>
              </w:rPr>
              <w:t>134.2 M (1.6%)</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4D893B64" w14:textId="77777777" w:rsidR="00B25F0A" w:rsidRDefault="00000000">
            <w:pPr>
              <w:spacing w:line="200" w:lineRule="auto"/>
              <w:jc w:val="center"/>
            </w:pPr>
            <w:r>
              <w:rPr>
                <w:sz w:val="20"/>
                <w:szCs w:val="20"/>
              </w:rPr>
              <w:t>-0.394*** (-32.6%)</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24B8464B" w14:textId="77777777" w:rsidR="00B25F0A" w:rsidRDefault="00000000">
            <w:pPr>
              <w:spacing w:line="200" w:lineRule="auto"/>
              <w:jc w:val="center"/>
            </w:pPr>
            <w:r>
              <w:rPr>
                <w:sz w:val="20"/>
                <w:szCs w:val="20"/>
              </w:rPr>
              <w:t>-0.426** (-34.7%)</w:t>
            </w:r>
          </w:p>
        </w:tc>
      </w:tr>
      <w:tr w:rsidR="00B25F0A" w14:paraId="0B239DCE" w14:textId="77777777">
        <w:tc>
          <w:tcPr>
            <w:tcW w:w="62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1DC8CEFF" w14:textId="77777777" w:rsidR="00B25F0A" w:rsidRDefault="00000000">
            <w:pPr>
              <w:spacing w:line="200" w:lineRule="auto"/>
            </w:pPr>
            <w:r>
              <w:rPr>
                <w:sz w:val="20"/>
                <w:szCs w:val="20"/>
              </w:rPr>
              <w:t>73</w:t>
            </w:r>
          </w:p>
        </w:tc>
        <w:tc>
          <w:tcPr>
            <w:tcW w:w="170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3BB9E07B" w14:textId="77777777" w:rsidR="00B25F0A" w:rsidRDefault="00000000">
            <w:pPr>
              <w:spacing w:line="200" w:lineRule="auto"/>
            </w:pPr>
            <w:r>
              <w:rPr>
                <w:sz w:val="20"/>
                <w:szCs w:val="20"/>
              </w:rPr>
              <w:t>Articles of iron/steel</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64E5B256" w14:textId="77777777" w:rsidR="00B25F0A" w:rsidRDefault="00000000">
            <w:pPr>
              <w:spacing w:line="200" w:lineRule="auto"/>
              <w:jc w:val="center"/>
            </w:pPr>
            <w:r>
              <w:rPr>
                <w:sz w:val="20"/>
                <w:szCs w:val="20"/>
              </w:rPr>
              <w:t>110.1 M (3.5%)</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5AF77D69" w14:textId="77777777" w:rsidR="00B25F0A" w:rsidRDefault="00000000">
            <w:pPr>
              <w:spacing w:line="200" w:lineRule="auto"/>
              <w:jc w:val="center"/>
            </w:pPr>
            <w:r>
              <w:rPr>
                <w:sz w:val="20"/>
                <w:szCs w:val="20"/>
              </w:rPr>
              <w:t>61.0 M (2.1%)</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6392FBC3" w14:textId="77777777" w:rsidR="00B25F0A" w:rsidRDefault="00000000">
            <w:pPr>
              <w:spacing w:line="200" w:lineRule="auto"/>
              <w:jc w:val="center"/>
            </w:pPr>
            <w:r>
              <w:rPr>
                <w:sz w:val="20"/>
                <w:szCs w:val="20"/>
              </w:rPr>
              <w:t>124.9 M (1.5%)</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18D140C8" w14:textId="77777777" w:rsidR="00B25F0A" w:rsidRDefault="00000000">
            <w:pPr>
              <w:spacing w:line="200" w:lineRule="auto"/>
              <w:jc w:val="center"/>
            </w:pPr>
            <w:r>
              <w:rPr>
                <w:sz w:val="20"/>
                <w:szCs w:val="20"/>
              </w:rPr>
              <w:t>-0.463*** (-37.1%)</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2EAF0370" w14:textId="77777777" w:rsidR="00B25F0A" w:rsidRDefault="00000000">
            <w:pPr>
              <w:spacing w:line="200" w:lineRule="auto"/>
              <w:jc w:val="center"/>
            </w:pPr>
            <w:r>
              <w:rPr>
                <w:sz w:val="20"/>
                <w:szCs w:val="20"/>
              </w:rPr>
              <w:t>0.026 (+2.7%)</w:t>
            </w:r>
          </w:p>
        </w:tc>
      </w:tr>
      <w:tr w:rsidR="00B25F0A" w14:paraId="05B61C72" w14:textId="77777777">
        <w:tc>
          <w:tcPr>
            <w:tcW w:w="62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7069B190" w14:textId="77777777" w:rsidR="00B25F0A" w:rsidRDefault="00000000">
            <w:pPr>
              <w:spacing w:line="200" w:lineRule="auto"/>
            </w:pPr>
            <w:r>
              <w:rPr>
                <w:sz w:val="20"/>
                <w:szCs w:val="20"/>
              </w:rPr>
              <w:t>40</w:t>
            </w:r>
          </w:p>
        </w:tc>
        <w:tc>
          <w:tcPr>
            <w:tcW w:w="170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21CDD754" w14:textId="77777777" w:rsidR="00B25F0A" w:rsidRDefault="00000000">
            <w:pPr>
              <w:spacing w:line="200" w:lineRule="auto"/>
            </w:pPr>
            <w:r>
              <w:rPr>
                <w:sz w:val="20"/>
                <w:szCs w:val="20"/>
              </w:rPr>
              <w:t>Rubber</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70CA6849" w14:textId="77777777" w:rsidR="00B25F0A" w:rsidRDefault="00000000">
            <w:pPr>
              <w:spacing w:line="200" w:lineRule="auto"/>
              <w:jc w:val="center"/>
            </w:pPr>
            <w:r>
              <w:rPr>
                <w:sz w:val="20"/>
                <w:szCs w:val="20"/>
              </w:rPr>
              <w:t>46.5 M (1.5%)</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200FB042" w14:textId="77777777" w:rsidR="00B25F0A" w:rsidRDefault="00000000">
            <w:pPr>
              <w:spacing w:line="200" w:lineRule="auto"/>
              <w:jc w:val="center"/>
            </w:pPr>
            <w:r>
              <w:rPr>
                <w:sz w:val="20"/>
                <w:szCs w:val="20"/>
              </w:rPr>
              <w:t>43.3 M (1.5%)</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14E991A5" w14:textId="77777777" w:rsidR="00B25F0A" w:rsidRDefault="00000000">
            <w:pPr>
              <w:spacing w:line="200" w:lineRule="auto"/>
              <w:jc w:val="center"/>
            </w:pPr>
            <w:r>
              <w:rPr>
                <w:sz w:val="20"/>
                <w:szCs w:val="20"/>
              </w:rPr>
              <w:t>106.1 M (1.3%)</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5F852D39" w14:textId="77777777" w:rsidR="00B25F0A" w:rsidRDefault="00000000">
            <w:pPr>
              <w:spacing w:line="200" w:lineRule="auto"/>
              <w:jc w:val="center"/>
            </w:pPr>
            <w:r>
              <w:rPr>
                <w:sz w:val="20"/>
                <w:szCs w:val="20"/>
              </w:rPr>
              <w:t>-0.058 (-5.7%)</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1324CC16" w14:textId="77777777" w:rsidR="00B25F0A" w:rsidRDefault="00000000">
            <w:pPr>
              <w:spacing w:line="200" w:lineRule="auto"/>
              <w:jc w:val="center"/>
            </w:pPr>
            <w:r>
              <w:rPr>
                <w:sz w:val="20"/>
                <w:szCs w:val="20"/>
              </w:rPr>
              <w:t>0.422* (+52.6%)</w:t>
            </w:r>
          </w:p>
        </w:tc>
      </w:tr>
      <w:tr w:rsidR="00B25F0A" w14:paraId="7E2EF643" w14:textId="77777777">
        <w:tc>
          <w:tcPr>
            <w:tcW w:w="62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366DFA96" w14:textId="77777777" w:rsidR="00B25F0A" w:rsidRDefault="00000000">
            <w:pPr>
              <w:spacing w:line="200" w:lineRule="auto"/>
            </w:pPr>
            <w:r>
              <w:rPr>
                <w:sz w:val="20"/>
                <w:szCs w:val="20"/>
              </w:rPr>
              <w:t>63</w:t>
            </w:r>
          </w:p>
        </w:tc>
        <w:tc>
          <w:tcPr>
            <w:tcW w:w="170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343316AC" w14:textId="77777777" w:rsidR="00B25F0A" w:rsidRDefault="00000000">
            <w:pPr>
              <w:spacing w:line="200" w:lineRule="auto"/>
            </w:pPr>
            <w:r>
              <w:rPr>
                <w:sz w:val="20"/>
                <w:szCs w:val="20"/>
              </w:rPr>
              <w:t>Other textile articles</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26F99795" w14:textId="77777777" w:rsidR="00B25F0A" w:rsidRDefault="00000000">
            <w:pPr>
              <w:spacing w:line="200" w:lineRule="auto"/>
              <w:jc w:val="center"/>
            </w:pPr>
            <w:r>
              <w:rPr>
                <w:sz w:val="20"/>
                <w:szCs w:val="20"/>
              </w:rPr>
              <w:t>58.1 M (1.9%)</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5038F376" w14:textId="77777777" w:rsidR="00B25F0A" w:rsidRDefault="00000000">
            <w:pPr>
              <w:spacing w:line="200" w:lineRule="auto"/>
              <w:jc w:val="center"/>
            </w:pPr>
            <w:r>
              <w:rPr>
                <w:sz w:val="20"/>
                <w:szCs w:val="20"/>
              </w:rPr>
              <w:t>31.6 M (1.1%)</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33E0E8E2" w14:textId="77777777" w:rsidR="00B25F0A" w:rsidRDefault="00000000">
            <w:pPr>
              <w:spacing w:line="200" w:lineRule="auto"/>
              <w:jc w:val="center"/>
            </w:pPr>
            <w:r>
              <w:rPr>
                <w:sz w:val="20"/>
                <w:szCs w:val="20"/>
              </w:rPr>
              <w:t>99.2 M (1.2%)</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5652F8F9" w14:textId="77777777" w:rsidR="00B25F0A" w:rsidRDefault="00000000">
            <w:pPr>
              <w:spacing w:line="200" w:lineRule="auto"/>
              <w:jc w:val="center"/>
            </w:pPr>
            <w:r>
              <w:rPr>
                <w:sz w:val="20"/>
                <w:szCs w:val="20"/>
              </w:rPr>
              <w:t>-0.461 (-36.9%)</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48263E40" w14:textId="77777777" w:rsidR="00B25F0A" w:rsidRDefault="00000000">
            <w:pPr>
              <w:spacing w:line="200" w:lineRule="auto"/>
              <w:jc w:val="center"/>
            </w:pPr>
            <w:r>
              <w:rPr>
                <w:sz w:val="20"/>
                <w:szCs w:val="20"/>
              </w:rPr>
              <w:t>0.442* (+55.6%)</w:t>
            </w:r>
          </w:p>
        </w:tc>
      </w:tr>
      <w:tr w:rsidR="00B25F0A" w14:paraId="09257245" w14:textId="77777777">
        <w:tc>
          <w:tcPr>
            <w:tcW w:w="62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6AAA6073" w14:textId="77777777" w:rsidR="00B25F0A" w:rsidRDefault="00000000">
            <w:pPr>
              <w:spacing w:line="200" w:lineRule="auto"/>
            </w:pPr>
            <w:r>
              <w:rPr>
                <w:sz w:val="20"/>
                <w:szCs w:val="20"/>
              </w:rPr>
              <w:t>55</w:t>
            </w:r>
          </w:p>
        </w:tc>
        <w:tc>
          <w:tcPr>
            <w:tcW w:w="170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2542FC36" w14:textId="77777777" w:rsidR="00B25F0A" w:rsidRDefault="00000000">
            <w:pPr>
              <w:spacing w:line="200" w:lineRule="auto"/>
            </w:pPr>
            <w:r>
              <w:rPr>
                <w:sz w:val="20"/>
                <w:szCs w:val="20"/>
              </w:rPr>
              <w:t>Man-made staple fibres</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15D274B1" w14:textId="77777777" w:rsidR="00B25F0A" w:rsidRDefault="00000000">
            <w:pPr>
              <w:spacing w:line="200" w:lineRule="auto"/>
              <w:jc w:val="center"/>
            </w:pPr>
            <w:r>
              <w:rPr>
                <w:sz w:val="20"/>
                <w:szCs w:val="20"/>
              </w:rPr>
              <w:t>88.1 M (2.8%)</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45D3724F" w14:textId="77777777" w:rsidR="00B25F0A" w:rsidRDefault="00000000">
            <w:pPr>
              <w:spacing w:line="200" w:lineRule="auto"/>
              <w:jc w:val="center"/>
            </w:pPr>
            <w:r>
              <w:rPr>
                <w:sz w:val="20"/>
                <w:szCs w:val="20"/>
              </w:rPr>
              <w:t>127.7 M (4.4%)</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5BD50987" w14:textId="77777777" w:rsidR="00B25F0A" w:rsidRDefault="00000000">
            <w:pPr>
              <w:spacing w:line="200" w:lineRule="auto"/>
              <w:jc w:val="center"/>
            </w:pPr>
            <w:r>
              <w:rPr>
                <w:sz w:val="20"/>
                <w:szCs w:val="20"/>
              </w:rPr>
              <w:t>54.0 M (0.7%)</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16DB6F2A" w14:textId="77777777" w:rsidR="00B25F0A" w:rsidRDefault="00000000">
            <w:pPr>
              <w:spacing w:line="200" w:lineRule="auto"/>
              <w:jc w:val="center"/>
            </w:pPr>
            <w:r>
              <w:rPr>
                <w:sz w:val="20"/>
                <w:szCs w:val="20"/>
              </w:rPr>
              <w:t>0.439*** (+55.1%)</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7B44600B" w14:textId="77777777" w:rsidR="00B25F0A" w:rsidRDefault="00000000">
            <w:pPr>
              <w:spacing w:line="200" w:lineRule="auto"/>
              <w:jc w:val="center"/>
            </w:pPr>
            <w:r>
              <w:rPr>
                <w:sz w:val="20"/>
                <w:szCs w:val="20"/>
              </w:rPr>
              <w:t>-0.759** (-53.2%)</w:t>
            </w:r>
          </w:p>
        </w:tc>
      </w:tr>
      <w:tr w:rsidR="00B25F0A" w14:paraId="15698318" w14:textId="77777777">
        <w:tc>
          <w:tcPr>
            <w:tcW w:w="62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7C9D86AC" w14:textId="77777777" w:rsidR="00B25F0A" w:rsidRDefault="00000000">
            <w:pPr>
              <w:spacing w:line="200" w:lineRule="auto"/>
            </w:pPr>
            <w:r>
              <w:rPr>
                <w:sz w:val="20"/>
                <w:szCs w:val="20"/>
              </w:rPr>
              <w:t>02</w:t>
            </w:r>
          </w:p>
        </w:tc>
        <w:tc>
          <w:tcPr>
            <w:tcW w:w="170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42446ADF" w14:textId="77777777" w:rsidR="00B25F0A" w:rsidRDefault="00000000">
            <w:pPr>
              <w:spacing w:line="200" w:lineRule="auto"/>
            </w:pPr>
            <w:r>
              <w:rPr>
                <w:sz w:val="20"/>
                <w:szCs w:val="20"/>
              </w:rPr>
              <w:t>Meat</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55C4C68D" w14:textId="77777777" w:rsidR="00B25F0A" w:rsidRDefault="00000000">
            <w:pPr>
              <w:spacing w:line="200" w:lineRule="auto"/>
              <w:jc w:val="center"/>
            </w:pPr>
            <w:r>
              <w:rPr>
                <w:sz w:val="20"/>
                <w:szCs w:val="20"/>
              </w:rPr>
              <w:t>94.4 M (3.0%)</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7901EB62" w14:textId="77777777" w:rsidR="00B25F0A" w:rsidRDefault="00000000">
            <w:pPr>
              <w:spacing w:line="200" w:lineRule="auto"/>
              <w:jc w:val="center"/>
            </w:pPr>
            <w:r>
              <w:rPr>
                <w:sz w:val="20"/>
                <w:szCs w:val="20"/>
              </w:rPr>
              <w:t>30.7 M (1.1%)</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59AFF879" w14:textId="77777777" w:rsidR="00B25F0A" w:rsidRDefault="00000000">
            <w:pPr>
              <w:spacing w:line="200" w:lineRule="auto"/>
              <w:jc w:val="center"/>
            </w:pPr>
            <w:r>
              <w:rPr>
                <w:sz w:val="20"/>
                <w:szCs w:val="20"/>
              </w:rPr>
              <w:t>44.0 M (0.5%)</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4EDC2D1F" w14:textId="77777777" w:rsidR="00B25F0A" w:rsidRDefault="00000000">
            <w:pPr>
              <w:spacing w:line="200" w:lineRule="auto"/>
              <w:jc w:val="center"/>
            </w:pPr>
            <w:r>
              <w:rPr>
                <w:sz w:val="20"/>
                <w:szCs w:val="20"/>
              </w:rPr>
              <w:t>-0.977*** (-62.3%)</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6FBBDF11" w14:textId="77777777" w:rsidR="00B25F0A" w:rsidRDefault="00000000">
            <w:pPr>
              <w:spacing w:line="200" w:lineRule="auto"/>
              <w:jc w:val="center"/>
            </w:pPr>
            <w:r>
              <w:rPr>
                <w:sz w:val="20"/>
                <w:szCs w:val="20"/>
              </w:rPr>
              <w:t>-1.109*** (-67.0%)</w:t>
            </w:r>
          </w:p>
        </w:tc>
      </w:tr>
      <w:tr w:rsidR="00B25F0A" w14:paraId="3DB2FE40" w14:textId="77777777">
        <w:tc>
          <w:tcPr>
            <w:tcW w:w="62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0BD6E333" w14:textId="77777777" w:rsidR="00B25F0A" w:rsidRDefault="00000000">
            <w:pPr>
              <w:spacing w:line="200" w:lineRule="auto"/>
            </w:pPr>
            <w:r>
              <w:rPr>
                <w:sz w:val="20"/>
                <w:szCs w:val="20"/>
              </w:rPr>
              <w:t>52</w:t>
            </w:r>
          </w:p>
        </w:tc>
        <w:tc>
          <w:tcPr>
            <w:tcW w:w="170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4DD6C6D6" w14:textId="77777777" w:rsidR="00B25F0A" w:rsidRDefault="00000000">
            <w:pPr>
              <w:spacing w:line="200" w:lineRule="auto"/>
            </w:pPr>
            <w:r>
              <w:rPr>
                <w:sz w:val="20"/>
                <w:szCs w:val="20"/>
              </w:rPr>
              <w:t>Cotton</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4396D922" w14:textId="77777777" w:rsidR="00B25F0A" w:rsidRDefault="00000000">
            <w:pPr>
              <w:spacing w:line="200" w:lineRule="auto"/>
              <w:jc w:val="center"/>
            </w:pPr>
            <w:r>
              <w:rPr>
                <w:sz w:val="20"/>
                <w:szCs w:val="20"/>
              </w:rPr>
              <w:t>219.6 M (7.1%)</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0D14BB95" w14:textId="77777777" w:rsidR="00B25F0A" w:rsidRDefault="00000000">
            <w:pPr>
              <w:spacing w:line="200" w:lineRule="auto"/>
              <w:jc w:val="center"/>
            </w:pPr>
            <w:r>
              <w:rPr>
                <w:sz w:val="20"/>
                <w:szCs w:val="20"/>
              </w:rPr>
              <w:t>139.1 M (4.8%)</w:t>
            </w:r>
          </w:p>
        </w:tc>
        <w:tc>
          <w:tcPr>
            <w:tcW w:w="1530"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6F6CE884" w14:textId="77777777" w:rsidR="00B25F0A" w:rsidRDefault="00000000">
            <w:pPr>
              <w:spacing w:line="200" w:lineRule="auto"/>
              <w:jc w:val="center"/>
            </w:pPr>
            <w:r>
              <w:rPr>
                <w:sz w:val="20"/>
                <w:szCs w:val="20"/>
              </w:rPr>
              <w:t>21.3 M (0.3%)</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4021024B" w14:textId="77777777" w:rsidR="00B25F0A" w:rsidRDefault="00000000">
            <w:pPr>
              <w:spacing w:line="200" w:lineRule="auto"/>
              <w:jc w:val="center"/>
            </w:pPr>
            <w:r>
              <w:rPr>
                <w:sz w:val="20"/>
                <w:szCs w:val="20"/>
              </w:rPr>
              <w:t>-0.249** (-22.0%)</w:t>
            </w:r>
          </w:p>
        </w:tc>
        <w:tc>
          <w:tcPr>
            <w:tcW w:w="1531" w:type="dxa"/>
            <w:tcBorders>
              <w:top w:val="single" w:sz="2" w:space="0" w:color="999999"/>
              <w:left w:val="single" w:sz="2" w:space="0" w:color="999999"/>
              <w:bottom w:val="single" w:sz="2" w:space="0" w:color="999999"/>
              <w:right w:val="single" w:sz="2" w:space="0" w:color="999999"/>
            </w:tcBorders>
            <w:tcMar>
              <w:top w:w="40" w:type="dxa"/>
              <w:left w:w="80" w:type="dxa"/>
              <w:bottom w:w="40" w:type="dxa"/>
              <w:right w:w="80" w:type="dxa"/>
            </w:tcMar>
          </w:tcPr>
          <w:p w14:paraId="4D61D847" w14:textId="77777777" w:rsidR="00B25F0A" w:rsidRDefault="00000000">
            <w:pPr>
              <w:spacing w:line="200" w:lineRule="auto"/>
              <w:jc w:val="center"/>
            </w:pPr>
            <w:r>
              <w:rPr>
                <w:sz w:val="20"/>
                <w:szCs w:val="20"/>
              </w:rPr>
              <w:t>-2.020*** (-86.7%)</w:t>
            </w:r>
          </w:p>
        </w:tc>
      </w:tr>
    </w:tbl>
    <w:p w14:paraId="16D0AAA7" w14:textId="77777777" w:rsidR="00B25F0A" w:rsidRDefault="00000000">
      <w:pPr>
        <w:spacing w:after="20"/>
      </w:pPr>
      <w:r>
        <w:rPr>
          <w:i/>
          <w:iCs/>
          <w:sz w:val="24"/>
          <w:szCs w:val="24"/>
        </w:rPr>
        <w:t>PPML estimates with reporter and year fixed effects, standard errors clustered at the reporter level.</w:t>
      </w:r>
    </w:p>
    <w:p w14:paraId="5E2F947E" w14:textId="77777777" w:rsidR="00B25F0A" w:rsidRDefault="00000000">
      <w:pPr>
        <w:spacing w:after="20"/>
      </w:pPr>
      <w:r>
        <w:rPr>
          <w:i/>
          <w:iCs/>
          <w:sz w:val="24"/>
          <w:szCs w:val="24"/>
        </w:rPr>
        <w:t>*** p&lt;0.01, ** p&lt;0.05, * p&lt;0.10.</w:t>
      </w:r>
    </w:p>
    <w:p w14:paraId="62609F15" w14:textId="7E4FBA7D" w:rsidR="00B25F0A" w:rsidRDefault="00000000">
      <w:pPr>
        <w:spacing w:after="20"/>
      </w:pPr>
      <w:r>
        <w:rPr>
          <w:i/>
          <w:iCs/>
          <w:sz w:val="24"/>
          <w:szCs w:val="24"/>
        </w:rPr>
        <w:t>Levels are annual averages over the period</w:t>
      </w:r>
      <w:r w:rsidR="007E59A5">
        <w:rPr>
          <w:i/>
          <w:iCs/>
          <w:sz w:val="24"/>
          <w:szCs w:val="24"/>
        </w:rPr>
        <w:t>,</w:t>
      </w:r>
      <w:r>
        <w:rPr>
          <w:i/>
          <w:iCs/>
          <w:sz w:val="24"/>
          <w:szCs w:val="24"/>
        </w:rPr>
        <w:t xml:space="preserve"> shares are within the channel.</w:t>
      </w:r>
    </w:p>
    <w:p w14:paraId="2FC3C564" w14:textId="39BF32E8" w:rsidR="00B25F0A" w:rsidRDefault="00000000">
      <w:pPr>
        <w:spacing w:after="20"/>
      </w:pPr>
      <w:r>
        <w:rPr>
          <w:i/>
          <w:iCs/>
          <w:sz w:val="24"/>
          <w:szCs w:val="24"/>
        </w:rPr>
        <w:t xml:space="preserve">Effects in percent computed as (e^β </w:t>
      </w:r>
      <w:r w:rsidR="007E59A5">
        <w:rPr>
          <w:i/>
          <w:iCs/>
          <w:sz w:val="24"/>
          <w:szCs w:val="24"/>
        </w:rPr>
        <w:t>-</w:t>
      </w:r>
      <w:r>
        <w:rPr>
          <w:i/>
          <w:iCs/>
          <w:sz w:val="24"/>
          <w:szCs w:val="24"/>
        </w:rPr>
        <w:t xml:space="preserve"> 1) × 100.</w:t>
      </w:r>
    </w:p>
    <w:sectPr w:rsidR="00B25F0A">
      <w:footerReference w:type="default" r:id="rId7"/>
      <w:pgSz w:w="12240" w:h="15840"/>
      <w:pgMar w:top="1134" w:right="1134" w:bottom="1134"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835FE" w14:textId="77777777" w:rsidR="001C1C55" w:rsidRDefault="001C1C55">
      <w:r>
        <w:separator/>
      </w:r>
    </w:p>
  </w:endnote>
  <w:endnote w:type="continuationSeparator" w:id="0">
    <w:p w14:paraId="6654AA0E" w14:textId="77777777" w:rsidR="001C1C55" w:rsidRDefault="001C1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8855E" w14:textId="77777777" w:rsidR="00B25F0A" w:rsidRDefault="00000000">
    <w:pPr>
      <w:jc w:val="center"/>
    </w:pPr>
    <w:r>
      <w:rPr>
        <w:sz w:val="24"/>
        <w:szCs w:val="24"/>
      </w:rPr>
      <w:fldChar w:fldCharType="begin"/>
    </w:r>
    <w:r>
      <w:rPr>
        <w:sz w:val="24"/>
        <w:szCs w:val="24"/>
      </w:rPr>
      <w:instrText>PAGE</w:instrText>
    </w:r>
    <w:r>
      <w:rPr>
        <w:sz w:val="24"/>
        <w:szCs w:val="24"/>
      </w:rPr>
      <w:fldChar w:fldCharType="separate"/>
    </w:r>
    <w:r w:rsidR="007E59A5">
      <w:rPr>
        <w:noProof/>
        <w:sz w:val="24"/>
        <w:szCs w:val="24"/>
      </w:rPr>
      <w:t>1</w:t>
    </w:r>
    <w:r>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C0DEA" w14:textId="77777777" w:rsidR="001C1C55" w:rsidRDefault="001C1C55">
      <w:r>
        <w:separator/>
      </w:r>
    </w:p>
  </w:footnote>
  <w:footnote w:type="continuationSeparator" w:id="0">
    <w:p w14:paraId="2F2EE275" w14:textId="77777777" w:rsidR="001C1C55" w:rsidRDefault="001C1C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F67862"/>
    <w:multiLevelType w:val="hybridMultilevel"/>
    <w:tmpl w:val="592456FC"/>
    <w:lvl w:ilvl="0" w:tplc="9AB0FC10">
      <w:start w:val="1"/>
      <w:numFmt w:val="bullet"/>
      <w:lvlText w:val="●"/>
      <w:lvlJc w:val="left"/>
      <w:pPr>
        <w:ind w:left="720" w:hanging="360"/>
      </w:pPr>
    </w:lvl>
    <w:lvl w:ilvl="1" w:tplc="A9302878">
      <w:start w:val="1"/>
      <w:numFmt w:val="bullet"/>
      <w:lvlText w:val="○"/>
      <w:lvlJc w:val="left"/>
      <w:pPr>
        <w:ind w:left="1440" w:hanging="360"/>
      </w:pPr>
    </w:lvl>
    <w:lvl w:ilvl="2" w:tplc="D67CE38A">
      <w:start w:val="1"/>
      <w:numFmt w:val="bullet"/>
      <w:lvlText w:val="■"/>
      <w:lvlJc w:val="left"/>
      <w:pPr>
        <w:ind w:left="2160" w:hanging="360"/>
      </w:pPr>
    </w:lvl>
    <w:lvl w:ilvl="3" w:tplc="A12C99A4">
      <w:start w:val="1"/>
      <w:numFmt w:val="bullet"/>
      <w:lvlText w:val="●"/>
      <w:lvlJc w:val="left"/>
      <w:pPr>
        <w:ind w:left="2880" w:hanging="360"/>
      </w:pPr>
    </w:lvl>
    <w:lvl w:ilvl="4" w:tplc="AA5030E4">
      <w:start w:val="1"/>
      <w:numFmt w:val="bullet"/>
      <w:lvlText w:val="○"/>
      <w:lvlJc w:val="left"/>
      <w:pPr>
        <w:ind w:left="3600" w:hanging="360"/>
      </w:pPr>
    </w:lvl>
    <w:lvl w:ilvl="5" w:tplc="E6AE41E4">
      <w:start w:val="1"/>
      <w:numFmt w:val="bullet"/>
      <w:lvlText w:val="■"/>
      <w:lvlJc w:val="left"/>
      <w:pPr>
        <w:ind w:left="4320" w:hanging="360"/>
      </w:pPr>
    </w:lvl>
    <w:lvl w:ilvl="6" w:tplc="57A256A2">
      <w:start w:val="1"/>
      <w:numFmt w:val="bullet"/>
      <w:lvlText w:val="●"/>
      <w:lvlJc w:val="left"/>
      <w:pPr>
        <w:ind w:left="5040" w:hanging="360"/>
      </w:pPr>
    </w:lvl>
    <w:lvl w:ilvl="7" w:tplc="0D640FB6">
      <w:start w:val="1"/>
      <w:numFmt w:val="bullet"/>
      <w:lvlText w:val="●"/>
      <w:lvlJc w:val="left"/>
      <w:pPr>
        <w:ind w:left="5760" w:hanging="360"/>
      </w:pPr>
    </w:lvl>
    <w:lvl w:ilvl="8" w:tplc="1CCC02D0">
      <w:start w:val="1"/>
      <w:numFmt w:val="bullet"/>
      <w:lvlText w:val="●"/>
      <w:lvlJc w:val="left"/>
      <w:pPr>
        <w:ind w:left="6480" w:hanging="360"/>
      </w:pPr>
    </w:lvl>
  </w:abstractNum>
  <w:num w:numId="1" w16cid:durableId="41192551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F0A"/>
    <w:rsid w:val="001C1C55"/>
    <w:rsid w:val="0048726D"/>
    <w:rsid w:val="00794FE9"/>
    <w:rsid w:val="007E59A5"/>
    <w:rsid w:val="00A51946"/>
    <w:rsid w:val="00B25F0A"/>
    <w:rsid w:val="00EF3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47C10"/>
  <w15:docId w15:val="{74D5D5BC-992C-48F0-93C1-DDA090947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rPr>
  </w:style>
  <w:style w:type="paragraph" w:styleId="Heading2">
    <w:name w:val="heading 2"/>
    <w:uiPriority w:val="9"/>
    <w:unhideWhenUsed/>
    <w:qFormat/>
    <w:pPr>
      <w:spacing w:before="160" w:after="80"/>
      <w:outlineLvl w:val="1"/>
    </w:pPr>
    <w:rPr>
      <w:b/>
      <w:bCs/>
      <w:i/>
      <w:iCs/>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5633</Words>
  <Characters>32109</Characters>
  <Application>Microsoft Office Word</Application>
  <DocSecurity>0</DocSecurity>
  <Lines>267</Lines>
  <Paragraphs>75</Paragraphs>
  <ScaleCrop>false</ScaleCrop>
  <Company/>
  <LinksUpToDate>false</LinksUpToDate>
  <CharactersWithSpaces>37667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Hugo Cayrol</cp:lastModifiedBy>
  <cp:revision>4</cp:revision>
  <dcterms:created xsi:type="dcterms:W3CDTF">2026-05-25T09:18:00Z</dcterms:created>
  <dcterms:modified xsi:type="dcterms:W3CDTF">2026-05-26T09:19:00Z</dcterms:modified>
</cp:coreProperties>
</file>