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05F" w:rsidRDefault="00290360">
      <w:pPr>
        <w:spacing w:before="0"/>
        <w:jc w:val="center"/>
      </w:pPr>
      <w:r>
        <w:rPr>
          <w:b/>
          <w:sz w:val="36"/>
        </w:rPr>
        <w:t>THE INFLUENCE OF SOCIAL MEDIA RECOMMENDATION ALGORITHMS ON INFORMATION-SEEKING BEHAVIOR AND FILTER BUBBLE AMONG GENERATION Z USERS IN INDONESIA</w:t>
      </w:r>
    </w:p>
    <w:p w:rsidR="0091005F" w:rsidRDefault="003A5036">
      <w:pPr>
        <w:jc w:val="center"/>
      </w:pPr>
      <w:proofErr w:type="spellStart"/>
      <w:r w:rsidRPr="003A5036">
        <w:rPr>
          <w:b/>
        </w:rPr>
        <w:t/>
      </w:r>
      <w:proofErr w:type="spellEnd"/>
      <w:r w:rsidRPr="003A5036">
        <w:rPr>
          <w:b/>
        </w:rPr>
        <w:t xml:space="preserve"/>
      </w:r>
      <w:proofErr w:type="gramStart"/>
      <w:r w:rsidRPr="003A5036">
        <w:rPr>
          <w:b/>
        </w:rPr>
        <w:t/>
      </w:r>
      <w:proofErr w:type="gramEnd"/>
      <w:r w:rsidRPr="003A5036">
        <w:rPr>
          <w:b/>
        </w:rPr>
        <w:t xml:space="preserve"/>
      </w:r>
      <w:proofErr w:type="spellStart"/>
      <w:r w:rsidRPr="003A5036">
        <w:rPr>
          <w:b/>
        </w:rPr>
        <w:t/>
      </w:r>
      <w:proofErr w:type="spellEnd"/>
      <w:r w:rsidR="00290360">
        <w:rPr>
          <w:b/>
        </w:rPr>
        <w:t xml:space="preserve"/>
      </w:r>
      <w:proofErr w:type="spellStart"/>
      <w:r w:rsidR="00290360">
        <w:rPr>
          <w:b/>
        </w:rPr>
        <w:t/>
      </w:r>
      <w:proofErr w:type="spellEnd"/>
      <w:r w:rsidR="00290360">
        <w:rPr>
          <w:b/>
        </w:rPr>
        <w:t xml:space="preserve"/>
      </w:r>
      <w:proofErr w:type="spellStart"/>
      <w:r w:rsidR="00290360">
        <w:rPr>
          <w:b/>
        </w:rPr>
        <w:t/>
      </w:r>
      <w:proofErr w:type="spellEnd"/>
      <w:r w:rsidR="00290360">
        <w:rPr>
          <w:b/>
        </w:rPr>
        <w:t xml:space="preserve"/>
      </w:r>
      <w:proofErr w:type="spellStart"/>
      <w:r w:rsidR="00290360">
        <w:rPr>
          <w:b/>
        </w:rPr>
        <w:t/>
      </w:r>
      <w:proofErr w:type="spellEnd"/>
      <w:r w:rsidR="00290360">
        <w:rPr>
          <w:b/>
        </w:rPr>
        <w:t xml:space="preserve"/>
      </w:r>
      <w:r w:rsidR="00290360">
        <w:rPr>
          <w:b/>
        </w:rPr>
        <w:t xml:space="preserve"/>
      </w:r>
      <w:proofErr w:type="spellStart"/>
      <w:r w:rsidR="00290360">
        <w:rPr>
          <w:b/>
        </w:rPr>
        <w:t/>
      </w:r>
      <w:proofErr w:type="spellEnd"/>
      <w:r w:rsidR="00290360">
        <w:rPr>
          <w:b/>
        </w:rPr>
        <w:t xml:space="preserve"/>
      </w:r>
      <w:proofErr w:type="spellStart"/>
      <w:r w:rsidR="00290360">
        <w:rPr>
          <w:b/>
        </w:rPr>
        <w:t/>
      </w:r>
      <w:proofErr w:type="spellEnd"/>
      <w:r w:rsidR="00290360">
        <w:rPr>
          <w:b/>
        </w:rPr>
        <w:t xml:space="preserve"/>
      </w:r>
      <w:proofErr w:type="spellStart"/>
      <w:r w:rsidR="00290360">
        <w:rPr>
          <w:b/>
        </w:rPr>
        <w:t/>
      </w:r>
      <w:proofErr w:type="spellEnd"/>
      <w:r w:rsidR="00290360">
        <w:rPr>
          <w:b/>
        </w:rPr>
        <w:t xml:space="preserve"/>
      </w:r>
    </w:p>
    <w:p w:rsidR="0091005F" w:rsidRDefault="00290360">
      <w:pPr>
        <w:spacing w:before="0" w:after="120"/>
        <w:jc w:val="center"/>
      </w:pPr>
      <w:r>
        <w:t/>
      </w:r>
      <w:r>
        <w:t xml:space="preserve"/>
      </w:r>
    </w:p>
    <w:p w:rsidR="0091005F" w:rsidRDefault="00290360">
      <w:pPr>
        <w:spacing w:before="0" w:after="120"/>
        <w:jc w:val="center"/>
      </w:pPr>
      <w:r>
        <w:t xml:space="preserve"/>
      </w:r>
      <w:bookmarkStart w:id="0" w:name="_GoBack"/>
      <w:bookmarkEnd w:id="0"/>
      <w:r>
        <w:t/>
      </w:r>
    </w:p>
    <w:p w:rsidR="0091005F" w:rsidRDefault="00290360">
      <w:pPr>
        <w:spacing w:before="0" w:after="120"/>
        <w:jc w:val="center"/>
      </w:pPr>
      <w:r>
        <w:t/>
      </w:r>
    </w:p>
    <w:p w:rsidR="0091005F" w:rsidRDefault="00290360">
      <w:pPr>
        <w:jc w:val="left"/>
      </w:pPr>
      <w:r>
        <w:rPr>
          <w:b/>
          <w:sz w:val="28"/>
        </w:rPr>
        <w:t>ABSTRACT</w:t>
      </w:r>
    </w:p>
    <w:p w:rsidR="0091005F" w:rsidRDefault="00290360">
      <w:r>
        <w:t>Social media platforms increasingly function as algorithmic information systems that shape how youn</w:t>
      </w:r>
      <w:r>
        <w:t>g users access, select, and interpret information. Recommendation algorithms on TikTok, Instagram, YouTube, Facebook, and X personalize feeds based on interaction patterns, interests, and digital activity histories. Although personalization can improve rel</w:t>
      </w:r>
      <w:r>
        <w:t xml:space="preserve">evance, it may also narrow information exposure and encourage filter bubbles. This study examines the influence of perceived social media recommendation algorithms and algorithmic awareness on filter bubble formation and information-seeking behavior among </w:t>
      </w:r>
      <w:r>
        <w:t>Generation Z users in Indonesia. An explanatory quantitative design was employed using an online questionnaire distributed to active social media users aged 18-27 years. The data were analyzed with Partial Least Squares Structural Equation Modeling (PLS-SE</w:t>
      </w:r>
      <w:r>
        <w:t>M) using a reflective measurement model and 5,000 bootstrap subsamples. From 257 recorded data rows, 137 valid responses were analyzed after 120 blank rows were removed. The results indicate that perceived recommendation algorithms have a positive and sign</w:t>
      </w:r>
      <w:r>
        <w:t>ificant effect on filter bubbles (β = 0.544; p &lt; 0.001), while filter bubbles have a positive and significant effect on information-seeking behavior (β = 0.401; p = 0.001). Perceived recommendation algorithms also significantly affect information-seeking b</w:t>
      </w:r>
      <w:r>
        <w:t>ehavior, but the direction is negative (β = -0.426; p &lt; 0.001), indicating that the proposed positive-direction hypothesis is not supported. Algorithmic awareness does not significantly affect either filter bubbles or information-seeking behavior. These fi</w:t>
      </w:r>
      <w:r>
        <w:t>ndings suggest that algorithmic personalization contributes to homogeneous information exposure and may reduce active information seeking when users rely heavily on recommended feeds. The study highlights the need for algorithmic literacy that encourages u</w:t>
      </w:r>
      <w:r>
        <w:t>sers to verify sources, compare perspectives, and manage recommendation preferences critically.</w:t>
      </w:r>
    </w:p>
    <w:p w:rsidR="0091005F" w:rsidRDefault="00290360">
      <w:r>
        <w:rPr>
          <w:b/>
        </w:rPr>
        <w:t xml:space="preserve">Keywords: </w:t>
      </w:r>
      <w:r>
        <w:t>recommendation algorithm, social media, information-seeking behavior, filter bubble, Generation Z</w:t>
      </w:r>
    </w:p>
    <w:p w:rsidR="0091005F" w:rsidRDefault="00290360">
      <w:pPr>
        <w:jc w:val="left"/>
      </w:pPr>
      <w:r>
        <w:rPr>
          <w:b/>
          <w:sz w:val="28"/>
        </w:rPr>
        <w:t>INTRODUCTION</w:t>
      </w:r>
    </w:p>
    <w:p w:rsidR="0091005F" w:rsidRDefault="00290360">
      <w:r>
        <w:t>Social media is no longer only a commun</w:t>
      </w:r>
      <w:r>
        <w:t>ication space; it has become a digital information system that mediates the searching, presentation, and consumption of information. Users do not always receive content chronologically. Instead, they encounter automatically curated feeds shaped by recommen</w:t>
      </w:r>
      <w:r>
        <w:t>dation algorithms. These algorithms learn from user interactions, including watched content, likes, comments, shares, searches, followed accounts, and other digital traces, and then present content predicted to match the user's preferences.</w:t>
      </w:r>
    </w:p>
    <w:p w:rsidR="0091005F" w:rsidRDefault="00290360">
      <w:r>
        <w:t>From an informa</w:t>
      </w:r>
      <w:r>
        <w:t>tion systems perspective, recommendation algorithms can be understood as technological components that influence how users access, evaluate, and act upon information. Prior studies on echo chambers and polarization indicate that platform structures, user b</w:t>
      </w:r>
      <w:r>
        <w:t>ehavior, and information curation mechanisms can produce increasingly homogeneous information spaces [1], [10]. This condition is important because information received through social media may shape how users interpret social, educational, health, politic</w:t>
      </w:r>
      <w:r>
        <w:t>al, lifestyle, and everyday decision-making issues.</w:t>
      </w:r>
    </w:p>
    <w:p w:rsidR="0091005F" w:rsidRDefault="00290360">
      <w:r>
        <w:t>Generation Z is a relevant population for this study because this group has grown up with internet access, smartphones, and recommendation-based social media platforms. Social media is widely used by Gene</w:t>
      </w:r>
      <w:r>
        <w:t xml:space="preserve">ration Z </w:t>
      </w:r>
      <w:r>
        <w:lastRenderedPageBreak/>
        <w:t xml:space="preserve">for learning, entertainment, communication, and identity expression [3]. Research on TikTok also suggests that algorithmic personalization may influence user experience, self-perceived identity, personal values, and perceived social connectedness </w:t>
      </w:r>
      <w:r>
        <w:t>[7], [14]. However, empirical research that connects recommendation algorithms, filter bubbles, algorithmic awareness, and information-seeking behavior in the Indonesian Generation Z context remains limited.</w:t>
      </w:r>
    </w:p>
    <w:p w:rsidR="0091005F" w:rsidRDefault="00290360">
      <w:r>
        <w:t>This study addresses that gap by testing a struc</w:t>
      </w:r>
      <w:r>
        <w:t>tural model that places perceived recommendation algorithms and algorithmic awareness as antecedents of filter bubbles and information-seeking behavior. The study contributes to information systems literature by showing how algorithmic personalization is a</w:t>
      </w:r>
      <w:r>
        <w:t>ssociated not only with perceived information homogeneity but also with users' active information-searching patterns. Practically, the findings provide insight for digital literacy education, especially for young users who rely heavily on algorithmic feeds</w:t>
      </w:r>
      <w:r>
        <w:t xml:space="preserve"> to obtain information.</w:t>
      </w:r>
    </w:p>
    <w:p w:rsidR="0091005F" w:rsidRDefault="00290360">
      <w:pPr>
        <w:jc w:val="left"/>
      </w:pPr>
      <w:r>
        <w:rPr>
          <w:b/>
          <w:sz w:val="28"/>
        </w:rPr>
        <w:t>LITERATURE REVIEW</w:t>
      </w:r>
    </w:p>
    <w:p w:rsidR="0091005F" w:rsidRDefault="00290360">
      <w:pPr>
        <w:jc w:val="left"/>
      </w:pPr>
      <w:r>
        <w:rPr>
          <w:b/>
        </w:rPr>
        <w:t>Recommendation algorithms and algorithmic awareness</w:t>
      </w:r>
    </w:p>
    <w:p w:rsidR="0091005F" w:rsidRDefault="00290360">
      <w:r>
        <w:t>Recommendation algorithms are computational mechanisms used by digital platforms to select, rank, and deliver content based on user data. In social media environm</w:t>
      </w:r>
      <w:r>
        <w:t>ents, recommendations may be influenced by viewing history, engagement patterns, search activities, social networks, location, attention duration, and other recorded behavior. A personalization engine can make users receive content that feels relevant to t</w:t>
      </w:r>
      <w:r>
        <w:t>heir interests, but it can also limit exposure diversity when the presented content becomes too uniform.</w:t>
      </w:r>
    </w:p>
    <w:p w:rsidR="0091005F" w:rsidRDefault="00290360">
      <w:r>
        <w:t>Algorithmic awareness refers to the extent to which users understand that digital content is selected, ranked, and personalized by algorithms. Users wi</w:t>
      </w:r>
      <w:r>
        <w:t>th higher algorithmic awareness tend to recognize that content appearing on their feeds is not a neutral representation of all available information but the result of system-level selection [4]. In theory, this awareness may help users become more critical</w:t>
      </w:r>
      <w:r>
        <w:t xml:space="preserve"> when consuming recommended content.</w:t>
      </w:r>
    </w:p>
    <w:p w:rsidR="0091005F" w:rsidRDefault="00290360">
      <w:pPr>
        <w:jc w:val="left"/>
      </w:pPr>
      <w:r>
        <w:rPr>
          <w:b/>
        </w:rPr>
        <w:t>Information-seeking behavior and filter bubble</w:t>
      </w:r>
    </w:p>
    <w:p w:rsidR="0091005F" w:rsidRDefault="00290360">
      <w:r>
        <w:t>Information-seeking behavior describes users' actions in identifying information needs, searching for sources, evaluating information, comparing alternatives, and using inf</w:t>
      </w:r>
      <w:r>
        <w:t>ormation for decision-making. In social media settings, this behavior may change because users frequently encounter information incidentally through recommended content. Online information-seeking models are useful for understanding how users search, evalu</w:t>
      </w:r>
      <w:r>
        <w:t>ate, and use information in digital environments [9].</w:t>
      </w:r>
    </w:p>
    <w:p w:rsidR="0091005F" w:rsidRDefault="00290360">
      <w:r>
        <w:t>A filter bubble occurs when users are repeatedly exposed to information that matches their prior interests, preferences, or beliefs due to content personalization. The concept is closely related to echo</w:t>
      </w:r>
      <w:r>
        <w:t xml:space="preserve"> chambers, where users interact more often with similar viewpoints and become less exposed to alternative perspectives. AI-based recommendation systems can intensify information homogeneity and polarization when users are mainly shown content that aligns w</w:t>
      </w:r>
      <w:r>
        <w:t>ith their preferences [12]. Social media news overload may also lead users to avoid or filter news, while media literacy can moderate this process [15].</w:t>
      </w:r>
    </w:p>
    <w:p w:rsidR="0091005F" w:rsidRDefault="00290360">
      <w:pPr>
        <w:jc w:val="left"/>
      </w:pPr>
      <w:r>
        <w:rPr>
          <w:b/>
        </w:rPr>
        <w:t>Conceptual model and hypotheses</w:t>
      </w:r>
    </w:p>
    <w:p w:rsidR="0091005F" w:rsidRDefault="00290360">
      <w:r>
        <w:t>The conceptual model positions perceived recommendation algorithms as t</w:t>
      </w:r>
      <w:r>
        <w:t>he main exogenous variable, algorithmic awareness as an additional predictor, filter bubble as an intervening endogenous variable, and information-seeking behavior as the main endogenous outcome. The hypotheses are formulated as follows:</w:t>
      </w:r>
    </w:p>
    <w:p w:rsidR="0091005F" w:rsidRDefault="00290360">
      <w:pPr>
        <w:spacing w:before="120" w:after="120"/>
        <w:jc w:val="left"/>
      </w:pPr>
      <w:r>
        <w:t>H1: Perceived soci</w:t>
      </w:r>
      <w:r>
        <w:t>al media recommendation algorithms have a positive effect on information-seeking behavior among Generation Z users.</w:t>
      </w:r>
    </w:p>
    <w:p w:rsidR="0091005F" w:rsidRDefault="00290360">
      <w:pPr>
        <w:spacing w:before="120" w:after="120"/>
        <w:jc w:val="left"/>
      </w:pPr>
      <w:r>
        <w:t>H2: Perceived social media recommendation algorithms have a positive effect on filter bubble formation among Generation Z users.</w:t>
      </w:r>
    </w:p>
    <w:p w:rsidR="0091005F" w:rsidRDefault="00290360">
      <w:pPr>
        <w:spacing w:before="120" w:after="120"/>
        <w:jc w:val="left"/>
      </w:pPr>
      <w:r>
        <w:t xml:space="preserve">H3: Filter </w:t>
      </w:r>
      <w:r>
        <w:t>bubbles have a positive effect on information-seeking behavior among Generation Z users.</w:t>
      </w:r>
    </w:p>
    <w:p w:rsidR="0091005F" w:rsidRDefault="00290360">
      <w:pPr>
        <w:spacing w:before="120" w:after="120"/>
        <w:jc w:val="left"/>
      </w:pPr>
      <w:r>
        <w:lastRenderedPageBreak/>
        <w:t>H4: Algorithmic awareness has a negative effect on filter bubbles among Generation Z users.</w:t>
      </w:r>
    </w:p>
    <w:p w:rsidR="0091005F" w:rsidRDefault="00290360">
      <w:pPr>
        <w:spacing w:before="120" w:after="120"/>
        <w:jc w:val="left"/>
      </w:pPr>
      <w:r>
        <w:t xml:space="preserve">H5: Algorithmic awareness has a positive effect on critical </w:t>
      </w:r>
      <w:r>
        <w:t>information-seeking behavior among Generation Z users.</w:t>
      </w:r>
    </w:p>
    <w:p w:rsidR="0091005F" w:rsidRDefault="00290360">
      <w:pPr>
        <w:spacing w:after="120"/>
        <w:jc w:val="center"/>
      </w:pPr>
      <w:r>
        <w:rPr>
          <w:noProof/>
        </w:rPr>
        <w:drawing>
          <wp:inline distT="0" distB="0" distL="0" distR="0">
            <wp:extent cx="5669280" cy="2551176"/>
            <wp:effectExtent l="0" t="0" r="0" b="0"/>
            <wp:docPr id="1" name="Picture 1" descr="Image: 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s_model_english.png"/>
                    <pic:cNvPicPr/>
                  </pic:nvPicPr>
                  <pic:blipFill>
                    <a:blip r:embed="rId6"/>
                    <a:stretch>
                      <a:fillRect/>
                    </a:stretch>
                  </pic:blipFill>
                  <pic:spPr>
                    <a:xfrm>
                      <a:off x="0" y="0"/>
                      <a:ext cx="5669280" cy="2551176"/>
                    </a:xfrm>
                    <a:prstGeom prst="rect">
                      <a:avLst/>
                    </a:prstGeom>
                  </pic:spPr>
                </pic:pic>
              </a:graphicData>
            </a:graphic>
          </wp:inline>
        </w:drawing>
      </w:r>
    </w:p>
    <w:p w:rsidR="0091005F" w:rsidRDefault="00290360">
      <w:pPr>
        <w:keepNext/>
        <w:spacing w:after="120"/>
        <w:jc w:val="center"/>
      </w:pPr>
      <w:r>
        <w:rPr>
          <w:b/>
        </w:rPr>
        <w:t>Figure 1: Final PLS-SEM model</w:t>
      </w:r>
    </w:p>
    <w:p w:rsidR="0091005F" w:rsidRDefault="00290360">
      <w:pPr>
        <w:jc w:val="left"/>
      </w:pPr>
      <w:r>
        <w:rPr>
          <w:b/>
          <w:sz w:val="28"/>
        </w:rPr>
        <w:t>METHODOLOGY</w:t>
      </w:r>
    </w:p>
    <w:p w:rsidR="0091005F" w:rsidRDefault="00290360">
      <w:r>
        <w:t xml:space="preserve">This study used a quantitative explanatory approach. The quantitative approach was selected because the research aimed to test relationships among variables </w:t>
      </w:r>
      <w:r>
        <w:t>using numerical data collected from respondents. The explanatory design was applied to explain the effects of perceived recommendation algorithms, algorithmic awareness, and filter bubbles on information-seeking behavior among Generation Z users.</w:t>
      </w:r>
    </w:p>
    <w:p w:rsidR="0091005F" w:rsidRDefault="00290360">
      <w:r>
        <w:t>The popul</w:t>
      </w:r>
      <w:r>
        <w:t>ation consisted of Generation Z social media users in Indonesia. The respondent criteria were: aged 18-27 years, domiciled in Indonesia, actively using social media, and having received recommended content on platforms such as TikTok, Instagram, YouTube, F</w:t>
      </w:r>
      <w:r>
        <w:t>acebook, or X. Purposive sampling was used because respondents were selected based on predetermined eligibility criteria that were relevant to the research objectives [13].</w:t>
      </w:r>
    </w:p>
    <w:p w:rsidR="0091005F" w:rsidRDefault="00290360">
      <w:pPr>
        <w:spacing w:before="120" w:after="120"/>
      </w:pPr>
      <w:r>
        <w:t>The adequacy of the final sample was evaluated using several PLS-SEM sample-size re</w:t>
      </w:r>
      <w:r>
        <w:t>commendations. Following the 10-times rule described in PLS-SEM guidelines, the minimum sample size was estimated by multiplying 10 by the largest number of structural paths directed at an endogenous construct [6]. In the proposed model, the largest number</w:t>
      </w:r>
      <w:r>
        <w:t xml:space="preserve"> of incoming paths is three, namely perceived recommendation algorithms, algorithmic awareness, and filter bubbles directed to information-seeking behavior; therefore, the minimum sample requirement is 30 respondents. A complementary power-analysis rationa</w:t>
      </w:r>
      <w:r>
        <w:t>le was also applied based on Cohen's statistical power principles and the G*Power approach for regression-based analysis [2], [5]. Assuming a medium effect size (f-square = 0.15), alpha = 0.05, and statistical power = 0.80, the recommended minimum sample i</w:t>
      </w:r>
      <w:r>
        <w:t>s 55 respondents. The final sample of 137 valid responses exceeds both thresholds and is therefore considered adequate for PLS-SEM estimation. This justification is further supported by PLS-SEM sample-size estimation literature, including the inverse squar</w:t>
      </w:r>
      <w:r>
        <w:t>e root and gamma-exponential methods, as well as guidance that PLS-SEM can be appropriate for small-to-medium samples when reliability, validity, and statistical power criteria are satisfied [8], [11].</w:t>
      </w:r>
    </w:p>
    <w:p w:rsidR="0091005F" w:rsidRDefault="00290360">
      <w:r>
        <w:t>Primary data were collected through an online question</w:t>
      </w:r>
      <w:r>
        <w:t>naire using a five-point Likert scale, ranging from 1 (strongly disagree) to 5 (strongly agree). The analysis was conducted using PLS-SEM with a reflective measurement model. The analytical stages included data cleaning, outer loading assessment, Cronbach'</w:t>
      </w:r>
      <w:r>
        <w:t>s alpha, composite reliability, Average Variance Extracted (AVE), Heterotrait-Monotrait Ratio (HTMT), Variance Inflation Factor (VIF), path coefficients, t-statistics, p-values, R-square, f-square, Q-square, and bootstrapping with 5,000 subsamples followin</w:t>
      </w:r>
      <w:r>
        <w:t>g PLS-SEM guidelines [6].</w:t>
      </w:r>
    </w:p>
    <w:p w:rsidR="0091005F" w:rsidRDefault="00290360">
      <w:r>
        <w:lastRenderedPageBreak/>
        <w:t>During the measurement model assessment, indicators with low or inconsistent outer loadings were eliminated gradually to improve convergent and discriminant validity. The final model retained AR3, AR4, KA1, KA3, FB2, FB4, ISB1, an</w:t>
      </w:r>
      <w:r>
        <w:t>d ISB3. Other initial indicators were removed because they did not meet the measurement model criteria in the empirical dataset.</w:t>
      </w:r>
    </w:p>
    <w:p w:rsidR="0091005F" w:rsidRDefault="00290360">
      <w:pPr>
        <w:keepNext/>
        <w:spacing w:after="120"/>
        <w:jc w:val="center"/>
      </w:pPr>
      <w:r>
        <w:rPr>
          <w:b/>
        </w:rPr>
        <w:t>Table 1: Operational definitions and final indicators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880"/>
        <w:gridCol w:w="6192"/>
        <w:gridCol w:w="1584"/>
      </w:tblGrid>
      <w:tr w:rsidR="0091005F">
        <w:trPr>
          <w:cantSplit/>
          <w:tblHeader/>
        </w:trPr>
        <w:tc>
          <w:tcPr>
            <w:tcW w:w="2880" w:type="dxa"/>
            <w:shd w:val="clear" w:color="auto" w:fill="D9EAF7"/>
            <w:vAlign w:val="center"/>
          </w:tcPr>
          <w:p w:rsidR="0091005F" w:rsidRDefault="00290360">
            <w:pPr>
              <w:spacing w:before="0" w:after="0"/>
              <w:jc w:val="center"/>
            </w:pPr>
            <w:r>
              <w:rPr>
                <w:b/>
                <w:sz w:val="18"/>
              </w:rPr>
              <w:t>Variable</w:t>
            </w:r>
          </w:p>
        </w:tc>
        <w:tc>
          <w:tcPr>
            <w:tcW w:w="6192" w:type="dxa"/>
            <w:shd w:val="clear" w:color="auto" w:fill="D9EAF7"/>
            <w:vAlign w:val="center"/>
          </w:tcPr>
          <w:p w:rsidR="0091005F" w:rsidRDefault="00290360">
            <w:pPr>
              <w:spacing w:before="0" w:after="0"/>
              <w:jc w:val="center"/>
            </w:pPr>
            <w:r>
              <w:rPr>
                <w:b/>
                <w:sz w:val="18"/>
              </w:rPr>
              <w:t>Operational Definition</w:t>
            </w:r>
          </w:p>
        </w:tc>
        <w:tc>
          <w:tcPr>
            <w:tcW w:w="1584" w:type="dxa"/>
            <w:shd w:val="clear" w:color="auto" w:fill="D9EAF7"/>
            <w:vAlign w:val="center"/>
          </w:tcPr>
          <w:p w:rsidR="0091005F" w:rsidRDefault="00290360">
            <w:pPr>
              <w:spacing w:before="0" w:after="0"/>
              <w:jc w:val="center"/>
            </w:pPr>
            <w:r>
              <w:rPr>
                <w:b/>
                <w:sz w:val="18"/>
              </w:rPr>
              <w:t>Final Indicators</w:t>
            </w:r>
          </w:p>
        </w:tc>
      </w:tr>
      <w:tr w:rsidR="0091005F">
        <w:trPr>
          <w:cantSplit/>
        </w:trPr>
        <w:tc>
          <w:tcPr>
            <w:tcW w:w="2880" w:type="dxa"/>
            <w:vAlign w:val="center"/>
          </w:tcPr>
          <w:p w:rsidR="0091005F" w:rsidRDefault="00290360">
            <w:pPr>
              <w:spacing w:before="0" w:after="0"/>
              <w:jc w:val="center"/>
            </w:pPr>
            <w:r>
              <w:rPr>
                <w:sz w:val="18"/>
              </w:rPr>
              <w:t xml:space="preserve">Perceived </w:t>
            </w:r>
            <w:r>
              <w:rPr>
                <w:sz w:val="18"/>
              </w:rPr>
              <w:t>Recommendation Algorithm (AR)</w:t>
            </w:r>
          </w:p>
        </w:tc>
        <w:tc>
          <w:tcPr>
            <w:tcW w:w="6192" w:type="dxa"/>
            <w:vAlign w:val="center"/>
          </w:tcPr>
          <w:p w:rsidR="0091005F" w:rsidRDefault="00290360">
            <w:pPr>
              <w:spacing w:before="0" w:after="0"/>
              <w:jc w:val="center"/>
            </w:pPr>
            <w:r>
              <w:rPr>
                <w:sz w:val="18"/>
              </w:rPr>
              <w:t>Users' perception that feed content is selected and personalized based on their digital activities.</w:t>
            </w:r>
          </w:p>
        </w:tc>
        <w:tc>
          <w:tcPr>
            <w:tcW w:w="1584" w:type="dxa"/>
            <w:vAlign w:val="center"/>
          </w:tcPr>
          <w:p w:rsidR="0091005F" w:rsidRDefault="00290360">
            <w:pPr>
              <w:spacing w:before="0" w:after="0"/>
              <w:jc w:val="center"/>
            </w:pPr>
            <w:r>
              <w:rPr>
                <w:sz w:val="18"/>
              </w:rPr>
              <w:t>AR3, AR4</w:t>
            </w:r>
          </w:p>
        </w:tc>
      </w:tr>
      <w:tr w:rsidR="0091005F">
        <w:trPr>
          <w:cantSplit/>
        </w:trPr>
        <w:tc>
          <w:tcPr>
            <w:tcW w:w="2880" w:type="dxa"/>
            <w:vAlign w:val="center"/>
          </w:tcPr>
          <w:p w:rsidR="0091005F" w:rsidRDefault="00290360">
            <w:pPr>
              <w:spacing w:before="0" w:after="0"/>
              <w:jc w:val="center"/>
            </w:pPr>
            <w:r>
              <w:rPr>
                <w:sz w:val="18"/>
              </w:rPr>
              <w:t>Algorithmic Awareness (KA)</w:t>
            </w:r>
          </w:p>
        </w:tc>
        <w:tc>
          <w:tcPr>
            <w:tcW w:w="6192" w:type="dxa"/>
            <w:vAlign w:val="center"/>
          </w:tcPr>
          <w:p w:rsidR="0091005F" w:rsidRDefault="00290360">
            <w:pPr>
              <w:spacing w:before="0" w:after="0"/>
              <w:jc w:val="center"/>
            </w:pPr>
            <w:r>
              <w:rPr>
                <w:sz w:val="18"/>
              </w:rPr>
              <w:t>Users' understanding of the existence, operation, and impact of social media algorithms.</w:t>
            </w:r>
          </w:p>
        </w:tc>
        <w:tc>
          <w:tcPr>
            <w:tcW w:w="1584" w:type="dxa"/>
            <w:vAlign w:val="center"/>
          </w:tcPr>
          <w:p w:rsidR="0091005F" w:rsidRDefault="00290360">
            <w:pPr>
              <w:spacing w:before="0" w:after="0"/>
              <w:jc w:val="center"/>
            </w:pPr>
            <w:r>
              <w:rPr>
                <w:sz w:val="18"/>
              </w:rPr>
              <w:t>KA1, KA3</w:t>
            </w:r>
          </w:p>
        </w:tc>
      </w:tr>
      <w:tr w:rsidR="0091005F">
        <w:trPr>
          <w:cantSplit/>
        </w:trPr>
        <w:tc>
          <w:tcPr>
            <w:tcW w:w="2880" w:type="dxa"/>
            <w:vAlign w:val="center"/>
          </w:tcPr>
          <w:p w:rsidR="0091005F" w:rsidRDefault="00290360">
            <w:pPr>
              <w:spacing w:before="0" w:after="0"/>
              <w:jc w:val="center"/>
            </w:pPr>
            <w:r>
              <w:rPr>
                <w:sz w:val="18"/>
              </w:rPr>
              <w:t>Filter Bubble (FB)</w:t>
            </w:r>
          </w:p>
        </w:tc>
        <w:tc>
          <w:tcPr>
            <w:tcW w:w="6192" w:type="dxa"/>
            <w:vAlign w:val="center"/>
          </w:tcPr>
          <w:p w:rsidR="0091005F" w:rsidRDefault="00290360">
            <w:pPr>
              <w:spacing w:before="0" w:after="0"/>
              <w:jc w:val="center"/>
            </w:pPr>
            <w:r>
              <w:rPr>
                <w:sz w:val="18"/>
              </w:rPr>
              <w:t>Users' perception that received information tends to be uniform and consistent with prior interests or viewpoints.</w:t>
            </w:r>
          </w:p>
        </w:tc>
        <w:tc>
          <w:tcPr>
            <w:tcW w:w="1584" w:type="dxa"/>
            <w:vAlign w:val="center"/>
          </w:tcPr>
          <w:p w:rsidR="0091005F" w:rsidRDefault="00290360">
            <w:pPr>
              <w:spacing w:before="0" w:after="0"/>
              <w:jc w:val="center"/>
            </w:pPr>
            <w:r>
              <w:rPr>
                <w:sz w:val="18"/>
              </w:rPr>
              <w:t>FB2, FB4</w:t>
            </w:r>
          </w:p>
        </w:tc>
      </w:tr>
      <w:tr w:rsidR="0091005F">
        <w:trPr>
          <w:cantSplit/>
        </w:trPr>
        <w:tc>
          <w:tcPr>
            <w:tcW w:w="2880" w:type="dxa"/>
            <w:vAlign w:val="center"/>
          </w:tcPr>
          <w:p w:rsidR="0091005F" w:rsidRDefault="00290360">
            <w:pPr>
              <w:spacing w:before="0" w:after="0"/>
              <w:jc w:val="center"/>
            </w:pPr>
            <w:r>
              <w:rPr>
                <w:sz w:val="18"/>
              </w:rPr>
              <w:t>Information-Seeking Behavior (ISB)</w:t>
            </w:r>
          </w:p>
        </w:tc>
        <w:tc>
          <w:tcPr>
            <w:tcW w:w="6192" w:type="dxa"/>
            <w:vAlign w:val="center"/>
          </w:tcPr>
          <w:p w:rsidR="0091005F" w:rsidRDefault="00290360">
            <w:pPr>
              <w:spacing w:before="0" w:after="0"/>
              <w:jc w:val="center"/>
            </w:pPr>
            <w:r>
              <w:rPr>
                <w:sz w:val="18"/>
              </w:rPr>
              <w:t xml:space="preserve">Users' actions in searching, verifying, comparing, and using </w:t>
            </w:r>
            <w:r>
              <w:rPr>
                <w:sz w:val="18"/>
              </w:rPr>
              <w:t>information from social media.</w:t>
            </w:r>
          </w:p>
        </w:tc>
        <w:tc>
          <w:tcPr>
            <w:tcW w:w="1584" w:type="dxa"/>
            <w:vAlign w:val="center"/>
          </w:tcPr>
          <w:p w:rsidR="0091005F" w:rsidRDefault="00290360">
            <w:pPr>
              <w:spacing w:before="0" w:after="0"/>
              <w:jc w:val="center"/>
            </w:pPr>
            <w:r>
              <w:rPr>
                <w:sz w:val="18"/>
              </w:rPr>
              <w:t>ISB1, ISB3</w:t>
            </w:r>
          </w:p>
        </w:tc>
      </w:tr>
    </w:tbl>
    <w:p w:rsidR="0091005F" w:rsidRDefault="0091005F">
      <w:pPr>
        <w:spacing w:before="0" w:after="120"/>
        <w:jc w:val="left"/>
      </w:pPr>
    </w:p>
    <w:p w:rsidR="0091005F" w:rsidRDefault="00290360">
      <w:pPr>
        <w:jc w:val="left"/>
      </w:pPr>
      <w:r>
        <w:rPr>
          <w:b/>
          <w:sz w:val="28"/>
        </w:rPr>
        <w:t>RESULTS</w:t>
      </w:r>
    </w:p>
    <w:p w:rsidR="0091005F" w:rsidRDefault="00290360">
      <w:pPr>
        <w:jc w:val="left"/>
      </w:pPr>
      <w:r>
        <w:rPr>
          <w:b/>
        </w:rPr>
        <w:t>Data cleaning</w:t>
      </w:r>
    </w:p>
    <w:p w:rsidR="0091005F" w:rsidRDefault="00290360">
      <w:r>
        <w:t xml:space="preserve">The questionnaire dataset contained 257 rows. After inspection, 120 blank rows were removed, leaving 137 valid responses for analysis. All valid responses contained complete answers for the </w:t>
      </w:r>
      <w:r>
        <w:t>final indicators of perceived recommendation algorithms, algorithmic awareness, filter bubbles, and information-seeking behavior.</w:t>
      </w:r>
    </w:p>
    <w:p w:rsidR="0091005F" w:rsidRDefault="00290360">
      <w:pPr>
        <w:keepNext/>
        <w:spacing w:after="120"/>
        <w:jc w:val="center"/>
      </w:pPr>
      <w:r>
        <w:rPr>
          <w:b/>
        </w:rPr>
        <w:t>Table 2: Data cleaning results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200"/>
        <w:gridCol w:w="2880"/>
      </w:tblGrid>
      <w:tr w:rsidR="0091005F">
        <w:trPr>
          <w:cantSplit/>
          <w:tblHeader/>
        </w:trPr>
        <w:tc>
          <w:tcPr>
            <w:tcW w:w="7200" w:type="dxa"/>
            <w:shd w:val="clear" w:color="auto" w:fill="D9EAF7"/>
            <w:vAlign w:val="center"/>
          </w:tcPr>
          <w:p w:rsidR="0091005F" w:rsidRDefault="00290360">
            <w:pPr>
              <w:spacing w:before="0" w:after="0"/>
              <w:jc w:val="center"/>
            </w:pPr>
            <w:r>
              <w:rPr>
                <w:b/>
                <w:sz w:val="20"/>
              </w:rPr>
              <w:t>Description</w:t>
            </w:r>
          </w:p>
        </w:tc>
        <w:tc>
          <w:tcPr>
            <w:tcW w:w="2880" w:type="dxa"/>
            <w:shd w:val="clear" w:color="auto" w:fill="D9EAF7"/>
            <w:vAlign w:val="center"/>
          </w:tcPr>
          <w:p w:rsidR="0091005F" w:rsidRDefault="00290360">
            <w:pPr>
              <w:spacing w:before="0" w:after="0"/>
              <w:jc w:val="center"/>
            </w:pPr>
            <w:r>
              <w:rPr>
                <w:b/>
                <w:sz w:val="20"/>
              </w:rPr>
              <w:t>Total</w:t>
            </w:r>
          </w:p>
        </w:tc>
      </w:tr>
      <w:tr w:rsidR="0091005F">
        <w:trPr>
          <w:cantSplit/>
        </w:trPr>
        <w:tc>
          <w:tcPr>
            <w:tcW w:w="7200" w:type="dxa"/>
            <w:vAlign w:val="center"/>
          </w:tcPr>
          <w:p w:rsidR="0091005F" w:rsidRDefault="00290360">
            <w:pPr>
              <w:spacing w:before="0" w:after="0"/>
              <w:jc w:val="center"/>
            </w:pPr>
            <w:r>
              <w:rPr>
                <w:sz w:val="20"/>
              </w:rPr>
              <w:t>Rows in the questionnaire file</w:t>
            </w:r>
          </w:p>
        </w:tc>
        <w:tc>
          <w:tcPr>
            <w:tcW w:w="2880" w:type="dxa"/>
            <w:vAlign w:val="center"/>
          </w:tcPr>
          <w:p w:rsidR="0091005F" w:rsidRDefault="00290360">
            <w:pPr>
              <w:spacing w:before="0" w:after="0"/>
              <w:jc w:val="center"/>
            </w:pPr>
            <w:r>
              <w:rPr>
                <w:sz w:val="20"/>
              </w:rPr>
              <w:t>257</w:t>
            </w:r>
          </w:p>
        </w:tc>
      </w:tr>
      <w:tr w:rsidR="0091005F">
        <w:trPr>
          <w:cantSplit/>
        </w:trPr>
        <w:tc>
          <w:tcPr>
            <w:tcW w:w="7200" w:type="dxa"/>
            <w:vAlign w:val="center"/>
          </w:tcPr>
          <w:p w:rsidR="0091005F" w:rsidRDefault="00290360">
            <w:pPr>
              <w:spacing w:before="0" w:after="0"/>
              <w:jc w:val="center"/>
            </w:pPr>
            <w:r>
              <w:rPr>
                <w:sz w:val="20"/>
              </w:rPr>
              <w:t>Blank rows removed</w:t>
            </w:r>
          </w:p>
        </w:tc>
        <w:tc>
          <w:tcPr>
            <w:tcW w:w="2880" w:type="dxa"/>
            <w:vAlign w:val="center"/>
          </w:tcPr>
          <w:p w:rsidR="0091005F" w:rsidRDefault="00290360">
            <w:pPr>
              <w:spacing w:before="0" w:after="0"/>
              <w:jc w:val="center"/>
            </w:pPr>
            <w:r>
              <w:rPr>
                <w:sz w:val="20"/>
              </w:rPr>
              <w:t>120</w:t>
            </w:r>
          </w:p>
        </w:tc>
      </w:tr>
      <w:tr w:rsidR="0091005F">
        <w:trPr>
          <w:cantSplit/>
        </w:trPr>
        <w:tc>
          <w:tcPr>
            <w:tcW w:w="7200" w:type="dxa"/>
            <w:vAlign w:val="center"/>
          </w:tcPr>
          <w:p w:rsidR="0091005F" w:rsidRDefault="00290360">
            <w:pPr>
              <w:spacing w:before="0" w:after="0"/>
              <w:jc w:val="center"/>
            </w:pPr>
            <w:r>
              <w:rPr>
                <w:sz w:val="20"/>
              </w:rPr>
              <w:t xml:space="preserve">Valid data </w:t>
            </w:r>
            <w:r>
              <w:rPr>
                <w:sz w:val="20"/>
              </w:rPr>
              <w:t>analyzed</w:t>
            </w:r>
          </w:p>
        </w:tc>
        <w:tc>
          <w:tcPr>
            <w:tcW w:w="2880" w:type="dxa"/>
            <w:vAlign w:val="center"/>
          </w:tcPr>
          <w:p w:rsidR="0091005F" w:rsidRDefault="00290360">
            <w:pPr>
              <w:spacing w:before="0" w:after="0"/>
              <w:jc w:val="center"/>
            </w:pPr>
            <w:r>
              <w:rPr>
                <w:sz w:val="20"/>
              </w:rPr>
              <w:t>137</w:t>
            </w:r>
          </w:p>
        </w:tc>
      </w:tr>
    </w:tbl>
    <w:p w:rsidR="0091005F" w:rsidRDefault="0091005F">
      <w:pPr>
        <w:spacing w:before="0" w:after="120"/>
        <w:jc w:val="left"/>
      </w:pPr>
    </w:p>
    <w:p w:rsidR="0091005F" w:rsidRDefault="00290360">
      <w:pPr>
        <w:jc w:val="left"/>
      </w:pPr>
      <w:r>
        <w:rPr>
          <w:b/>
        </w:rPr>
        <w:t>Descriptive statistics</w:t>
      </w:r>
    </w:p>
    <w:p w:rsidR="0091005F" w:rsidRDefault="00290360">
      <w:pPr>
        <w:keepNext/>
        <w:spacing w:after="120"/>
        <w:jc w:val="center"/>
      </w:pPr>
      <w:r>
        <w:rPr>
          <w:b/>
        </w:rPr>
        <w:t>Table 3: Descriptive statistics of final constructs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40"/>
        <w:gridCol w:w="5184"/>
        <w:gridCol w:w="1872"/>
        <w:gridCol w:w="2160"/>
      </w:tblGrid>
      <w:tr w:rsidR="0091005F">
        <w:trPr>
          <w:cantSplit/>
          <w:tblHeader/>
        </w:trPr>
        <w:tc>
          <w:tcPr>
            <w:tcW w:w="1440" w:type="dxa"/>
            <w:shd w:val="clear" w:color="auto" w:fill="D9EAF7"/>
            <w:vAlign w:val="center"/>
          </w:tcPr>
          <w:p w:rsidR="0091005F" w:rsidRDefault="00290360">
            <w:pPr>
              <w:spacing w:before="0" w:after="0"/>
              <w:jc w:val="center"/>
            </w:pPr>
            <w:r>
              <w:rPr>
                <w:b/>
                <w:sz w:val="18"/>
              </w:rPr>
              <w:t>Code</w:t>
            </w:r>
          </w:p>
        </w:tc>
        <w:tc>
          <w:tcPr>
            <w:tcW w:w="5184" w:type="dxa"/>
            <w:shd w:val="clear" w:color="auto" w:fill="D9EAF7"/>
            <w:vAlign w:val="center"/>
          </w:tcPr>
          <w:p w:rsidR="0091005F" w:rsidRDefault="00290360">
            <w:pPr>
              <w:spacing w:before="0" w:after="0"/>
              <w:jc w:val="center"/>
            </w:pPr>
            <w:r>
              <w:rPr>
                <w:b/>
                <w:sz w:val="18"/>
              </w:rPr>
              <w:t>Construct</w:t>
            </w:r>
          </w:p>
        </w:tc>
        <w:tc>
          <w:tcPr>
            <w:tcW w:w="1872" w:type="dxa"/>
            <w:shd w:val="clear" w:color="auto" w:fill="D9EAF7"/>
            <w:vAlign w:val="center"/>
          </w:tcPr>
          <w:p w:rsidR="0091005F" w:rsidRDefault="00290360">
            <w:pPr>
              <w:spacing w:before="0" w:after="0"/>
              <w:jc w:val="center"/>
            </w:pPr>
            <w:r>
              <w:rPr>
                <w:b/>
                <w:sz w:val="18"/>
              </w:rPr>
              <w:t>Mean</w:t>
            </w:r>
          </w:p>
        </w:tc>
        <w:tc>
          <w:tcPr>
            <w:tcW w:w="2160" w:type="dxa"/>
            <w:shd w:val="clear" w:color="auto" w:fill="D9EAF7"/>
            <w:vAlign w:val="center"/>
          </w:tcPr>
          <w:p w:rsidR="0091005F" w:rsidRDefault="00290360">
            <w:pPr>
              <w:spacing w:before="0" w:after="0"/>
              <w:jc w:val="center"/>
            </w:pPr>
            <w:r>
              <w:rPr>
                <w:b/>
                <w:sz w:val="18"/>
              </w:rPr>
              <w:t>Std. Deviation</w:t>
            </w:r>
          </w:p>
        </w:tc>
      </w:tr>
      <w:tr w:rsidR="0091005F">
        <w:trPr>
          <w:cantSplit/>
        </w:trPr>
        <w:tc>
          <w:tcPr>
            <w:tcW w:w="1440" w:type="dxa"/>
            <w:vAlign w:val="center"/>
          </w:tcPr>
          <w:p w:rsidR="0091005F" w:rsidRDefault="00290360">
            <w:pPr>
              <w:spacing w:before="0" w:after="0"/>
              <w:jc w:val="center"/>
            </w:pPr>
            <w:r>
              <w:rPr>
                <w:sz w:val="18"/>
              </w:rPr>
              <w:t>AR</w:t>
            </w:r>
          </w:p>
        </w:tc>
        <w:tc>
          <w:tcPr>
            <w:tcW w:w="5184" w:type="dxa"/>
            <w:vAlign w:val="center"/>
          </w:tcPr>
          <w:p w:rsidR="0091005F" w:rsidRDefault="00290360">
            <w:pPr>
              <w:spacing w:before="0" w:after="0"/>
              <w:jc w:val="center"/>
            </w:pPr>
            <w:r>
              <w:rPr>
                <w:sz w:val="18"/>
              </w:rPr>
              <w:t>Perceived Recommendation Algorithm</w:t>
            </w:r>
          </w:p>
        </w:tc>
        <w:tc>
          <w:tcPr>
            <w:tcW w:w="1872" w:type="dxa"/>
            <w:vAlign w:val="center"/>
          </w:tcPr>
          <w:p w:rsidR="0091005F" w:rsidRDefault="00290360">
            <w:pPr>
              <w:spacing w:before="0" w:after="0"/>
              <w:jc w:val="center"/>
            </w:pPr>
            <w:r>
              <w:rPr>
                <w:sz w:val="18"/>
              </w:rPr>
              <w:t>3.288</w:t>
            </w:r>
          </w:p>
        </w:tc>
        <w:tc>
          <w:tcPr>
            <w:tcW w:w="2160" w:type="dxa"/>
            <w:vAlign w:val="center"/>
          </w:tcPr>
          <w:p w:rsidR="0091005F" w:rsidRDefault="00290360">
            <w:pPr>
              <w:spacing w:before="0" w:after="0"/>
              <w:jc w:val="center"/>
            </w:pPr>
            <w:r>
              <w:rPr>
                <w:sz w:val="18"/>
              </w:rPr>
              <w:t>0.977</w:t>
            </w:r>
          </w:p>
        </w:tc>
      </w:tr>
      <w:tr w:rsidR="0091005F">
        <w:trPr>
          <w:cantSplit/>
        </w:trPr>
        <w:tc>
          <w:tcPr>
            <w:tcW w:w="1440" w:type="dxa"/>
            <w:vAlign w:val="center"/>
          </w:tcPr>
          <w:p w:rsidR="0091005F" w:rsidRDefault="00290360">
            <w:pPr>
              <w:spacing w:before="0" w:after="0"/>
              <w:jc w:val="center"/>
            </w:pPr>
            <w:r>
              <w:rPr>
                <w:sz w:val="18"/>
              </w:rPr>
              <w:t>KA</w:t>
            </w:r>
          </w:p>
        </w:tc>
        <w:tc>
          <w:tcPr>
            <w:tcW w:w="5184" w:type="dxa"/>
            <w:vAlign w:val="center"/>
          </w:tcPr>
          <w:p w:rsidR="0091005F" w:rsidRDefault="00290360">
            <w:pPr>
              <w:spacing w:before="0" w:after="0"/>
              <w:jc w:val="center"/>
            </w:pPr>
            <w:r>
              <w:rPr>
                <w:sz w:val="18"/>
              </w:rPr>
              <w:t>Algorithmic Awareness</w:t>
            </w:r>
          </w:p>
        </w:tc>
        <w:tc>
          <w:tcPr>
            <w:tcW w:w="1872" w:type="dxa"/>
            <w:vAlign w:val="center"/>
          </w:tcPr>
          <w:p w:rsidR="0091005F" w:rsidRDefault="00290360">
            <w:pPr>
              <w:spacing w:before="0" w:after="0"/>
              <w:jc w:val="center"/>
            </w:pPr>
            <w:r>
              <w:rPr>
                <w:sz w:val="18"/>
              </w:rPr>
              <w:t>1.339</w:t>
            </w:r>
          </w:p>
        </w:tc>
        <w:tc>
          <w:tcPr>
            <w:tcW w:w="2160" w:type="dxa"/>
            <w:vAlign w:val="center"/>
          </w:tcPr>
          <w:p w:rsidR="0091005F" w:rsidRDefault="00290360">
            <w:pPr>
              <w:spacing w:before="0" w:after="0"/>
              <w:jc w:val="center"/>
            </w:pPr>
            <w:r>
              <w:rPr>
                <w:sz w:val="18"/>
              </w:rPr>
              <w:t>0.774</w:t>
            </w:r>
          </w:p>
        </w:tc>
      </w:tr>
      <w:tr w:rsidR="0091005F">
        <w:trPr>
          <w:cantSplit/>
        </w:trPr>
        <w:tc>
          <w:tcPr>
            <w:tcW w:w="1440" w:type="dxa"/>
            <w:vAlign w:val="center"/>
          </w:tcPr>
          <w:p w:rsidR="0091005F" w:rsidRDefault="00290360">
            <w:pPr>
              <w:spacing w:before="0" w:after="0"/>
              <w:jc w:val="center"/>
            </w:pPr>
            <w:r>
              <w:rPr>
                <w:sz w:val="18"/>
              </w:rPr>
              <w:t>FB</w:t>
            </w:r>
          </w:p>
        </w:tc>
        <w:tc>
          <w:tcPr>
            <w:tcW w:w="5184" w:type="dxa"/>
            <w:vAlign w:val="center"/>
          </w:tcPr>
          <w:p w:rsidR="0091005F" w:rsidRDefault="00290360">
            <w:pPr>
              <w:spacing w:before="0" w:after="0"/>
              <w:jc w:val="center"/>
            </w:pPr>
            <w:r>
              <w:rPr>
                <w:sz w:val="18"/>
              </w:rPr>
              <w:t>Filter Bubble</w:t>
            </w:r>
          </w:p>
        </w:tc>
        <w:tc>
          <w:tcPr>
            <w:tcW w:w="1872" w:type="dxa"/>
            <w:vAlign w:val="center"/>
          </w:tcPr>
          <w:p w:rsidR="0091005F" w:rsidRDefault="00290360">
            <w:pPr>
              <w:spacing w:before="0" w:after="0"/>
              <w:jc w:val="center"/>
            </w:pPr>
            <w:r>
              <w:rPr>
                <w:sz w:val="18"/>
              </w:rPr>
              <w:t>4.511</w:t>
            </w:r>
          </w:p>
        </w:tc>
        <w:tc>
          <w:tcPr>
            <w:tcW w:w="2160" w:type="dxa"/>
            <w:vAlign w:val="center"/>
          </w:tcPr>
          <w:p w:rsidR="0091005F" w:rsidRDefault="00290360">
            <w:pPr>
              <w:spacing w:before="0" w:after="0"/>
              <w:jc w:val="center"/>
            </w:pPr>
            <w:r>
              <w:rPr>
                <w:sz w:val="18"/>
              </w:rPr>
              <w:t>0.567</w:t>
            </w:r>
          </w:p>
        </w:tc>
      </w:tr>
      <w:tr w:rsidR="0091005F">
        <w:trPr>
          <w:cantSplit/>
        </w:trPr>
        <w:tc>
          <w:tcPr>
            <w:tcW w:w="1440" w:type="dxa"/>
            <w:vAlign w:val="center"/>
          </w:tcPr>
          <w:p w:rsidR="0091005F" w:rsidRDefault="00290360">
            <w:pPr>
              <w:spacing w:before="0" w:after="0"/>
              <w:jc w:val="center"/>
            </w:pPr>
            <w:r>
              <w:rPr>
                <w:sz w:val="18"/>
              </w:rPr>
              <w:t>ISB</w:t>
            </w:r>
          </w:p>
        </w:tc>
        <w:tc>
          <w:tcPr>
            <w:tcW w:w="5184" w:type="dxa"/>
            <w:vAlign w:val="center"/>
          </w:tcPr>
          <w:p w:rsidR="0091005F" w:rsidRDefault="00290360">
            <w:pPr>
              <w:spacing w:before="0" w:after="0"/>
              <w:jc w:val="center"/>
            </w:pPr>
            <w:r>
              <w:rPr>
                <w:sz w:val="18"/>
              </w:rPr>
              <w:t>Information-Seeking Behavior</w:t>
            </w:r>
          </w:p>
        </w:tc>
        <w:tc>
          <w:tcPr>
            <w:tcW w:w="1872" w:type="dxa"/>
            <w:vAlign w:val="center"/>
          </w:tcPr>
          <w:p w:rsidR="0091005F" w:rsidRDefault="00290360">
            <w:pPr>
              <w:spacing w:before="0" w:after="0"/>
              <w:jc w:val="center"/>
            </w:pPr>
            <w:r>
              <w:rPr>
                <w:sz w:val="18"/>
              </w:rPr>
              <w:t>4.109</w:t>
            </w:r>
          </w:p>
        </w:tc>
        <w:tc>
          <w:tcPr>
            <w:tcW w:w="2160" w:type="dxa"/>
            <w:vAlign w:val="center"/>
          </w:tcPr>
          <w:p w:rsidR="0091005F" w:rsidRDefault="00290360">
            <w:pPr>
              <w:spacing w:before="0" w:after="0"/>
              <w:jc w:val="center"/>
            </w:pPr>
            <w:r>
              <w:rPr>
                <w:sz w:val="18"/>
              </w:rPr>
              <w:t>0.484</w:t>
            </w:r>
          </w:p>
        </w:tc>
      </w:tr>
    </w:tbl>
    <w:p w:rsidR="0091005F" w:rsidRDefault="0091005F">
      <w:pPr>
        <w:spacing w:before="0" w:after="120"/>
        <w:jc w:val="left"/>
      </w:pPr>
    </w:p>
    <w:p w:rsidR="0091005F" w:rsidRDefault="00290360">
      <w:r>
        <w:t xml:space="preserve">The descriptive results show that perceived filter bubbles are high (mean = 4.511) and information-seeking behavior is also high (mean = 4.109). Perceived recommendation algorithms are at a moderate-to-high level </w:t>
      </w:r>
      <w:r>
        <w:t>(mean = 3.288), while algorithmic awareness is low (mean = 1.339). This indicates that respondents may not yet have strong understanding of how algorithms curate social media content.</w:t>
      </w:r>
    </w:p>
    <w:p w:rsidR="0091005F" w:rsidRDefault="00290360">
      <w:pPr>
        <w:jc w:val="left"/>
      </w:pPr>
      <w:r>
        <w:rPr>
          <w:b/>
        </w:rPr>
        <w:t>Measurement model assessment</w:t>
      </w:r>
    </w:p>
    <w:p w:rsidR="0091005F" w:rsidRDefault="00290360">
      <w:pPr>
        <w:keepNext/>
        <w:spacing w:after="120"/>
        <w:jc w:val="center"/>
      </w:pPr>
      <w:r>
        <w:rPr>
          <w:b/>
        </w:rPr>
        <w:t>Table 4: Outer loadings of the final model</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592"/>
        <w:gridCol w:w="2304"/>
        <w:gridCol w:w="2880"/>
        <w:gridCol w:w="2880"/>
      </w:tblGrid>
      <w:tr w:rsidR="0091005F">
        <w:trPr>
          <w:cantSplit/>
          <w:tblHeader/>
        </w:trPr>
        <w:tc>
          <w:tcPr>
            <w:tcW w:w="2592" w:type="dxa"/>
            <w:shd w:val="clear" w:color="auto" w:fill="D9EAF7"/>
            <w:vAlign w:val="center"/>
          </w:tcPr>
          <w:p w:rsidR="0091005F" w:rsidRDefault="00290360">
            <w:pPr>
              <w:spacing w:before="0" w:after="0"/>
              <w:jc w:val="center"/>
            </w:pPr>
            <w:r>
              <w:rPr>
                <w:b/>
                <w:sz w:val="18"/>
              </w:rPr>
              <w:t>Construct</w:t>
            </w:r>
          </w:p>
        </w:tc>
        <w:tc>
          <w:tcPr>
            <w:tcW w:w="2304" w:type="dxa"/>
            <w:shd w:val="clear" w:color="auto" w:fill="D9EAF7"/>
            <w:vAlign w:val="center"/>
          </w:tcPr>
          <w:p w:rsidR="0091005F" w:rsidRDefault="00290360">
            <w:pPr>
              <w:spacing w:before="0" w:after="0"/>
              <w:jc w:val="center"/>
            </w:pPr>
            <w:r>
              <w:rPr>
                <w:b/>
                <w:sz w:val="18"/>
              </w:rPr>
              <w:t>Indicator</w:t>
            </w:r>
          </w:p>
        </w:tc>
        <w:tc>
          <w:tcPr>
            <w:tcW w:w="2880" w:type="dxa"/>
            <w:shd w:val="clear" w:color="auto" w:fill="D9EAF7"/>
            <w:vAlign w:val="center"/>
          </w:tcPr>
          <w:p w:rsidR="0091005F" w:rsidRDefault="00290360">
            <w:pPr>
              <w:spacing w:before="0" w:after="0"/>
              <w:jc w:val="center"/>
            </w:pPr>
            <w:r>
              <w:rPr>
                <w:b/>
                <w:sz w:val="18"/>
              </w:rPr>
              <w:t>Outer Loading</w:t>
            </w:r>
          </w:p>
        </w:tc>
        <w:tc>
          <w:tcPr>
            <w:tcW w:w="2880" w:type="dxa"/>
            <w:shd w:val="clear" w:color="auto" w:fill="D9EAF7"/>
            <w:vAlign w:val="center"/>
          </w:tcPr>
          <w:p w:rsidR="0091005F" w:rsidRDefault="00290360">
            <w:pPr>
              <w:spacing w:before="0" w:after="0"/>
              <w:jc w:val="center"/>
            </w:pPr>
            <w:r>
              <w:rPr>
                <w:b/>
                <w:sz w:val="18"/>
              </w:rPr>
              <w:t>Decision</w:t>
            </w:r>
          </w:p>
        </w:tc>
      </w:tr>
      <w:tr w:rsidR="0091005F">
        <w:trPr>
          <w:cantSplit/>
        </w:trPr>
        <w:tc>
          <w:tcPr>
            <w:tcW w:w="2592" w:type="dxa"/>
            <w:vAlign w:val="center"/>
          </w:tcPr>
          <w:p w:rsidR="0091005F" w:rsidRDefault="00290360">
            <w:pPr>
              <w:spacing w:before="0" w:after="0"/>
              <w:jc w:val="center"/>
            </w:pPr>
            <w:r>
              <w:rPr>
                <w:sz w:val="18"/>
              </w:rPr>
              <w:t>AR</w:t>
            </w:r>
          </w:p>
        </w:tc>
        <w:tc>
          <w:tcPr>
            <w:tcW w:w="2304" w:type="dxa"/>
            <w:vAlign w:val="center"/>
          </w:tcPr>
          <w:p w:rsidR="0091005F" w:rsidRDefault="00290360">
            <w:pPr>
              <w:spacing w:before="0" w:after="0"/>
              <w:jc w:val="center"/>
            </w:pPr>
            <w:r>
              <w:rPr>
                <w:sz w:val="18"/>
              </w:rPr>
              <w:t>AR3</w:t>
            </w:r>
          </w:p>
        </w:tc>
        <w:tc>
          <w:tcPr>
            <w:tcW w:w="2880" w:type="dxa"/>
            <w:vAlign w:val="center"/>
          </w:tcPr>
          <w:p w:rsidR="0091005F" w:rsidRDefault="00290360">
            <w:pPr>
              <w:spacing w:before="0" w:after="0"/>
              <w:jc w:val="center"/>
            </w:pPr>
            <w:r>
              <w:rPr>
                <w:sz w:val="18"/>
              </w:rPr>
              <w:t>0.926</w:t>
            </w:r>
          </w:p>
        </w:tc>
        <w:tc>
          <w:tcPr>
            <w:tcW w:w="2880" w:type="dxa"/>
            <w:vAlign w:val="center"/>
          </w:tcPr>
          <w:p w:rsidR="0091005F" w:rsidRDefault="00290360">
            <w:pPr>
              <w:spacing w:before="0" w:after="0"/>
              <w:jc w:val="center"/>
            </w:pPr>
            <w:r>
              <w:rPr>
                <w:sz w:val="18"/>
              </w:rPr>
              <w:t>Valid</w:t>
            </w:r>
          </w:p>
        </w:tc>
      </w:tr>
      <w:tr w:rsidR="0091005F">
        <w:trPr>
          <w:cantSplit/>
        </w:trPr>
        <w:tc>
          <w:tcPr>
            <w:tcW w:w="2592" w:type="dxa"/>
            <w:vAlign w:val="center"/>
          </w:tcPr>
          <w:p w:rsidR="0091005F" w:rsidRDefault="00290360">
            <w:pPr>
              <w:spacing w:before="0" w:after="0"/>
              <w:jc w:val="center"/>
            </w:pPr>
            <w:r>
              <w:rPr>
                <w:sz w:val="18"/>
              </w:rPr>
              <w:t>AR</w:t>
            </w:r>
          </w:p>
        </w:tc>
        <w:tc>
          <w:tcPr>
            <w:tcW w:w="2304" w:type="dxa"/>
            <w:vAlign w:val="center"/>
          </w:tcPr>
          <w:p w:rsidR="0091005F" w:rsidRDefault="00290360">
            <w:pPr>
              <w:spacing w:before="0" w:after="0"/>
              <w:jc w:val="center"/>
            </w:pPr>
            <w:r>
              <w:rPr>
                <w:sz w:val="18"/>
              </w:rPr>
              <w:t>AR4</w:t>
            </w:r>
          </w:p>
        </w:tc>
        <w:tc>
          <w:tcPr>
            <w:tcW w:w="2880" w:type="dxa"/>
            <w:vAlign w:val="center"/>
          </w:tcPr>
          <w:p w:rsidR="0091005F" w:rsidRDefault="00290360">
            <w:pPr>
              <w:spacing w:before="0" w:after="0"/>
              <w:jc w:val="center"/>
            </w:pPr>
            <w:r>
              <w:rPr>
                <w:sz w:val="18"/>
              </w:rPr>
              <w:t>0.822</w:t>
            </w:r>
          </w:p>
        </w:tc>
        <w:tc>
          <w:tcPr>
            <w:tcW w:w="2880" w:type="dxa"/>
            <w:vAlign w:val="center"/>
          </w:tcPr>
          <w:p w:rsidR="0091005F" w:rsidRDefault="00290360">
            <w:pPr>
              <w:spacing w:before="0" w:after="0"/>
              <w:jc w:val="center"/>
            </w:pPr>
            <w:r>
              <w:rPr>
                <w:sz w:val="18"/>
              </w:rPr>
              <w:t>Valid</w:t>
            </w:r>
          </w:p>
        </w:tc>
      </w:tr>
      <w:tr w:rsidR="0091005F">
        <w:trPr>
          <w:cantSplit/>
        </w:trPr>
        <w:tc>
          <w:tcPr>
            <w:tcW w:w="2592" w:type="dxa"/>
            <w:vAlign w:val="center"/>
          </w:tcPr>
          <w:p w:rsidR="0091005F" w:rsidRDefault="00290360">
            <w:pPr>
              <w:spacing w:before="0" w:after="0"/>
              <w:jc w:val="center"/>
            </w:pPr>
            <w:r>
              <w:rPr>
                <w:sz w:val="18"/>
              </w:rPr>
              <w:t>KA</w:t>
            </w:r>
          </w:p>
        </w:tc>
        <w:tc>
          <w:tcPr>
            <w:tcW w:w="2304" w:type="dxa"/>
            <w:vAlign w:val="center"/>
          </w:tcPr>
          <w:p w:rsidR="0091005F" w:rsidRDefault="00290360">
            <w:pPr>
              <w:spacing w:before="0" w:after="0"/>
              <w:jc w:val="center"/>
            </w:pPr>
            <w:r>
              <w:rPr>
                <w:sz w:val="18"/>
              </w:rPr>
              <w:t>KA1</w:t>
            </w:r>
          </w:p>
        </w:tc>
        <w:tc>
          <w:tcPr>
            <w:tcW w:w="2880" w:type="dxa"/>
            <w:vAlign w:val="center"/>
          </w:tcPr>
          <w:p w:rsidR="0091005F" w:rsidRDefault="00290360">
            <w:pPr>
              <w:spacing w:before="0" w:after="0"/>
              <w:jc w:val="center"/>
            </w:pPr>
            <w:r>
              <w:rPr>
                <w:sz w:val="18"/>
              </w:rPr>
              <w:t>0.991</w:t>
            </w:r>
          </w:p>
        </w:tc>
        <w:tc>
          <w:tcPr>
            <w:tcW w:w="2880" w:type="dxa"/>
            <w:vAlign w:val="center"/>
          </w:tcPr>
          <w:p w:rsidR="0091005F" w:rsidRDefault="00290360">
            <w:pPr>
              <w:spacing w:before="0" w:after="0"/>
              <w:jc w:val="center"/>
            </w:pPr>
            <w:r>
              <w:rPr>
                <w:sz w:val="18"/>
              </w:rPr>
              <w:t>Valid</w:t>
            </w:r>
          </w:p>
        </w:tc>
      </w:tr>
      <w:tr w:rsidR="0091005F">
        <w:trPr>
          <w:cantSplit/>
        </w:trPr>
        <w:tc>
          <w:tcPr>
            <w:tcW w:w="2592" w:type="dxa"/>
            <w:vAlign w:val="center"/>
          </w:tcPr>
          <w:p w:rsidR="0091005F" w:rsidRDefault="00290360">
            <w:pPr>
              <w:spacing w:before="0" w:after="0"/>
              <w:jc w:val="center"/>
            </w:pPr>
            <w:r>
              <w:rPr>
                <w:sz w:val="18"/>
              </w:rPr>
              <w:t>KA</w:t>
            </w:r>
          </w:p>
        </w:tc>
        <w:tc>
          <w:tcPr>
            <w:tcW w:w="2304" w:type="dxa"/>
            <w:vAlign w:val="center"/>
          </w:tcPr>
          <w:p w:rsidR="0091005F" w:rsidRDefault="00290360">
            <w:pPr>
              <w:spacing w:before="0" w:after="0"/>
              <w:jc w:val="center"/>
            </w:pPr>
            <w:r>
              <w:rPr>
                <w:sz w:val="18"/>
              </w:rPr>
              <w:t>KA3</w:t>
            </w:r>
          </w:p>
        </w:tc>
        <w:tc>
          <w:tcPr>
            <w:tcW w:w="2880" w:type="dxa"/>
            <w:vAlign w:val="center"/>
          </w:tcPr>
          <w:p w:rsidR="0091005F" w:rsidRDefault="00290360">
            <w:pPr>
              <w:spacing w:before="0" w:after="0"/>
              <w:jc w:val="center"/>
            </w:pPr>
            <w:r>
              <w:rPr>
                <w:sz w:val="18"/>
              </w:rPr>
              <w:t>0.994</w:t>
            </w:r>
          </w:p>
        </w:tc>
        <w:tc>
          <w:tcPr>
            <w:tcW w:w="2880" w:type="dxa"/>
            <w:vAlign w:val="center"/>
          </w:tcPr>
          <w:p w:rsidR="0091005F" w:rsidRDefault="00290360">
            <w:pPr>
              <w:spacing w:before="0" w:after="0"/>
              <w:jc w:val="center"/>
            </w:pPr>
            <w:r>
              <w:rPr>
                <w:sz w:val="18"/>
              </w:rPr>
              <w:t>Valid</w:t>
            </w:r>
          </w:p>
        </w:tc>
      </w:tr>
      <w:tr w:rsidR="0091005F">
        <w:trPr>
          <w:cantSplit/>
        </w:trPr>
        <w:tc>
          <w:tcPr>
            <w:tcW w:w="2592" w:type="dxa"/>
            <w:vAlign w:val="center"/>
          </w:tcPr>
          <w:p w:rsidR="0091005F" w:rsidRDefault="00290360">
            <w:pPr>
              <w:spacing w:before="0" w:after="0"/>
              <w:jc w:val="center"/>
            </w:pPr>
            <w:r>
              <w:rPr>
                <w:sz w:val="18"/>
              </w:rPr>
              <w:t>FB</w:t>
            </w:r>
          </w:p>
        </w:tc>
        <w:tc>
          <w:tcPr>
            <w:tcW w:w="2304" w:type="dxa"/>
            <w:vAlign w:val="center"/>
          </w:tcPr>
          <w:p w:rsidR="0091005F" w:rsidRDefault="00290360">
            <w:pPr>
              <w:spacing w:before="0" w:after="0"/>
              <w:jc w:val="center"/>
            </w:pPr>
            <w:r>
              <w:rPr>
                <w:sz w:val="18"/>
              </w:rPr>
              <w:t>FB2</w:t>
            </w:r>
          </w:p>
        </w:tc>
        <w:tc>
          <w:tcPr>
            <w:tcW w:w="2880" w:type="dxa"/>
            <w:vAlign w:val="center"/>
          </w:tcPr>
          <w:p w:rsidR="0091005F" w:rsidRDefault="00290360">
            <w:pPr>
              <w:spacing w:before="0" w:after="0"/>
              <w:jc w:val="center"/>
            </w:pPr>
            <w:r>
              <w:rPr>
                <w:sz w:val="18"/>
              </w:rPr>
              <w:t>0.892</w:t>
            </w:r>
          </w:p>
        </w:tc>
        <w:tc>
          <w:tcPr>
            <w:tcW w:w="2880" w:type="dxa"/>
            <w:vAlign w:val="center"/>
          </w:tcPr>
          <w:p w:rsidR="0091005F" w:rsidRDefault="00290360">
            <w:pPr>
              <w:spacing w:before="0" w:after="0"/>
              <w:jc w:val="center"/>
            </w:pPr>
            <w:r>
              <w:rPr>
                <w:sz w:val="18"/>
              </w:rPr>
              <w:t>Valid</w:t>
            </w:r>
          </w:p>
        </w:tc>
      </w:tr>
      <w:tr w:rsidR="0091005F">
        <w:trPr>
          <w:cantSplit/>
        </w:trPr>
        <w:tc>
          <w:tcPr>
            <w:tcW w:w="2592" w:type="dxa"/>
            <w:vAlign w:val="center"/>
          </w:tcPr>
          <w:p w:rsidR="0091005F" w:rsidRDefault="00290360">
            <w:pPr>
              <w:spacing w:before="0" w:after="0"/>
              <w:jc w:val="center"/>
            </w:pPr>
            <w:r>
              <w:rPr>
                <w:sz w:val="18"/>
              </w:rPr>
              <w:t>FB</w:t>
            </w:r>
          </w:p>
        </w:tc>
        <w:tc>
          <w:tcPr>
            <w:tcW w:w="2304" w:type="dxa"/>
            <w:vAlign w:val="center"/>
          </w:tcPr>
          <w:p w:rsidR="0091005F" w:rsidRDefault="00290360">
            <w:pPr>
              <w:spacing w:before="0" w:after="0"/>
              <w:jc w:val="center"/>
            </w:pPr>
            <w:r>
              <w:rPr>
                <w:sz w:val="18"/>
              </w:rPr>
              <w:t>FB4</w:t>
            </w:r>
          </w:p>
        </w:tc>
        <w:tc>
          <w:tcPr>
            <w:tcW w:w="2880" w:type="dxa"/>
            <w:vAlign w:val="center"/>
          </w:tcPr>
          <w:p w:rsidR="0091005F" w:rsidRDefault="00290360">
            <w:pPr>
              <w:spacing w:before="0" w:after="0"/>
              <w:jc w:val="center"/>
            </w:pPr>
            <w:r>
              <w:rPr>
                <w:sz w:val="18"/>
              </w:rPr>
              <w:t>0.821</w:t>
            </w:r>
          </w:p>
        </w:tc>
        <w:tc>
          <w:tcPr>
            <w:tcW w:w="2880" w:type="dxa"/>
            <w:vAlign w:val="center"/>
          </w:tcPr>
          <w:p w:rsidR="0091005F" w:rsidRDefault="00290360">
            <w:pPr>
              <w:spacing w:before="0" w:after="0"/>
              <w:jc w:val="center"/>
            </w:pPr>
            <w:r>
              <w:rPr>
                <w:sz w:val="18"/>
              </w:rPr>
              <w:t>Valid</w:t>
            </w:r>
          </w:p>
        </w:tc>
      </w:tr>
      <w:tr w:rsidR="0091005F">
        <w:trPr>
          <w:cantSplit/>
        </w:trPr>
        <w:tc>
          <w:tcPr>
            <w:tcW w:w="2592" w:type="dxa"/>
            <w:vAlign w:val="center"/>
          </w:tcPr>
          <w:p w:rsidR="0091005F" w:rsidRDefault="00290360">
            <w:pPr>
              <w:spacing w:before="0" w:after="0"/>
              <w:jc w:val="center"/>
            </w:pPr>
            <w:r>
              <w:rPr>
                <w:sz w:val="18"/>
              </w:rPr>
              <w:t>ISB</w:t>
            </w:r>
          </w:p>
        </w:tc>
        <w:tc>
          <w:tcPr>
            <w:tcW w:w="2304" w:type="dxa"/>
            <w:vAlign w:val="center"/>
          </w:tcPr>
          <w:p w:rsidR="0091005F" w:rsidRDefault="00290360">
            <w:pPr>
              <w:spacing w:before="0" w:after="0"/>
              <w:jc w:val="center"/>
            </w:pPr>
            <w:r>
              <w:rPr>
                <w:sz w:val="18"/>
              </w:rPr>
              <w:t>ISB1</w:t>
            </w:r>
          </w:p>
        </w:tc>
        <w:tc>
          <w:tcPr>
            <w:tcW w:w="2880" w:type="dxa"/>
            <w:vAlign w:val="center"/>
          </w:tcPr>
          <w:p w:rsidR="0091005F" w:rsidRDefault="00290360">
            <w:pPr>
              <w:spacing w:before="0" w:after="0"/>
              <w:jc w:val="center"/>
            </w:pPr>
            <w:r>
              <w:rPr>
                <w:sz w:val="18"/>
              </w:rPr>
              <w:t>0.920</w:t>
            </w:r>
          </w:p>
        </w:tc>
        <w:tc>
          <w:tcPr>
            <w:tcW w:w="2880" w:type="dxa"/>
            <w:vAlign w:val="center"/>
          </w:tcPr>
          <w:p w:rsidR="0091005F" w:rsidRDefault="00290360">
            <w:pPr>
              <w:spacing w:before="0" w:after="0"/>
              <w:jc w:val="center"/>
            </w:pPr>
            <w:r>
              <w:rPr>
                <w:sz w:val="18"/>
              </w:rPr>
              <w:t>Valid</w:t>
            </w:r>
          </w:p>
        </w:tc>
      </w:tr>
      <w:tr w:rsidR="0091005F">
        <w:trPr>
          <w:cantSplit/>
        </w:trPr>
        <w:tc>
          <w:tcPr>
            <w:tcW w:w="2592" w:type="dxa"/>
            <w:vAlign w:val="center"/>
          </w:tcPr>
          <w:p w:rsidR="0091005F" w:rsidRDefault="00290360">
            <w:pPr>
              <w:spacing w:before="0" w:after="0"/>
              <w:jc w:val="center"/>
            </w:pPr>
            <w:r>
              <w:rPr>
                <w:sz w:val="18"/>
              </w:rPr>
              <w:t>ISB</w:t>
            </w:r>
          </w:p>
        </w:tc>
        <w:tc>
          <w:tcPr>
            <w:tcW w:w="2304" w:type="dxa"/>
            <w:vAlign w:val="center"/>
          </w:tcPr>
          <w:p w:rsidR="0091005F" w:rsidRDefault="00290360">
            <w:pPr>
              <w:spacing w:before="0" w:after="0"/>
              <w:jc w:val="center"/>
            </w:pPr>
            <w:r>
              <w:rPr>
                <w:sz w:val="18"/>
              </w:rPr>
              <w:t>ISB3</w:t>
            </w:r>
          </w:p>
        </w:tc>
        <w:tc>
          <w:tcPr>
            <w:tcW w:w="2880" w:type="dxa"/>
            <w:vAlign w:val="center"/>
          </w:tcPr>
          <w:p w:rsidR="0091005F" w:rsidRDefault="00290360">
            <w:pPr>
              <w:spacing w:before="0" w:after="0"/>
              <w:jc w:val="center"/>
            </w:pPr>
            <w:r>
              <w:rPr>
                <w:sz w:val="18"/>
              </w:rPr>
              <w:t>0.781</w:t>
            </w:r>
          </w:p>
        </w:tc>
        <w:tc>
          <w:tcPr>
            <w:tcW w:w="2880" w:type="dxa"/>
            <w:vAlign w:val="center"/>
          </w:tcPr>
          <w:p w:rsidR="0091005F" w:rsidRDefault="00290360">
            <w:pPr>
              <w:spacing w:before="0" w:after="0"/>
              <w:jc w:val="center"/>
            </w:pPr>
            <w:r>
              <w:rPr>
                <w:sz w:val="18"/>
              </w:rPr>
              <w:t>Valid</w:t>
            </w:r>
          </w:p>
        </w:tc>
      </w:tr>
    </w:tbl>
    <w:p w:rsidR="0091005F" w:rsidRDefault="0091005F">
      <w:pPr>
        <w:spacing w:before="0" w:after="120"/>
        <w:jc w:val="left"/>
      </w:pPr>
    </w:p>
    <w:p w:rsidR="0091005F" w:rsidRDefault="00290360">
      <w:r>
        <w:t xml:space="preserve">All retained indicators have outer loading </w:t>
      </w:r>
      <w:r>
        <w:t>values above 0.70. Therefore, the retained indicators adequately reflect their respective constructs. The eliminated indicators were AR1, AR2, AR5, KA2, KA4, KA5, FB1, FB3, FB5, FB6, ISB2, ISB4, ISB5, and ISB6 because they did not meet the measurement mode</w:t>
      </w:r>
      <w:r>
        <w:t>l criteria in the empirical data.</w:t>
      </w:r>
    </w:p>
    <w:p w:rsidR="0091005F" w:rsidRDefault="00290360">
      <w:pPr>
        <w:keepNext/>
        <w:spacing w:after="120"/>
        <w:jc w:val="center"/>
      </w:pPr>
      <w:r>
        <w:rPr>
          <w:b/>
        </w:rPr>
        <w:t>Table 5: Reliability and convergent validity</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872"/>
        <w:gridCol w:w="2304"/>
        <w:gridCol w:w="2592"/>
        <w:gridCol w:w="1728"/>
        <w:gridCol w:w="2160"/>
      </w:tblGrid>
      <w:tr w:rsidR="0091005F">
        <w:trPr>
          <w:cantSplit/>
          <w:tblHeader/>
        </w:trPr>
        <w:tc>
          <w:tcPr>
            <w:tcW w:w="1872" w:type="dxa"/>
            <w:shd w:val="clear" w:color="auto" w:fill="D9EAF7"/>
            <w:vAlign w:val="center"/>
          </w:tcPr>
          <w:p w:rsidR="0091005F" w:rsidRDefault="00290360">
            <w:pPr>
              <w:spacing w:before="0" w:after="0"/>
              <w:jc w:val="center"/>
            </w:pPr>
            <w:r>
              <w:rPr>
                <w:b/>
                <w:sz w:val="16"/>
              </w:rPr>
              <w:t>Construct</w:t>
            </w:r>
          </w:p>
        </w:tc>
        <w:tc>
          <w:tcPr>
            <w:tcW w:w="2304" w:type="dxa"/>
            <w:shd w:val="clear" w:color="auto" w:fill="D9EAF7"/>
            <w:vAlign w:val="center"/>
          </w:tcPr>
          <w:p w:rsidR="0091005F" w:rsidRDefault="00290360">
            <w:pPr>
              <w:spacing w:before="0" w:after="0"/>
              <w:jc w:val="center"/>
            </w:pPr>
            <w:r>
              <w:rPr>
                <w:b/>
                <w:sz w:val="16"/>
              </w:rPr>
              <w:t>Cronbach's Alpha</w:t>
            </w:r>
          </w:p>
        </w:tc>
        <w:tc>
          <w:tcPr>
            <w:tcW w:w="2592" w:type="dxa"/>
            <w:shd w:val="clear" w:color="auto" w:fill="D9EAF7"/>
            <w:vAlign w:val="center"/>
          </w:tcPr>
          <w:p w:rsidR="0091005F" w:rsidRDefault="00290360">
            <w:pPr>
              <w:spacing w:before="0" w:after="0"/>
              <w:jc w:val="center"/>
            </w:pPr>
            <w:r>
              <w:rPr>
                <w:b/>
                <w:sz w:val="16"/>
              </w:rPr>
              <w:t>Composite Reliability</w:t>
            </w:r>
          </w:p>
        </w:tc>
        <w:tc>
          <w:tcPr>
            <w:tcW w:w="1728" w:type="dxa"/>
            <w:shd w:val="clear" w:color="auto" w:fill="D9EAF7"/>
            <w:vAlign w:val="center"/>
          </w:tcPr>
          <w:p w:rsidR="0091005F" w:rsidRDefault="00290360">
            <w:pPr>
              <w:spacing w:before="0" w:after="0"/>
              <w:jc w:val="center"/>
            </w:pPr>
            <w:r>
              <w:rPr>
                <w:b/>
                <w:sz w:val="16"/>
              </w:rPr>
              <w:t>AVE</w:t>
            </w:r>
          </w:p>
        </w:tc>
        <w:tc>
          <w:tcPr>
            <w:tcW w:w="2160" w:type="dxa"/>
            <w:shd w:val="clear" w:color="auto" w:fill="D9EAF7"/>
            <w:vAlign w:val="center"/>
          </w:tcPr>
          <w:p w:rsidR="0091005F" w:rsidRDefault="00290360">
            <w:pPr>
              <w:spacing w:before="0" w:after="0"/>
              <w:jc w:val="center"/>
            </w:pPr>
            <w:r>
              <w:rPr>
                <w:b/>
                <w:sz w:val="16"/>
              </w:rPr>
              <w:t>Decision</w:t>
            </w:r>
          </w:p>
        </w:tc>
      </w:tr>
      <w:tr w:rsidR="0091005F">
        <w:trPr>
          <w:cantSplit/>
        </w:trPr>
        <w:tc>
          <w:tcPr>
            <w:tcW w:w="1872" w:type="dxa"/>
            <w:vAlign w:val="center"/>
          </w:tcPr>
          <w:p w:rsidR="0091005F" w:rsidRDefault="00290360">
            <w:pPr>
              <w:spacing w:before="0" w:after="0"/>
              <w:jc w:val="center"/>
            </w:pPr>
            <w:r>
              <w:rPr>
                <w:sz w:val="16"/>
              </w:rPr>
              <w:t>AR</w:t>
            </w:r>
          </w:p>
        </w:tc>
        <w:tc>
          <w:tcPr>
            <w:tcW w:w="2304" w:type="dxa"/>
            <w:vAlign w:val="center"/>
          </w:tcPr>
          <w:p w:rsidR="0091005F" w:rsidRDefault="00290360">
            <w:pPr>
              <w:spacing w:before="0" w:after="0"/>
              <w:jc w:val="center"/>
            </w:pPr>
            <w:r>
              <w:rPr>
                <w:sz w:val="16"/>
              </w:rPr>
              <w:t>0.706</w:t>
            </w:r>
          </w:p>
        </w:tc>
        <w:tc>
          <w:tcPr>
            <w:tcW w:w="2592" w:type="dxa"/>
            <w:vAlign w:val="center"/>
          </w:tcPr>
          <w:p w:rsidR="0091005F" w:rsidRDefault="00290360">
            <w:pPr>
              <w:spacing w:before="0" w:after="0"/>
              <w:jc w:val="center"/>
            </w:pPr>
            <w:r>
              <w:rPr>
                <w:sz w:val="16"/>
              </w:rPr>
              <w:t>0.868</w:t>
            </w:r>
          </w:p>
        </w:tc>
        <w:tc>
          <w:tcPr>
            <w:tcW w:w="1728" w:type="dxa"/>
            <w:vAlign w:val="center"/>
          </w:tcPr>
          <w:p w:rsidR="0091005F" w:rsidRDefault="00290360">
            <w:pPr>
              <w:spacing w:before="0" w:after="0"/>
              <w:jc w:val="center"/>
            </w:pPr>
            <w:r>
              <w:rPr>
                <w:sz w:val="16"/>
              </w:rPr>
              <w:t>0.767</w:t>
            </w:r>
          </w:p>
        </w:tc>
        <w:tc>
          <w:tcPr>
            <w:tcW w:w="2160" w:type="dxa"/>
            <w:vAlign w:val="center"/>
          </w:tcPr>
          <w:p w:rsidR="0091005F" w:rsidRDefault="00290360">
            <w:pPr>
              <w:spacing w:before="0" w:after="0"/>
              <w:jc w:val="center"/>
            </w:pPr>
            <w:r>
              <w:rPr>
                <w:sz w:val="16"/>
              </w:rPr>
              <w:t>Adequate</w:t>
            </w:r>
          </w:p>
        </w:tc>
      </w:tr>
      <w:tr w:rsidR="0091005F">
        <w:trPr>
          <w:cantSplit/>
        </w:trPr>
        <w:tc>
          <w:tcPr>
            <w:tcW w:w="1872" w:type="dxa"/>
            <w:vAlign w:val="center"/>
          </w:tcPr>
          <w:p w:rsidR="0091005F" w:rsidRDefault="00290360">
            <w:pPr>
              <w:spacing w:before="0" w:after="0"/>
              <w:jc w:val="center"/>
            </w:pPr>
            <w:r>
              <w:rPr>
                <w:sz w:val="16"/>
              </w:rPr>
              <w:t>KA</w:t>
            </w:r>
          </w:p>
        </w:tc>
        <w:tc>
          <w:tcPr>
            <w:tcW w:w="2304" w:type="dxa"/>
            <w:vAlign w:val="center"/>
          </w:tcPr>
          <w:p w:rsidR="0091005F" w:rsidRDefault="00290360">
            <w:pPr>
              <w:spacing w:before="0" w:after="0"/>
              <w:jc w:val="center"/>
            </w:pPr>
            <w:r>
              <w:rPr>
                <w:sz w:val="16"/>
              </w:rPr>
              <w:t>0.985</w:t>
            </w:r>
          </w:p>
        </w:tc>
        <w:tc>
          <w:tcPr>
            <w:tcW w:w="2592" w:type="dxa"/>
            <w:vAlign w:val="center"/>
          </w:tcPr>
          <w:p w:rsidR="0091005F" w:rsidRDefault="00290360">
            <w:pPr>
              <w:spacing w:before="0" w:after="0"/>
              <w:jc w:val="center"/>
            </w:pPr>
            <w:r>
              <w:rPr>
                <w:sz w:val="16"/>
              </w:rPr>
              <w:t>0.992</w:t>
            </w:r>
          </w:p>
        </w:tc>
        <w:tc>
          <w:tcPr>
            <w:tcW w:w="1728" w:type="dxa"/>
            <w:vAlign w:val="center"/>
          </w:tcPr>
          <w:p w:rsidR="0091005F" w:rsidRDefault="00290360">
            <w:pPr>
              <w:spacing w:before="0" w:after="0"/>
              <w:jc w:val="center"/>
            </w:pPr>
            <w:r>
              <w:rPr>
                <w:sz w:val="16"/>
              </w:rPr>
              <w:t>0.985</w:t>
            </w:r>
          </w:p>
        </w:tc>
        <w:tc>
          <w:tcPr>
            <w:tcW w:w="2160" w:type="dxa"/>
            <w:vAlign w:val="center"/>
          </w:tcPr>
          <w:p w:rsidR="0091005F" w:rsidRDefault="00290360">
            <w:pPr>
              <w:spacing w:before="0" w:after="0"/>
              <w:jc w:val="center"/>
            </w:pPr>
            <w:r>
              <w:rPr>
                <w:sz w:val="16"/>
              </w:rPr>
              <w:t>Adequate</w:t>
            </w:r>
          </w:p>
        </w:tc>
      </w:tr>
      <w:tr w:rsidR="0091005F">
        <w:trPr>
          <w:cantSplit/>
        </w:trPr>
        <w:tc>
          <w:tcPr>
            <w:tcW w:w="1872" w:type="dxa"/>
            <w:vAlign w:val="center"/>
          </w:tcPr>
          <w:p w:rsidR="0091005F" w:rsidRDefault="00290360">
            <w:pPr>
              <w:spacing w:before="0" w:after="0"/>
              <w:jc w:val="center"/>
            </w:pPr>
            <w:r>
              <w:rPr>
                <w:sz w:val="16"/>
              </w:rPr>
              <w:t>FB</w:t>
            </w:r>
          </w:p>
        </w:tc>
        <w:tc>
          <w:tcPr>
            <w:tcW w:w="2304" w:type="dxa"/>
            <w:vAlign w:val="center"/>
          </w:tcPr>
          <w:p w:rsidR="0091005F" w:rsidRDefault="00290360">
            <w:pPr>
              <w:spacing w:before="0" w:after="0"/>
              <w:jc w:val="center"/>
            </w:pPr>
            <w:r>
              <w:rPr>
                <w:sz w:val="16"/>
              </w:rPr>
              <w:t>0.643</w:t>
            </w:r>
          </w:p>
        </w:tc>
        <w:tc>
          <w:tcPr>
            <w:tcW w:w="2592" w:type="dxa"/>
            <w:vAlign w:val="center"/>
          </w:tcPr>
          <w:p w:rsidR="0091005F" w:rsidRDefault="00290360">
            <w:pPr>
              <w:spacing w:before="0" w:after="0"/>
              <w:jc w:val="center"/>
            </w:pPr>
            <w:r>
              <w:rPr>
                <w:sz w:val="16"/>
              </w:rPr>
              <w:t>0.847</w:t>
            </w:r>
          </w:p>
        </w:tc>
        <w:tc>
          <w:tcPr>
            <w:tcW w:w="1728" w:type="dxa"/>
            <w:vAlign w:val="center"/>
          </w:tcPr>
          <w:p w:rsidR="0091005F" w:rsidRDefault="00290360">
            <w:pPr>
              <w:spacing w:before="0" w:after="0"/>
              <w:jc w:val="center"/>
            </w:pPr>
            <w:r>
              <w:rPr>
                <w:sz w:val="16"/>
              </w:rPr>
              <w:t>0.734</w:t>
            </w:r>
          </w:p>
        </w:tc>
        <w:tc>
          <w:tcPr>
            <w:tcW w:w="2160" w:type="dxa"/>
            <w:vAlign w:val="center"/>
          </w:tcPr>
          <w:p w:rsidR="0091005F" w:rsidRDefault="00290360">
            <w:pPr>
              <w:spacing w:before="0" w:after="0"/>
              <w:jc w:val="center"/>
            </w:pPr>
            <w:r>
              <w:rPr>
                <w:sz w:val="16"/>
              </w:rPr>
              <w:t>Adequate</w:t>
            </w:r>
          </w:p>
        </w:tc>
      </w:tr>
      <w:tr w:rsidR="0091005F">
        <w:trPr>
          <w:cantSplit/>
        </w:trPr>
        <w:tc>
          <w:tcPr>
            <w:tcW w:w="1872" w:type="dxa"/>
            <w:vAlign w:val="center"/>
          </w:tcPr>
          <w:p w:rsidR="0091005F" w:rsidRDefault="00290360">
            <w:pPr>
              <w:spacing w:before="0" w:after="0"/>
              <w:jc w:val="center"/>
            </w:pPr>
            <w:r>
              <w:rPr>
                <w:sz w:val="16"/>
              </w:rPr>
              <w:t>ISB</w:t>
            </w:r>
          </w:p>
        </w:tc>
        <w:tc>
          <w:tcPr>
            <w:tcW w:w="2304" w:type="dxa"/>
            <w:vAlign w:val="center"/>
          </w:tcPr>
          <w:p w:rsidR="0091005F" w:rsidRDefault="00290360">
            <w:pPr>
              <w:spacing w:before="0" w:after="0"/>
              <w:jc w:val="center"/>
            </w:pPr>
            <w:r>
              <w:rPr>
                <w:sz w:val="16"/>
              </w:rPr>
              <w:t>0.643</w:t>
            </w:r>
          </w:p>
        </w:tc>
        <w:tc>
          <w:tcPr>
            <w:tcW w:w="2592" w:type="dxa"/>
            <w:vAlign w:val="center"/>
          </w:tcPr>
          <w:p w:rsidR="0091005F" w:rsidRDefault="00290360">
            <w:pPr>
              <w:spacing w:before="0" w:after="0"/>
              <w:jc w:val="center"/>
            </w:pPr>
            <w:r>
              <w:rPr>
                <w:sz w:val="16"/>
              </w:rPr>
              <w:t>0.842</w:t>
            </w:r>
          </w:p>
        </w:tc>
        <w:tc>
          <w:tcPr>
            <w:tcW w:w="1728" w:type="dxa"/>
            <w:vAlign w:val="center"/>
          </w:tcPr>
          <w:p w:rsidR="0091005F" w:rsidRDefault="00290360">
            <w:pPr>
              <w:spacing w:before="0" w:after="0"/>
              <w:jc w:val="center"/>
            </w:pPr>
            <w:r>
              <w:rPr>
                <w:sz w:val="16"/>
              </w:rPr>
              <w:t>0.728</w:t>
            </w:r>
          </w:p>
        </w:tc>
        <w:tc>
          <w:tcPr>
            <w:tcW w:w="2160" w:type="dxa"/>
            <w:vAlign w:val="center"/>
          </w:tcPr>
          <w:p w:rsidR="0091005F" w:rsidRDefault="00290360">
            <w:pPr>
              <w:spacing w:before="0" w:after="0"/>
              <w:jc w:val="center"/>
            </w:pPr>
            <w:r>
              <w:rPr>
                <w:sz w:val="16"/>
              </w:rPr>
              <w:t>Adequate</w:t>
            </w:r>
          </w:p>
        </w:tc>
      </w:tr>
    </w:tbl>
    <w:p w:rsidR="0091005F" w:rsidRDefault="0091005F">
      <w:pPr>
        <w:spacing w:before="0" w:after="120"/>
        <w:jc w:val="left"/>
      </w:pPr>
    </w:p>
    <w:p w:rsidR="0091005F" w:rsidRDefault="00290360">
      <w:r>
        <w:t>Composite reliability values for all constructs are above 0.70, and AVE values are above 0.50. Thus, the model meets composite reliability and convergent validity criteria. Cronbach's alpha for FB and ISB is 0.643, which is still acceptable for</w:t>
      </w:r>
      <w:r>
        <w:t xml:space="preserve"> exploratory research because composite reliability and AVE meet the required thresholds.</w:t>
      </w:r>
    </w:p>
    <w:p w:rsidR="0091005F" w:rsidRDefault="00290360">
      <w:pPr>
        <w:keepNext/>
        <w:spacing w:after="120"/>
        <w:jc w:val="center"/>
      </w:pPr>
      <w:r>
        <w:rPr>
          <w:b/>
        </w:rPr>
        <w:t>Table 6: Discriminant validity using HTMT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320"/>
        <w:gridCol w:w="2880"/>
        <w:gridCol w:w="2880"/>
      </w:tblGrid>
      <w:tr w:rsidR="0091005F">
        <w:trPr>
          <w:cantSplit/>
          <w:tblHeader/>
        </w:trPr>
        <w:tc>
          <w:tcPr>
            <w:tcW w:w="4320" w:type="dxa"/>
            <w:shd w:val="clear" w:color="auto" w:fill="D9EAF7"/>
            <w:vAlign w:val="center"/>
          </w:tcPr>
          <w:p w:rsidR="0091005F" w:rsidRDefault="00290360">
            <w:pPr>
              <w:spacing w:before="0" w:after="0"/>
              <w:jc w:val="center"/>
            </w:pPr>
            <w:r>
              <w:rPr>
                <w:b/>
                <w:sz w:val="18"/>
              </w:rPr>
              <w:t>Construct Pair</w:t>
            </w:r>
          </w:p>
        </w:tc>
        <w:tc>
          <w:tcPr>
            <w:tcW w:w="2880" w:type="dxa"/>
            <w:shd w:val="clear" w:color="auto" w:fill="D9EAF7"/>
            <w:vAlign w:val="center"/>
          </w:tcPr>
          <w:p w:rsidR="0091005F" w:rsidRDefault="00290360">
            <w:pPr>
              <w:spacing w:before="0" w:after="0"/>
              <w:jc w:val="center"/>
            </w:pPr>
            <w:r>
              <w:rPr>
                <w:b/>
                <w:sz w:val="18"/>
              </w:rPr>
              <w:t>HTMT</w:t>
            </w:r>
          </w:p>
        </w:tc>
        <w:tc>
          <w:tcPr>
            <w:tcW w:w="2880" w:type="dxa"/>
            <w:shd w:val="clear" w:color="auto" w:fill="D9EAF7"/>
            <w:vAlign w:val="center"/>
          </w:tcPr>
          <w:p w:rsidR="0091005F" w:rsidRDefault="00290360">
            <w:pPr>
              <w:spacing w:before="0" w:after="0"/>
              <w:jc w:val="center"/>
            </w:pPr>
            <w:r>
              <w:rPr>
                <w:b/>
                <w:sz w:val="18"/>
              </w:rPr>
              <w:t>Decision</w:t>
            </w:r>
          </w:p>
        </w:tc>
      </w:tr>
      <w:tr w:rsidR="0091005F">
        <w:trPr>
          <w:cantSplit/>
        </w:trPr>
        <w:tc>
          <w:tcPr>
            <w:tcW w:w="4320" w:type="dxa"/>
            <w:vAlign w:val="center"/>
          </w:tcPr>
          <w:p w:rsidR="0091005F" w:rsidRDefault="00290360">
            <w:pPr>
              <w:spacing w:before="0" w:after="0"/>
              <w:jc w:val="center"/>
            </w:pPr>
            <w:r>
              <w:rPr>
                <w:sz w:val="18"/>
              </w:rPr>
              <w:t>AR - KA</w:t>
            </w:r>
          </w:p>
        </w:tc>
        <w:tc>
          <w:tcPr>
            <w:tcW w:w="2880" w:type="dxa"/>
            <w:vAlign w:val="center"/>
          </w:tcPr>
          <w:p w:rsidR="0091005F" w:rsidRDefault="00290360">
            <w:pPr>
              <w:spacing w:before="0" w:after="0"/>
              <w:jc w:val="center"/>
            </w:pPr>
            <w:r>
              <w:rPr>
                <w:sz w:val="18"/>
              </w:rPr>
              <w:t>0.289</w:t>
            </w:r>
          </w:p>
        </w:tc>
        <w:tc>
          <w:tcPr>
            <w:tcW w:w="2880" w:type="dxa"/>
            <w:vAlign w:val="center"/>
          </w:tcPr>
          <w:p w:rsidR="0091005F" w:rsidRDefault="00290360">
            <w:pPr>
              <w:spacing w:before="0" w:after="0"/>
              <w:jc w:val="center"/>
            </w:pPr>
            <w:r>
              <w:rPr>
                <w:sz w:val="18"/>
              </w:rPr>
              <w:t>Adequate</w:t>
            </w:r>
          </w:p>
        </w:tc>
      </w:tr>
      <w:tr w:rsidR="0091005F">
        <w:trPr>
          <w:cantSplit/>
        </w:trPr>
        <w:tc>
          <w:tcPr>
            <w:tcW w:w="4320" w:type="dxa"/>
            <w:vAlign w:val="center"/>
          </w:tcPr>
          <w:p w:rsidR="0091005F" w:rsidRDefault="00290360">
            <w:pPr>
              <w:spacing w:before="0" w:after="0"/>
              <w:jc w:val="center"/>
            </w:pPr>
            <w:r>
              <w:rPr>
                <w:sz w:val="18"/>
              </w:rPr>
              <w:t>AR - FB</w:t>
            </w:r>
          </w:p>
        </w:tc>
        <w:tc>
          <w:tcPr>
            <w:tcW w:w="2880" w:type="dxa"/>
            <w:vAlign w:val="center"/>
          </w:tcPr>
          <w:p w:rsidR="0091005F" w:rsidRDefault="00290360">
            <w:pPr>
              <w:spacing w:before="0" w:after="0"/>
              <w:jc w:val="center"/>
            </w:pPr>
            <w:r>
              <w:rPr>
                <w:sz w:val="18"/>
              </w:rPr>
              <w:t>0.853</w:t>
            </w:r>
          </w:p>
        </w:tc>
        <w:tc>
          <w:tcPr>
            <w:tcW w:w="2880" w:type="dxa"/>
            <w:vAlign w:val="center"/>
          </w:tcPr>
          <w:p w:rsidR="0091005F" w:rsidRDefault="00290360">
            <w:pPr>
              <w:spacing w:before="0" w:after="0"/>
              <w:jc w:val="center"/>
            </w:pPr>
            <w:r>
              <w:rPr>
                <w:sz w:val="18"/>
              </w:rPr>
              <w:t>Adequate</w:t>
            </w:r>
          </w:p>
        </w:tc>
      </w:tr>
      <w:tr w:rsidR="0091005F">
        <w:trPr>
          <w:cantSplit/>
        </w:trPr>
        <w:tc>
          <w:tcPr>
            <w:tcW w:w="4320" w:type="dxa"/>
            <w:vAlign w:val="center"/>
          </w:tcPr>
          <w:p w:rsidR="0091005F" w:rsidRDefault="00290360">
            <w:pPr>
              <w:spacing w:before="0" w:after="0"/>
              <w:jc w:val="center"/>
            </w:pPr>
            <w:r>
              <w:rPr>
                <w:sz w:val="18"/>
              </w:rPr>
              <w:t>AR - ISB</w:t>
            </w:r>
          </w:p>
        </w:tc>
        <w:tc>
          <w:tcPr>
            <w:tcW w:w="2880" w:type="dxa"/>
            <w:vAlign w:val="center"/>
          </w:tcPr>
          <w:p w:rsidR="0091005F" w:rsidRDefault="00290360">
            <w:pPr>
              <w:spacing w:before="0" w:after="0"/>
              <w:jc w:val="center"/>
            </w:pPr>
            <w:r>
              <w:rPr>
                <w:sz w:val="18"/>
              </w:rPr>
              <w:t>0.229</w:t>
            </w:r>
          </w:p>
        </w:tc>
        <w:tc>
          <w:tcPr>
            <w:tcW w:w="2880" w:type="dxa"/>
            <w:vAlign w:val="center"/>
          </w:tcPr>
          <w:p w:rsidR="0091005F" w:rsidRDefault="00290360">
            <w:pPr>
              <w:spacing w:before="0" w:after="0"/>
              <w:jc w:val="center"/>
            </w:pPr>
            <w:r>
              <w:rPr>
                <w:sz w:val="18"/>
              </w:rPr>
              <w:t>Adequate</w:t>
            </w:r>
          </w:p>
        </w:tc>
      </w:tr>
      <w:tr w:rsidR="0091005F">
        <w:trPr>
          <w:cantSplit/>
        </w:trPr>
        <w:tc>
          <w:tcPr>
            <w:tcW w:w="4320" w:type="dxa"/>
            <w:vAlign w:val="center"/>
          </w:tcPr>
          <w:p w:rsidR="0091005F" w:rsidRDefault="00290360">
            <w:pPr>
              <w:spacing w:before="0" w:after="0"/>
              <w:jc w:val="center"/>
            </w:pPr>
            <w:r>
              <w:rPr>
                <w:sz w:val="18"/>
              </w:rPr>
              <w:t>KA - FB</w:t>
            </w:r>
          </w:p>
        </w:tc>
        <w:tc>
          <w:tcPr>
            <w:tcW w:w="2880" w:type="dxa"/>
            <w:vAlign w:val="center"/>
          </w:tcPr>
          <w:p w:rsidR="0091005F" w:rsidRDefault="00290360">
            <w:pPr>
              <w:spacing w:before="0" w:after="0"/>
              <w:jc w:val="center"/>
            </w:pPr>
            <w:r>
              <w:rPr>
                <w:sz w:val="18"/>
              </w:rPr>
              <w:t>0.381</w:t>
            </w:r>
          </w:p>
        </w:tc>
        <w:tc>
          <w:tcPr>
            <w:tcW w:w="2880" w:type="dxa"/>
            <w:vAlign w:val="center"/>
          </w:tcPr>
          <w:p w:rsidR="0091005F" w:rsidRDefault="00290360">
            <w:pPr>
              <w:spacing w:before="0" w:after="0"/>
              <w:jc w:val="center"/>
            </w:pPr>
            <w:r>
              <w:rPr>
                <w:sz w:val="18"/>
              </w:rPr>
              <w:t>Adequate</w:t>
            </w:r>
          </w:p>
        </w:tc>
      </w:tr>
      <w:tr w:rsidR="0091005F">
        <w:trPr>
          <w:cantSplit/>
        </w:trPr>
        <w:tc>
          <w:tcPr>
            <w:tcW w:w="4320" w:type="dxa"/>
            <w:vAlign w:val="center"/>
          </w:tcPr>
          <w:p w:rsidR="0091005F" w:rsidRDefault="00290360">
            <w:pPr>
              <w:spacing w:before="0" w:after="0"/>
              <w:jc w:val="center"/>
            </w:pPr>
            <w:r>
              <w:rPr>
                <w:sz w:val="18"/>
              </w:rPr>
              <w:t>KA - ISB</w:t>
            </w:r>
          </w:p>
        </w:tc>
        <w:tc>
          <w:tcPr>
            <w:tcW w:w="2880" w:type="dxa"/>
            <w:vAlign w:val="center"/>
          </w:tcPr>
          <w:p w:rsidR="0091005F" w:rsidRDefault="00290360">
            <w:pPr>
              <w:spacing w:before="0" w:after="0"/>
              <w:jc w:val="center"/>
            </w:pPr>
            <w:r>
              <w:rPr>
                <w:sz w:val="18"/>
              </w:rPr>
              <w:t>0.172</w:t>
            </w:r>
          </w:p>
        </w:tc>
        <w:tc>
          <w:tcPr>
            <w:tcW w:w="2880" w:type="dxa"/>
            <w:vAlign w:val="center"/>
          </w:tcPr>
          <w:p w:rsidR="0091005F" w:rsidRDefault="00290360">
            <w:pPr>
              <w:spacing w:before="0" w:after="0"/>
              <w:jc w:val="center"/>
            </w:pPr>
            <w:r>
              <w:rPr>
                <w:sz w:val="18"/>
              </w:rPr>
              <w:t>Adequate</w:t>
            </w:r>
          </w:p>
        </w:tc>
      </w:tr>
      <w:tr w:rsidR="0091005F">
        <w:trPr>
          <w:cantSplit/>
        </w:trPr>
        <w:tc>
          <w:tcPr>
            <w:tcW w:w="4320" w:type="dxa"/>
            <w:vAlign w:val="center"/>
          </w:tcPr>
          <w:p w:rsidR="0091005F" w:rsidRDefault="00290360">
            <w:pPr>
              <w:spacing w:before="0" w:after="0"/>
              <w:jc w:val="center"/>
            </w:pPr>
            <w:r>
              <w:rPr>
                <w:sz w:val="18"/>
              </w:rPr>
              <w:t>FB - ISB</w:t>
            </w:r>
          </w:p>
        </w:tc>
        <w:tc>
          <w:tcPr>
            <w:tcW w:w="2880" w:type="dxa"/>
            <w:vAlign w:val="center"/>
          </w:tcPr>
          <w:p w:rsidR="0091005F" w:rsidRDefault="00290360">
            <w:pPr>
              <w:spacing w:before="0" w:after="0"/>
              <w:jc w:val="center"/>
            </w:pPr>
            <w:r>
              <w:rPr>
                <w:sz w:val="18"/>
              </w:rPr>
              <w:t>0.386</w:t>
            </w:r>
          </w:p>
        </w:tc>
        <w:tc>
          <w:tcPr>
            <w:tcW w:w="2880" w:type="dxa"/>
            <w:vAlign w:val="center"/>
          </w:tcPr>
          <w:p w:rsidR="0091005F" w:rsidRDefault="00290360">
            <w:pPr>
              <w:spacing w:before="0" w:after="0"/>
              <w:jc w:val="center"/>
            </w:pPr>
            <w:r>
              <w:rPr>
                <w:sz w:val="18"/>
              </w:rPr>
              <w:t>Adequate</w:t>
            </w:r>
          </w:p>
        </w:tc>
      </w:tr>
    </w:tbl>
    <w:p w:rsidR="0091005F" w:rsidRDefault="0091005F">
      <w:pPr>
        <w:spacing w:before="0" w:after="120"/>
        <w:jc w:val="left"/>
      </w:pPr>
    </w:p>
    <w:p w:rsidR="0091005F" w:rsidRDefault="00290360">
      <w:r>
        <w:t>All HTMT values are below 0.90. Therefore, the final model meets discriminant validity criteria and each construct can be empirically distinguished from the others.</w:t>
      </w:r>
    </w:p>
    <w:p w:rsidR="0091005F" w:rsidRDefault="00290360">
      <w:pPr>
        <w:jc w:val="left"/>
      </w:pPr>
      <w:r>
        <w:rPr>
          <w:b/>
        </w:rPr>
        <w:t>Structural model assessment</w:t>
      </w:r>
    </w:p>
    <w:p w:rsidR="0091005F" w:rsidRDefault="00290360">
      <w:pPr>
        <w:keepNext/>
        <w:spacing w:after="120"/>
        <w:jc w:val="center"/>
      </w:pPr>
      <w:r>
        <w:rPr>
          <w:b/>
        </w:rPr>
        <w:t>Table 7: Collinearity assessment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311"/>
        <w:gridCol w:w="2160"/>
        <w:gridCol w:w="1872"/>
        <w:gridCol w:w="2880"/>
      </w:tblGrid>
      <w:tr w:rsidR="0091005F">
        <w:trPr>
          <w:cantSplit/>
          <w:tblHeader/>
        </w:trPr>
        <w:tc>
          <w:tcPr>
            <w:tcW w:w="3311" w:type="dxa"/>
            <w:shd w:val="clear" w:color="auto" w:fill="D9EAF7"/>
            <w:vAlign w:val="center"/>
          </w:tcPr>
          <w:p w:rsidR="0091005F" w:rsidRDefault="00290360">
            <w:pPr>
              <w:spacing w:before="0" w:after="0"/>
              <w:jc w:val="center"/>
            </w:pPr>
            <w:r>
              <w:rPr>
                <w:b/>
                <w:sz w:val="18"/>
              </w:rPr>
              <w:t>Endogenous Construct</w:t>
            </w:r>
          </w:p>
        </w:tc>
        <w:tc>
          <w:tcPr>
            <w:tcW w:w="2160" w:type="dxa"/>
            <w:shd w:val="clear" w:color="auto" w:fill="D9EAF7"/>
            <w:vAlign w:val="center"/>
          </w:tcPr>
          <w:p w:rsidR="0091005F" w:rsidRDefault="00290360">
            <w:pPr>
              <w:spacing w:before="0" w:after="0"/>
              <w:jc w:val="center"/>
            </w:pPr>
            <w:r>
              <w:rPr>
                <w:b/>
                <w:sz w:val="18"/>
              </w:rPr>
              <w:t>Predictor</w:t>
            </w:r>
          </w:p>
        </w:tc>
        <w:tc>
          <w:tcPr>
            <w:tcW w:w="1872" w:type="dxa"/>
            <w:shd w:val="clear" w:color="auto" w:fill="D9EAF7"/>
            <w:vAlign w:val="center"/>
          </w:tcPr>
          <w:p w:rsidR="0091005F" w:rsidRDefault="00290360">
            <w:pPr>
              <w:spacing w:before="0" w:after="0"/>
              <w:jc w:val="center"/>
            </w:pPr>
            <w:r>
              <w:rPr>
                <w:b/>
                <w:sz w:val="18"/>
              </w:rPr>
              <w:t>VIF</w:t>
            </w:r>
          </w:p>
        </w:tc>
        <w:tc>
          <w:tcPr>
            <w:tcW w:w="2880" w:type="dxa"/>
            <w:shd w:val="clear" w:color="auto" w:fill="D9EAF7"/>
            <w:vAlign w:val="center"/>
          </w:tcPr>
          <w:p w:rsidR="0091005F" w:rsidRDefault="00290360">
            <w:pPr>
              <w:spacing w:before="0" w:after="0"/>
              <w:jc w:val="center"/>
            </w:pPr>
            <w:r>
              <w:rPr>
                <w:b/>
                <w:sz w:val="18"/>
              </w:rPr>
              <w:t>Decision</w:t>
            </w:r>
          </w:p>
        </w:tc>
      </w:tr>
      <w:tr w:rsidR="0091005F">
        <w:trPr>
          <w:cantSplit/>
        </w:trPr>
        <w:tc>
          <w:tcPr>
            <w:tcW w:w="3311" w:type="dxa"/>
            <w:vAlign w:val="center"/>
          </w:tcPr>
          <w:p w:rsidR="0091005F" w:rsidRDefault="00290360">
            <w:pPr>
              <w:spacing w:before="0" w:after="0"/>
              <w:jc w:val="center"/>
            </w:pPr>
            <w:r>
              <w:rPr>
                <w:sz w:val="18"/>
              </w:rPr>
              <w:t>FB</w:t>
            </w:r>
          </w:p>
        </w:tc>
        <w:tc>
          <w:tcPr>
            <w:tcW w:w="2160" w:type="dxa"/>
            <w:vAlign w:val="center"/>
          </w:tcPr>
          <w:p w:rsidR="0091005F" w:rsidRDefault="00290360">
            <w:pPr>
              <w:spacing w:before="0" w:after="0"/>
              <w:jc w:val="center"/>
            </w:pPr>
            <w:r>
              <w:rPr>
                <w:sz w:val="18"/>
              </w:rPr>
              <w:t>AR</w:t>
            </w:r>
          </w:p>
        </w:tc>
        <w:tc>
          <w:tcPr>
            <w:tcW w:w="1872" w:type="dxa"/>
            <w:vAlign w:val="center"/>
          </w:tcPr>
          <w:p w:rsidR="0091005F" w:rsidRDefault="00290360">
            <w:pPr>
              <w:spacing w:before="0" w:after="0"/>
              <w:jc w:val="center"/>
            </w:pPr>
            <w:r>
              <w:rPr>
                <w:sz w:val="18"/>
              </w:rPr>
              <w:t>1.060</w:t>
            </w:r>
          </w:p>
        </w:tc>
        <w:tc>
          <w:tcPr>
            <w:tcW w:w="2880" w:type="dxa"/>
            <w:vAlign w:val="center"/>
          </w:tcPr>
          <w:p w:rsidR="0091005F" w:rsidRDefault="00290360">
            <w:pPr>
              <w:spacing w:before="0" w:after="0"/>
              <w:jc w:val="center"/>
            </w:pPr>
            <w:r>
              <w:rPr>
                <w:sz w:val="18"/>
              </w:rPr>
              <w:t>Adequate</w:t>
            </w:r>
          </w:p>
        </w:tc>
      </w:tr>
      <w:tr w:rsidR="0091005F">
        <w:trPr>
          <w:cantSplit/>
        </w:trPr>
        <w:tc>
          <w:tcPr>
            <w:tcW w:w="3311" w:type="dxa"/>
            <w:vAlign w:val="center"/>
          </w:tcPr>
          <w:p w:rsidR="0091005F" w:rsidRDefault="00290360">
            <w:pPr>
              <w:spacing w:before="0" w:after="0"/>
              <w:jc w:val="center"/>
            </w:pPr>
            <w:r>
              <w:rPr>
                <w:sz w:val="18"/>
              </w:rPr>
              <w:t>FB</w:t>
            </w:r>
          </w:p>
        </w:tc>
        <w:tc>
          <w:tcPr>
            <w:tcW w:w="2160" w:type="dxa"/>
            <w:vAlign w:val="center"/>
          </w:tcPr>
          <w:p w:rsidR="0091005F" w:rsidRDefault="00290360">
            <w:pPr>
              <w:spacing w:before="0" w:after="0"/>
              <w:jc w:val="center"/>
            </w:pPr>
            <w:r>
              <w:rPr>
                <w:sz w:val="18"/>
              </w:rPr>
              <w:t>KA</w:t>
            </w:r>
          </w:p>
        </w:tc>
        <w:tc>
          <w:tcPr>
            <w:tcW w:w="1872" w:type="dxa"/>
            <w:vAlign w:val="center"/>
          </w:tcPr>
          <w:p w:rsidR="0091005F" w:rsidRDefault="00290360">
            <w:pPr>
              <w:spacing w:before="0" w:after="0"/>
              <w:jc w:val="center"/>
            </w:pPr>
            <w:r>
              <w:rPr>
                <w:sz w:val="18"/>
              </w:rPr>
              <w:t>1.060</w:t>
            </w:r>
          </w:p>
        </w:tc>
        <w:tc>
          <w:tcPr>
            <w:tcW w:w="2880" w:type="dxa"/>
            <w:vAlign w:val="center"/>
          </w:tcPr>
          <w:p w:rsidR="0091005F" w:rsidRDefault="00290360">
            <w:pPr>
              <w:spacing w:before="0" w:after="0"/>
              <w:jc w:val="center"/>
            </w:pPr>
            <w:r>
              <w:rPr>
                <w:sz w:val="18"/>
              </w:rPr>
              <w:t>Adequate</w:t>
            </w:r>
          </w:p>
        </w:tc>
      </w:tr>
      <w:tr w:rsidR="0091005F">
        <w:trPr>
          <w:cantSplit/>
        </w:trPr>
        <w:tc>
          <w:tcPr>
            <w:tcW w:w="3311" w:type="dxa"/>
            <w:vAlign w:val="center"/>
          </w:tcPr>
          <w:p w:rsidR="0091005F" w:rsidRDefault="00290360">
            <w:pPr>
              <w:spacing w:before="0" w:after="0"/>
              <w:jc w:val="center"/>
            </w:pPr>
            <w:r>
              <w:rPr>
                <w:sz w:val="18"/>
              </w:rPr>
              <w:t>ISB</w:t>
            </w:r>
          </w:p>
        </w:tc>
        <w:tc>
          <w:tcPr>
            <w:tcW w:w="2160" w:type="dxa"/>
            <w:vAlign w:val="center"/>
          </w:tcPr>
          <w:p w:rsidR="0091005F" w:rsidRDefault="00290360">
            <w:pPr>
              <w:spacing w:before="0" w:after="0"/>
              <w:jc w:val="center"/>
            </w:pPr>
            <w:r>
              <w:rPr>
                <w:sz w:val="18"/>
              </w:rPr>
              <w:t>AR</w:t>
            </w:r>
          </w:p>
        </w:tc>
        <w:tc>
          <w:tcPr>
            <w:tcW w:w="1872" w:type="dxa"/>
            <w:vAlign w:val="center"/>
          </w:tcPr>
          <w:p w:rsidR="0091005F" w:rsidRDefault="00290360">
            <w:pPr>
              <w:spacing w:before="0" w:after="0"/>
              <w:jc w:val="center"/>
            </w:pPr>
            <w:r>
              <w:rPr>
                <w:sz w:val="18"/>
              </w:rPr>
              <w:t>1.535</w:t>
            </w:r>
          </w:p>
        </w:tc>
        <w:tc>
          <w:tcPr>
            <w:tcW w:w="2880" w:type="dxa"/>
            <w:vAlign w:val="center"/>
          </w:tcPr>
          <w:p w:rsidR="0091005F" w:rsidRDefault="00290360">
            <w:pPr>
              <w:spacing w:before="0" w:after="0"/>
              <w:jc w:val="center"/>
            </w:pPr>
            <w:r>
              <w:rPr>
                <w:sz w:val="18"/>
              </w:rPr>
              <w:t>Adequate</w:t>
            </w:r>
          </w:p>
        </w:tc>
      </w:tr>
      <w:tr w:rsidR="0091005F">
        <w:trPr>
          <w:cantSplit/>
        </w:trPr>
        <w:tc>
          <w:tcPr>
            <w:tcW w:w="3311" w:type="dxa"/>
            <w:vAlign w:val="center"/>
          </w:tcPr>
          <w:p w:rsidR="0091005F" w:rsidRDefault="00290360">
            <w:pPr>
              <w:spacing w:before="0" w:after="0"/>
              <w:jc w:val="center"/>
            </w:pPr>
            <w:r>
              <w:rPr>
                <w:sz w:val="18"/>
              </w:rPr>
              <w:t>ISB</w:t>
            </w:r>
          </w:p>
        </w:tc>
        <w:tc>
          <w:tcPr>
            <w:tcW w:w="2160" w:type="dxa"/>
            <w:vAlign w:val="center"/>
          </w:tcPr>
          <w:p w:rsidR="0091005F" w:rsidRDefault="00290360">
            <w:pPr>
              <w:spacing w:before="0" w:after="0"/>
              <w:jc w:val="center"/>
            </w:pPr>
            <w:r>
              <w:rPr>
                <w:sz w:val="18"/>
              </w:rPr>
              <w:t>KA</w:t>
            </w:r>
          </w:p>
        </w:tc>
        <w:tc>
          <w:tcPr>
            <w:tcW w:w="1872" w:type="dxa"/>
            <w:vAlign w:val="center"/>
          </w:tcPr>
          <w:p w:rsidR="0091005F" w:rsidRDefault="00290360">
            <w:pPr>
              <w:spacing w:before="0" w:after="0"/>
              <w:jc w:val="center"/>
            </w:pPr>
            <w:r>
              <w:rPr>
                <w:sz w:val="18"/>
              </w:rPr>
              <w:t>1.113</w:t>
            </w:r>
          </w:p>
        </w:tc>
        <w:tc>
          <w:tcPr>
            <w:tcW w:w="2880" w:type="dxa"/>
            <w:vAlign w:val="center"/>
          </w:tcPr>
          <w:p w:rsidR="0091005F" w:rsidRDefault="00290360">
            <w:pPr>
              <w:spacing w:before="0" w:after="0"/>
              <w:jc w:val="center"/>
            </w:pPr>
            <w:r>
              <w:rPr>
                <w:sz w:val="18"/>
              </w:rPr>
              <w:t>Adequate</w:t>
            </w:r>
          </w:p>
        </w:tc>
      </w:tr>
      <w:tr w:rsidR="0091005F">
        <w:trPr>
          <w:cantSplit/>
        </w:trPr>
        <w:tc>
          <w:tcPr>
            <w:tcW w:w="3311" w:type="dxa"/>
            <w:vAlign w:val="center"/>
          </w:tcPr>
          <w:p w:rsidR="0091005F" w:rsidRDefault="00290360">
            <w:pPr>
              <w:spacing w:before="0" w:after="0"/>
              <w:jc w:val="center"/>
            </w:pPr>
            <w:r>
              <w:rPr>
                <w:sz w:val="18"/>
              </w:rPr>
              <w:t>ISB</w:t>
            </w:r>
          </w:p>
        </w:tc>
        <w:tc>
          <w:tcPr>
            <w:tcW w:w="2160" w:type="dxa"/>
            <w:vAlign w:val="center"/>
          </w:tcPr>
          <w:p w:rsidR="0091005F" w:rsidRDefault="00290360">
            <w:pPr>
              <w:spacing w:before="0" w:after="0"/>
              <w:jc w:val="center"/>
            </w:pPr>
            <w:r>
              <w:rPr>
                <w:sz w:val="18"/>
              </w:rPr>
              <w:t>FB</w:t>
            </w:r>
          </w:p>
        </w:tc>
        <w:tc>
          <w:tcPr>
            <w:tcW w:w="1872" w:type="dxa"/>
            <w:vAlign w:val="center"/>
          </w:tcPr>
          <w:p w:rsidR="0091005F" w:rsidRDefault="00290360">
            <w:pPr>
              <w:spacing w:before="0" w:after="0"/>
              <w:jc w:val="center"/>
            </w:pPr>
            <w:r>
              <w:rPr>
                <w:sz w:val="18"/>
              </w:rPr>
              <w:t>1.602</w:t>
            </w:r>
          </w:p>
        </w:tc>
        <w:tc>
          <w:tcPr>
            <w:tcW w:w="2880" w:type="dxa"/>
            <w:vAlign w:val="center"/>
          </w:tcPr>
          <w:p w:rsidR="0091005F" w:rsidRDefault="00290360">
            <w:pPr>
              <w:spacing w:before="0" w:after="0"/>
              <w:jc w:val="center"/>
            </w:pPr>
            <w:r>
              <w:rPr>
                <w:sz w:val="18"/>
              </w:rPr>
              <w:t>Adequate</w:t>
            </w:r>
          </w:p>
        </w:tc>
      </w:tr>
    </w:tbl>
    <w:p w:rsidR="0091005F" w:rsidRDefault="0091005F">
      <w:pPr>
        <w:spacing w:before="0" w:after="120"/>
        <w:jc w:val="left"/>
      </w:pPr>
    </w:p>
    <w:p w:rsidR="0091005F" w:rsidRDefault="00290360">
      <w:r>
        <w:t>All VIF values are below 5, indicating that the structural model</w:t>
      </w:r>
      <w:r>
        <w:t xml:space="preserve"> does not contain multicollinearity problems.</w:t>
      </w:r>
    </w:p>
    <w:p w:rsidR="0091005F" w:rsidRDefault="00290360">
      <w:pPr>
        <w:keepNext/>
        <w:spacing w:after="120"/>
        <w:jc w:val="center"/>
      </w:pPr>
      <w:r>
        <w:rPr>
          <w:b/>
        </w:rPr>
        <w:t>Table 8: R-square and Q-square values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456"/>
        <w:gridCol w:w="2160"/>
        <w:gridCol w:w="2160"/>
        <w:gridCol w:w="2880"/>
      </w:tblGrid>
      <w:tr w:rsidR="0091005F">
        <w:trPr>
          <w:cantSplit/>
          <w:tblHeader/>
        </w:trPr>
        <w:tc>
          <w:tcPr>
            <w:tcW w:w="3456" w:type="dxa"/>
            <w:shd w:val="clear" w:color="auto" w:fill="D9EAF7"/>
            <w:vAlign w:val="center"/>
          </w:tcPr>
          <w:p w:rsidR="0091005F" w:rsidRDefault="00290360">
            <w:pPr>
              <w:spacing w:before="0" w:after="0"/>
              <w:jc w:val="center"/>
            </w:pPr>
            <w:r>
              <w:rPr>
                <w:b/>
                <w:sz w:val="18"/>
              </w:rPr>
              <w:t>Endogenous Construct</w:t>
            </w:r>
          </w:p>
        </w:tc>
        <w:tc>
          <w:tcPr>
            <w:tcW w:w="2160" w:type="dxa"/>
            <w:shd w:val="clear" w:color="auto" w:fill="D9EAF7"/>
            <w:vAlign w:val="center"/>
          </w:tcPr>
          <w:p w:rsidR="0091005F" w:rsidRDefault="00290360">
            <w:pPr>
              <w:spacing w:before="0" w:after="0"/>
              <w:jc w:val="center"/>
            </w:pPr>
            <w:r>
              <w:rPr>
                <w:b/>
                <w:sz w:val="18"/>
              </w:rPr>
              <w:t>R-square</w:t>
            </w:r>
          </w:p>
        </w:tc>
        <w:tc>
          <w:tcPr>
            <w:tcW w:w="2160" w:type="dxa"/>
            <w:shd w:val="clear" w:color="auto" w:fill="D9EAF7"/>
            <w:vAlign w:val="center"/>
          </w:tcPr>
          <w:p w:rsidR="0091005F" w:rsidRDefault="00290360">
            <w:pPr>
              <w:spacing w:before="0" w:after="0"/>
              <w:jc w:val="center"/>
            </w:pPr>
            <w:r>
              <w:rPr>
                <w:b/>
                <w:sz w:val="18"/>
              </w:rPr>
              <w:t>Q-square</w:t>
            </w:r>
          </w:p>
        </w:tc>
        <w:tc>
          <w:tcPr>
            <w:tcW w:w="2880" w:type="dxa"/>
            <w:shd w:val="clear" w:color="auto" w:fill="D9EAF7"/>
            <w:vAlign w:val="center"/>
          </w:tcPr>
          <w:p w:rsidR="0091005F" w:rsidRDefault="00290360">
            <w:pPr>
              <w:spacing w:before="0" w:after="0"/>
              <w:jc w:val="center"/>
            </w:pPr>
            <w:r>
              <w:rPr>
                <w:b/>
                <w:sz w:val="18"/>
              </w:rPr>
              <w:t>Interpretation</w:t>
            </w:r>
          </w:p>
        </w:tc>
      </w:tr>
      <w:tr w:rsidR="0091005F">
        <w:trPr>
          <w:cantSplit/>
        </w:trPr>
        <w:tc>
          <w:tcPr>
            <w:tcW w:w="3456" w:type="dxa"/>
            <w:vAlign w:val="center"/>
          </w:tcPr>
          <w:p w:rsidR="0091005F" w:rsidRDefault="00290360">
            <w:pPr>
              <w:spacing w:before="0" w:after="0"/>
              <w:jc w:val="center"/>
            </w:pPr>
            <w:r>
              <w:rPr>
                <w:sz w:val="18"/>
              </w:rPr>
              <w:t>FB</w:t>
            </w:r>
          </w:p>
        </w:tc>
        <w:tc>
          <w:tcPr>
            <w:tcW w:w="2160" w:type="dxa"/>
            <w:vAlign w:val="center"/>
          </w:tcPr>
          <w:p w:rsidR="0091005F" w:rsidRDefault="00290360">
            <w:pPr>
              <w:spacing w:before="0" w:after="0"/>
              <w:jc w:val="center"/>
            </w:pPr>
            <w:r>
              <w:rPr>
                <w:sz w:val="18"/>
              </w:rPr>
              <w:t>0.376</w:t>
            </w:r>
          </w:p>
        </w:tc>
        <w:tc>
          <w:tcPr>
            <w:tcW w:w="2160" w:type="dxa"/>
            <w:vAlign w:val="center"/>
          </w:tcPr>
          <w:p w:rsidR="0091005F" w:rsidRDefault="00290360">
            <w:pPr>
              <w:spacing w:before="0" w:after="0"/>
              <w:jc w:val="center"/>
            </w:pPr>
            <w:r>
              <w:rPr>
                <w:sz w:val="18"/>
              </w:rPr>
              <w:t>0.339</w:t>
            </w:r>
          </w:p>
        </w:tc>
        <w:tc>
          <w:tcPr>
            <w:tcW w:w="2880" w:type="dxa"/>
            <w:vAlign w:val="center"/>
          </w:tcPr>
          <w:p w:rsidR="0091005F" w:rsidRDefault="00290360">
            <w:pPr>
              <w:spacing w:before="0" w:after="0"/>
              <w:jc w:val="center"/>
            </w:pPr>
            <w:r>
              <w:rPr>
                <w:sz w:val="18"/>
              </w:rPr>
              <w:t>Moderate</w:t>
            </w:r>
          </w:p>
        </w:tc>
      </w:tr>
      <w:tr w:rsidR="0091005F">
        <w:trPr>
          <w:cantSplit/>
        </w:trPr>
        <w:tc>
          <w:tcPr>
            <w:tcW w:w="3456" w:type="dxa"/>
            <w:vAlign w:val="center"/>
          </w:tcPr>
          <w:p w:rsidR="0091005F" w:rsidRDefault="00290360">
            <w:pPr>
              <w:spacing w:before="0" w:after="0"/>
              <w:jc w:val="center"/>
            </w:pPr>
            <w:r>
              <w:rPr>
                <w:sz w:val="18"/>
              </w:rPr>
              <w:t>ISB</w:t>
            </w:r>
          </w:p>
        </w:tc>
        <w:tc>
          <w:tcPr>
            <w:tcW w:w="2160" w:type="dxa"/>
            <w:vAlign w:val="center"/>
          </w:tcPr>
          <w:p w:rsidR="0091005F" w:rsidRDefault="00290360">
            <w:pPr>
              <w:spacing w:before="0" w:after="0"/>
              <w:jc w:val="center"/>
            </w:pPr>
            <w:r>
              <w:rPr>
                <w:sz w:val="18"/>
              </w:rPr>
              <w:t>0.156</w:t>
            </w:r>
          </w:p>
        </w:tc>
        <w:tc>
          <w:tcPr>
            <w:tcW w:w="2160" w:type="dxa"/>
            <w:vAlign w:val="center"/>
          </w:tcPr>
          <w:p w:rsidR="0091005F" w:rsidRDefault="00290360">
            <w:pPr>
              <w:spacing w:before="0" w:after="0"/>
              <w:jc w:val="center"/>
            </w:pPr>
            <w:r>
              <w:rPr>
                <w:sz w:val="18"/>
              </w:rPr>
              <w:t>0.076</w:t>
            </w:r>
          </w:p>
        </w:tc>
        <w:tc>
          <w:tcPr>
            <w:tcW w:w="2880" w:type="dxa"/>
            <w:vAlign w:val="center"/>
          </w:tcPr>
          <w:p w:rsidR="0091005F" w:rsidRDefault="00290360">
            <w:pPr>
              <w:spacing w:before="0" w:after="0"/>
              <w:jc w:val="center"/>
            </w:pPr>
            <w:r>
              <w:rPr>
                <w:sz w:val="18"/>
              </w:rPr>
              <w:t>Weak to moderate</w:t>
            </w:r>
          </w:p>
        </w:tc>
      </w:tr>
    </w:tbl>
    <w:p w:rsidR="0091005F" w:rsidRDefault="0091005F">
      <w:pPr>
        <w:spacing w:before="0" w:after="120"/>
        <w:jc w:val="left"/>
      </w:pPr>
    </w:p>
    <w:p w:rsidR="0091005F" w:rsidRDefault="00290360">
      <w:r>
        <w:t xml:space="preserve">The R-square value for FB is 0.376, indicating that </w:t>
      </w:r>
      <w:r>
        <w:t>perceived recommendation algorithms and algorithmic awareness explain 37.6% of the variation in filter bubbles. The R-square value for ISB is 0.156, meaning that perceived recommendation algorithms, algorithmic awareness, and filter bubbles explain 15.6% o</w:t>
      </w:r>
      <w:r>
        <w:t>f the variation in information-seeking behavior. The Q-square values for FB and ISB are greater than 0, indicating predictive relevance.</w:t>
      </w:r>
    </w:p>
    <w:p w:rsidR="0091005F" w:rsidRDefault="00290360">
      <w:pPr>
        <w:keepNext/>
        <w:spacing w:after="120"/>
        <w:jc w:val="center"/>
      </w:pPr>
      <w:r>
        <w:rPr>
          <w:b/>
        </w:rPr>
        <w:lastRenderedPageBreak/>
        <w:t>Table 9: Effect size f-square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320"/>
        <w:gridCol w:w="2880"/>
        <w:gridCol w:w="2880"/>
      </w:tblGrid>
      <w:tr w:rsidR="0091005F">
        <w:trPr>
          <w:cantSplit/>
          <w:tblHeader/>
        </w:trPr>
        <w:tc>
          <w:tcPr>
            <w:tcW w:w="4320" w:type="dxa"/>
            <w:shd w:val="clear" w:color="auto" w:fill="D9EAF7"/>
            <w:vAlign w:val="center"/>
          </w:tcPr>
          <w:p w:rsidR="0091005F" w:rsidRDefault="00290360">
            <w:pPr>
              <w:spacing w:before="0" w:after="0"/>
              <w:jc w:val="center"/>
            </w:pPr>
            <w:r>
              <w:rPr>
                <w:b/>
                <w:sz w:val="18"/>
              </w:rPr>
              <w:t>Relationship</w:t>
            </w:r>
          </w:p>
        </w:tc>
        <w:tc>
          <w:tcPr>
            <w:tcW w:w="2880" w:type="dxa"/>
            <w:shd w:val="clear" w:color="auto" w:fill="D9EAF7"/>
            <w:vAlign w:val="center"/>
          </w:tcPr>
          <w:p w:rsidR="0091005F" w:rsidRDefault="00290360">
            <w:pPr>
              <w:spacing w:before="0" w:after="0"/>
              <w:jc w:val="center"/>
            </w:pPr>
            <w:r>
              <w:rPr>
                <w:b/>
                <w:sz w:val="18"/>
              </w:rPr>
              <w:t>f-square</w:t>
            </w:r>
          </w:p>
        </w:tc>
        <w:tc>
          <w:tcPr>
            <w:tcW w:w="2880" w:type="dxa"/>
            <w:shd w:val="clear" w:color="auto" w:fill="D9EAF7"/>
            <w:vAlign w:val="center"/>
          </w:tcPr>
          <w:p w:rsidR="0091005F" w:rsidRDefault="00290360">
            <w:pPr>
              <w:spacing w:before="0" w:after="0"/>
              <w:jc w:val="center"/>
            </w:pPr>
            <w:r>
              <w:rPr>
                <w:b/>
                <w:sz w:val="18"/>
              </w:rPr>
              <w:t>Interpretation</w:t>
            </w:r>
          </w:p>
        </w:tc>
      </w:tr>
      <w:tr w:rsidR="0091005F">
        <w:trPr>
          <w:cantSplit/>
        </w:trPr>
        <w:tc>
          <w:tcPr>
            <w:tcW w:w="4320" w:type="dxa"/>
            <w:vAlign w:val="center"/>
          </w:tcPr>
          <w:p w:rsidR="0091005F" w:rsidRDefault="00290360">
            <w:pPr>
              <w:spacing w:before="0" w:after="0"/>
              <w:jc w:val="center"/>
            </w:pPr>
            <w:r>
              <w:rPr>
                <w:sz w:val="18"/>
              </w:rPr>
              <w:t>AR -&gt; FB</w:t>
            </w:r>
          </w:p>
        </w:tc>
        <w:tc>
          <w:tcPr>
            <w:tcW w:w="2880" w:type="dxa"/>
            <w:vAlign w:val="center"/>
          </w:tcPr>
          <w:p w:rsidR="0091005F" w:rsidRDefault="00290360">
            <w:pPr>
              <w:spacing w:before="0" w:after="0"/>
              <w:jc w:val="center"/>
            </w:pPr>
            <w:r>
              <w:rPr>
                <w:sz w:val="18"/>
              </w:rPr>
              <w:t>0.448</w:t>
            </w:r>
          </w:p>
        </w:tc>
        <w:tc>
          <w:tcPr>
            <w:tcW w:w="2880" w:type="dxa"/>
            <w:vAlign w:val="center"/>
          </w:tcPr>
          <w:p w:rsidR="0091005F" w:rsidRDefault="00290360">
            <w:pPr>
              <w:spacing w:before="0" w:after="0"/>
              <w:jc w:val="center"/>
            </w:pPr>
            <w:r>
              <w:rPr>
                <w:sz w:val="18"/>
              </w:rPr>
              <w:t>Large</w:t>
            </w:r>
          </w:p>
        </w:tc>
      </w:tr>
      <w:tr w:rsidR="0091005F">
        <w:trPr>
          <w:cantSplit/>
        </w:trPr>
        <w:tc>
          <w:tcPr>
            <w:tcW w:w="4320" w:type="dxa"/>
            <w:vAlign w:val="center"/>
          </w:tcPr>
          <w:p w:rsidR="0091005F" w:rsidRDefault="00290360">
            <w:pPr>
              <w:spacing w:before="0" w:after="0"/>
              <w:jc w:val="center"/>
            </w:pPr>
            <w:r>
              <w:rPr>
                <w:sz w:val="18"/>
              </w:rPr>
              <w:t>KA -&gt; FB</w:t>
            </w:r>
          </w:p>
        </w:tc>
        <w:tc>
          <w:tcPr>
            <w:tcW w:w="2880" w:type="dxa"/>
            <w:vAlign w:val="center"/>
          </w:tcPr>
          <w:p w:rsidR="0091005F" w:rsidRDefault="00290360">
            <w:pPr>
              <w:spacing w:before="0" w:after="0"/>
              <w:jc w:val="center"/>
            </w:pPr>
            <w:r>
              <w:rPr>
                <w:sz w:val="18"/>
              </w:rPr>
              <w:t>0.049</w:t>
            </w:r>
          </w:p>
        </w:tc>
        <w:tc>
          <w:tcPr>
            <w:tcW w:w="2880" w:type="dxa"/>
            <w:vAlign w:val="center"/>
          </w:tcPr>
          <w:p w:rsidR="0091005F" w:rsidRDefault="00290360">
            <w:pPr>
              <w:spacing w:before="0" w:after="0"/>
              <w:jc w:val="center"/>
            </w:pPr>
            <w:r>
              <w:rPr>
                <w:sz w:val="18"/>
              </w:rPr>
              <w:t>Small</w:t>
            </w:r>
          </w:p>
        </w:tc>
      </w:tr>
      <w:tr w:rsidR="0091005F">
        <w:trPr>
          <w:cantSplit/>
        </w:trPr>
        <w:tc>
          <w:tcPr>
            <w:tcW w:w="4320" w:type="dxa"/>
            <w:vAlign w:val="center"/>
          </w:tcPr>
          <w:p w:rsidR="0091005F" w:rsidRDefault="00290360">
            <w:pPr>
              <w:spacing w:before="0" w:after="0"/>
              <w:jc w:val="center"/>
            </w:pPr>
            <w:r>
              <w:rPr>
                <w:sz w:val="18"/>
              </w:rPr>
              <w:t xml:space="preserve">AR -&gt; </w:t>
            </w:r>
            <w:r>
              <w:rPr>
                <w:sz w:val="18"/>
              </w:rPr>
              <w:t>ISB</w:t>
            </w:r>
          </w:p>
        </w:tc>
        <w:tc>
          <w:tcPr>
            <w:tcW w:w="2880" w:type="dxa"/>
            <w:vAlign w:val="center"/>
          </w:tcPr>
          <w:p w:rsidR="0091005F" w:rsidRDefault="00290360">
            <w:pPr>
              <w:spacing w:before="0" w:after="0"/>
              <w:jc w:val="center"/>
            </w:pPr>
            <w:r>
              <w:rPr>
                <w:sz w:val="18"/>
              </w:rPr>
              <w:t>0.140</w:t>
            </w:r>
          </w:p>
        </w:tc>
        <w:tc>
          <w:tcPr>
            <w:tcW w:w="2880" w:type="dxa"/>
            <w:vAlign w:val="center"/>
          </w:tcPr>
          <w:p w:rsidR="0091005F" w:rsidRDefault="00290360">
            <w:pPr>
              <w:spacing w:before="0" w:after="0"/>
              <w:jc w:val="center"/>
            </w:pPr>
            <w:r>
              <w:rPr>
                <w:sz w:val="18"/>
              </w:rPr>
              <w:t>Small</w:t>
            </w:r>
          </w:p>
        </w:tc>
      </w:tr>
      <w:tr w:rsidR="0091005F">
        <w:trPr>
          <w:cantSplit/>
        </w:trPr>
        <w:tc>
          <w:tcPr>
            <w:tcW w:w="4320" w:type="dxa"/>
            <w:vAlign w:val="center"/>
          </w:tcPr>
          <w:p w:rsidR="0091005F" w:rsidRDefault="00290360">
            <w:pPr>
              <w:spacing w:before="0" w:after="0"/>
              <w:jc w:val="center"/>
            </w:pPr>
            <w:r>
              <w:rPr>
                <w:sz w:val="18"/>
              </w:rPr>
              <w:t>KA -&gt; ISB</w:t>
            </w:r>
          </w:p>
        </w:tc>
        <w:tc>
          <w:tcPr>
            <w:tcW w:w="2880" w:type="dxa"/>
            <w:vAlign w:val="center"/>
          </w:tcPr>
          <w:p w:rsidR="0091005F" w:rsidRDefault="00290360">
            <w:pPr>
              <w:spacing w:before="0" w:after="0"/>
              <w:jc w:val="center"/>
            </w:pPr>
            <w:r>
              <w:rPr>
                <w:sz w:val="18"/>
              </w:rPr>
              <w:t>0.011</w:t>
            </w:r>
          </w:p>
        </w:tc>
        <w:tc>
          <w:tcPr>
            <w:tcW w:w="2880" w:type="dxa"/>
            <w:vAlign w:val="center"/>
          </w:tcPr>
          <w:p w:rsidR="0091005F" w:rsidRDefault="00290360">
            <w:pPr>
              <w:spacing w:before="0" w:after="0"/>
              <w:jc w:val="center"/>
            </w:pPr>
            <w:r>
              <w:rPr>
                <w:sz w:val="18"/>
              </w:rPr>
              <w:t>Very small</w:t>
            </w:r>
          </w:p>
        </w:tc>
      </w:tr>
      <w:tr w:rsidR="0091005F">
        <w:trPr>
          <w:cantSplit/>
        </w:trPr>
        <w:tc>
          <w:tcPr>
            <w:tcW w:w="4320" w:type="dxa"/>
            <w:vAlign w:val="center"/>
          </w:tcPr>
          <w:p w:rsidR="0091005F" w:rsidRDefault="00290360">
            <w:pPr>
              <w:spacing w:before="0" w:after="0"/>
              <w:jc w:val="center"/>
            </w:pPr>
            <w:r>
              <w:rPr>
                <w:sz w:val="18"/>
              </w:rPr>
              <w:t>FB -&gt; ISB</w:t>
            </w:r>
          </w:p>
        </w:tc>
        <w:tc>
          <w:tcPr>
            <w:tcW w:w="2880" w:type="dxa"/>
            <w:vAlign w:val="center"/>
          </w:tcPr>
          <w:p w:rsidR="0091005F" w:rsidRDefault="00290360">
            <w:pPr>
              <w:spacing w:before="0" w:after="0"/>
              <w:jc w:val="center"/>
            </w:pPr>
            <w:r>
              <w:rPr>
                <w:sz w:val="18"/>
              </w:rPr>
              <w:t>0.119</w:t>
            </w:r>
          </w:p>
        </w:tc>
        <w:tc>
          <w:tcPr>
            <w:tcW w:w="2880" w:type="dxa"/>
            <w:vAlign w:val="center"/>
          </w:tcPr>
          <w:p w:rsidR="0091005F" w:rsidRDefault="00290360">
            <w:pPr>
              <w:spacing w:before="0" w:after="0"/>
              <w:jc w:val="center"/>
            </w:pPr>
            <w:r>
              <w:rPr>
                <w:sz w:val="18"/>
              </w:rPr>
              <w:t>Small</w:t>
            </w:r>
          </w:p>
        </w:tc>
      </w:tr>
    </w:tbl>
    <w:p w:rsidR="0091005F" w:rsidRDefault="0091005F">
      <w:pPr>
        <w:spacing w:before="0" w:after="120"/>
        <w:jc w:val="left"/>
      </w:pPr>
    </w:p>
    <w:p w:rsidR="0091005F" w:rsidRDefault="00290360">
      <w:r>
        <w:t xml:space="preserve">The largest effect size is found in the relationship between AR and FB, with an f-square value of 0.448. This indicates that perceived recommendation algorithms make a substantial </w:t>
      </w:r>
      <w:r>
        <w:t>contribution to explaining filter bubble formation. The effects of AR on ISB and FB on ISB are small, while the effects of KA on FB and ISB are relatively limited.</w:t>
      </w:r>
    </w:p>
    <w:p w:rsidR="0091005F" w:rsidRDefault="00290360">
      <w:pPr>
        <w:jc w:val="left"/>
      </w:pPr>
      <w:r>
        <w:rPr>
          <w:b/>
        </w:rPr>
        <w:t>Hypothesis testing</w:t>
      </w:r>
    </w:p>
    <w:p w:rsidR="0091005F" w:rsidRDefault="00290360">
      <w:pPr>
        <w:keepNext/>
        <w:spacing w:after="120"/>
        <w:jc w:val="center"/>
      </w:pPr>
      <w:r>
        <w:rPr>
          <w:b/>
        </w:rPr>
        <w:t>Table 10: Hypothesis testing results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96"/>
        <w:gridCol w:w="2448"/>
        <w:gridCol w:w="1728"/>
        <w:gridCol w:w="1728"/>
        <w:gridCol w:w="1440"/>
        <w:gridCol w:w="2592"/>
      </w:tblGrid>
      <w:tr w:rsidR="0091005F">
        <w:trPr>
          <w:cantSplit/>
          <w:tblHeader/>
        </w:trPr>
        <w:tc>
          <w:tcPr>
            <w:tcW w:w="1296" w:type="dxa"/>
            <w:shd w:val="clear" w:color="auto" w:fill="D9EAF7"/>
            <w:vAlign w:val="center"/>
          </w:tcPr>
          <w:p w:rsidR="0091005F" w:rsidRDefault="00290360">
            <w:pPr>
              <w:spacing w:before="0" w:after="0"/>
              <w:jc w:val="center"/>
            </w:pPr>
            <w:r>
              <w:rPr>
                <w:b/>
                <w:sz w:val="16"/>
              </w:rPr>
              <w:t>Hypothesis</w:t>
            </w:r>
          </w:p>
        </w:tc>
        <w:tc>
          <w:tcPr>
            <w:tcW w:w="2448" w:type="dxa"/>
            <w:shd w:val="clear" w:color="auto" w:fill="D9EAF7"/>
            <w:vAlign w:val="center"/>
          </w:tcPr>
          <w:p w:rsidR="0091005F" w:rsidRDefault="00290360">
            <w:pPr>
              <w:spacing w:before="0" w:after="0"/>
              <w:jc w:val="center"/>
            </w:pPr>
            <w:r>
              <w:rPr>
                <w:b/>
                <w:sz w:val="16"/>
              </w:rPr>
              <w:t>Relationship</w:t>
            </w:r>
          </w:p>
        </w:tc>
        <w:tc>
          <w:tcPr>
            <w:tcW w:w="1728" w:type="dxa"/>
            <w:shd w:val="clear" w:color="auto" w:fill="D9EAF7"/>
            <w:vAlign w:val="center"/>
          </w:tcPr>
          <w:p w:rsidR="0091005F" w:rsidRDefault="00290360">
            <w:pPr>
              <w:spacing w:before="0" w:after="0"/>
              <w:jc w:val="center"/>
            </w:pPr>
            <w:r>
              <w:rPr>
                <w:b/>
                <w:sz w:val="16"/>
              </w:rPr>
              <w:t>Coefficient</w:t>
            </w:r>
          </w:p>
        </w:tc>
        <w:tc>
          <w:tcPr>
            <w:tcW w:w="1728" w:type="dxa"/>
            <w:shd w:val="clear" w:color="auto" w:fill="D9EAF7"/>
            <w:vAlign w:val="center"/>
          </w:tcPr>
          <w:p w:rsidR="0091005F" w:rsidRDefault="00290360">
            <w:pPr>
              <w:spacing w:before="0" w:after="0"/>
              <w:jc w:val="center"/>
            </w:pPr>
            <w:r>
              <w:rPr>
                <w:b/>
                <w:sz w:val="16"/>
              </w:rPr>
              <w:t>t-statistic</w:t>
            </w:r>
          </w:p>
        </w:tc>
        <w:tc>
          <w:tcPr>
            <w:tcW w:w="1440" w:type="dxa"/>
            <w:shd w:val="clear" w:color="auto" w:fill="D9EAF7"/>
            <w:vAlign w:val="center"/>
          </w:tcPr>
          <w:p w:rsidR="0091005F" w:rsidRDefault="00290360">
            <w:pPr>
              <w:spacing w:before="0" w:after="0"/>
              <w:jc w:val="center"/>
            </w:pPr>
            <w:r>
              <w:rPr>
                <w:b/>
                <w:sz w:val="16"/>
              </w:rPr>
              <w:t>p-value</w:t>
            </w:r>
          </w:p>
        </w:tc>
        <w:tc>
          <w:tcPr>
            <w:tcW w:w="2592" w:type="dxa"/>
            <w:shd w:val="clear" w:color="auto" w:fill="D9EAF7"/>
            <w:vAlign w:val="center"/>
          </w:tcPr>
          <w:p w:rsidR="0091005F" w:rsidRDefault="00290360">
            <w:pPr>
              <w:spacing w:before="0" w:after="0"/>
              <w:jc w:val="center"/>
            </w:pPr>
            <w:r>
              <w:rPr>
                <w:b/>
                <w:sz w:val="16"/>
              </w:rPr>
              <w:t>Decision</w:t>
            </w:r>
          </w:p>
        </w:tc>
      </w:tr>
      <w:tr w:rsidR="0091005F">
        <w:trPr>
          <w:cantSplit/>
        </w:trPr>
        <w:tc>
          <w:tcPr>
            <w:tcW w:w="1296" w:type="dxa"/>
            <w:vAlign w:val="center"/>
          </w:tcPr>
          <w:p w:rsidR="0091005F" w:rsidRDefault="00290360">
            <w:pPr>
              <w:spacing w:before="0" w:after="0"/>
              <w:jc w:val="center"/>
            </w:pPr>
            <w:r>
              <w:rPr>
                <w:sz w:val="16"/>
              </w:rPr>
              <w:t>H1</w:t>
            </w:r>
          </w:p>
        </w:tc>
        <w:tc>
          <w:tcPr>
            <w:tcW w:w="2448" w:type="dxa"/>
            <w:vAlign w:val="center"/>
          </w:tcPr>
          <w:p w:rsidR="0091005F" w:rsidRDefault="00290360">
            <w:pPr>
              <w:spacing w:before="0" w:after="0"/>
              <w:jc w:val="center"/>
            </w:pPr>
            <w:r>
              <w:rPr>
                <w:sz w:val="16"/>
              </w:rPr>
              <w:t>AR -&gt; ISB</w:t>
            </w:r>
          </w:p>
        </w:tc>
        <w:tc>
          <w:tcPr>
            <w:tcW w:w="1728" w:type="dxa"/>
            <w:vAlign w:val="center"/>
          </w:tcPr>
          <w:p w:rsidR="0091005F" w:rsidRDefault="00290360">
            <w:pPr>
              <w:spacing w:before="0" w:after="0"/>
              <w:jc w:val="center"/>
            </w:pPr>
            <w:r>
              <w:rPr>
                <w:sz w:val="16"/>
              </w:rPr>
              <w:t>-0.426</w:t>
            </w:r>
          </w:p>
        </w:tc>
        <w:tc>
          <w:tcPr>
            <w:tcW w:w="1728" w:type="dxa"/>
            <w:vAlign w:val="center"/>
          </w:tcPr>
          <w:p w:rsidR="0091005F" w:rsidRDefault="00290360">
            <w:pPr>
              <w:spacing w:before="0" w:after="0"/>
              <w:jc w:val="center"/>
            </w:pPr>
            <w:r>
              <w:rPr>
                <w:sz w:val="16"/>
              </w:rPr>
              <w:t>-3.591</w:t>
            </w:r>
          </w:p>
        </w:tc>
        <w:tc>
          <w:tcPr>
            <w:tcW w:w="1440" w:type="dxa"/>
            <w:vAlign w:val="center"/>
          </w:tcPr>
          <w:p w:rsidR="0091005F" w:rsidRDefault="00290360">
            <w:pPr>
              <w:spacing w:before="0" w:after="0"/>
              <w:jc w:val="center"/>
            </w:pPr>
            <w:r>
              <w:rPr>
                <w:sz w:val="16"/>
              </w:rPr>
              <w:t>&lt;0.001</w:t>
            </w:r>
          </w:p>
        </w:tc>
        <w:tc>
          <w:tcPr>
            <w:tcW w:w="2592" w:type="dxa"/>
            <w:vAlign w:val="center"/>
          </w:tcPr>
          <w:p w:rsidR="0091005F" w:rsidRDefault="00290360">
            <w:pPr>
              <w:spacing w:before="0" w:after="0"/>
              <w:jc w:val="center"/>
            </w:pPr>
            <w:r>
              <w:rPr>
                <w:sz w:val="16"/>
              </w:rPr>
              <w:t>Rejected (significant, opposite direction)</w:t>
            </w:r>
          </w:p>
        </w:tc>
      </w:tr>
      <w:tr w:rsidR="0091005F">
        <w:trPr>
          <w:cantSplit/>
        </w:trPr>
        <w:tc>
          <w:tcPr>
            <w:tcW w:w="1296" w:type="dxa"/>
            <w:vAlign w:val="center"/>
          </w:tcPr>
          <w:p w:rsidR="0091005F" w:rsidRDefault="00290360">
            <w:pPr>
              <w:spacing w:before="0" w:after="0"/>
              <w:jc w:val="center"/>
            </w:pPr>
            <w:r>
              <w:rPr>
                <w:sz w:val="16"/>
              </w:rPr>
              <w:t>H2</w:t>
            </w:r>
          </w:p>
        </w:tc>
        <w:tc>
          <w:tcPr>
            <w:tcW w:w="2448" w:type="dxa"/>
            <w:vAlign w:val="center"/>
          </w:tcPr>
          <w:p w:rsidR="0091005F" w:rsidRDefault="00290360">
            <w:pPr>
              <w:spacing w:before="0" w:after="0"/>
              <w:jc w:val="center"/>
            </w:pPr>
            <w:r>
              <w:rPr>
                <w:sz w:val="16"/>
              </w:rPr>
              <w:t>AR -&gt; FB</w:t>
            </w:r>
          </w:p>
        </w:tc>
        <w:tc>
          <w:tcPr>
            <w:tcW w:w="1728" w:type="dxa"/>
            <w:vAlign w:val="center"/>
          </w:tcPr>
          <w:p w:rsidR="0091005F" w:rsidRDefault="00290360">
            <w:pPr>
              <w:spacing w:before="0" w:after="0"/>
              <w:jc w:val="center"/>
            </w:pPr>
            <w:r>
              <w:rPr>
                <w:sz w:val="16"/>
              </w:rPr>
              <w:t>0.544</w:t>
            </w:r>
          </w:p>
        </w:tc>
        <w:tc>
          <w:tcPr>
            <w:tcW w:w="1728" w:type="dxa"/>
            <w:vAlign w:val="center"/>
          </w:tcPr>
          <w:p w:rsidR="0091005F" w:rsidRDefault="00290360">
            <w:pPr>
              <w:spacing w:before="0" w:after="0"/>
              <w:jc w:val="center"/>
            </w:pPr>
            <w:r>
              <w:rPr>
                <w:sz w:val="16"/>
              </w:rPr>
              <w:t>7.888</w:t>
            </w:r>
          </w:p>
        </w:tc>
        <w:tc>
          <w:tcPr>
            <w:tcW w:w="1440" w:type="dxa"/>
            <w:vAlign w:val="center"/>
          </w:tcPr>
          <w:p w:rsidR="0091005F" w:rsidRDefault="00290360">
            <w:pPr>
              <w:spacing w:before="0" w:after="0"/>
              <w:jc w:val="center"/>
            </w:pPr>
            <w:r>
              <w:rPr>
                <w:sz w:val="16"/>
              </w:rPr>
              <w:t>&lt;0.001</w:t>
            </w:r>
          </w:p>
        </w:tc>
        <w:tc>
          <w:tcPr>
            <w:tcW w:w="2592" w:type="dxa"/>
            <w:vAlign w:val="center"/>
          </w:tcPr>
          <w:p w:rsidR="0091005F" w:rsidRDefault="00290360">
            <w:pPr>
              <w:spacing w:before="0" w:after="0"/>
              <w:jc w:val="center"/>
            </w:pPr>
            <w:r>
              <w:rPr>
                <w:sz w:val="16"/>
              </w:rPr>
              <w:t>Supported</w:t>
            </w:r>
          </w:p>
        </w:tc>
      </w:tr>
      <w:tr w:rsidR="0091005F">
        <w:trPr>
          <w:cantSplit/>
        </w:trPr>
        <w:tc>
          <w:tcPr>
            <w:tcW w:w="1296" w:type="dxa"/>
            <w:vAlign w:val="center"/>
          </w:tcPr>
          <w:p w:rsidR="0091005F" w:rsidRDefault="00290360">
            <w:pPr>
              <w:spacing w:before="0" w:after="0"/>
              <w:jc w:val="center"/>
            </w:pPr>
            <w:r>
              <w:rPr>
                <w:sz w:val="16"/>
              </w:rPr>
              <w:t>H3</w:t>
            </w:r>
          </w:p>
        </w:tc>
        <w:tc>
          <w:tcPr>
            <w:tcW w:w="2448" w:type="dxa"/>
            <w:vAlign w:val="center"/>
          </w:tcPr>
          <w:p w:rsidR="0091005F" w:rsidRDefault="00290360">
            <w:pPr>
              <w:spacing w:before="0" w:after="0"/>
              <w:jc w:val="center"/>
            </w:pPr>
            <w:r>
              <w:rPr>
                <w:sz w:val="16"/>
              </w:rPr>
              <w:t>FB -&gt; ISB</w:t>
            </w:r>
          </w:p>
        </w:tc>
        <w:tc>
          <w:tcPr>
            <w:tcW w:w="1728" w:type="dxa"/>
            <w:vAlign w:val="center"/>
          </w:tcPr>
          <w:p w:rsidR="0091005F" w:rsidRDefault="00290360">
            <w:pPr>
              <w:spacing w:before="0" w:after="0"/>
              <w:jc w:val="center"/>
            </w:pPr>
            <w:r>
              <w:rPr>
                <w:sz w:val="16"/>
              </w:rPr>
              <w:t>0.401</w:t>
            </w:r>
          </w:p>
        </w:tc>
        <w:tc>
          <w:tcPr>
            <w:tcW w:w="1728" w:type="dxa"/>
            <w:vAlign w:val="center"/>
          </w:tcPr>
          <w:p w:rsidR="0091005F" w:rsidRDefault="00290360">
            <w:pPr>
              <w:spacing w:before="0" w:after="0"/>
              <w:jc w:val="center"/>
            </w:pPr>
            <w:r>
              <w:rPr>
                <w:sz w:val="16"/>
              </w:rPr>
              <w:t>3.180</w:t>
            </w:r>
          </w:p>
        </w:tc>
        <w:tc>
          <w:tcPr>
            <w:tcW w:w="1440" w:type="dxa"/>
            <w:vAlign w:val="center"/>
          </w:tcPr>
          <w:p w:rsidR="0091005F" w:rsidRDefault="00290360">
            <w:pPr>
              <w:spacing w:before="0" w:after="0"/>
              <w:jc w:val="center"/>
            </w:pPr>
            <w:r>
              <w:rPr>
                <w:sz w:val="16"/>
              </w:rPr>
              <w:t>0.001</w:t>
            </w:r>
          </w:p>
        </w:tc>
        <w:tc>
          <w:tcPr>
            <w:tcW w:w="2592" w:type="dxa"/>
            <w:vAlign w:val="center"/>
          </w:tcPr>
          <w:p w:rsidR="0091005F" w:rsidRDefault="00290360">
            <w:pPr>
              <w:spacing w:before="0" w:after="0"/>
              <w:jc w:val="center"/>
            </w:pPr>
            <w:r>
              <w:rPr>
                <w:sz w:val="16"/>
              </w:rPr>
              <w:t>Supported</w:t>
            </w:r>
          </w:p>
        </w:tc>
      </w:tr>
      <w:tr w:rsidR="0091005F">
        <w:trPr>
          <w:cantSplit/>
        </w:trPr>
        <w:tc>
          <w:tcPr>
            <w:tcW w:w="1296" w:type="dxa"/>
            <w:vAlign w:val="center"/>
          </w:tcPr>
          <w:p w:rsidR="0091005F" w:rsidRDefault="00290360">
            <w:pPr>
              <w:spacing w:before="0" w:after="0"/>
              <w:jc w:val="center"/>
            </w:pPr>
            <w:r>
              <w:rPr>
                <w:sz w:val="16"/>
              </w:rPr>
              <w:t>H4</w:t>
            </w:r>
          </w:p>
        </w:tc>
        <w:tc>
          <w:tcPr>
            <w:tcW w:w="2448" w:type="dxa"/>
            <w:vAlign w:val="center"/>
          </w:tcPr>
          <w:p w:rsidR="0091005F" w:rsidRDefault="00290360">
            <w:pPr>
              <w:spacing w:before="0" w:after="0"/>
              <w:jc w:val="center"/>
            </w:pPr>
            <w:r>
              <w:rPr>
                <w:sz w:val="16"/>
              </w:rPr>
              <w:t>KA -&gt; FB</w:t>
            </w:r>
          </w:p>
        </w:tc>
        <w:tc>
          <w:tcPr>
            <w:tcW w:w="1728" w:type="dxa"/>
            <w:vAlign w:val="center"/>
          </w:tcPr>
          <w:p w:rsidR="0091005F" w:rsidRDefault="00290360">
            <w:pPr>
              <w:spacing w:before="0" w:after="0"/>
              <w:jc w:val="center"/>
            </w:pPr>
            <w:r>
              <w:rPr>
                <w:sz w:val="16"/>
              </w:rPr>
              <w:t>-0.181</w:t>
            </w:r>
          </w:p>
        </w:tc>
        <w:tc>
          <w:tcPr>
            <w:tcW w:w="1728" w:type="dxa"/>
            <w:vAlign w:val="center"/>
          </w:tcPr>
          <w:p w:rsidR="0091005F" w:rsidRDefault="00290360">
            <w:pPr>
              <w:spacing w:before="0" w:after="0"/>
              <w:jc w:val="center"/>
            </w:pPr>
            <w:r>
              <w:rPr>
                <w:sz w:val="16"/>
              </w:rPr>
              <w:t>-1.617</w:t>
            </w:r>
          </w:p>
        </w:tc>
        <w:tc>
          <w:tcPr>
            <w:tcW w:w="1440" w:type="dxa"/>
            <w:vAlign w:val="center"/>
          </w:tcPr>
          <w:p w:rsidR="0091005F" w:rsidRDefault="00290360">
            <w:pPr>
              <w:spacing w:before="0" w:after="0"/>
              <w:jc w:val="center"/>
            </w:pPr>
            <w:r>
              <w:rPr>
                <w:sz w:val="16"/>
              </w:rPr>
              <w:t>0.106</w:t>
            </w:r>
          </w:p>
        </w:tc>
        <w:tc>
          <w:tcPr>
            <w:tcW w:w="2592" w:type="dxa"/>
            <w:vAlign w:val="center"/>
          </w:tcPr>
          <w:p w:rsidR="0091005F" w:rsidRDefault="00290360">
            <w:pPr>
              <w:spacing w:before="0" w:after="0"/>
              <w:jc w:val="center"/>
            </w:pPr>
            <w:r>
              <w:rPr>
                <w:sz w:val="16"/>
              </w:rPr>
              <w:t>Rejected</w:t>
            </w:r>
          </w:p>
        </w:tc>
      </w:tr>
      <w:tr w:rsidR="0091005F">
        <w:trPr>
          <w:cantSplit/>
        </w:trPr>
        <w:tc>
          <w:tcPr>
            <w:tcW w:w="1296" w:type="dxa"/>
            <w:vAlign w:val="center"/>
          </w:tcPr>
          <w:p w:rsidR="0091005F" w:rsidRDefault="00290360">
            <w:pPr>
              <w:spacing w:before="0" w:after="0"/>
              <w:jc w:val="center"/>
            </w:pPr>
            <w:r>
              <w:rPr>
                <w:sz w:val="16"/>
              </w:rPr>
              <w:t>H5</w:t>
            </w:r>
          </w:p>
        </w:tc>
        <w:tc>
          <w:tcPr>
            <w:tcW w:w="2448" w:type="dxa"/>
            <w:vAlign w:val="center"/>
          </w:tcPr>
          <w:p w:rsidR="0091005F" w:rsidRDefault="00290360">
            <w:pPr>
              <w:spacing w:before="0" w:after="0"/>
              <w:jc w:val="center"/>
            </w:pPr>
            <w:r>
              <w:rPr>
                <w:sz w:val="16"/>
              </w:rPr>
              <w:t>KA -&gt; ISB</w:t>
            </w:r>
          </w:p>
        </w:tc>
        <w:tc>
          <w:tcPr>
            <w:tcW w:w="1728" w:type="dxa"/>
            <w:vAlign w:val="center"/>
          </w:tcPr>
          <w:p w:rsidR="0091005F" w:rsidRDefault="00290360">
            <w:pPr>
              <w:spacing w:before="0" w:after="0"/>
              <w:jc w:val="center"/>
            </w:pPr>
            <w:r>
              <w:rPr>
                <w:sz w:val="16"/>
              </w:rPr>
              <w:t>-0.101</w:t>
            </w:r>
          </w:p>
        </w:tc>
        <w:tc>
          <w:tcPr>
            <w:tcW w:w="1728" w:type="dxa"/>
            <w:vAlign w:val="center"/>
          </w:tcPr>
          <w:p w:rsidR="0091005F" w:rsidRDefault="00290360">
            <w:pPr>
              <w:spacing w:before="0" w:after="0"/>
              <w:jc w:val="center"/>
            </w:pPr>
            <w:r>
              <w:rPr>
                <w:sz w:val="16"/>
              </w:rPr>
              <w:t>-0.928</w:t>
            </w:r>
          </w:p>
        </w:tc>
        <w:tc>
          <w:tcPr>
            <w:tcW w:w="1440" w:type="dxa"/>
            <w:vAlign w:val="center"/>
          </w:tcPr>
          <w:p w:rsidR="0091005F" w:rsidRDefault="00290360">
            <w:pPr>
              <w:spacing w:before="0" w:after="0"/>
              <w:jc w:val="center"/>
            </w:pPr>
            <w:r>
              <w:rPr>
                <w:sz w:val="16"/>
              </w:rPr>
              <w:t>0.354</w:t>
            </w:r>
          </w:p>
        </w:tc>
        <w:tc>
          <w:tcPr>
            <w:tcW w:w="2592" w:type="dxa"/>
            <w:vAlign w:val="center"/>
          </w:tcPr>
          <w:p w:rsidR="0091005F" w:rsidRDefault="00290360">
            <w:pPr>
              <w:spacing w:before="0" w:after="0"/>
              <w:jc w:val="center"/>
            </w:pPr>
            <w:r>
              <w:rPr>
                <w:sz w:val="16"/>
              </w:rPr>
              <w:t>Rejected</w:t>
            </w:r>
          </w:p>
        </w:tc>
      </w:tr>
    </w:tbl>
    <w:p w:rsidR="0091005F" w:rsidRDefault="0091005F">
      <w:pPr>
        <w:spacing w:before="0" w:after="120"/>
        <w:jc w:val="left"/>
      </w:pPr>
    </w:p>
    <w:p w:rsidR="0091005F" w:rsidRDefault="00290360">
      <w:pPr>
        <w:jc w:val="left"/>
      </w:pPr>
      <w:r>
        <w:rPr>
          <w:b/>
          <w:sz w:val="28"/>
        </w:rPr>
        <w:t>DISCUSSION</w:t>
      </w:r>
    </w:p>
    <w:p w:rsidR="0091005F" w:rsidRDefault="00290360">
      <w:r>
        <w:t xml:space="preserve">The hypothesis testing results show that H2 and H3 are supported. Perceived recommendation algorithms have a positive and significant effect on filter bubbles, and filter bubbles have a positive and significant effect on </w:t>
      </w:r>
      <w:r>
        <w:t>information-seeking behavior. These results imply that the more users perceive their feeds as algorithmically personalized, the more they experience homogeneous information exposure. In the Generation Z context, repeated exposure to similar content can inf</w:t>
      </w:r>
      <w:r>
        <w:t>luence what users consider relevant and what they search for next.</w:t>
      </w:r>
    </w:p>
    <w:p w:rsidR="0091005F" w:rsidRDefault="00290360">
      <w:r>
        <w:t>H1 is rejected because the effect of perceived recommendation algorithms on information-seeking behavior is significant but negative, which does not match the proposed positive direction. T</w:t>
      </w:r>
      <w:r>
        <w:t>his result suggests that, when filter bubbles are controlled in the model, stronger perceptions of algorithmic personalization may reduce active information-seeking behavior. In practical terms, users who believe that the platform already provides relevant</w:t>
      </w:r>
      <w:r>
        <w:t xml:space="preserve"> content may become more passive and rely on the feed rather than conducting additional searches or comparing sources independently.</w:t>
      </w:r>
    </w:p>
    <w:p w:rsidR="0091005F" w:rsidRDefault="00290360">
      <w:r>
        <w:t>H4 and H5 are not supported because algorithmic awareness does not significantly affect filter bubbles or information-seeki</w:t>
      </w:r>
      <w:r>
        <w:t xml:space="preserve">ng behavior. This finding indicates that simply knowing that algorithms curate content may not be sufficient to reduce information homogeneity or improve critical searching. Algorithmic literacy should therefore move beyond awareness and include practical </w:t>
      </w:r>
      <w:r>
        <w:t>skills, such as checking source credibility, diversifying followed accounts, resetting recommendation preferences, and intentionally seeking alternative viewpoints.</w:t>
      </w:r>
    </w:p>
    <w:p w:rsidR="0091005F" w:rsidRDefault="00290360">
      <w:pPr>
        <w:jc w:val="left"/>
      </w:pPr>
      <w:r>
        <w:rPr>
          <w:b/>
          <w:sz w:val="28"/>
        </w:rPr>
        <w:t>CONCLUSION</w:t>
      </w:r>
    </w:p>
    <w:p w:rsidR="0091005F" w:rsidRDefault="00290360">
      <w:r>
        <w:t xml:space="preserve">Based on PLS-SEM analysis of 137 valid respondents, this study concludes that </w:t>
      </w:r>
      <w:r>
        <w:t>perceived social media recommendation algorithms positively and significantly influence filter bubbles among Generation Z users in Indonesia. Filter bubbles also positively and significantly influence information-seeking behavior. However, the direct effec</w:t>
      </w:r>
      <w:r>
        <w:t>t of perceived recommendation algorithms on information-seeking behavior is significant in a negative direction; therefore, the proposed positive-direction hypothesis is not supported. Algorithmic awareness does not significantly influence either filter bu</w:t>
      </w:r>
      <w:r>
        <w:t>bbles or information-seeking behavior.</w:t>
      </w:r>
    </w:p>
    <w:p w:rsidR="0091005F" w:rsidRDefault="00290360">
      <w:r>
        <w:t>The practical implication is that algorithmic literacy should not only inform users that social media platforms use algorithms. It should also encourage users to verify sources, compare perspectives, and actively mana</w:t>
      </w:r>
      <w:r>
        <w:t xml:space="preserve">ge </w:t>
      </w:r>
      <w:r>
        <w:lastRenderedPageBreak/>
        <w:t>recommendation preferences. Generation Z users should be encouraged not to depend solely on content appearing in their feeds because algorithmic personalization may create homogeneous exposure and reduce active searching.</w:t>
      </w:r>
    </w:p>
    <w:p w:rsidR="0091005F" w:rsidRDefault="00290360">
      <w:r>
        <w:t>This study has several limitati</w:t>
      </w:r>
      <w:r>
        <w:t>ons. The analyzed data included responses to the main indicators but did not contain complete demographic information. In addition, several initial indicators had to be eliminated to meet measurement model criteria. Future research should refine the questi</w:t>
      </w:r>
      <w:r>
        <w:t>onnaire instrument, increase the sample size, include demographic variables, and test the model on specific platforms such as TikTok, Instagram, or YouTube to obtain more platform-specific insights.</w:t>
      </w:r>
    </w:p>
    <w:p w:rsidR="0091005F" w:rsidRDefault="00290360">
      <w:pPr>
        <w:jc w:val="left"/>
      </w:pPr>
      <w:r>
        <w:rPr>
          <w:b/>
          <w:sz w:val="28"/>
        </w:rPr>
        <w:t>ETHICAL CONSIDERATIONS</w:t>
      </w:r>
    </w:p>
    <w:p w:rsidR="0091005F" w:rsidRDefault="00290360">
      <w:r>
        <w:t>This study used an anonymous onlin</w:t>
      </w:r>
      <w:r>
        <w:t>e questionnaire and did not collect sensitive personal data that could directly identify respondents. Participation was voluntary, and responses were analyzed in aggregate for academic purposes. If an institutional ethical approval number is required by th</w:t>
      </w:r>
      <w:r>
        <w:t>e journal or institution, the authors should insert the relevant approval information before final submission.</w:t>
      </w:r>
    </w:p>
    <w:p w:rsidR="0091005F" w:rsidRDefault="00290360">
      <w:pPr>
        <w:jc w:val="left"/>
      </w:pPr>
      <w:r>
        <w:rPr>
          <w:b/>
          <w:sz w:val="28"/>
        </w:rPr>
        <w:t>DATA AVAILABILITY</w:t>
      </w:r>
    </w:p>
    <w:p w:rsidR="0091005F" w:rsidRDefault="00290360">
      <w:r>
        <w:t>The research data are available from the corresponding author upon reasonable request, subject to respondent confidentiality an</w:t>
      </w:r>
      <w:r>
        <w:t>d ethical data-use considerations.</w:t>
      </w:r>
    </w:p>
    <w:p w:rsidR="0091005F" w:rsidRDefault="00290360">
      <w:pPr>
        <w:jc w:val="left"/>
      </w:pPr>
      <w:r>
        <w:rPr>
          <w:b/>
          <w:sz w:val="28"/>
        </w:rPr>
        <w:t>CONFLICT OF INTEREST</w:t>
      </w:r>
    </w:p>
    <w:p w:rsidR="0091005F" w:rsidRDefault="00290360">
      <w:r>
        <w:t>The authors declare that there is no conflict of interest related to this study.</w:t>
      </w:r>
    </w:p>
    <w:p w:rsidR="0091005F" w:rsidRDefault="00290360">
      <w:pPr>
        <w:jc w:val="left"/>
      </w:pPr>
      <w:r>
        <w:rPr>
          <w:b/>
          <w:sz w:val="28"/>
        </w:rPr>
        <w:t>REFERENCES</w:t>
      </w:r>
    </w:p>
    <w:p w:rsidR="0091005F" w:rsidRDefault="00290360">
      <w:pPr>
        <w:spacing w:before="60" w:after="60"/>
        <w:jc w:val="left"/>
      </w:pPr>
      <w:r>
        <w:rPr>
          <w:sz w:val="22"/>
        </w:rPr>
        <w:t xml:space="preserve">1. Cinelli, M., De Francisci Morales, G., Galeazzi, A., Quattrociocchi, W., &amp; Starnini, M. (2021). The echo </w:t>
      </w:r>
      <w:r>
        <w:rPr>
          <w:sz w:val="22"/>
        </w:rPr>
        <w:t>chamber effect on social media. Proceedings of the National Academy of Sciences, 118(9), e2023301118. https://doi.org/10.1073/pnas.2023301118</w:t>
      </w:r>
    </w:p>
    <w:p w:rsidR="0091005F" w:rsidRDefault="00290360">
      <w:pPr>
        <w:spacing w:before="60" w:after="60"/>
        <w:jc w:val="left"/>
      </w:pPr>
      <w:r>
        <w:rPr>
          <w:sz w:val="22"/>
        </w:rPr>
        <w:t>2. Cohen, J. (1992). A power primer. Psychological Bulletin, 112(1), 155-159. https://doi.org/10.1037/0033-2909.11</w:t>
      </w:r>
      <w:r>
        <w:rPr>
          <w:sz w:val="22"/>
        </w:rPr>
        <w:t>2.1.155</w:t>
      </w:r>
    </w:p>
    <w:p w:rsidR="0091005F" w:rsidRDefault="00290360">
      <w:pPr>
        <w:spacing w:before="60" w:after="60"/>
        <w:jc w:val="left"/>
      </w:pPr>
      <w:r>
        <w:rPr>
          <w:sz w:val="22"/>
        </w:rPr>
        <w:t>3. Elkatmis, M. (2024). Examination of social media usage habits of Generation Z. Frontiers in Psychology, 15, 1370823. https://doi.org/10.3389/fpsyg.2024.1370823</w:t>
      </w:r>
    </w:p>
    <w:p w:rsidR="0091005F" w:rsidRDefault="00290360">
      <w:pPr>
        <w:spacing w:before="60" w:after="60"/>
        <w:jc w:val="left"/>
      </w:pPr>
      <w:r>
        <w:rPr>
          <w:sz w:val="22"/>
        </w:rPr>
        <w:t>4. Fang, W., &amp; Jin, J. (2022). Unpacking the effects of personality traits on algorit</w:t>
      </w:r>
      <w:r>
        <w:rPr>
          <w:sz w:val="22"/>
        </w:rPr>
        <w:t>hmic awareness: The mediating role of previous knowledge and moderating role of internet use. Frontiers in Psychology, 13, 953892. https://doi.org/10.3389/fpsyg.2022.953892</w:t>
      </w:r>
    </w:p>
    <w:p w:rsidR="0091005F" w:rsidRDefault="00290360">
      <w:pPr>
        <w:spacing w:before="60" w:after="60"/>
        <w:jc w:val="left"/>
      </w:pPr>
      <w:r>
        <w:rPr>
          <w:sz w:val="22"/>
        </w:rPr>
        <w:t>5. Faul, F., Erdfelder, E., Buchner, A., &amp; Lang, A.-G. (2009). Statistical power an</w:t>
      </w:r>
      <w:r>
        <w:rPr>
          <w:sz w:val="22"/>
        </w:rPr>
        <w:t>alyses using G*Power 3.1: Tests for correlation and regression analyses. Behavior Research Methods, 41(4), 1149-1160. https://doi.org/10.3758/BRM.41.4.1149</w:t>
      </w:r>
    </w:p>
    <w:p w:rsidR="0091005F" w:rsidRDefault="00290360">
      <w:pPr>
        <w:spacing w:before="60" w:after="60"/>
        <w:jc w:val="left"/>
      </w:pPr>
      <w:r>
        <w:rPr>
          <w:sz w:val="22"/>
        </w:rPr>
        <w:t>6. Hair, J. F., Jr., Hult, G. T. M., Ringle, C. M., &amp; Sarstedt, M. (2022). A Primer on Partial Least</w:t>
      </w:r>
      <w:r>
        <w:rPr>
          <w:sz w:val="22"/>
        </w:rPr>
        <w:t xml:space="preserve"> Squares Structural Equation Modeling (PLS-SEM) (3rd ed.). Sage.</w:t>
      </w:r>
    </w:p>
    <w:p w:rsidR="0091005F" w:rsidRDefault="00290360">
      <w:pPr>
        <w:spacing w:before="60" w:after="60"/>
        <w:jc w:val="left"/>
      </w:pPr>
      <w:r>
        <w:rPr>
          <w:sz w:val="22"/>
        </w:rPr>
        <w:t>7. Ionescu, C. G., &amp; Licu, M. (2023). Are TikTok algorithms influencing users' self-perceived identities and personal values? A mini review. Social Sciences, 12(8), 465. https://doi.org/10.33</w:t>
      </w:r>
      <w:r>
        <w:rPr>
          <w:sz w:val="22"/>
        </w:rPr>
        <w:t>90/socsci12080465</w:t>
      </w:r>
    </w:p>
    <w:p w:rsidR="0091005F" w:rsidRDefault="00290360">
      <w:pPr>
        <w:spacing w:before="60" w:after="60"/>
        <w:jc w:val="left"/>
      </w:pPr>
      <w:r>
        <w:rPr>
          <w:sz w:val="22"/>
        </w:rPr>
        <w:t>8. Kock, N., &amp; Hadaya, P. (2018). Minimum sample size estimation in PLS-SEM: The inverse square root and gamma-exponential methods. Information Systems Journal, 28(1), 227-261. https://doi.org/10.1111/isj.12131</w:t>
      </w:r>
    </w:p>
    <w:p w:rsidR="0091005F" w:rsidRDefault="00290360">
      <w:pPr>
        <w:spacing w:before="60" w:after="60"/>
        <w:jc w:val="left"/>
      </w:pPr>
      <w:r>
        <w:rPr>
          <w:sz w:val="22"/>
        </w:rPr>
        <w:t>9. Liu, Z.-W. (2022). Resea</w:t>
      </w:r>
      <w:r>
        <w:rPr>
          <w:sz w:val="22"/>
        </w:rPr>
        <w:t>rch progress and model construction for online health information seeking behavior. Frontiers in Research Metrics and Analytics, 6, 706164. https://doi.org/10.3389/frma.2021.706164</w:t>
      </w:r>
    </w:p>
    <w:p w:rsidR="0091005F" w:rsidRDefault="00290360">
      <w:pPr>
        <w:spacing w:before="60" w:after="60"/>
        <w:jc w:val="left"/>
      </w:pPr>
      <w:r>
        <w:rPr>
          <w:sz w:val="22"/>
        </w:rPr>
        <w:t>10. Qureshi, I., &amp; Bhatt, B. (2024). Social media-induced polarisation. Inf</w:t>
      </w:r>
      <w:r>
        <w:rPr>
          <w:sz w:val="22"/>
        </w:rPr>
        <w:t>ormation Systems Journal, 34(4), 1425-1431. https://doi.org/10.1111/isj.12525</w:t>
      </w:r>
    </w:p>
    <w:p w:rsidR="0091005F" w:rsidRDefault="00290360">
      <w:pPr>
        <w:spacing w:before="60" w:after="60"/>
        <w:jc w:val="left"/>
      </w:pPr>
      <w:r>
        <w:rPr>
          <w:sz w:val="22"/>
        </w:rPr>
        <w:t>11. Ringle, C. M., Sarstedt, M., Mitchell, R., &amp; Gudergan, S. P. (2020). Partial least squares structural equation modeling in HRM research. The International Journal of Human Re</w:t>
      </w:r>
      <w:r>
        <w:rPr>
          <w:sz w:val="22"/>
        </w:rPr>
        <w:t>source Management, 31(12), 1617-1643. https://doi.org/10.1080/09585192.2017.1416655</w:t>
      </w:r>
    </w:p>
    <w:p w:rsidR="0091005F" w:rsidRDefault="00290360">
      <w:pPr>
        <w:spacing w:before="60" w:after="60"/>
        <w:jc w:val="left"/>
      </w:pPr>
      <w:r>
        <w:rPr>
          <w:sz w:val="22"/>
        </w:rPr>
        <w:lastRenderedPageBreak/>
        <w:t>12. Rodilosso, E. (2024). Filter bubbles and the unfeeling: How AI for social media can foster extremism and polarization. Philosophy &amp; Technology, 37, 71. https://doi.org/</w:t>
      </w:r>
      <w:r>
        <w:rPr>
          <w:sz w:val="22"/>
        </w:rPr>
        <w:t>10.1007/s13347-024-00758-4</w:t>
      </w:r>
    </w:p>
    <w:p w:rsidR="0091005F" w:rsidRDefault="00290360">
      <w:pPr>
        <w:spacing w:before="60" w:after="60"/>
        <w:jc w:val="left"/>
      </w:pPr>
      <w:r>
        <w:rPr>
          <w:sz w:val="22"/>
        </w:rPr>
        <w:t>13. Sugiyono. (2019). Metode Penelitian Kuantitatif, Kualitatif, dan R&amp;D (2nd ed.). Alfabeta.</w:t>
      </w:r>
    </w:p>
    <w:p w:rsidR="0091005F" w:rsidRDefault="00290360">
      <w:pPr>
        <w:spacing w:before="60" w:after="60"/>
        <w:jc w:val="left"/>
      </w:pPr>
      <w:r>
        <w:rPr>
          <w:sz w:val="22"/>
        </w:rPr>
        <w:t xml:space="preserve">14. Taylor, S. H., &amp; Chen, Y. A. (2024). The lonely algorithm problem: The relationship between algorithmic personalization and social </w:t>
      </w:r>
      <w:r>
        <w:rPr>
          <w:sz w:val="22"/>
        </w:rPr>
        <w:t>connectedness on TikTok. Journal of Computer-Mediated Communication, 29(5), zmae017. https://doi.org/10.1093/jcmc/zmae017</w:t>
      </w:r>
    </w:p>
    <w:p w:rsidR="0091005F" w:rsidRDefault="00290360">
      <w:pPr>
        <w:spacing w:before="60" w:after="60"/>
        <w:jc w:val="left"/>
      </w:pPr>
      <w:r>
        <w:rPr>
          <w:sz w:val="22"/>
        </w:rPr>
        <w:t>15. Tian, Q. (2022). Impact of social media news overload on social media news avoidance and filtering: Moderating effect of media lit</w:t>
      </w:r>
      <w:r>
        <w:rPr>
          <w:sz w:val="22"/>
        </w:rPr>
        <w:t>eracy. Frontiers in Psychology, 13, 862626. https://doi.org/10.3389/fpsyg.2022.862626</w:t>
      </w:r>
    </w:p>
    <w:sectPr w:rsidR="0091005F" w:rsidSect="00034616">
      <w:pgSz w:w="11909" w:h="16834"/>
      <w:pgMar w:top="1094" w:right="605" w:bottom="605" w:left="605" w:header="346"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0360"/>
    <w:rsid w:val="0029639D"/>
    <w:rsid w:val="00326F90"/>
    <w:rsid w:val="003A5036"/>
    <w:rsid w:val="0091005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E64DF243-3252-4691-912E-66FF18C8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pPr>
      <w:spacing w:before="240" w:after="240" w:line="240" w:lineRule="auto"/>
      <w:jc w:val="both"/>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1F36C-CEEC-418D-AB90-861BEA0A7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3481</Words>
  <Characters>19848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The Influence Of Social Media Recommendation Algorithms On Information-Seeking Behavior And Filter Bubble Among Generation Z Users In Indonesia</vt:lpstr>
    </vt:vector>
  </TitlesOfParts>
  <Manager/>
  <Company/>
  <LinksUpToDate>false</LinksUpToDate>
  <CharactersWithSpaces>23283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Influence Of Social Media Recommendation Algorithms On Information-Seeking Behavior And Filter Bubble Among Generation Z Users In Indonesia</dc:title>
  <dc:subject>Revised IJRISS manuscript in English</dc:subject>
  <dc:creator>Muhammad Habib Rafi</dc:creator>
  <cp:keywords>recommendation algorithms, filter bubble, Generation Z, SmartPLS, information-seeking behavior</cp:keywords>
  <dc:description>generated by python-docx</dc:description>
  <cp:lastModifiedBy>Administrator</cp:lastModifiedBy>
  <cp:revision>3</cp:revision>
  <dcterms:created xsi:type="dcterms:W3CDTF">2026-06-05T15:39:00Z</dcterms:created>
  <dcterms:modified xsi:type="dcterms:W3CDTF">2026-06-05T15:45:00Z</dcterms:modified>
  <cp:category/>
</cp:coreProperties>
</file>