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C56A" w14:textId="77777777" w:rsidR="00F85FD4" w:rsidRDefault="00F85FD4" w:rsidP="00306B9E">
      <w:pPr>
        <w:pStyle w:val="Heading1"/>
        <w:spacing w:before="160"/>
        <w:jc w:val="center"/>
        <w:rPr>
          <w:spacing w:val="11"/>
        </w:rPr>
      </w:pPr>
    </w:p>
    <w:p w14:paraId="4135214C" w14:textId="26730007" w:rsidR="005860B0" w:rsidRPr="007728EF" w:rsidRDefault="00722863" w:rsidP="00306B9E">
      <w:pPr>
        <w:pStyle w:val="Heading1"/>
        <w:spacing w:before="160"/>
        <w:jc w:val="center"/>
        <w:rPr>
          <w:spacing w:val="11"/>
        </w:rPr>
      </w:pPr>
      <w:r w:rsidRPr="007728EF">
        <w:rPr>
          <w:spacing w:val="11"/>
        </w:rPr>
        <w:t>Characteristics</w:t>
      </w:r>
      <w:r w:rsidR="00BB6377" w:rsidRPr="007728EF">
        <w:rPr>
          <w:spacing w:val="11"/>
        </w:rPr>
        <w:t xml:space="preserve"> of</w:t>
      </w:r>
      <w:r w:rsidR="0098686D" w:rsidRPr="007728EF">
        <w:rPr>
          <w:spacing w:val="11"/>
        </w:rPr>
        <w:t xml:space="preserve"> Neonat</w:t>
      </w:r>
      <w:r w:rsidR="009476E3" w:rsidRPr="007728EF">
        <w:rPr>
          <w:spacing w:val="11"/>
        </w:rPr>
        <w:t xml:space="preserve">al </w:t>
      </w:r>
      <w:r w:rsidR="00BB6377" w:rsidRPr="007728EF">
        <w:rPr>
          <w:spacing w:val="11"/>
        </w:rPr>
        <w:t>Congenital Syphilis</w:t>
      </w:r>
      <w:r w:rsidR="00A118CD" w:rsidRPr="007728EF">
        <w:rPr>
          <w:spacing w:val="11"/>
        </w:rPr>
        <w:t xml:space="preserve"> </w:t>
      </w:r>
      <w:r w:rsidR="00BB6377" w:rsidRPr="007728EF">
        <w:rPr>
          <w:spacing w:val="11"/>
        </w:rPr>
        <w:t>at the University Teaching</w:t>
      </w:r>
      <w:r w:rsidRPr="007728EF">
        <w:rPr>
          <w:spacing w:val="11"/>
        </w:rPr>
        <w:t xml:space="preserve"> Hospital Children Division,</w:t>
      </w:r>
      <w:r w:rsidR="00BB6377" w:rsidRPr="007728EF">
        <w:rPr>
          <w:spacing w:val="11"/>
        </w:rPr>
        <w:t xml:space="preserve"> </w:t>
      </w:r>
      <w:r w:rsidR="00C45564" w:rsidRPr="007728EF">
        <w:rPr>
          <w:spacing w:val="11"/>
        </w:rPr>
        <w:t>Lusaka, Zambia</w:t>
      </w:r>
      <w:r w:rsidR="008642E1" w:rsidRPr="007728EF">
        <w:rPr>
          <w:spacing w:val="11"/>
        </w:rPr>
        <w:t xml:space="preserve">: </w:t>
      </w:r>
      <w:r w:rsidR="00C31256">
        <w:rPr>
          <w:spacing w:val="11"/>
        </w:rPr>
        <w:t xml:space="preserve">Retrospective </w:t>
      </w:r>
      <w:r w:rsidR="008642E1" w:rsidRPr="007728EF">
        <w:rPr>
          <w:spacing w:val="11"/>
        </w:rPr>
        <w:t>Pilot Study</w:t>
      </w:r>
    </w:p>
    <w:p w14:paraId="2E4B4191" w14:textId="77777777" w:rsidR="005860B0" w:rsidRPr="007728EF" w:rsidRDefault="00C45564" w:rsidP="00306B9E">
      <w:pPr>
        <w:pStyle w:val="Heading1"/>
        <w:spacing w:before="160"/>
        <w:ind w:left="0"/>
      </w:pPr>
      <w:r w:rsidRPr="007728EF">
        <w:t>Original</w:t>
      </w:r>
      <w:r w:rsidRPr="007728EF">
        <w:rPr>
          <w:spacing w:val="-5"/>
        </w:rPr>
        <w:t xml:space="preserve"> </w:t>
      </w:r>
      <w:r w:rsidRPr="007728EF">
        <w:rPr>
          <w:spacing w:val="-2"/>
        </w:rPr>
        <w:t>article</w:t>
      </w:r>
    </w:p>
    <w:p w14:paraId="6C38D3D6" w14:textId="77777777" w:rsidR="004F29E7" w:rsidRPr="007728EF" w:rsidRDefault="00C45564" w:rsidP="00373825">
      <w:pPr>
        <w:pStyle w:val="Heading1"/>
        <w:spacing w:line="480" w:lineRule="auto"/>
        <w:ind w:left="0" w:right="7475"/>
        <w:rPr>
          <w:spacing w:val="-2"/>
        </w:rPr>
      </w:pPr>
      <w:r w:rsidRPr="007728EF">
        <w:rPr>
          <w:spacing w:val="-2"/>
        </w:rPr>
        <w:t xml:space="preserve">Abstract </w:t>
      </w:r>
    </w:p>
    <w:p w14:paraId="6D61E630" w14:textId="31A0430B" w:rsidR="005860B0" w:rsidRPr="007728EF" w:rsidRDefault="00C45564" w:rsidP="00373825">
      <w:pPr>
        <w:pStyle w:val="Heading1"/>
        <w:spacing w:line="480" w:lineRule="auto"/>
        <w:ind w:left="0" w:right="7475"/>
        <w:rPr>
          <w:spacing w:val="-2"/>
        </w:rPr>
      </w:pPr>
      <w:r w:rsidRPr="007728EF">
        <w:rPr>
          <w:spacing w:val="-2"/>
        </w:rPr>
        <w:t>Background</w:t>
      </w:r>
    </w:p>
    <w:p w14:paraId="46DBD38A" w14:textId="14A4AE40" w:rsidR="00E170C7" w:rsidRPr="007728EF" w:rsidRDefault="00884E9F" w:rsidP="00373825">
      <w:pPr>
        <w:widowControl/>
        <w:autoSpaceDE/>
        <w:autoSpaceDN/>
        <w:spacing w:line="480" w:lineRule="auto"/>
        <w:jc w:val="both"/>
        <w:rPr>
          <w:sz w:val="24"/>
          <w:szCs w:val="24"/>
        </w:rPr>
      </w:pPr>
      <w:r w:rsidRPr="007728EF">
        <w:rPr>
          <w:sz w:val="24"/>
          <w:szCs w:val="24"/>
        </w:rPr>
        <w:t>The global incidence of congenital syphilis is increasing, particularly in developing countries, resulting in significant fetal and neonatal morbidity and mortality. Understanding the determinants contributing to this rise is essential for formulating effective preventive interventions.</w:t>
      </w:r>
    </w:p>
    <w:p w14:paraId="76598601" w14:textId="1153E778" w:rsidR="00A6285B" w:rsidRPr="002678CD" w:rsidRDefault="00C45564" w:rsidP="002678CD">
      <w:pPr>
        <w:pStyle w:val="Heading1"/>
        <w:spacing w:before="159" w:line="480" w:lineRule="auto"/>
        <w:rPr>
          <w:spacing w:val="-2"/>
        </w:rPr>
      </w:pPr>
      <w:r w:rsidRPr="007728EF">
        <w:t>Subject</w:t>
      </w:r>
      <w:r w:rsidRPr="007728EF">
        <w:rPr>
          <w:spacing w:val="-3"/>
        </w:rPr>
        <w:t xml:space="preserve"> </w:t>
      </w:r>
      <w:r w:rsidRPr="007728EF">
        <w:t>and</w:t>
      </w:r>
      <w:r w:rsidRPr="007728EF">
        <w:rPr>
          <w:spacing w:val="-4"/>
        </w:rPr>
        <w:t xml:space="preserve"> </w:t>
      </w:r>
      <w:r w:rsidRPr="007728EF">
        <w:rPr>
          <w:spacing w:val="-2"/>
        </w:rPr>
        <w:t>methods</w:t>
      </w:r>
    </w:p>
    <w:p w14:paraId="0F52514B" w14:textId="48AD44EF" w:rsidR="00231EAC" w:rsidRPr="007728EF" w:rsidRDefault="00F27829" w:rsidP="00373825">
      <w:pPr>
        <w:pStyle w:val="BodyText"/>
        <w:spacing w:line="480" w:lineRule="auto"/>
        <w:ind w:left="0" w:right="218"/>
        <w:jc w:val="both"/>
        <w:rPr>
          <w:rFonts w:eastAsia="sans-serif"/>
          <w:color w:val="000000"/>
        </w:rPr>
      </w:pPr>
      <w:bookmarkStart w:id="0" w:name="_Hlk200047070"/>
      <w:r w:rsidRPr="007728EF">
        <w:rPr>
          <w:rFonts w:eastAsia="sans-serif"/>
          <w:color w:val="000000"/>
        </w:rPr>
        <w:t>This pilot study examines retrospective cross-sectional data from a 12-month period, sourced from the ward register at the Neonatal Centre of Excellence, University Teaching Hospital–Children's Division in Lusaka, Zambia.</w:t>
      </w:r>
      <w:r w:rsidR="00AE566B" w:rsidRPr="007728EF">
        <w:t xml:space="preserve"> </w:t>
      </w:r>
      <w:r w:rsidR="00AE566B" w:rsidRPr="007728EF">
        <w:rPr>
          <w:rFonts w:eastAsia="sans-serif"/>
          <w:color w:val="000000"/>
        </w:rPr>
        <w:t>The prevalence and characteristics of congenital syphilis in 758 hospitalized neonates were studied using percentages, Chi-square tests, and binary logistic regression models. The findings were presented as p-values, odds ratios, and 95% confidence intervals.</w:t>
      </w:r>
    </w:p>
    <w:bookmarkEnd w:id="0"/>
    <w:p w14:paraId="60AD5F41" w14:textId="77777777" w:rsidR="005860B0" w:rsidRPr="007728EF" w:rsidRDefault="00C45564" w:rsidP="00373825">
      <w:pPr>
        <w:pStyle w:val="Heading1"/>
        <w:spacing w:before="164" w:line="480" w:lineRule="auto"/>
        <w:ind w:left="0"/>
        <w:rPr>
          <w:spacing w:val="-2"/>
        </w:rPr>
      </w:pPr>
      <w:r w:rsidRPr="007728EF">
        <w:rPr>
          <w:spacing w:val="-2"/>
        </w:rPr>
        <w:t>Results</w:t>
      </w:r>
    </w:p>
    <w:p w14:paraId="0710A986" w14:textId="04C2379D" w:rsidR="0022149E" w:rsidRPr="007728EF" w:rsidRDefault="00C45564" w:rsidP="00373825">
      <w:pPr>
        <w:spacing w:line="480" w:lineRule="auto"/>
        <w:jc w:val="both"/>
        <w:rPr>
          <w:rFonts w:eastAsia="sans-serif"/>
          <w:color w:val="000000"/>
          <w:sz w:val="24"/>
          <w:szCs w:val="24"/>
        </w:rPr>
      </w:pPr>
      <w:r w:rsidRPr="007728EF">
        <w:rPr>
          <w:rFonts w:eastAsia="sans-serif"/>
          <w:color w:val="000000"/>
          <w:sz w:val="24"/>
          <w:szCs w:val="24"/>
        </w:rPr>
        <w:t xml:space="preserve">The prevalence of </w:t>
      </w:r>
      <w:r w:rsidR="001F717F" w:rsidRPr="007728EF">
        <w:rPr>
          <w:rFonts w:eastAsia="sans-serif"/>
          <w:color w:val="000000"/>
          <w:sz w:val="24"/>
          <w:szCs w:val="24"/>
        </w:rPr>
        <w:t>congenital syphilis was 6%</w:t>
      </w:r>
      <w:r w:rsidR="0022149E" w:rsidRPr="007728EF">
        <w:rPr>
          <w:rFonts w:eastAsia="sans-serif"/>
          <w:color w:val="000000"/>
          <w:sz w:val="24"/>
          <w:szCs w:val="24"/>
        </w:rPr>
        <w:t xml:space="preserve"> (45 out of 753).</w:t>
      </w:r>
      <w:r w:rsidRPr="007728EF">
        <w:rPr>
          <w:rFonts w:eastAsia="sans-serif"/>
          <w:color w:val="000000"/>
          <w:sz w:val="24"/>
          <w:szCs w:val="24"/>
        </w:rPr>
        <w:t xml:space="preserve"> </w:t>
      </w:r>
      <w:r w:rsidR="0022149E" w:rsidRPr="007728EF">
        <w:rPr>
          <w:rFonts w:eastAsia="sans-serif"/>
          <w:color w:val="000000"/>
          <w:sz w:val="24"/>
          <w:szCs w:val="24"/>
        </w:rPr>
        <w:t xml:space="preserve">In descending order of strength of association, the RPR positive neonates were more likely </w:t>
      </w:r>
      <w:r w:rsidRPr="007728EF">
        <w:rPr>
          <w:rFonts w:eastAsia="sans-serif"/>
          <w:color w:val="000000"/>
          <w:sz w:val="24"/>
          <w:szCs w:val="24"/>
        </w:rPr>
        <w:t>(p&lt;0.0</w:t>
      </w:r>
      <w:r w:rsidR="0022149E" w:rsidRPr="007728EF">
        <w:rPr>
          <w:rFonts w:eastAsia="sans-serif"/>
          <w:color w:val="000000"/>
          <w:sz w:val="24"/>
          <w:szCs w:val="24"/>
        </w:rPr>
        <w:t>5) to have Fathers who were HIV positive (Chi= 22.871, OR 3.0 [1.12, 7.90]); delivered outside health facilities</w:t>
      </w:r>
      <w:r w:rsidRPr="007728EF">
        <w:rPr>
          <w:rFonts w:eastAsia="sans-serif"/>
          <w:color w:val="000000"/>
          <w:sz w:val="24"/>
          <w:szCs w:val="24"/>
        </w:rPr>
        <w:t xml:space="preserve"> </w:t>
      </w:r>
      <w:r w:rsidR="0022149E" w:rsidRPr="007728EF">
        <w:rPr>
          <w:rFonts w:eastAsia="sans-serif"/>
          <w:color w:val="000000"/>
          <w:sz w:val="24"/>
          <w:szCs w:val="24"/>
        </w:rPr>
        <w:t xml:space="preserve">(Chi =7.885, </w:t>
      </w:r>
      <w:r w:rsidRPr="007728EF">
        <w:rPr>
          <w:rFonts w:eastAsia="sans-serif"/>
          <w:color w:val="000000"/>
          <w:sz w:val="24"/>
          <w:szCs w:val="24"/>
        </w:rPr>
        <w:t xml:space="preserve">OR </w:t>
      </w:r>
      <w:r w:rsidR="0022149E" w:rsidRPr="007728EF">
        <w:rPr>
          <w:rFonts w:eastAsia="sans-serif"/>
          <w:color w:val="000000"/>
          <w:sz w:val="24"/>
          <w:szCs w:val="24"/>
        </w:rPr>
        <w:t>2.4 [95% CI 0.89, 6.50]); Mothers who were HIV positive (Chi=5.098, OR 1.8 [0.38, 8.59]); present with hypoxia (Chi=4.895, OR 2.5 [95%CI 1.08, 5.55]); delayed first breastfeed (Chi=4.892, OR 2.2 [1.08, 4.39]) and</w:t>
      </w:r>
      <w:r w:rsidR="00217E20" w:rsidRPr="007728EF">
        <w:rPr>
          <w:rFonts w:eastAsia="sans-serif"/>
          <w:color w:val="000000"/>
          <w:sz w:val="24"/>
          <w:szCs w:val="24"/>
        </w:rPr>
        <w:t xml:space="preserve"> present</w:t>
      </w:r>
      <w:r w:rsidR="0022149E" w:rsidRPr="007728EF">
        <w:rPr>
          <w:rFonts w:eastAsia="sans-serif"/>
          <w:color w:val="000000"/>
          <w:sz w:val="24"/>
          <w:szCs w:val="24"/>
        </w:rPr>
        <w:t xml:space="preserve"> later at an average chronological age of 20.4days (</w:t>
      </w:r>
      <w:proofErr w:type="spellStart"/>
      <w:r w:rsidR="0022149E" w:rsidRPr="007728EF">
        <w:rPr>
          <w:rFonts w:eastAsia="sans-serif"/>
          <w:color w:val="000000"/>
          <w:sz w:val="24"/>
          <w:szCs w:val="24"/>
        </w:rPr>
        <w:t>sd</w:t>
      </w:r>
      <w:proofErr w:type="spellEnd"/>
      <w:r w:rsidR="0022149E" w:rsidRPr="007728EF">
        <w:rPr>
          <w:rFonts w:eastAsia="sans-serif"/>
          <w:color w:val="000000"/>
          <w:sz w:val="24"/>
          <w:szCs w:val="24"/>
        </w:rPr>
        <w:t xml:space="preserve"> 8.89) compared to their non-Syphilis infected counterparts</w:t>
      </w:r>
      <w:r w:rsidRPr="007728EF">
        <w:rPr>
          <w:rFonts w:eastAsia="sans-serif"/>
          <w:color w:val="000000"/>
          <w:sz w:val="24"/>
          <w:szCs w:val="24"/>
        </w:rPr>
        <w:t xml:space="preserve">. </w:t>
      </w:r>
    </w:p>
    <w:p w14:paraId="14D1A7E2" w14:textId="77777777" w:rsidR="005860B0" w:rsidRPr="007728EF" w:rsidRDefault="00C45564" w:rsidP="00373825">
      <w:pPr>
        <w:pStyle w:val="Heading1"/>
        <w:spacing w:line="480" w:lineRule="auto"/>
        <w:ind w:left="0"/>
      </w:pPr>
      <w:r w:rsidRPr="007728EF">
        <w:t>Conclusion</w:t>
      </w:r>
      <w:r w:rsidRPr="007728EF">
        <w:rPr>
          <w:spacing w:val="-5"/>
        </w:rPr>
        <w:t xml:space="preserve"> </w:t>
      </w:r>
    </w:p>
    <w:p w14:paraId="40CDDC50" w14:textId="5343600E" w:rsidR="004D28EB" w:rsidRPr="007728EF" w:rsidRDefault="004D28EB" w:rsidP="00373825">
      <w:pPr>
        <w:pStyle w:val="BodyText"/>
        <w:spacing w:before="164" w:line="480" w:lineRule="auto"/>
        <w:ind w:left="0"/>
        <w:jc w:val="both"/>
      </w:pPr>
      <w:bookmarkStart w:id="1" w:name="_Hlk208378816"/>
      <w:r w:rsidRPr="007728EF">
        <w:t xml:space="preserve">The prevalence of neonatal congenital syphilis remains notably elevated. To mitigate fetal and neonatal morbidity and mortality associated with congenital syphilis, healthcare institutions ought to formulate </w:t>
      </w:r>
      <w:r w:rsidRPr="007728EF">
        <w:lastRenderedPageBreak/>
        <w:t xml:space="preserve">and advocate for antenatal care initiatives that encompass the involvement of fathers alongside their pregnant partners, in addition to implementing dual rapid diagnostic assessments for both HIV and syphilis. Neonates who present </w:t>
      </w:r>
      <w:r w:rsidR="001457EC" w:rsidRPr="007728EF">
        <w:t>late</w:t>
      </w:r>
      <w:r w:rsidRPr="007728EF">
        <w:t>, particularly those with a concerning medical history, signs of hypoxia, and an initial breastfeeding delay, should be managed with a heightened level of clinical suspicion and without delay.</w:t>
      </w:r>
    </w:p>
    <w:bookmarkEnd w:id="1"/>
    <w:p w14:paraId="22911C5D" w14:textId="66920400" w:rsidR="005860B0" w:rsidRPr="007728EF" w:rsidRDefault="00C45564" w:rsidP="00373825">
      <w:pPr>
        <w:pStyle w:val="BodyText"/>
        <w:spacing w:before="164" w:line="480" w:lineRule="auto"/>
        <w:ind w:left="0"/>
        <w:jc w:val="both"/>
      </w:pPr>
      <w:r w:rsidRPr="007728EF">
        <w:rPr>
          <w:b/>
          <w:bCs/>
        </w:rPr>
        <w:t>KEY WORDS</w:t>
      </w:r>
      <w:r w:rsidRPr="007728EF">
        <w:t xml:space="preserve">: </w:t>
      </w:r>
      <w:r w:rsidR="00732181" w:rsidRPr="007728EF">
        <w:t xml:space="preserve">Neonatal </w:t>
      </w:r>
      <w:r w:rsidR="001673FA" w:rsidRPr="007728EF">
        <w:t>Congenital Syphilis, HIV, Paternal participation</w:t>
      </w:r>
      <w:r w:rsidRPr="007728EF">
        <w:t>.</w:t>
      </w:r>
    </w:p>
    <w:p w14:paraId="33F9F148" w14:textId="77777777" w:rsidR="005860B0" w:rsidRPr="007728EF" w:rsidRDefault="00C45564" w:rsidP="00373825">
      <w:pPr>
        <w:pStyle w:val="Heading1"/>
        <w:spacing w:before="161" w:line="480" w:lineRule="auto"/>
        <w:ind w:left="0"/>
        <w:rPr>
          <w:spacing w:val="-2"/>
        </w:rPr>
      </w:pPr>
      <w:r w:rsidRPr="007728EF">
        <w:rPr>
          <w:spacing w:val="-2"/>
        </w:rPr>
        <w:t>Background</w:t>
      </w:r>
    </w:p>
    <w:p w14:paraId="5C4C0714" w14:textId="1DBA9142" w:rsidR="00B456C1" w:rsidRPr="007728EF" w:rsidRDefault="00B456C1" w:rsidP="00373825">
      <w:pPr>
        <w:pStyle w:val="BodyText"/>
        <w:spacing w:before="84" w:line="480" w:lineRule="auto"/>
        <w:ind w:left="0" w:right="218"/>
        <w:jc w:val="both"/>
      </w:pPr>
      <w:r w:rsidRPr="007728EF">
        <w:t xml:space="preserve">The global estimated prevalence of congenital syphilis among newborns </w:t>
      </w:r>
      <w:r w:rsidR="000C33F0" w:rsidRPr="007728EF">
        <w:t>wa</w:t>
      </w:r>
      <w:r w:rsidRPr="007728EF">
        <w:t>s 0.52%</w:t>
      </w:r>
      <w:r w:rsidR="00D141B7" w:rsidRPr="007728EF">
        <w:t xml:space="preserve"> (2022)</w:t>
      </w:r>
      <w:r w:rsidRPr="007728EF">
        <w:t>, with significant variations across different countries. The World Health Organization has estimated that 62% of the global burden of congenital syphilis is concentrated in the African region, where the coverage of syphilis screening during pregnancy is the lowest at 47% (as of 2016)</w:t>
      </w:r>
      <w:r w:rsidR="004F29E7" w:rsidRPr="007728EF">
        <w:rPr>
          <w:vertAlign w:val="superscript"/>
        </w:rPr>
        <w:t>1</w:t>
      </w:r>
      <w:r w:rsidRPr="007728EF">
        <w:t xml:space="preserve">. </w:t>
      </w:r>
    </w:p>
    <w:p w14:paraId="17FA553D" w14:textId="6CD8D67E" w:rsidR="003D76AD" w:rsidRPr="007728EF" w:rsidRDefault="00732181" w:rsidP="00373825">
      <w:pPr>
        <w:pStyle w:val="BodyText"/>
        <w:spacing w:before="84" w:line="480" w:lineRule="auto"/>
        <w:ind w:left="0" w:right="218"/>
        <w:jc w:val="both"/>
      </w:pPr>
      <w:r w:rsidRPr="007728EF">
        <w:t>Despite the ambitious target established by the World Health Organization (WHO) in 2007, which aimed for a reduction to fewer than 50 cases per 100,000 live births, the global prevalence of Congenital Syphilis has escalated over the past decade, reflecting an approximate increase of 60% from 1990 to 2020, particularly in low- and middle-income nations. The incidence of Syphilis disproportionately affects populations with limited access to healthcare services, resulting in significant disparities that are influenced by geographic location, race, and ethnicity</w:t>
      </w:r>
      <w:r w:rsidR="000557BA" w:rsidRPr="007728EF">
        <w:rPr>
          <w:vertAlign w:val="superscript"/>
        </w:rPr>
        <w:t>2,3</w:t>
      </w:r>
      <w:r w:rsidRPr="007728EF">
        <w:t>.</w:t>
      </w:r>
      <w:r w:rsidR="003D76AD" w:rsidRPr="007728EF">
        <w:t xml:space="preserve"> </w:t>
      </w:r>
      <w:r w:rsidRPr="007728EF">
        <w:t>Recent epidemiological data indicate an incidence rate of 473 occurrences per 100,000 live births, culminating in an aggregate figure of 661,000 instances of congenital syphilis</w:t>
      </w:r>
      <w:r w:rsidR="000557BA" w:rsidRPr="007728EF">
        <w:rPr>
          <w:vertAlign w:val="superscript"/>
        </w:rPr>
        <w:t>4,5</w:t>
      </w:r>
      <w:r w:rsidRPr="007728EF">
        <w:t>.</w:t>
      </w:r>
    </w:p>
    <w:p w14:paraId="59FEA617" w14:textId="6DC48B5A" w:rsidR="008D56B3" w:rsidRPr="007728EF" w:rsidRDefault="00565F8A" w:rsidP="00373825">
      <w:pPr>
        <w:pStyle w:val="BodyText"/>
        <w:spacing w:before="84" w:line="480" w:lineRule="auto"/>
        <w:ind w:left="0" w:right="218"/>
        <w:jc w:val="both"/>
      </w:pPr>
      <w:r w:rsidRPr="007728EF">
        <w:t xml:space="preserve"> </w:t>
      </w:r>
      <w:r w:rsidR="008D56B3" w:rsidRPr="007728EF">
        <w:t>To reduce congenital syphilis to 50/100,000 live births, the World Health Organization (2007) mandates countries to ensure 95% of pregnant women receive antenatal care, preferably before 20 weeks, that 95% of those attending antenatal care get screened and tested for syphilis, and that 95% of pregnant women diagnosed with syphilis receive Benzathine Penicillin treatment. Without treatment, 50–90% of pregnant women with syphilis will pass the infection to their fetus, leading to negative pregnancy or birth results like stillbirths, premature or low birthweight births, early neonatal fatalities, and congenital infections</w:t>
      </w:r>
      <w:r w:rsidR="00E20D2F" w:rsidRPr="007728EF">
        <w:rPr>
          <w:vertAlign w:val="superscript"/>
        </w:rPr>
        <w:t>4,5,6</w:t>
      </w:r>
      <w:r w:rsidR="008D56B3" w:rsidRPr="007728EF">
        <w:t>.</w:t>
      </w:r>
    </w:p>
    <w:p w14:paraId="1936B339" w14:textId="1FC31413" w:rsidR="008D56B3" w:rsidRPr="007728EF" w:rsidRDefault="008D56B3" w:rsidP="00373825">
      <w:pPr>
        <w:pStyle w:val="BodyText"/>
        <w:spacing w:before="84" w:line="480" w:lineRule="auto"/>
        <w:ind w:left="0" w:right="218"/>
        <w:jc w:val="both"/>
      </w:pPr>
      <w:r w:rsidRPr="007728EF">
        <w:t>Congenital syphilis is challenging to diagnose and frequently missed because it is asymptomatic in 60% - 90% of neonates at birth. If the exposed newborn is not treated, symptoms usually appear within weeks or months.</w:t>
      </w:r>
      <w:r w:rsidRPr="007728EF">
        <w:rPr>
          <w:vertAlign w:val="superscript"/>
        </w:rPr>
        <w:t>7,8,9</w:t>
      </w:r>
      <w:r w:rsidRPr="007728EF">
        <w:t xml:space="preserve"> In a South African (2023) study of children under the age of two, Kufa et al. found 1739 clinical alerts (198/100,000 live births) compared to 5160 laboratory alerts for congenital syphilis. Similarly, although clinical cases increased, laboratory diagnoses were stated to have decreased by 30% over the research period in South Africa</w:t>
      </w:r>
      <w:r w:rsidR="00E20D2F" w:rsidRPr="007728EF">
        <w:rPr>
          <w:vertAlign w:val="superscript"/>
        </w:rPr>
        <w:t>10</w:t>
      </w:r>
      <w:r w:rsidRPr="007728EF">
        <w:t>.  This emphasizes the unreliability of clinical diagnosis, which is most likely because many individuals are asymptomatic, as well as the varied ways in which syphilis presents.</w:t>
      </w:r>
    </w:p>
    <w:p w14:paraId="749E1925" w14:textId="7E3F458D" w:rsidR="00565F8A" w:rsidRPr="007728EF" w:rsidRDefault="00732181" w:rsidP="00373825">
      <w:pPr>
        <w:pStyle w:val="BodyText"/>
        <w:spacing w:before="84" w:line="480" w:lineRule="auto"/>
        <w:ind w:left="0" w:right="218"/>
        <w:jc w:val="both"/>
      </w:pPr>
      <w:r w:rsidRPr="007728EF">
        <w:t>Confirmatory laboratory techniques utilized for the diagnosis of syphilis encompass darkfield microscopy, immunofluorescent antibody testing, immunohistochemical staining, silver staining, and nucleic acid amplification assays that directly identify Treponema pallidum. These methodologies are characterized by high costs and are predominantly inaccessible in resource-constrained environments. Consequently, serological testing serves as the foundational diagnostic approach in developing nations</w:t>
      </w:r>
      <w:r w:rsidR="00E20D2F" w:rsidRPr="007728EF">
        <w:rPr>
          <w:vertAlign w:val="superscript"/>
        </w:rPr>
        <w:t>9</w:t>
      </w:r>
      <w:r w:rsidR="00565F8A" w:rsidRPr="007728EF">
        <w:t xml:space="preserve">. </w:t>
      </w:r>
    </w:p>
    <w:p w14:paraId="6F8D1C7A" w14:textId="795086B0" w:rsidR="00565F8A" w:rsidRPr="007728EF" w:rsidRDefault="00732181" w:rsidP="00373825">
      <w:pPr>
        <w:pStyle w:val="BodyText"/>
        <w:spacing w:before="84" w:line="480" w:lineRule="auto"/>
        <w:ind w:left="0" w:right="218"/>
        <w:jc w:val="both"/>
      </w:pPr>
      <w:r w:rsidRPr="007728EF">
        <w:t>Serological assessments for syphilis encompass both treponemal and non-treponemal methodologies. Treponemal assays identify antibodies that are directed against antigens associated with T. pallidum, whereas non-treponemal methodologies detect antibodies targeting biomarkers such as cardiolipin and lecithin, which are released in the context of host cellular damage. Among the treponemal tests are the T. pallidum hemagglutination assay (TPHA), T. pallidum particle agglutination (TPPA), fluorescent treponemal antibody absorption test (FTA-ABS), T. pallidum enzyme immunoassay (TP-EIA), and T. pallidum chemiluminescence assay (TP-CIA). It is noteworthy that these tests persistently yield positive results post-treatment in approximately 75-85% of affected individuals.</w:t>
      </w:r>
      <w:r w:rsidR="00E20D2F" w:rsidRPr="007728EF">
        <w:rPr>
          <w:vertAlign w:val="superscript"/>
        </w:rPr>
        <w:t>9</w:t>
      </w:r>
      <w:r w:rsidRPr="007728EF">
        <w:t xml:space="preserve"> </w:t>
      </w:r>
    </w:p>
    <w:p w14:paraId="511991B0" w14:textId="68E43568" w:rsidR="00565F8A" w:rsidRPr="007728EF" w:rsidRDefault="00446977" w:rsidP="00373825">
      <w:pPr>
        <w:pStyle w:val="BodyText"/>
        <w:spacing w:before="84" w:line="480" w:lineRule="auto"/>
        <w:ind w:left="0" w:right="218"/>
        <w:jc w:val="both"/>
      </w:pPr>
      <w:r w:rsidRPr="007728EF">
        <w:t>Non-treponemal tests include the Venereal Disease Research Laboratory (VDRL) and Rapid Plasma Reagin (RPR) tests. These evaluations are employed to track disease progression and treatment response. A sufficient treatment response leads to a fourfold reduction in RPR titer or non-reactive status within a year. At times, these tests can stay reactive with low titers ("</w:t>
      </w:r>
      <w:proofErr w:type="spellStart"/>
      <w:r w:rsidRPr="007728EF">
        <w:t>serofast</w:t>
      </w:r>
      <w:proofErr w:type="spellEnd"/>
      <w:r w:rsidRPr="007728EF">
        <w:t>") for several years. Seropositive pregnant women are deemed infected unless they can provide proof of sufficient treatment showing an appropriate serologic response and stable low RPR titers (RPR &lt; 1:4). Elevated or consistently high antibody levels could suggest reinfection. Non-treponemal tests are complicated by elevated false positive rates, particularly when connective tissue disorders, advanced age, lymphoma, and infections like Epstein–Barr virus, hepatitis, HIV, tuberculosis, malaria, and measles are present</w:t>
      </w:r>
      <w:r w:rsidR="00E20D2F" w:rsidRPr="007728EF">
        <w:t>.</w:t>
      </w:r>
      <w:r w:rsidR="00E20D2F" w:rsidRPr="007728EF">
        <w:rPr>
          <w:vertAlign w:val="superscript"/>
        </w:rPr>
        <w:t>9</w:t>
      </w:r>
    </w:p>
    <w:p w14:paraId="7430E546" w14:textId="14078304" w:rsidR="00316BCC" w:rsidRPr="007728EF" w:rsidRDefault="00316BCC" w:rsidP="00373825">
      <w:pPr>
        <w:pStyle w:val="BodyText"/>
        <w:spacing w:before="84" w:line="480" w:lineRule="auto"/>
        <w:ind w:left="0" w:right="218"/>
        <w:jc w:val="both"/>
      </w:pPr>
      <w:r w:rsidRPr="007728EF">
        <w:t xml:space="preserve">Despite the existence of national policies that advocate for extensive antenatal services, </w:t>
      </w:r>
      <w:r w:rsidR="008D56B3" w:rsidRPr="007728EF">
        <w:t>which include</w:t>
      </w:r>
      <w:r w:rsidRPr="007728EF">
        <w:t xml:space="preserve"> implementation of antenatal testing, immediate on-site treatment</w:t>
      </w:r>
      <w:r w:rsidR="008D56B3" w:rsidRPr="007728EF">
        <w:t>,</w:t>
      </w:r>
      <w:r w:rsidRPr="007728EF">
        <w:t xml:space="preserve"> syphilis screening remains inconsistent across numerous countries</w:t>
      </w:r>
      <w:r w:rsidR="00514DF1" w:rsidRPr="007728EF">
        <w:rPr>
          <w:vertAlign w:val="superscript"/>
        </w:rPr>
        <w:t>6,9</w:t>
      </w:r>
      <w:r w:rsidRPr="007728EF">
        <w:t xml:space="preserve">. This inconsistency can primarily be attributed to financial constraints. Consequently, this study aims to assess the current prevalence of </w:t>
      </w:r>
      <w:r w:rsidR="008D56B3" w:rsidRPr="007728EF">
        <w:t xml:space="preserve">neonatal </w:t>
      </w:r>
      <w:r w:rsidRPr="007728EF">
        <w:t>congenital syphilis and identify significant associated clinical and demographic characteristics that will assist in the prompt diagnosis and treatment of this condition.</w:t>
      </w:r>
    </w:p>
    <w:p w14:paraId="2EB085FE" w14:textId="195E9007" w:rsidR="005860B0" w:rsidRPr="007728EF" w:rsidRDefault="00C45564" w:rsidP="00373825">
      <w:pPr>
        <w:pStyle w:val="BodyText"/>
        <w:spacing w:before="84" w:line="480" w:lineRule="auto"/>
        <w:ind w:left="0" w:right="218"/>
        <w:jc w:val="both"/>
        <w:rPr>
          <w:b/>
          <w:bCs/>
        </w:rPr>
      </w:pPr>
      <w:r w:rsidRPr="007728EF">
        <w:rPr>
          <w:b/>
          <w:bCs/>
        </w:rPr>
        <w:t>Materials</w:t>
      </w:r>
      <w:r w:rsidRPr="007728EF">
        <w:rPr>
          <w:b/>
          <w:bCs/>
          <w:spacing w:val="-3"/>
        </w:rPr>
        <w:t xml:space="preserve"> </w:t>
      </w:r>
      <w:r w:rsidRPr="007728EF">
        <w:rPr>
          <w:b/>
          <w:bCs/>
        </w:rPr>
        <w:t>and</w:t>
      </w:r>
      <w:r w:rsidRPr="007728EF">
        <w:rPr>
          <w:b/>
          <w:bCs/>
          <w:spacing w:val="-3"/>
        </w:rPr>
        <w:t xml:space="preserve"> </w:t>
      </w:r>
      <w:r w:rsidRPr="007728EF">
        <w:rPr>
          <w:b/>
          <w:bCs/>
          <w:spacing w:val="-2"/>
        </w:rPr>
        <w:t>methods</w:t>
      </w:r>
    </w:p>
    <w:p w14:paraId="194651D1" w14:textId="77777777" w:rsidR="00F36CA0" w:rsidRPr="007728EF" w:rsidRDefault="00C45564" w:rsidP="00373825">
      <w:pPr>
        <w:pStyle w:val="BodyText"/>
        <w:spacing w:line="480" w:lineRule="auto"/>
        <w:ind w:left="0" w:right="218"/>
        <w:jc w:val="both"/>
        <w:rPr>
          <w:spacing w:val="-2"/>
        </w:rPr>
      </w:pPr>
      <w:r w:rsidRPr="007728EF">
        <w:rPr>
          <w:b/>
          <w:bCs/>
          <w:spacing w:val="-2"/>
        </w:rPr>
        <w:t>Study Design:</w:t>
      </w:r>
      <w:r w:rsidR="00F15467" w:rsidRPr="007728EF">
        <w:rPr>
          <w:spacing w:val="-2"/>
        </w:rPr>
        <w:t xml:space="preserve"> </w:t>
      </w:r>
      <w:r w:rsidR="00F36CA0" w:rsidRPr="007728EF">
        <w:rPr>
          <w:spacing w:val="-2"/>
        </w:rPr>
        <w:t>This pilot study utilizes retrospective cross-sectional data from the Neonatal Centre of Excellence unit at the University Teaching Hospitals-Children Division in Lusaka, Zambia. A total of 758 neonates' data was collected during a ward audit in advance of the primary study focused on Meningitis in neonates hospitalized for sepsis in the unit.</w:t>
      </w:r>
    </w:p>
    <w:p w14:paraId="47ADBF1B" w14:textId="77777777" w:rsidR="005860B0" w:rsidRPr="007728EF" w:rsidRDefault="00C45564" w:rsidP="00373825">
      <w:pPr>
        <w:pStyle w:val="Heading1"/>
        <w:spacing w:before="183" w:line="480" w:lineRule="auto"/>
        <w:ind w:left="0"/>
        <w:rPr>
          <w:spacing w:val="-2"/>
        </w:rPr>
      </w:pPr>
      <w:r w:rsidRPr="007728EF">
        <w:t>Study</w:t>
      </w:r>
      <w:r w:rsidRPr="007728EF">
        <w:rPr>
          <w:spacing w:val="-4"/>
        </w:rPr>
        <w:t xml:space="preserve"> </w:t>
      </w:r>
      <w:r w:rsidRPr="007728EF">
        <w:rPr>
          <w:spacing w:val="-2"/>
        </w:rPr>
        <w:t>setting</w:t>
      </w:r>
    </w:p>
    <w:p w14:paraId="112B8291" w14:textId="277B8CA4" w:rsidR="005860B0" w:rsidRPr="007728EF" w:rsidRDefault="00C45564" w:rsidP="00373825">
      <w:pPr>
        <w:spacing w:line="480" w:lineRule="auto"/>
        <w:jc w:val="both"/>
      </w:pPr>
      <w:r w:rsidRPr="007728EF">
        <w:t>Th</w:t>
      </w:r>
      <w:r w:rsidR="00F15467" w:rsidRPr="007728EF">
        <w:t>is pilot</w:t>
      </w:r>
      <w:r w:rsidRPr="007728EF">
        <w:t xml:space="preserve"> study was conducted at </w:t>
      </w:r>
      <w:r w:rsidR="00F15467" w:rsidRPr="007728EF">
        <w:t>the Neonatal Centre of Excellence</w:t>
      </w:r>
      <w:r w:rsidR="004243BD" w:rsidRPr="007728EF">
        <w:t xml:space="preserve"> (NCOE)</w:t>
      </w:r>
      <w:r w:rsidR="00F15467" w:rsidRPr="007728EF">
        <w:t>, University Teaching Hospital-Children Division</w:t>
      </w:r>
      <w:r w:rsidRPr="007728EF">
        <w:t xml:space="preserve"> (</w:t>
      </w:r>
      <w:r w:rsidR="004243BD" w:rsidRPr="007728EF">
        <w:t>UTH-Children-a</w:t>
      </w:r>
      <w:r w:rsidRPr="007728EF">
        <w:t xml:space="preserve"> National Referral </w:t>
      </w:r>
      <w:proofErr w:type="spellStart"/>
      <w:r w:rsidRPr="007728EF">
        <w:t>centre</w:t>
      </w:r>
      <w:proofErr w:type="spellEnd"/>
      <w:r w:rsidRPr="007728EF">
        <w:t xml:space="preserve">). </w:t>
      </w:r>
      <w:r w:rsidR="004243BD" w:rsidRPr="007728EF">
        <w:t xml:space="preserve">NCOE is a </w:t>
      </w:r>
      <w:proofErr w:type="gramStart"/>
      <w:r w:rsidR="004243BD" w:rsidRPr="007728EF">
        <w:t>23 cot</w:t>
      </w:r>
      <w:proofErr w:type="gramEnd"/>
      <w:r w:rsidR="004243BD" w:rsidRPr="007728EF">
        <w:t xml:space="preserve"> level 2 Nursery catering for neonates admitted through </w:t>
      </w:r>
      <w:r w:rsidR="00031D81" w:rsidRPr="007728EF">
        <w:t xml:space="preserve">the </w:t>
      </w:r>
      <w:r w:rsidR="004243BD" w:rsidRPr="007728EF">
        <w:t xml:space="preserve">Emergency unit. </w:t>
      </w:r>
    </w:p>
    <w:p w14:paraId="4D3CA77A" w14:textId="44D37D28" w:rsidR="005860B0" w:rsidRPr="007728EF" w:rsidRDefault="009C3543" w:rsidP="00373825">
      <w:pPr>
        <w:pStyle w:val="Heading1"/>
        <w:spacing w:before="183" w:line="480" w:lineRule="auto"/>
        <w:ind w:left="0"/>
        <w:rPr>
          <w:spacing w:val="-2"/>
        </w:rPr>
      </w:pPr>
      <w:bookmarkStart w:id="2" w:name="_1tuee74" w:colFirst="0" w:colLast="0"/>
      <w:bookmarkEnd w:id="2"/>
      <w:r w:rsidRPr="007728EF">
        <w:rPr>
          <w:spacing w:val="-2"/>
        </w:rPr>
        <w:t xml:space="preserve">Data source and </w:t>
      </w:r>
      <w:r w:rsidR="00AD4318" w:rsidRPr="007728EF">
        <w:rPr>
          <w:spacing w:val="-2"/>
        </w:rPr>
        <w:t>s</w:t>
      </w:r>
      <w:r w:rsidR="00C45564" w:rsidRPr="007728EF">
        <w:rPr>
          <w:spacing w:val="-2"/>
        </w:rPr>
        <w:t xml:space="preserve">ampling </w:t>
      </w:r>
      <w:r w:rsidRPr="007728EF">
        <w:rPr>
          <w:spacing w:val="-2"/>
        </w:rPr>
        <w:t>m</w:t>
      </w:r>
      <w:r w:rsidR="00C45564" w:rsidRPr="007728EF">
        <w:rPr>
          <w:spacing w:val="-2"/>
        </w:rPr>
        <w:t>ethod</w:t>
      </w:r>
    </w:p>
    <w:p w14:paraId="3BAB05DD" w14:textId="67B7FCD0" w:rsidR="004243BD" w:rsidRPr="007728EF" w:rsidRDefault="00181E64" w:rsidP="00373825">
      <w:pPr>
        <w:spacing w:line="480" w:lineRule="auto"/>
        <w:jc w:val="both"/>
      </w:pPr>
      <w:r w:rsidRPr="007728EF">
        <w:rPr>
          <w:rFonts w:eastAsia="sans-serif"/>
          <w:color w:val="000000"/>
        </w:rPr>
        <w:t>The records of all neonates admitted consecutively from 27th February 2024 to 5th March 2025 were gathered from the ward register at the NCOE, UTH-Children. The dependent variable consisted of neonates (and their mothers) who tested positive for Syphilis using the RPR (Rapid Reagin Test). The independent variables included the HIV status of the neonates, birth weight, current weight, chronological age, gestational age, vital signs (admission heart rate, respiratory rate, body temperature, oxygen saturation), number of gestations, maternal HIV status, paternal HIV status, place of delivery, mode of delivery, maternal age, and parity.</w:t>
      </w:r>
      <w:r w:rsidR="004243BD" w:rsidRPr="007728EF">
        <w:rPr>
          <w:rFonts w:eastAsia="sans-serif"/>
          <w:color w:val="000000"/>
        </w:rPr>
        <w:t xml:space="preserve"> </w:t>
      </w:r>
    </w:p>
    <w:p w14:paraId="6F841D31" w14:textId="41DC4E0C" w:rsidR="005860B0" w:rsidRPr="007728EF" w:rsidRDefault="00C45564" w:rsidP="00306B9E">
      <w:pPr>
        <w:pStyle w:val="Heading1"/>
        <w:spacing w:before="161"/>
      </w:pPr>
      <w:r w:rsidRPr="007728EF">
        <w:t>Statistical</w:t>
      </w:r>
      <w:r w:rsidRPr="007728EF">
        <w:rPr>
          <w:spacing w:val="-5"/>
        </w:rPr>
        <w:t xml:space="preserve"> </w:t>
      </w:r>
      <w:r w:rsidRPr="007728EF">
        <w:rPr>
          <w:spacing w:val="-2"/>
        </w:rPr>
        <w:t>analysis</w:t>
      </w:r>
    </w:p>
    <w:p w14:paraId="3A60CB46" w14:textId="060F3661" w:rsidR="005860B0" w:rsidRPr="007728EF" w:rsidRDefault="00C45564" w:rsidP="00373825">
      <w:pPr>
        <w:pStyle w:val="BodyText"/>
        <w:spacing w:before="180" w:line="480" w:lineRule="auto"/>
        <w:ind w:left="0" w:right="218"/>
        <w:jc w:val="both"/>
        <w:rPr>
          <w:sz w:val="15"/>
        </w:rPr>
      </w:pPr>
      <w:r w:rsidRPr="007728EF">
        <w:rPr>
          <w:lang w:eastAsia="zh-CN"/>
        </w:rPr>
        <w:t xml:space="preserve">The data was manually cleaned, processed, checked for completeness and entered into Microsoft Excel. It was then exported into SPSS version 26 for analysis. </w:t>
      </w:r>
      <w:r w:rsidR="00F15467" w:rsidRPr="007728EF">
        <w:rPr>
          <w:lang w:eastAsia="zh-CN"/>
        </w:rPr>
        <w:t>Data on 5 babies with missing</w:t>
      </w:r>
      <w:r w:rsidR="000A5693" w:rsidRPr="007728EF">
        <w:rPr>
          <w:lang w:eastAsia="zh-CN"/>
        </w:rPr>
        <w:t xml:space="preserve"> Syphilis status were removed leaving a total of 753 for analysis. </w:t>
      </w:r>
      <w:r w:rsidRPr="007728EF">
        <w:rPr>
          <w:lang w:eastAsia="zh-CN"/>
        </w:rPr>
        <w:t xml:space="preserve">After categorizing and defining the variables, a descriptive analysis was carried out for each of the independent variables and presented with numbers, frequencies and percentages. Chi test and Binary logistic regression analysis were used to assess the </w:t>
      </w:r>
      <w:r w:rsidR="00AD0201" w:rsidRPr="007728EF">
        <w:rPr>
          <w:lang w:eastAsia="zh-CN"/>
        </w:rPr>
        <w:t>characteristics of neonates who were diagnosed with congenital syphilis.</w:t>
      </w:r>
      <w:r w:rsidRPr="007728EF">
        <w:rPr>
          <w:lang w:eastAsia="zh-CN"/>
        </w:rPr>
        <w:t xml:space="preserve">  Multicollinearity and fitness of the </w:t>
      </w:r>
      <w:r w:rsidR="000A5693" w:rsidRPr="007728EF">
        <w:rPr>
          <w:lang w:eastAsia="zh-CN"/>
        </w:rPr>
        <w:t xml:space="preserve">regression </w:t>
      </w:r>
      <w:r w:rsidRPr="007728EF">
        <w:rPr>
          <w:lang w:eastAsia="zh-CN"/>
        </w:rPr>
        <w:t xml:space="preserve">model were checked. </w:t>
      </w:r>
      <w:r w:rsidRPr="007728EF">
        <w:t xml:space="preserve"> Factors with p-values &lt;0.1 were included in the regression model. Odds ratio (OR), with a 95% confidence interval (CI) were computed.</w:t>
      </w:r>
      <w:r w:rsidRPr="007728EF">
        <w:rPr>
          <w:spacing w:val="22"/>
        </w:rPr>
        <w:t xml:space="preserve"> </w:t>
      </w:r>
      <w:r w:rsidRPr="007728EF">
        <w:t>For</w:t>
      </w:r>
      <w:r w:rsidRPr="007728EF">
        <w:rPr>
          <w:spacing w:val="21"/>
        </w:rPr>
        <w:t xml:space="preserve"> </w:t>
      </w:r>
      <w:r w:rsidRPr="007728EF">
        <w:t>all,</w:t>
      </w:r>
      <w:r w:rsidRPr="007728EF">
        <w:rPr>
          <w:spacing w:val="20"/>
        </w:rPr>
        <w:t xml:space="preserve"> </w:t>
      </w:r>
      <w:r w:rsidRPr="007728EF">
        <w:t>statistical</w:t>
      </w:r>
      <w:r w:rsidRPr="007728EF">
        <w:rPr>
          <w:spacing w:val="21"/>
        </w:rPr>
        <w:t xml:space="preserve"> </w:t>
      </w:r>
      <w:r w:rsidRPr="007728EF">
        <w:t>significance</w:t>
      </w:r>
      <w:r w:rsidRPr="007728EF">
        <w:rPr>
          <w:spacing w:val="21"/>
        </w:rPr>
        <w:t xml:space="preserve"> </w:t>
      </w:r>
      <w:r w:rsidRPr="007728EF">
        <w:t>was</w:t>
      </w:r>
      <w:r w:rsidRPr="007728EF">
        <w:rPr>
          <w:spacing w:val="22"/>
        </w:rPr>
        <w:t xml:space="preserve"> </w:t>
      </w:r>
      <w:r w:rsidRPr="007728EF">
        <w:t>declared</w:t>
      </w:r>
      <w:r w:rsidRPr="007728EF">
        <w:rPr>
          <w:spacing w:val="22"/>
        </w:rPr>
        <w:t xml:space="preserve"> </w:t>
      </w:r>
      <w:r w:rsidRPr="007728EF">
        <w:t>at</w:t>
      </w:r>
      <w:r w:rsidRPr="007728EF">
        <w:rPr>
          <w:spacing w:val="20"/>
        </w:rPr>
        <w:t xml:space="preserve"> </w:t>
      </w:r>
      <w:r w:rsidRPr="007728EF">
        <w:t>p-value</w:t>
      </w:r>
      <w:r w:rsidRPr="007728EF">
        <w:rPr>
          <w:spacing w:val="22"/>
        </w:rPr>
        <w:t xml:space="preserve"> </w:t>
      </w:r>
      <w:r w:rsidRPr="007728EF">
        <w:rPr>
          <w:spacing w:val="-10"/>
        </w:rPr>
        <w:t>&lt;</w:t>
      </w:r>
      <w:r w:rsidRPr="007728EF">
        <w:t xml:space="preserve">0.05. The reporting in this study were guided by the STROBE guidelines for observational </w:t>
      </w:r>
      <w:r w:rsidRPr="007728EF">
        <w:rPr>
          <w:spacing w:val="-2"/>
        </w:rPr>
        <w:t>studies.</w:t>
      </w:r>
      <w:r w:rsidR="00514DF1" w:rsidRPr="007728EF">
        <w:rPr>
          <w:spacing w:val="-2"/>
          <w:vertAlign w:val="superscript"/>
        </w:rPr>
        <w:t>11</w:t>
      </w:r>
    </w:p>
    <w:p w14:paraId="2E631A9E" w14:textId="77777777" w:rsidR="005860B0" w:rsidRPr="007728EF" w:rsidRDefault="00C45564" w:rsidP="00306B9E">
      <w:pPr>
        <w:pStyle w:val="Heading1"/>
        <w:spacing w:before="159"/>
        <w:rPr>
          <w:spacing w:val="-2"/>
        </w:rPr>
      </w:pPr>
      <w:r w:rsidRPr="007728EF">
        <w:rPr>
          <w:spacing w:val="-2"/>
        </w:rPr>
        <w:t>Ethics</w:t>
      </w:r>
    </w:p>
    <w:p w14:paraId="2B00DF3D" w14:textId="4D190179" w:rsidR="005860B0" w:rsidRPr="007728EF" w:rsidRDefault="00C45564" w:rsidP="00373825">
      <w:pPr>
        <w:pStyle w:val="Heading1"/>
        <w:spacing w:before="159" w:line="480" w:lineRule="auto"/>
        <w:rPr>
          <w:b w:val="0"/>
          <w:bCs w:val="0"/>
          <w:spacing w:val="-2"/>
        </w:rPr>
      </w:pPr>
      <w:r w:rsidRPr="007728EF">
        <w:rPr>
          <w:b w:val="0"/>
          <w:bCs w:val="0"/>
          <w:spacing w:val="-2"/>
          <w:lang w:eastAsia="zh-CN"/>
        </w:rPr>
        <w:t xml:space="preserve">The Institutional Review Board of the University of Zambia (UNZABREC) approved </w:t>
      </w:r>
      <w:r w:rsidR="00A752A4" w:rsidRPr="007728EF">
        <w:rPr>
          <w:b w:val="0"/>
          <w:bCs w:val="0"/>
          <w:spacing w:val="-2"/>
          <w:lang w:eastAsia="zh-CN"/>
        </w:rPr>
        <w:t xml:space="preserve">the </w:t>
      </w:r>
      <w:r w:rsidR="00EE2556" w:rsidRPr="007728EF">
        <w:rPr>
          <w:b w:val="0"/>
          <w:bCs w:val="0"/>
          <w:spacing w:val="-2"/>
          <w:lang w:eastAsia="zh-CN"/>
        </w:rPr>
        <w:t>main</w:t>
      </w:r>
      <w:r w:rsidRPr="007728EF">
        <w:rPr>
          <w:b w:val="0"/>
          <w:bCs w:val="0"/>
          <w:spacing w:val="-2"/>
          <w:lang w:eastAsia="zh-CN"/>
        </w:rPr>
        <w:t xml:space="preserve"> study </w:t>
      </w:r>
      <w:r w:rsidR="002678CD">
        <w:rPr>
          <w:b w:val="0"/>
          <w:bCs w:val="0"/>
          <w:spacing w:val="-2"/>
          <w:lang w:eastAsia="zh-CN"/>
        </w:rPr>
        <w:t xml:space="preserve">(parent to this Pilot study) </w:t>
      </w:r>
      <w:r w:rsidR="00EE2556" w:rsidRPr="007728EF">
        <w:rPr>
          <w:b w:val="0"/>
          <w:bCs w:val="0"/>
          <w:spacing w:val="-2"/>
          <w:lang w:eastAsia="zh-CN"/>
        </w:rPr>
        <w:t>investigating Neonatal Meningitis among babies admitted with sepsis,</w:t>
      </w:r>
      <w:r w:rsidRPr="007728EF">
        <w:rPr>
          <w:b w:val="0"/>
          <w:bCs w:val="0"/>
          <w:spacing w:val="-2"/>
          <w:lang w:eastAsia="zh-CN"/>
        </w:rPr>
        <w:t xml:space="preserve"> with reference number </w:t>
      </w:r>
      <w:r w:rsidR="002678CD">
        <w:rPr>
          <w:b w:val="0"/>
          <w:bCs w:val="0"/>
          <w:spacing w:val="-2"/>
          <w:lang w:eastAsia="zh-CN"/>
        </w:rPr>
        <w:t>5664</w:t>
      </w:r>
      <w:r w:rsidRPr="007728EF">
        <w:rPr>
          <w:b w:val="0"/>
          <w:bCs w:val="0"/>
          <w:spacing w:val="-2"/>
          <w:lang w:eastAsia="zh-CN"/>
        </w:rPr>
        <w:t xml:space="preserve">-2024. All study documents were secured under a locked cabinet. In order to protect the privacy and confidentiality of the participants, no personal identification such as name was collected. </w:t>
      </w:r>
    </w:p>
    <w:p w14:paraId="5B80F7B5" w14:textId="77777777" w:rsidR="005860B0" w:rsidRPr="007728EF" w:rsidRDefault="00C45564" w:rsidP="00306B9E">
      <w:pPr>
        <w:pStyle w:val="Heading1"/>
        <w:spacing w:before="161"/>
      </w:pPr>
      <w:r w:rsidRPr="007728EF">
        <w:rPr>
          <w:spacing w:val="-2"/>
        </w:rPr>
        <w:t>Results</w:t>
      </w:r>
    </w:p>
    <w:p w14:paraId="7DABBEB4" w14:textId="77777777" w:rsidR="005860B0" w:rsidRPr="007728EF" w:rsidRDefault="00C45564" w:rsidP="00306B9E">
      <w:pPr>
        <w:pStyle w:val="BodyText"/>
        <w:spacing w:before="180"/>
        <w:jc w:val="both"/>
      </w:pPr>
      <w:r w:rsidRPr="007728EF">
        <w:t>The</w:t>
      </w:r>
      <w:r w:rsidRPr="007728EF">
        <w:rPr>
          <w:spacing w:val="-4"/>
        </w:rPr>
        <w:t xml:space="preserve"> </w:t>
      </w:r>
      <w:r w:rsidRPr="007728EF">
        <w:t>following</w:t>
      </w:r>
      <w:r w:rsidRPr="007728EF">
        <w:rPr>
          <w:spacing w:val="-3"/>
        </w:rPr>
        <w:t xml:space="preserve"> </w:t>
      </w:r>
      <w:r w:rsidRPr="007728EF">
        <w:t>are</w:t>
      </w:r>
      <w:r w:rsidRPr="007728EF">
        <w:rPr>
          <w:spacing w:val="-1"/>
        </w:rPr>
        <w:t xml:space="preserve"> </w:t>
      </w:r>
      <w:r w:rsidRPr="007728EF">
        <w:t>the</w:t>
      </w:r>
      <w:r w:rsidRPr="007728EF">
        <w:rPr>
          <w:spacing w:val="-4"/>
        </w:rPr>
        <w:t xml:space="preserve"> </w:t>
      </w:r>
      <w:r w:rsidRPr="007728EF">
        <w:t>results</w:t>
      </w:r>
      <w:r w:rsidRPr="007728EF">
        <w:rPr>
          <w:spacing w:val="-1"/>
        </w:rPr>
        <w:t xml:space="preserve"> </w:t>
      </w:r>
      <w:r w:rsidRPr="007728EF">
        <w:t>obtained</w:t>
      </w:r>
      <w:r w:rsidRPr="007728EF">
        <w:rPr>
          <w:spacing w:val="-2"/>
        </w:rPr>
        <w:t xml:space="preserve"> </w:t>
      </w:r>
      <w:r w:rsidRPr="007728EF">
        <w:t>from</w:t>
      </w:r>
      <w:r w:rsidRPr="007728EF">
        <w:rPr>
          <w:spacing w:val="-3"/>
        </w:rPr>
        <w:t xml:space="preserve"> </w:t>
      </w:r>
      <w:r w:rsidRPr="007728EF">
        <w:t>the</w:t>
      </w:r>
      <w:r w:rsidRPr="007728EF">
        <w:rPr>
          <w:spacing w:val="-3"/>
        </w:rPr>
        <w:t xml:space="preserve"> </w:t>
      </w:r>
      <w:r w:rsidRPr="007728EF">
        <w:rPr>
          <w:spacing w:val="-2"/>
        </w:rPr>
        <w:t>study.</w:t>
      </w:r>
    </w:p>
    <w:p w14:paraId="40C00B6F" w14:textId="77777777" w:rsidR="005860B0" w:rsidRPr="007728EF" w:rsidRDefault="00C45564" w:rsidP="00306B9E">
      <w:pPr>
        <w:pStyle w:val="Heading1"/>
        <w:spacing w:before="183"/>
        <w:rPr>
          <w:spacing w:val="-2"/>
        </w:rPr>
      </w:pPr>
      <w:r w:rsidRPr="007728EF">
        <w:rPr>
          <w:spacing w:val="-2"/>
        </w:rPr>
        <w:t>Participants</w:t>
      </w:r>
    </w:p>
    <w:p w14:paraId="22836789" w14:textId="77777777" w:rsidR="005860B0" w:rsidRPr="007728EF" w:rsidRDefault="00C45564" w:rsidP="00306B9E">
      <w:r w:rsidRPr="007728EF">
        <w:t>The study targeted pregnant women giving birth at WNH-UTH and all 5 first level Hospitals in Lusaka district.</w:t>
      </w:r>
    </w:p>
    <w:p w14:paraId="2627ADD1" w14:textId="77777777" w:rsidR="005860B0" w:rsidRPr="007728EF" w:rsidRDefault="005860B0" w:rsidP="00306B9E"/>
    <w:p w14:paraId="5B43E37F" w14:textId="40B95B95" w:rsidR="005860B0" w:rsidRPr="007728EF" w:rsidRDefault="00C45564" w:rsidP="00306B9E">
      <w:pPr>
        <w:spacing w:before="178"/>
        <w:ind w:right="215"/>
        <w:jc w:val="both"/>
        <w:rPr>
          <w:b/>
          <w:bCs/>
          <w:sz w:val="24"/>
          <w:szCs w:val="24"/>
        </w:rPr>
      </w:pPr>
      <w:r w:rsidRPr="007728EF">
        <w:rPr>
          <w:b/>
          <w:bCs/>
          <w:sz w:val="24"/>
          <w:szCs w:val="24"/>
        </w:rPr>
        <w:t xml:space="preserve">Characteristics of </w:t>
      </w:r>
      <w:r w:rsidR="005339D0" w:rsidRPr="007728EF">
        <w:rPr>
          <w:b/>
          <w:bCs/>
          <w:sz w:val="24"/>
          <w:szCs w:val="24"/>
        </w:rPr>
        <w:t>participants</w:t>
      </w:r>
      <w:r w:rsidRPr="007728EF">
        <w:rPr>
          <w:b/>
          <w:bCs/>
          <w:sz w:val="24"/>
          <w:szCs w:val="24"/>
        </w:rPr>
        <w:t xml:space="preserve"> in the study</w:t>
      </w:r>
    </w:p>
    <w:p w14:paraId="567B5E4B" w14:textId="02542291" w:rsidR="005860B0" w:rsidRPr="007728EF" w:rsidRDefault="00F35CE4" w:rsidP="00373825">
      <w:pPr>
        <w:spacing w:before="178" w:line="480" w:lineRule="auto"/>
        <w:ind w:right="215"/>
        <w:jc w:val="both"/>
        <w:rPr>
          <w:sz w:val="24"/>
          <w:szCs w:val="24"/>
        </w:rPr>
      </w:pPr>
      <w:r w:rsidRPr="007728EF">
        <w:rPr>
          <w:sz w:val="24"/>
          <w:szCs w:val="24"/>
        </w:rPr>
        <w:t>Univariate analysis revealed that f</w:t>
      </w:r>
      <w:r w:rsidR="005339D0" w:rsidRPr="007728EF">
        <w:rPr>
          <w:sz w:val="24"/>
          <w:szCs w:val="24"/>
        </w:rPr>
        <w:t>orty-five</w:t>
      </w:r>
      <w:r w:rsidR="00C45564" w:rsidRPr="007728EF">
        <w:rPr>
          <w:sz w:val="24"/>
          <w:szCs w:val="24"/>
        </w:rPr>
        <w:t xml:space="preserve"> (</w:t>
      </w:r>
      <w:r w:rsidR="005339D0" w:rsidRPr="007728EF">
        <w:rPr>
          <w:sz w:val="24"/>
          <w:szCs w:val="24"/>
        </w:rPr>
        <w:t>6.0</w:t>
      </w:r>
      <w:r w:rsidR="00C45564" w:rsidRPr="007728EF">
        <w:rPr>
          <w:sz w:val="24"/>
          <w:szCs w:val="24"/>
        </w:rPr>
        <w:t xml:space="preserve">%) </w:t>
      </w:r>
      <w:r w:rsidR="005339D0" w:rsidRPr="007728EF">
        <w:rPr>
          <w:sz w:val="24"/>
          <w:szCs w:val="24"/>
        </w:rPr>
        <w:t xml:space="preserve">out of the 753 recruited </w:t>
      </w:r>
      <w:r w:rsidR="00C45564" w:rsidRPr="007728EF">
        <w:rPr>
          <w:sz w:val="24"/>
          <w:szCs w:val="24"/>
        </w:rPr>
        <w:t>ne</w:t>
      </w:r>
      <w:r w:rsidR="005339D0" w:rsidRPr="007728EF">
        <w:rPr>
          <w:sz w:val="24"/>
          <w:szCs w:val="24"/>
        </w:rPr>
        <w:t>onates</w:t>
      </w:r>
      <w:r w:rsidR="00C45564" w:rsidRPr="007728EF">
        <w:rPr>
          <w:sz w:val="24"/>
          <w:szCs w:val="24"/>
        </w:rPr>
        <w:t xml:space="preserve"> </w:t>
      </w:r>
      <w:r w:rsidR="005339D0" w:rsidRPr="007728EF">
        <w:rPr>
          <w:sz w:val="24"/>
          <w:szCs w:val="24"/>
        </w:rPr>
        <w:t xml:space="preserve">were diagnosed with </w:t>
      </w:r>
      <w:r w:rsidRPr="007728EF">
        <w:rPr>
          <w:sz w:val="24"/>
          <w:szCs w:val="24"/>
        </w:rPr>
        <w:t xml:space="preserve">congenital </w:t>
      </w:r>
      <w:r w:rsidR="005339D0" w:rsidRPr="007728EF">
        <w:rPr>
          <w:sz w:val="24"/>
          <w:szCs w:val="24"/>
        </w:rPr>
        <w:t>syphilis based on their laboratory RPR</w:t>
      </w:r>
      <w:r w:rsidRPr="007728EF">
        <w:rPr>
          <w:sz w:val="24"/>
          <w:szCs w:val="24"/>
        </w:rPr>
        <w:t xml:space="preserve"> positive</w:t>
      </w:r>
      <w:r w:rsidR="005339D0" w:rsidRPr="007728EF">
        <w:rPr>
          <w:sz w:val="24"/>
          <w:szCs w:val="24"/>
        </w:rPr>
        <w:t xml:space="preserve"> tests results</w:t>
      </w:r>
      <w:r w:rsidR="00C45564" w:rsidRPr="007728EF">
        <w:rPr>
          <w:sz w:val="24"/>
          <w:szCs w:val="24"/>
        </w:rPr>
        <w:t xml:space="preserve">, Table </w:t>
      </w:r>
      <w:r w:rsidR="005339D0" w:rsidRPr="007728EF">
        <w:rPr>
          <w:sz w:val="24"/>
          <w:szCs w:val="24"/>
        </w:rPr>
        <w:t>1</w:t>
      </w:r>
      <w:r w:rsidR="00C45564" w:rsidRPr="007728EF">
        <w:rPr>
          <w:sz w:val="24"/>
          <w:szCs w:val="24"/>
        </w:rPr>
        <w:t>.</w:t>
      </w:r>
      <w:r w:rsidR="003A4168" w:rsidRPr="007728EF">
        <w:rPr>
          <w:sz w:val="24"/>
          <w:szCs w:val="24"/>
        </w:rPr>
        <w:t xml:space="preserve"> Of note, none of the babies that presented before 72hours of life was diagnosed with congenital syphilis.</w:t>
      </w:r>
      <w:r w:rsidR="00064B01" w:rsidRPr="007728EF">
        <w:rPr>
          <w:sz w:val="24"/>
          <w:szCs w:val="24"/>
        </w:rPr>
        <w:t xml:space="preserve"> 75</w:t>
      </w:r>
      <w:r w:rsidR="00FC2A08" w:rsidRPr="007728EF">
        <w:rPr>
          <w:sz w:val="24"/>
          <w:szCs w:val="24"/>
        </w:rPr>
        <w:t>1 (99.7%) out of the 753 mothers attended ANC clinics</w:t>
      </w:r>
      <w:r w:rsidR="00064B01" w:rsidRPr="007728EF">
        <w:rPr>
          <w:sz w:val="24"/>
          <w:szCs w:val="24"/>
        </w:rPr>
        <w:t>.</w:t>
      </w:r>
      <w:r w:rsidR="005A78F4" w:rsidRPr="007728EF">
        <w:rPr>
          <w:sz w:val="24"/>
          <w:szCs w:val="24"/>
        </w:rPr>
        <w:t xml:space="preserve"> There were a varied </w:t>
      </w:r>
      <w:proofErr w:type="gramStart"/>
      <w:r w:rsidR="005A78F4" w:rsidRPr="007728EF">
        <w:rPr>
          <w:sz w:val="24"/>
          <w:szCs w:val="24"/>
        </w:rPr>
        <w:t>amount</w:t>
      </w:r>
      <w:proofErr w:type="gramEnd"/>
      <w:r w:rsidR="005A78F4" w:rsidRPr="007728EF">
        <w:rPr>
          <w:sz w:val="24"/>
          <w:szCs w:val="24"/>
        </w:rPr>
        <w:t xml:space="preserve"> of missing records of the variables in the ward register.</w:t>
      </w:r>
    </w:p>
    <w:p w14:paraId="55DD574F" w14:textId="130E8233" w:rsidR="005860B0" w:rsidRPr="007728EF" w:rsidRDefault="00C45564" w:rsidP="00306B9E">
      <w:pPr>
        <w:spacing w:before="1" w:after="4"/>
        <w:ind w:left="220"/>
        <w:jc w:val="both"/>
        <w:rPr>
          <w:b/>
          <w:sz w:val="21"/>
          <w:szCs w:val="21"/>
        </w:rPr>
      </w:pPr>
      <w:r w:rsidRPr="007728EF">
        <w:rPr>
          <w:b/>
          <w:sz w:val="21"/>
          <w:szCs w:val="21"/>
        </w:rPr>
        <w:t>Table</w:t>
      </w:r>
      <w:r w:rsidRPr="007728EF">
        <w:rPr>
          <w:b/>
          <w:spacing w:val="-9"/>
          <w:sz w:val="21"/>
          <w:szCs w:val="21"/>
        </w:rPr>
        <w:t xml:space="preserve"> </w:t>
      </w:r>
      <w:r w:rsidR="005339D0" w:rsidRPr="007728EF">
        <w:rPr>
          <w:b/>
          <w:spacing w:val="-9"/>
          <w:sz w:val="21"/>
          <w:szCs w:val="21"/>
        </w:rPr>
        <w:t>1</w:t>
      </w:r>
      <w:r w:rsidRPr="007728EF">
        <w:rPr>
          <w:b/>
          <w:sz w:val="21"/>
          <w:szCs w:val="21"/>
        </w:rPr>
        <w:t>:</w:t>
      </w:r>
      <w:r w:rsidRPr="007728EF">
        <w:rPr>
          <w:b/>
          <w:spacing w:val="-6"/>
          <w:sz w:val="21"/>
          <w:szCs w:val="21"/>
        </w:rPr>
        <w:t xml:space="preserve"> Clinical characteristics of newborns in the study</w:t>
      </w:r>
      <w:r w:rsidRPr="007728EF">
        <w:rPr>
          <w:b/>
          <w:sz w:val="21"/>
          <w:szCs w:val="21"/>
        </w:rPr>
        <w:t>,</w:t>
      </w:r>
      <w:r w:rsidRPr="007728EF">
        <w:rPr>
          <w:b/>
          <w:spacing w:val="-13"/>
          <w:sz w:val="21"/>
          <w:szCs w:val="21"/>
        </w:rPr>
        <w:t xml:space="preserve"> </w:t>
      </w:r>
      <w:r w:rsidRPr="007728EF">
        <w:rPr>
          <w:b/>
          <w:spacing w:val="-2"/>
          <w:sz w:val="21"/>
          <w:szCs w:val="21"/>
        </w:rPr>
        <w:t>n=</w:t>
      </w:r>
      <w:r w:rsidR="005339D0" w:rsidRPr="007728EF">
        <w:rPr>
          <w:b/>
          <w:spacing w:val="-2"/>
          <w:sz w:val="21"/>
          <w:szCs w:val="21"/>
        </w:rPr>
        <w:t>753</w:t>
      </w:r>
    </w:p>
    <w:p w14:paraId="276B5967" w14:textId="77777777" w:rsidR="005860B0" w:rsidRPr="007728EF" w:rsidRDefault="00C45564" w:rsidP="00306B9E">
      <w:pPr>
        <w:pStyle w:val="BodyText"/>
        <w:ind w:left="112"/>
        <w:jc w:val="both"/>
        <w:rPr>
          <w:sz w:val="2"/>
        </w:rPr>
      </w:pPr>
      <w:r w:rsidRPr="007728EF">
        <w:rPr>
          <w:noProof/>
          <w:sz w:val="2"/>
        </w:rPr>
        <mc:AlternateContent>
          <mc:Choice Requires="wpg">
            <w:drawing>
              <wp:inline distT="0" distB="0" distL="0" distR="0" wp14:anchorId="251CBDAE" wp14:editId="5AA5777A">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w:pict>
              <v:group w14:anchorId="0FF5381D"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tbl>
      <w:tblPr>
        <w:tblW w:w="501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0"/>
        <w:gridCol w:w="3712"/>
        <w:gridCol w:w="3122"/>
        <w:gridCol w:w="2751"/>
      </w:tblGrid>
      <w:tr w:rsidR="005860B0" w:rsidRPr="007728EF" w14:paraId="6ACD23A0" w14:textId="77777777" w:rsidTr="005339D0">
        <w:trPr>
          <w:cantSplit/>
        </w:trPr>
        <w:tc>
          <w:tcPr>
            <w:tcW w:w="2011" w:type="pct"/>
            <w:gridSpan w:val="2"/>
            <w:tcBorders>
              <w:top w:val="nil"/>
              <w:left w:val="nil"/>
              <w:bottom w:val="single" w:sz="8" w:space="0" w:color="152935"/>
              <w:right w:val="nil"/>
              <w:tl2br w:val="nil"/>
              <w:tr2bl w:val="nil"/>
            </w:tcBorders>
            <w:shd w:val="clear" w:color="auto" w:fill="FFFFFF"/>
            <w:vAlign w:val="bottom"/>
          </w:tcPr>
          <w:p w14:paraId="5C5186E1" w14:textId="77777777" w:rsidR="005860B0" w:rsidRPr="007728EF" w:rsidRDefault="005860B0" w:rsidP="00306B9E">
            <w:pPr>
              <w:jc w:val="both"/>
              <w:rPr>
                <w:sz w:val="18"/>
                <w:szCs w:val="18"/>
              </w:rPr>
            </w:pPr>
          </w:p>
        </w:tc>
        <w:tc>
          <w:tcPr>
            <w:tcW w:w="1589" w:type="pct"/>
            <w:tcBorders>
              <w:top w:val="nil"/>
              <w:left w:val="nil"/>
              <w:bottom w:val="single" w:sz="8" w:space="0" w:color="152935"/>
              <w:right w:val="single" w:sz="8" w:space="0" w:color="E0E0E0"/>
              <w:tl2br w:val="nil"/>
              <w:tr2bl w:val="nil"/>
            </w:tcBorders>
            <w:shd w:val="clear" w:color="auto" w:fill="FFFFFF"/>
            <w:vAlign w:val="bottom"/>
          </w:tcPr>
          <w:p w14:paraId="3EB04400" w14:textId="77777777" w:rsidR="005860B0" w:rsidRPr="007728EF" w:rsidRDefault="00C45564" w:rsidP="00306B9E">
            <w:pPr>
              <w:ind w:left="60" w:right="60"/>
              <w:jc w:val="both"/>
              <w:rPr>
                <w:b/>
                <w:bCs/>
                <w:sz w:val="18"/>
                <w:szCs w:val="18"/>
              </w:rPr>
            </w:pPr>
            <w:r w:rsidRPr="007728EF">
              <w:rPr>
                <w:b/>
                <w:bCs/>
                <w:sz w:val="18"/>
                <w:szCs w:val="18"/>
              </w:rPr>
              <w:t>Frequency</w:t>
            </w:r>
          </w:p>
        </w:tc>
        <w:tc>
          <w:tcPr>
            <w:tcW w:w="1400"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0B2D7AD0" w14:textId="77777777" w:rsidR="005860B0" w:rsidRPr="007728EF" w:rsidRDefault="00C45564" w:rsidP="00306B9E">
            <w:pPr>
              <w:ind w:left="60" w:right="60"/>
              <w:jc w:val="both"/>
              <w:rPr>
                <w:b/>
                <w:bCs/>
                <w:sz w:val="18"/>
                <w:szCs w:val="18"/>
              </w:rPr>
            </w:pPr>
            <w:r w:rsidRPr="007728EF">
              <w:rPr>
                <w:b/>
                <w:bCs/>
                <w:sz w:val="18"/>
                <w:szCs w:val="18"/>
              </w:rPr>
              <w:t>Percent</w:t>
            </w:r>
          </w:p>
        </w:tc>
      </w:tr>
      <w:tr w:rsidR="005860B0" w:rsidRPr="007728EF" w14:paraId="2FED3B37" w14:textId="77777777" w:rsidTr="005339D0">
        <w:trPr>
          <w:cantSplit/>
        </w:trPr>
        <w:tc>
          <w:tcPr>
            <w:tcW w:w="122" w:type="pct"/>
            <w:vMerge w:val="restart"/>
            <w:tcBorders>
              <w:top w:val="single" w:sz="8" w:space="0" w:color="152935"/>
              <w:left w:val="nil"/>
              <w:bottom w:val="single" w:sz="8" w:space="0" w:color="152935"/>
              <w:right w:val="nil"/>
              <w:tl2br w:val="nil"/>
              <w:tr2bl w:val="nil"/>
            </w:tcBorders>
            <w:shd w:val="clear" w:color="auto" w:fill="E0E0E0"/>
          </w:tcPr>
          <w:p w14:paraId="5ADC9574" w14:textId="77777777" w:rsidR="005860B0" w:rsidRPr="007728EF" w:rsidRDefault="005860B0" w:rsidP="00306B9E">
            <w:pPr>
              <w:ind w:left="60" w:right="60"/>
              <w:jc w:val="both"/>
              <w:rPr>
                <w:sz w:val="18"/>
                <w:szCs w:val="18"/>
              </w:rPr>
            </w:pPr>
          </w:p>
        </w:tc>
        <w:tc>
          <w:tcPr>
            <w:tcW w:w="1889" w:type="pct"/>
            <w:tcBorders>
              <w:top w:val="single" w:sz="8" w:space="0" w:color="152935"/>
              <w:left w:val="nil"/>
              <w:bottom w:val="single" w:sz="8" w:space="0" w:color="AEAEAE"/>
              <w:right w:val="nil"/>
              <w:tl2br w:val="nil"/>
              <w:tr2bl w:val="nil"/>
            </w:tcBorders>
            <w:shd w:val="clear" w:color="auto" w:fill="E0E0E0"/>
          </w:tcPr>
          <w:p w14:paraId="5B5E655F" w14:textId="62C95066" w:rsidR="005860B0" w:rsidRPr="007728EF" w:rsidRDefault="00E42C7A" w:rsidP="00306B9E">
            <w:pPr>
              <w:ind w:left="60" w:right="60"/>
              <w:jc w:val="both"/>
              <w:rPr>
                <w:sz w:val="18"/>
                <w:szCs w:val="18"/>
              </w:rPr>
            </w:pPr>
            <w:r w:rsidRPr="007728EF">
              <w:rPr>
                <w:b/>
                <w:bCs/>
                <w:sz w:val="18"/>
                <w:szCs w:val="18"/>
              </w:rPr>
              <w:t>Syphilis status</w:t>
            </w:r>
          </w:p>
        </w:tc>
        <w:tc>
          <w:tcPr>
            <w:tcW w:w="1589" w:type="pct"/>
            <w:tcBorders>
              <w:top w:val="single" w:sz="8" w:space="0" w:color="152935"/>
              <w:left w:val="nil"/>
              <w:bottom w:val="single" w:sz="8" w:space="0" w:color="AEAEAE"/>
              <w:right w:val="single" w:sz="8" w:space="0" w:color="E0E0E0"/>
              <w:tl2br w:val="nil"/>
              <w:tr2bl w:val="nil"/>
            </w:tcBorders>
            <w:shd w:val="clear" w:color="auto" w:fill="FFFFFF"/>
          </w:tcPr>
          <w:p w14:paraId="4F63CC5F" w14:textId="77777777" w:rsidR="005860B0" w:rsidRPr="007728EF" w:rsidRDefault="005860B0" w:rsidP="00306B9E">
            <w:pPr>
              <w:ind w:left="60" w:right="60"/>
              <w:jc w:val="both"/>
              <w:rPr>
                <w:sz w:val="18"/>
                <w:szCs w:val="18"/>
              </w:rPr>
            </w:pPr>
          </w:p>
        </w:tc>
        <w:tc>
          <w:tcPr>
            <w:tcW w:w="1400"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42A430B4" w14:textId="77777777" w:rsidR="005860B0" w:rsidRPr="007728EF" w:rsidRDefault="005860B0" w:rsidP="00306B9E">
            <w:pPr>
              <w:ind w:left="60" w:right="60"/>
              <w:jc w:val="both"/>
              <w:rPr>
                <w:sz w:val="18"/>
                <w:szCs w:val="18"/>
              </w:rPr>
            </w:pPr>
          </w:p>
        </w:tc>
      </w:tr>
      <w:tr w:rsidR="005860B0" w:rsidRPr="007728EF" w14:paraId="63BE8FA2" w14:textId="77777777" w:rsidTr="005339D0">
        <w:trPr>
          <w:cantSplit/>
        </w:trPr>
        <w:tc>
          <w:tcPr>
            <w:tcW w:w="122" w:type="pct"/>
            <w:vMerge/>
            <w:tcBorders>
              <w:left w:val="nil"/>
              <w:right w:val="nil"/>
              <w:tl2br w:val="nil"/>
              <w:tr2bl w:val="nil"/>
            </w:tcBorders>
            <w:shd w:val="clear" w:color="auto" w:fill="E0E0E0"/>
          </w:tcPr>
          <w:p w14:paraId="3B056DF2" w14:textId="77777777" w:rsidR="005860B0" w:rsidRPr="007728EF" w:rsidRDefault="005860B0" w:rsidP="00306B9E">
            <w:pPr>
              <w:ind w:left="60" w:right="60"/>
              <w:jc w:val="both"/>
              <w:rPr>
                <w:sz w:val="18"/>
                <w:szCs w:val="18"/>
              </w:rPr>
            </w:pPr>
          </w:p>
        </w:tc>
        <w:tc>
          <w:tcPr>
            <w:tcW w:w="1889" w:type="pct"/>
            <w:tcBorders>
              <w:top w:val="single" w:sz="8" w:space="0" w:color="152935"/>
              <w:left w:val="nil"/>
              <w:bottom w:val="single" w:sz="8" w:space="0" w:color="AEAEAE"/>
              <w:right w:val="nil"/>
              <w:tl2br w:val="nil"/>
              <w:tr2bl w:val="nil"/>
            </w:tcBorders>
            <w:shd w:val="clear" w:color="auto" w:fill="E0E0E0"/>
          </w:tcPr>
          <w:p w14:paraId="5A57A2E5" w14:textId="7631C8E3" w:rsidR="005860B0" w:rsidRPr="007728EF" w:rsidRDefault="00E42C7A" w:rsidP="00306B9E">
            <w:pPr>
              <w:ind w:left="60" w:right="60"/>
              <w:jc w:val="both"/>
              <w:rPr>
                <w:sz w:val="18"/>
                <w:szCs w:val="18"/>
              </w:rPr>
            </w:pPr>
            <w:r w:rsidRPr="007728EF">
              <w:rPr>
                <w:sz w:val="18"/>
                <w:szCs w:val="18"/>
              </w:rPr>
              <w:t>Positive</w:t>
            </w:r>
          </w:p>
        </w:tc>
        <w:tc>
          <w:tcPr>
            <w:tcW w:w="1589" w:type="pct"/>
            <w:tcBorders>
              <w:top w:val="single" w:sz="8" w:space="0" w:color="152935"/>
              <w:left w:val="nil"/>
              <w:bottom w:val="single" w:sz="8" w:space="0" w:color="AEAEAE"/>
              <w:right w:val="single" w:sz="8" w:space="0" w:color="E0E0E0"/>
              <w:tl2br w:val="nil"/>
              <w:tr2bl w:val="nil"/>
            </w:tcBorders>
            <w:shd w:val="clear" w:color="auto" w:fill="FFFFFF"/>
          </w:tcPr>
          <w:p w14:paraId="6F111E0E" w14:textId="0D1DBB7A" w:rsidR="005860B0" w:rsidRPr="007728EF" w:rsidRDefault="00E42C7A" w:rsidP="00306B9E">
            <w:pPr>
              <w:ind w:left="60" w:right="60"/>
              <w:jc w:val="both"/>
              <w:rPr>
                <w:sz w:val="18"/>
                <w:szCs w:val="18"/>
              </w:rPr>
            </w:pPr>
            <w:r w:rsidRPr="007728EF">
              <w:rPr>
                <w:sz w:val="18"/>
                <w:szCs w:val="18"/>
              </w:rPr>
              <w:t>45</w:t>
            </w:r>
          </w:p>
        </w:tc>
        <w:tc>
          <w:tcPr>
            <w:tcW w:w="1400" w:type="pct"/>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EBAEA61" w14:textId="47766CE9" w:rsidR="005860B0" w:rsidRPr="007728EF" w:rsidRDefault="00E42C7A" w:rsidP="00306B9E">
            <w:pPr>
              <w:ind w:left="60" w:right="60"/>
              <w:jc w:val="both"/>
              <w:rPr>
                <w:sz w:val="18"/>
                <w:szCs w:val="18"/>
              </w:rPr>
            </w:pPr>
            <w:r w:rsidRPr="007728EF">
              <w:rPr>
                <w:sz w:val="18"/>
                <w:szCs w:val="18"/>
              </w:rPr>
              <w:t>6.0</w:t>
            </w:r>
          </w:p>
        </w:tc>
      </w:tr>
      <w:tr w:rsidR="005860B0" w:rsidRPr="007728EF" w14:paraId="77F782BF" w14:textId="77777777" w:rsidTr="005339D0">
        <w:trPr>
          <w:cantSplit/>
        </w:trPr>
        <w:tc>
          <w:tcPr>
            <w:tcW w:w="122" w:type="pct"/>
            <w:vMerge/>
            <w:tcBorders>
              <w:top w:val="single" w:sz="8" w:space="0" w:color="152935"/>
              <w:left w:val="nil"/>
              <w:bottom w:val="single" w:sz="8" w:space="0" w:color="152935"/>
              <w:right w:val="nil"/>
              <w:tl2br w:val="nil"/>
              <w:tr2bl w:val="nil"/>
            </w:tcBorders>
            <w:shd w:val="clear" w:color="auto" w:fill="E0E0E0"/>
          </w:tcPr>
          <w:p w14:paraId="2099388F" w14:textId="77777777" w:rsidR="005860B0" w:rsidRPr="007728EF" w:rsidRDefault="005860B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11B7F58" w14:textId="775D1E3C" w:rsidR="005860B0" w:rsidRPr="007728EF" w:rsidRDefault="00E42C7A" w:rsidP="00306B9E">
            <w:pPr>
              <w:ind w:left="60" w:right="60"/>
              <w:jc w:val="both"/>
              <w:rPr>
                <w:sz w:val="18"/>
                <w:szCs w:val="18"/>
              </w:rPr>
            </w:pPr>
            <w:r w:rsidRPr="007728EF">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6F1320E" w14:textId="25CB267B" w:rsidR="005860B0" w:rsidRPr="007728EF" w:rsidRDefault="00E42C7A" w:rsidP="00306B9E">
            <w:pPr>
              <w:ind w:left="60" w:right="60"/>
              <w:jc w:val="both"/>
              <w:rPr>
                <w:sz w:val="18"/>
                <w:szCs w:val="18"/>
              </w:rPr>
            </w:pPr>
            <w:r w:rsidRPr="007728EF">
              <w:rPr>
                <w:sz w:val="18"/>
                <w:szCs w:val="18"/>
              </w:rPr>
              <w:t>708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E1A09D1" w14:textId="1687A2EE" w:rsidR="005860B0" w:rsidRPr="007728EF" w:rsidRDefault="00E42C7A" w:rsidP="00306B9E">
            <w:pPr>
              <w:ind w:left="60" w:right="60"/>
              <w:jc w:val="both"/>
              <w:rPr>
                <w:sz w:val="18"/>
                <w:szCs w:val="18"/>
              </w:rPr>
            </w:pPr>
            <w:r w:rsidRPr="007728EF">
              <w:rPr>
                <w:sz w:val="18"/>
                <w:szCs w:val="18"/>
              </w:rPr>
              <w:t>94.0</w:t>
            </w:r>
          </w:p>
        </w:tc>
      </w:tr>
      <w:tr w:rsidR="005860B0" w:rsidRPr="007728EF" w14:paraId="65899577" w14:textId="77777777" w:rsidTr="005339D0">
        <w:trPr>
          <w:cantSplit/>
        </w:trPr>
        <w:tc>
          <w:tcPr>
            <w:tcW w:w="122" w:type="pct"/>
            <w:vMerge/>
            <w:tcBorders>
              <w:top w:val="single" w:sz="8" w:space="0" w:color="152935"/>
              <w:left w:val="nil"/>
              <w:bottom w:val="single" w:sz="8" w:space="0" w:color="152935"/>
              <w:right w:val="nil"/>
              <w:tl2br w:val="nil"/>
              <w:tr2bl w:val="nil"/>
            </w:tcBorders>
            <w:shd w:val="clear" w:color="auto" w:fill="E0E0E0"/>
          </w:tcPr>
          <w:p w14:paraId="6D5FC1E9" w14:textId="77777777" w:rsidR="005860B0" w:rsidRPr="007728EF" w:rsidRDefault="005860B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D9EF079" w14:textId="25C2168D" w:rsidR="005860B0" w:rsidRPr="007728EF" w:rsidRDefault="00E42C7A" w:rsidP="00306B9E">
            <w:pPr>
              <w:ind w:left="60" w:right="60"/>
              <w:jc w:val="both"/>
              <w:rPr>
                <w:b/>
                <w:bCs/>
                <w:sz w:val="18"/>
                <w:szCs w:val="18"/>
              </w:rPr>
            </w:pPr>
            <w:r w:rsidRPr="007728EF">
              <w:rPr>
                <w:b/>
                <w:bCs/>
                <w:sz w:val="18"/>
                <w:szCs w:val="18"/>
              </w:rPr>
              <w:t>Baby’s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57C09EE" w14:textId="70FC6D13" w:rsidR="005860B0" w:rsidRPr="007728EF" w:rsidRDefault="005860B0"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95BD3D" w14:textId="1F85660C" w:rsidR="005860B0" w:rsidRPr="007728EF" w:rsidRDefault="005860B0" w:rsidP="00306B9E">
            <w:pPr>
              <w:ind w:left="60" w:right="60"/>
              <w:jc w:val="both"/>
              <w:rPr>
                <w:sz w:val="18"/>
                <w:szCs w:val="18"/>
              </w:rPr>
            </w:pPr>
          </w:p>
        </w:tc>
      </w:tr>
      <w:tr w:rsidR="005860B0" w:rsidRPr="007728EF" w14:paraId="48FC27B7" w14:textId="77777777" w:rsidTr="005339D0">
        <w:trPr>
          <w:cantSplit/>
        </w:trPr>
        <w:tc>
          <w:tcPr>
            <w:tcW w:w="122" w:type="pct"/>
            <w:vMerge/>
            <w:tcBorders>
              <w:top w:val="single" w:sz="8" w:space="0" w:color="152935"/>
              <w:left w:val="nil"/>
              <w:bottom w:val="single" w:sz="8" w:space="0" w:color="152935"/>
              <w:right w:val="nil"/>
              <w:tl2br w:val="nil"/>
              <w:tr2bl w:val="nil"/>
            </w:tcBorders>
            <w:shd w:val="clear" w:color="auto" w:fill="E0E0E0"/>
          </w:tcPr>
          <w:p w14:paraId="6A37DAEF" w14:textId="77777777" w:rsidR="005860B0" w:rsidRPr="007728EF" w:rsidRDefault="005860B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D6E175" w14:textId="21FCE499" w:rsidR="005860B0" w:rsidRPr="007728EF" w:rsidRDefault="00E42C7A" w:rsidP="00306B9E">
            <w:pPr>
              <w:ind w:left="60" w:right="60"/>
              <w:jc w:val="both"/>
              <w:rPr>
                <w:sz w:val="18"/>
                <w:szCs w:val="18"/>
              </w:rPr>
            </w:pPr>
            <w:r w:rsidRPr="007728EF">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D942F26" w14:textId="2F7F89E2" w:rsidR="005860B0" w:rsidRPr="007728EF" w:rsidRDefault="00E42C7A" w:rsidP="00306B9E">
            <w:pPr>
              <w:ind w:left="60" w:right="60"/>
              <w:jc w:val="both"/>
              <w:rPr>
                <w:sz w:val="18"/>
                <w:szCs w:val="18"/>
              </w:rPr>
            </w:pPr>
            <w:r w:rsidRPr="007728EF">
              <w:rPr>
                <w:sz w:val="18"/>
                <w:szCs w:val="18"/>
              </w:rPr>
              <w:t>31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8E1C981" w14:textId="6D387F4D" w:rsidR="005860B0" w:rsidRPr="007728EF" w:rsidRDefault="00E42C7A" w:rsidP="00306B9E">
            <w:pPr>
              <w:ind w:left="60" w:right="60"/>
              <w:jc w:val="both"/>
              <w:rPr>
                <w:sz w:val="18"/>
                <w:szCs w:val="18"/>
              </w:rPr>
            </w:pPr>
            <w:r w:rsidRPr="007728EF">
              <w:rPr>
                <w:sz w:val="18"/>
                <w:szCs w:val="18"/>
              </w:rPr>
              <w:t>4.1</w:t>
            </w:r>
          </w:p>
        </w:tc>
      </w:tr>
      <w:tr w:rsidR="005860B0" w:rsidRPr="007728EF" w14:paraId="3D3E3D1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8C66C2" w14:textId="77777777" w:rsidR="005860B0" w:rsidRPr="007728EF" w:rsidRDefault="005860B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14EDAB3" w14:textId="27969AC3" w:rsidR="005860B0" w:rsidRPr="007728EF" w:rsidRDefault="00E42C7A" w:rsidP="00306B9E">
            <w:pPr>
              <w:ind w:left="60" w:right="60"/>
              <w:jc w:val="both"/>
              <w:rPr>
                <w:sz w:val="18"/>
                <w:szCs w:val="18"/>
              </w:rPr>
            </w:pPr>
            <w:r w:rsidRPr="007728EF">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928BDAC" w14:textId="7A725607" w:rsidR="005860B0" w:rsidRPr="007728EF" w:rsidRDefault="00E42C7A" w:rsidP="00306B9E">
            <w:pPr>
              <w:ind w:left="60" w:right="60"/>
              <w:jc w:val="both"/>
              <w:rPr>
                <w:sz w:val="18"/>
                <w:szCs w:val="18"/>
              </w:rPr>
            </w:pPr>
            <w:r w:rsidRPr="007728EF">
              <w:rPr>
                <w:sz w:val="18"/>
                <w:szCs w:val="18"/>
              </w:rPr>
              <w:t>670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01559D" w14:textId="3BC87059" w:rsidR="005860B0" w:rsidRPr="007728EF" w:rsidRDefault="00E42C7A" w:rsidP="00306B9E">
            <w:pPr>
              <w:ind w:left="60" w:right="60"/>
              <w:jc w:val="both"/>
              <w:rPr>
                <w:sz w:val="18"/>
                <w:szCs w:val="18"/>
              </w:rPr>
            </w:pPr>
            <w:r w:rsidRPr="007728EF">
              <w:rPr>
                <w:sz w:val="18"/>
                <w:szCs w:val="18"/>
              </w:rPr>
              <w:t>89.0</w:t>
            </w:r>
          </w:p>
        </w:tc>
      </w:tr>
      <w:tr w:rsidR="00790920" w:rsidRPr="007728EF" w14:paraId="4D4BEF7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9CFC817" w14:textId="77777777" w:rsidR="00790920" w:rsidRPr="007728EF" w:rsidRDefault="0079092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33C1158" w14:textId="5ACDFC89" w:rsidR="00790920" w:rsidRPr="007728EF" w:rsidRDefault="00790920" w:rsidP="00306B9E">
            <w:pPr>
              <w:ind w:left="60" w:right="60"/>
              <w:jc w:val="both"/>
              <w:rPr>
                <w:sz w:val="18"/>
                <w:szCs w:val="18"/>
              </w:rPr>
            </w:pPr>
            <w:r w:rsidRPr="007728EF">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2722188" w14:textId="4EB8FC9A" w:rsidR="00790920" w:rsidRPr="007728EF" w:rsidRDefault="00790920" w:rsidP="00306B9E">
            <w:pPr>
              <w:ind w:left="60" w:right="60"/>
              <w:jc w:val="both"/>
              <w:rPr>
                <w:sz w:val="18"/>
                <w:szCs w:val="18"/>
              </w:rPr>
            </w:pPr>
            <w:r w:rsidRPr="007728EF">
              <w:rPr>
                <w:sz w:val="18"/>
                <w:szCs w:val="18"/>
              </w:rPr>
              <w:t>52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F7D199A" w14:textId="67BCF71F" w:rsidR="00790920" w:rsidRPr="007728EF" w:rsidRDefault="00790920" w:rsidP="00306B9E">
            <w:pPr>
              <w:ind w:left="60" w:right="60"/>
              <w:jc w:val="both"/>
              <w:rPr>
                <w:sz w:val="18"/>
                <w:szCs w:val="18"/>
              </w:rPr>
            </w:pPr>
            <w:r w:rsidRPr="007728EF">
              <w:rPr>
                <w:sz w:val="18"/>
                <w:szCs w:val="18"/>
              </w:rPr>
              <w:t>6.9</w:t>
            </w:r>
          </w:p>
        </w:tc>
      </w:tr>
      <w:tr w:rsidR="003A4168" w:rsidRPr="007728EF" w14:paraId="3FCE78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3163EB0" w14:textId="77777777" w:rsidR="003A4168" w:rsidRPr="007728EF" w:rsidRDefault="003A4168"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6FA5EE" w14:textId="4299BF36" w:rsidR="003A4168" w:rsidRPr="007728EF" w:rsidRDefault="003A4168" w:rsidP="00306B9E">
            <w:pPr>
              <w:ind w:left="60" w:right="60"/>
              <w:jc w:val="both"/>
              <w:rPr>
                <w:b/>
                <w:bCs/>
                <w:sz w:val="18"/>
                <w:szCs w:val="18"/>
              </w:rPr>
            </w:pPr>
            <w:r w:rsidRPr="007728EF">
              <w:rPr>
                <w:b/>
                <w:bCs/>
                <w:sz w:val="18"/>
                <w:szCs w:val="18"/>
              </w:rPr>
              <w:t>Chronological age of baby at presentation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13D5395" w14:textId="77777777" w:rsidR="003A4168" w:rsidRPr="007728EF" w:rsidRDefault="003A4168"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8BC6DD7" w14:textId="77777777" w:rsidR="003A4168" w:rsidRPr="007728EF" w:rsidRDefault="003A4168" w:rsidP="00306B9E">
            <w:pPr>
              <w:ind w:left="60" w:right="60"/>
              <w:jc w:val="both"/>
              <w:rPr>
                <w:sz w:val="18"/>
                <w:szCs w:val="18"/>
              </w:rPr>
            </w:pPr>
          </w:p>
        </w:tc>
      </w:tr>
      <w:tr w:rsidR="003A4168" w:rsidRPr="007728EF" w14:paraId="3989F9B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844BF01" w14:textId="77777777" w:rsidR="003A4168" w:rsidRPr="007728EF" w:rsidRDefault="003A4168"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0604ADA" w14:textId="23F58B4A" w:rsidR="003A4168" w:rsidRPr="007728EF" w:rsidRDefault="003A4168" w:rsidP="00306B9E">
            <w:pPr>
              <w:ind w:left="60" w:right="60"/>
              <w:jc w:val="both"/>
              <w:rPr>
                <w:sz w:val="18"/>
                <w:szCs w:val="18"/>
              </w:rPr>
            </w:pPr>
            <w:r w:rsidRPr="007728EF">
              <w:rPr>
                <w:sz w:val="18"/>
                <w:szCs w:val="18"/>
              </w:rPr>
              <w:t>Early (0-7days)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245D99" w14:textId="69A91B4F" w:rsidR="003A4168" w:rsidRPr="007728EF" w:rsidRDefault="003A4168" w:rsidP="00306B9E">
            <w:pPr>
              <w:ind w:left="60" w:right="60"/>
              <w:jc w:val="both"/>
              <w:rPr>
                <w:sz w:val="18"/>
                <w:szCs w:val="18"/>
              </w:rPr>
            </w:pPr>
            <w:r w:rsidRPr="007728EF">
              <w:rPr>
                <w:sz w:val="18"/>
                <w:szCs w:val="18"/>
              </w:rPr>
              <w:t>139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27663D" w14:textId="17173457" w:rsidR="003A4168" w:rsidRPr="007728EF" w:rsidRDefault="003A4168" w:rsidP="00306B9E">
            <w:pPr>
              <w:ind w:left="60" w:right="60"/>
              <w:jc w:val="both"/>
              <w:rPr>
                <w:sz w:val="18"/>
                <w:szCs w:val="18"/>
              </w:rPr>
            </w:pPr>
            <w:r w:rsidRPr="007728EF">
              <w:rPr>
                <w:sz w:val="18"/>
                <w:szCs w:val="18"/>
              </w:rPr>
              <w:t>18.5</w:t>
            </w:r>
          </w:p>
        </w:tc>
      </w:tr>
      <w:tr w:rsidR="003A4168" w:rsidRPr="007728EF" w14:paraId="460822F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47916A3" w14:textId="77777777" w:rsidR="003A4168" w:rsidRPr="007728EF" w:rsidRDefault="003A4168"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466328C" w14:textId="01A5BDBA" w:rsidR="003A4168" w:rsidRPr="007728EF" w:rsidRDefault="003A4168" w:rsidP="00306B9E">
            <w:pPr>
              <w:ind w:left="60" w:right="60"/>
              <w:jc w:val="both"/>
              <w:rPr>
                <w:sz w:val="18"/>
                <w:szCs w:val="18"/>
              </w:rPr>
            </w:pPr>
            <w:r w:rsidRPr="007728EF">
              <w:rPr>
                <w:sz w:val="18"/>
                <w:szCs w:val="18"/>
              </w:rPr>
              <w:t>Late (≥7)</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FADFBB3" w14:textId="7D0E198D" w:rsidR="003A4168" w:rsidRPr="007728EF" w:rsidRDefault="003A4168" w:rsidP="00306B9E">
            <w:pPr>
              <w:ind w:left="60" w:right="60"/>
              <w:jc w:val="both"/>
              <w:rPr>
                <w:sz w:val="18"/>
                <w:szCs w:val="18"/>
              </w:rPr>
            </w:pPr>
            <w:r w:rsidRPr="007728EF">
              <w:rPr>
                <w:sz w:val="18"/>
                <w:szCs w:val="18"/>
              </w:rPr>
              <w:t>582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9DEFE0" w14:textId="7170DD8B" w:rsidR="003A4168" w:rsidRPr="007728EF" w:rsidRDefault="003A4168" w:rsidP="00306B9E">
            <w:pPr>
              <w:ind w:left="60" w:right="60"/>
              <w:jc w:val="both"/>
              <w:rPr>
                <w:sz w:val="18"/>
                <w:szCs w:val="18"/>
              </w:rPr>
            </w:pPr>
            <w:r w:rsidRPr="007728EF">
              <w:rPr>
                <w:sz w:val="18"/>
                <w:szCs w:val="18"/>
              </w:rPr>
              <w:t>77.3</w:t>
            </w:r>
          </w:p>
        </w:tc>
      </w:tr>
      <w:tr w:rsidR="00790920" w:rsidRPr="007728EF" w14:paraId="2817DA8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EA5080B" w14:textId="77777777" w:rsidR="00790920" w:rsidRPr="007728EF" w:rsidRDefault="0079092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C327685" w14:textId="362C2C42" w:rsidR="00790920" w:rsidRPr="007728EF" w:rsidRDefault="00790920" w:rsidP="00306B9E">
            <w:pPr>
              <w:ind w:left="60" w:right="60"/>
              <w:jc w:val="both"/>
              <w:rPr>
                <w:b/>
                <w:bCs/>
                <w:sz w:val="18"/>
                <w:szCs w:val="18"/>
              </w:rPr>
            </w:pPr>
            <w:r w:rsidRPr="007728EF">
              <w:rPr>
                <w:b/>
                <w:bCs/>
                <w:sz w:val="18"/>
                <w:szCs w:val="18"/>
              </w:rPr>
              <w:t>Sex</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6F9B512" w14:textId="77777777" w:rsidR="00790920" w:rsidRPr="007728EF" w:rsidRDefault="00790920"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4A42479" w14:textId="77777777" w:rsidR="00790920" w:rsidRPr="007728EF" w:rsidRDefault="00790920" w:rsidP="00306B9E">
            <w:pPr>
              <w:ind w:left="60" w:right="60"/>
              <w:jc w:val="both"/>
              <w:rPr>
                <w:sz w:val="18"/>
                <w:szCs w:val="18"/>
              </w:rPr>
            </w:pPr>
          </w:p>
        </w:tc>
      </w:tr>
      <w:tr w:rsidR="00790920" w:rsidRPr="007728EF" w14:paraId="668E454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BE09263" w14:textId="77777777" w:rsidR="00790920" w:rsidRPr="007728EF" w:rsidRDefault="0079092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5CA55A" w14:textId="01DA8F8A" w:rsidR="00790920" w:rsidRPr="007728EF" w:rsidRDefault="00790920" w:rsidP="00306B9E">
            <w:pPr>
              <w:ind w:left="60" w:right="60"/>
              <w:jc w:val="both"/>
              <w:rPr>
                <w:sz w:val="18"/>
                <w:szCs w:val="18"/>
              </w:rPr>
            </w:pPr>
            <w:r w:rsidRPr="007728EF">
              <w:rPr>
                <w:sz w:val="18"/>
                <w:szCs w:val="18"/>
              </w:rPr>
              <w:t>Male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A4028D1" w14:textId="3584EE49" w:rsidR="00790920" w:rsidRPr="007728EF" w:rsidRDefault="00790920" w:rsidP="00306B9E">
            <w:pPr>
              <w:ind w:left="60" w:right="60"/>
              <w:jc w:val="both"/>
              <w:rPr>
                <w:sz w:val="18"/>
                <w:szCs w:val="18"/>
              </w:rPr>
            </w:pPr>
            <w:r w:rsidRPr="007728EF">
              <w:rPr>
                <w:sz w:val="18"/>
                <w:szCs w:val="18"/>
              </w:rPr>
              <w:t>411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A6A9976" w14:textId="4B96C368" w:rsidR="00790920" w:rsidRPr="007728EF" w:rsidRDefault="00790920" w:rsidP="00306B9E">
            <w:pPr>
              <w:ind w:left="60" w:right="60"/>
              <w:jc w:val="both"/>
              <w:rPr>
                <w:sz w:val="18"/>
                <w:szCs w:val="18"/>
              </w:rPr>
            </w:pPr>
            <w:r w:rsidRPr="007728EF">
              <w:rPr>
                <w:sz w:val="18"/>
                <w:szCs w:val="18"/>
              </w:rPr>
              <w:t>54.6</w:t>
            </w:r>
          </w:p>
        </w:tc>
      </w:tr>
      <w:tr w:rsidR="00790920" w:rsidRPr="007728EF" w14:paraId="4AEFB21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8DEEB32" w14:textId="77777777" w:rsidR="00790920" w:rsidRPr="007728EF" w:rsidRDefault="0079092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AF19DAD" w14:textId="0B4E7B78" w:rsidR="00790920" w:rsidRPr="007728EF" w:rsidRDefault="00790920" w:rsidP="00306B9E">
            <w:pPr>
              <w:ind w:left="60" w:right="60"/>
              <w:jc w:val="both"/>
              <w:rPr>
                <w:sz w:val="18"/>
                <w:szCs w:val="18"/>
              </w:rPr>
            </w:pPr>
            <w:r w:rsidRPr="007728EF">
              <w:rPr>
                <w:sz w:val="18"/>
                <w:szCs w:val="18"/>
              </w:rPr>
              <w:t>Female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23ADEBF" w14:textId="514A6898" w:rsidR="00790920" w:rsidRPr="007728EF" w:rsidRDefault="00790920" w:rsidP="00306B9E">
            <w:pPr>
              <w:ind w:left="60" w:right="60"/>
              <w:jc w:val="both"/>
              <w:rPr>
                <w:sz w:val="18"/>
                <w:szCs w:val="18"/>
              </w:rPr>
            </w:pPr>
            <w:r w:rsidRPr="007728EF">
              <w:rPr>
                <w:sz w:val="18"/>
                <w:szCs w:val="18"/>
              </w:rPr>
              <w:t>341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7802A9E" w14:textId="44438501" w:rsidR="00790920" w:rsidRPr="007728EF" w:rsidRDefault="00790920" w:rsidP="00306B9E">
            <w:pPr>
              <w:ind w:left="60" w:right="60"/>
              <w:jc w:val="both"/>
              <w:rPr>
                <w:sz w:val="18"/>
                <w:szCs w:val="18"/>
              </w:rPr>
            </w:pPr>
            <w:r w:rsidRPr="007728EF">
              <w:rPr>
                <w:sz w:val="18"/>
                <w:szCs w:val="18"/>
              </w:rPr>
              <w:t>45.3</w:t>
            </w:r>
          </w:p>
        </w:tc>
      </w:tr>
      <w:tr w:rsidR="00790920" w:rsidRPr="007728EF" w14:paraId="2867A05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92C9ACB" w14:textId="77777777" w:rsidR="00790920" w:rsidRPr="007728EF" w:rsidRDefault="00790920"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F3B1F75" w14:textId="1D848335" w:rsidR="00790920" w:rsidRPr="007728EF" w:rsidRDefault="00790920" w:rsidP="00306B9E">
            <w:pPr>
              <w:ind w:left="60" w:right="60"/>
              <w:jc w:val="both"/>
              <w:rPr>
                <w:sz w:val="18"/>
                <w:szCs w:val="18"/>
              </w:rPr>
            </w:pPr>
            <w:r w:rsidRPr="007728EF">
              <w:rPr>
                <w:sz w:val="18"/>
                <w:szCs w:val="18"/>
              </w:rPr>
              <w:t>Undetermined</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A32B0CE" w14:textId="7FAA5B32" w:rsidR="00790920" w:rsidRPr="007728EF" w:rsidRDefault="00790920" w:rsidP="00306B9E">
            <w:pPr>
              <w:ind w:left="60" w:right="60"/>
              <w:jc w:val="both"/>
              <w:rPr>
                <w:sz w:val="18"/>
                <w:szCs w:val="18"/>
              </w:rPr>
            </w:pPr>
            <w:r w:rsidRPr="007728EF">
              <w:rPr>
                <w:sz w:val="18"/>
                <w:szCs w:val="18"/>
              </w:rPr>
              <w:t>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5B5BEDC" w14:textId="3B84D328" w:rsidR="00790920" w:rsidRPr="007728EF" w:rsidRDefault="00790920" w:rsidP="00306B9E">
            <w:pPr>
              <w:ind w:left="60" w:right="60"/>
              <w:jc w:val="both"/>
              <w:rPr>
                <w:sz w:val="18"/>
                <w:szCs w:val="18"/>
              </w:rPr>
            </w:pPr>
            <w:r w:rsidRPr="007728EF">
              <w:rPr>
                <w:sz w:val="18"/>
                <w:szCs w:val="18"/>
              </w:rPr>
              <w:t>0.1</w:t>
            </w:r>
          </w:p>
        </w:tc>
      </w:tr>
      <w:tr w:rsidR="00007066" w:rsidRPr="007728EF" w14:paraId="3FF4FC3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9711C1" w14:textId="77777777" w:rsidR="00007066" w:rsidRPr="007728EF" w:rsidRDefault="00007066"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90BE6E" w14:textId="73565EF8" w:rsidR="00007066" w:rsidRPr="007728EF" w:rsidRDefault="00007066" w:rsidP="00306B9E">
            <w:pPr>
              <w:ind w:left="60" w:right="60"/>
              <w:jc w:val="both"/>
              <w:rPr>
                <w:b/>
                <w:bCs/>
                <w:sz w:val="18"/>
                <w:szCs w:val="18"/>
              </w:rPr>
            </w:pPr>
            <w:r w:rsidRPr="007728EF">
              <w:rPr>
                <w:b/>
                <w:bCs/>
                <w:sz w:val="18"/>
                <w:szCs w:val="18"/>
              </w:rPr>
              <w:t>Birthweight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DE646F8" w14:textId="77777777" w:rsidR="00007066" w:rsidRPr="007728EF" w:rsidRDefault="00007066"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3D7D19" w14:textId="77777777" w:rsidR="00007066" w:rsidRPr="007728EF" w:rsidRDefault="00007066" w:rsidP="00306B9E">
            <w:pPr>
              <w:ind w:left="60" w:right="60"/>
              <w:jc w:val="both"/>
              <w:rPr>
                <w:sz w:val="18"/>
                <w:szCs w:val="18"/>
              </w:rPr>
            </w:pPr>
          </w:p>
        </w:tc>
      </w:tr>
      <w:tr w:rsidR="00007066" w:rsidRPr="007728EF" w14:paraId="4EC7C7C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CA42F9A" w14:textId="77777777" w:rsidR="00007066" w:rsidRPr="007728EF" w:rsidRDefault="00007066"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1C2EC8F" w14:textId="1D5254B4" w:rsidR="00007066" w:rsidRPr="007728EF" w:rsidRDefault="00007066" w:rsidP="00306B9E">
            <w:pPr>
              <w:ind w:left="60" w:right="60"/>
              <w:jc w:val="both"/>
              <w:rPr>
                <w:sz w:val="18"/>
                <w:szCs w:val="18"/>
              </w:rPr>
            </w:pPr>
            <w:r w:rsidRPr="007728EF">
              <w:rPr>
                <w:sz w:val="18"/>
                <w:szCs w:val="18"/>
              </w:rPr>
              <w:t>Low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DF9D39C" w14:textId="00EC8F1E" w:rsidR="00007066" w:rsidRPr="007728EF" w:rsidRDefault="00007066" w:rsidP="00306B9E">
            <w:pPr>
              <w:ind w:left="60" w:right="60"/>
              <w:jc w:val="both"/>
              <w:rPr>
                <w:sz w:val="18"/>
                <w:szCs w:val="18"/>
              </w:rPr>
            </w:pPr>
            <w:r w:rsidRPr="007728EF">
              <w:rPr>
                <w:sz w:val="18"/>
                <w:szCs w:val="18"/>
              </w:rPr>
              <w:t>128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37E136" w14:textId="1B2BFD19" w:rsidR="00007066" w:rsidRPr="007728EF" w:rsidRDefault="00007066" w:rsidP="00306B9E">
            <w:pPr>
              <w:ind w:left="60" w:right="60"/>
              <w:jc w:val="both"/>
              <w:rPr>
                <w:sz w:val="18"/>
                <w:szCs w:val="18"/>
              </w:rPr>
            </w:pPr>
            <w:r w:rsidRPr="007728EF">
              <w:rPr>
                <w:sz w:val="18"/>
                <w:szCs w:val="18"/>
              </w:rPr>
              <w:t>17.0</w:t>
            </w:r>
          </w:p>
        </w:tc>
      </w:tr>
      <w:tr w:rsidR="00007066" w:rsidRPr="007728EF" w14:paraId="7090080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8D1E87C" w14:textId="77777777" w:rsidR="00007066" w:rsidRPr="007728EF" w:rsidRDefault="00007066"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7D0A5E1" w14:textId="529FCD89" w:rsidR="00007066" w:rsidRPr="007728EF" w:rsidRDefault="00007066" w:rsidP="00306B9E">
            <w:pPr>
              <w:ind w:left="60" w:right="60"/>
              <w:jc w:val="both"/>
              <w:rPr>
                <w:sz w:val="18"/>
                <w:szCs w:val="18"/>
              </w:rPr>
            </w:pPr>
            <w:r w:rsidRPr="007728EF">
              <w:rPr>
                <w:sz w:val="18"/>
                <w:szCs w:val="18"/>
              </w:rPr>
              <w:t>Normal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A78717E" w14:textId="134D544B" w:rsidR="00007066" w:rsidRPr="007728EF" w:rsidRDefault="00007066" w:rsidP="00306B9E">
            <w:pPr>
              <w:ind w:left="60" w:right="60"/>
              <w:jc w:val="both"/>
              <w:rPr>
                <w:sz w:val="18"/>
                <w:szCs w:val="18"/>
              </w:rPr>
            </w:pPr>
            <w:r w:rsidRPr="007728EF">
              <w:rPr>
                <w:sz w:val="18"/>
                <w:szCs w:val="18"/>
              </w:rPr>
              <w:t>579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9A6D6EC" w14:textId="42E1F89A" w:rsidR="00007066" w:rsidRPr="007728EF" w:rsidRDefault="00007066" w:rsidP="00306B9E">
            <w:pPr>
              <w:ind w:left="60" w:right="60"/>
              <w:jc w:val="both"/>
              <w:rPr>
                <w:sz w:val="18"/>
                <w:szCs w:val="18"/>
              </w:rPr>
            </w:pPr>
            <w:r w:rsidRPr="007728EF">
              <w:rPr>
                <w:sz w:val="18"/>
                <w:szCs w:val="18"/>
              </w:rPr>
              <w:t>76.9</w:t>
            </w:r>
          </w:p>
        </w:tc>
      </w:tr>
      <w:tr w:rsidR="00007066" w:rsidRPr="007728EF" w14:paraId="629A004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FE0B9B3" w14:textId="77777777" w:rsidR="00007066" w:rsidRPr="007728EF" w:rsidRDefault="00007066"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40E160" w14:textId="120A03F2" w:rsidR="00007066" w:rsidRPr="007728EF" w:rsidRDefault="00007066" w:rsidP="00306B9E">
            <w:pPr>
              <w:ind w:left="60" w:right="60"/>
              <w:jc w:val="both"/>
              <w:rPr>
                <w:sz w:val="18"/>
                <w:szCs w:val="18"/>
              </w:rPr>
            </w:pPr>
            <w:r w:rsidRPr="007728EF">
              <w:rPr>
                <w:sz w:val="18"/>
                <w:szCs w:val="18"/>
              </w:rPr>
              <w:t>High Birthweight</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3132434" w14:textId="6C1A3498" w:rsidR="00007066" w:rsidRPr="007728EF" w:rsidRDefault="00007066" w:rsidP="00306B9E">
            <w:pPr>
              <w:ind w:left="60" w:right="60"/>
              <w:jc w:val="both"/>
              <w:rPr>
                <w:sz w:val="18"/>
                <w:szCs w:val="18"/>
              </w:rPr>
            </w:pPr>
            <w:r w:rsidRPr="007728EF">
              <w:rPr>
                <w:sz w:val="18"/>
                <w:szCs w:val="18"/>
              </w:rPr>
              <w:t>14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06089FA" w14:textId="04840A8D" w:rsidR="00007066" w:rsidRPr="007728EF" w:rsidRDefault="00007066" w:rsidP="00306B9E">
            <w:pPr>
              <w:ind w:left="60" w:right="60"/>
              <w:jc w:val="both"/>
              <w:rPr>
                <w:sz w:val="18"/>
                <w:szCs w:val="18"/>
              </w:rPr>
            </w:pPr>
            <w:r w:rsidRPr="007728EF">
              <w:rPr>
                <w:sz w:val="18"/>
                <w:szCs w:val="18"/>
              </w:rPr>
              <w:t>1.9</w:t>
            </w:r>
          </w:p>
        </w:tc>
      </w:tr>
      <w:tr w:rsidR="00412795" w:rsidRPr="007728EF" w14:paraId="00D9618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5580D4D"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E032CFF" w14:textId="21A525A1" w:rsidR="00412795" w:rsidRPr="007728EF" w:rsidRDefault="00412795" w:rsidP="00306B9E">
            <w:pPr>
              <w:ind w:left="60" w:right="60"/>
              <w:jc w:val="both"/>
              <w:rPr>
                <w:b/>
                <w:bCs/>
                <w:sz w:val="18"/>
                <w:szCs w:val="18"/>
              </w:rPr>
            </w:pPr>
            <w:r w:rsidRPr="007728EF">
              <w:rPr>
                <w:b/>
                <w:bCs/>
                <w:sz w:val="18"/>
                <w:szCs w:val="18"/>
              </w:rPr>
              <w:t>Gestation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AE20D5F" w14:textId="77777777" w:rsidR="00412795" w:rsidRPr="007728EF" w:rsidRDefault="00412795"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D27F470" w14:textId="77777777" w:rsidR="00412795" w:rsidRPr="007728EF" w:rsidRDefault="00412795" w:rsidP="00306B9E">
            <w:pPr>
              <w:ind w:left="60" w:right="60"/>
              <w:jc w:val="both"/>
              <w:rPr>
                <w:sz w:val="18"/>
                <w:szCs w:val="18"/>
              </w:rPr>
            </w:pPr>
          </w:p>
        </w:tc>
      </w:tr>
      <w:tr w:rsidR="00412795" w:rsidRPr="007728EF" w14:paraId="74DCC91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66BB715"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D5B4E8F" w14:textId="6B43E048" w:rsidR="00412795" w:rsidRPr="007728EF" w:rsidRDefault="00412795" w:rsidP="00306B9E">
            <w:pPr>
              <w:ind w:left="60" w:right="60"/>
              <w:jc w:val="both"/>
              <w:rPr>
                <w:sz w:val="18"/>
                <w:szCs w:val="18"/>
              </w:rPr>
            </w:pPr>
            <w:r w:rsidRPr="007728EF">
              <w:rPr>
                <w:sz w:val="18"/>
                <w:szCs w:val="18"/>
              </w:rPr>
              <w:t>Preterm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2E1AB0C" w14:textId="233DD818" w:rsidR="00412795" w:rsidRPr="007728EF" w:rsidRDefault="00412795" w:rsidP="00306B9E">
            <w:pPr>
              <w:ind w:left="60" w:right="60"/>
              <w:jc w:val="both"/>
              <w:rPr>
                <w:sz w:val="18"/>
                <w:szCs w:val="18"/>
              </w:rPr>
            </w:pPr>
            <w:r w:rsidRPr="007728EF">
              <w:rPr>
                <w:sz w:val="18"/>
                <w:szCs w:val="18"/>
              </w:rPr>
              <w:t>113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6BE92B" w14:textId="0853FA65" w:rsidR="00412795" w:rsidRPr="007728EF" w:rsidRDefault="002638CC" w:rsidP="00306B9E">
            <w:pPr>
              <w:ind w:left="60" w:right="60"/>
              <w:jc w:val="both"/>
              <w:rPr>
                <w:sz w:val="18"/>
                <w:szCs w:val="18"/>
              </w:rPr>
            </w:pPr>
            <w:r w:rsidRPr="007728EF">
              <w:rPr>
                <w:sz w:val="18"/>
                <w:szCs w:val="18"/>
              </w:rPr>
              <w:t>15.0</w:t>
            </w:r>
          </w:p>
        </w:tc>
      </w:tr>
      <w:tr w:rsidR="00412795" w:rsidRPr="007728EF" w14:paraId="0CBBB6B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2B83FD3"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1756202" w14:textId="0E38D493" w:rsidR="00412795" w:rsidRPr="007728EF" w:rsidRDefault="00412795" w:rsidP="00306B9E">
            <w:pPr>
              <w:ind w:left="60" w:right="60"/>
              <w:jc w:val="both"/>
              <w:rPr>
                <w:sz w:val="18"/>
                <w:szCs w:val="18"/>
              </w:rPr>
            </w:pPr>
            <w:r w:rsidRPr="007728EF">
              <w:rPr>
                <w:sz w:val="18"/>
                <w:szCs w:val="18"/>
              </w:rPr>
              <w:t>Term</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F3DD732" w14:textId="0A3E6498" w:rsidR="00412795" w:rsidRPr="007728EF" w:rsidRDefault="00412795" w:rsidP="00306B9E">
            <w:pPr>
              <w:ind w:left="60" w:right="60"/>
              <w:jc w:val="both"/>
              <w:rPr>
                <w:sz w:val="18"/>
                <w:szCs w:val="18"/>
              </w:rPr>
            </w:pPr>
            <w:r w:rsidRPr="007728EF">
              <w:rPr>
                <w:sz w:val="18"/>
                <w:szCs w:val="18"/>
              </w:rPr>
              <w:t>560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75654B" w14:textId="175047F5" w:rsidR="00412795" w:rsidRPr="007728EF" w:rsidRDefault="00B4473A" w:rsidP="00306B9E">
            <w:pPr>
              <w:ind w:left="60" w:right="60"/>
              <w:jc w:val="both"/>
              <w:rPr>
                <w:sz w:val="18"/>
                <w:szCs w:val="18"/>
              </w:rPr>
            </w:pPr>
            <w:r w:rsidRPr="007728EF">
              <w:rPr>
                <w:sz w:val="18"/>
                <w:szCs w:val="18"/>
              </w:rPr>
              <w:t>74.4</w:t>
            </w:r>
          </w:p>
        </w:tc>
      </w:tr>
      <w:tr w:rsidR="006D6259" w:rsidRPr="007728EF" w14:paraId="08E33C3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9422B77"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A8A71BB" w14:textId="3825CD92" w:rsidR="006D6259" w:rsidRPr="007728EF" w:rsidRDefault="006D6259" w:rsidP="00306B9E">
            <w:pPr>
              <w:ind w:left="60" w:right="60"/>
              <w:jc w:val="both"/>
              <w:rPr>
                <w:b/>
                <w:bCs/>
                <w:sz w:val="18"/>
                <w:szCs w:val="18"/>
              </w:rPr>
            </w:pPr>
            <w:r w:rsidRPr="007728EF">
              <w:rPr>
                <w:b/>
                <w:bCs/>
                <w:sz w:val="18"/>
                <w:szCs w:val="18"/>
              </w:rPr>
              <w:t xml:space="preserve">Number of </w:t>
            </w:r>
            <w:r w:rsidR="005339D0" w:rsidRPr="007728EF">
              <w:rPr>
                <w:b/>
                <w:bCs/>
                <w:sz w:val="18"/>
                <w:szCs w:val="18"/>
              </w:rPr>
              <w:t>G</w:t>
            </w:r>
            <w:r w:rsidRPr="007728EF">
              <w:rPr>
                <w:b/>
                <w:bCs/>
                <w:sz w:val="18"/>
                <w:szCs w:val="18"/>
              </w:rPr>
              <w:t>estation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C3A1CBA" w14:textId="77777777" w:rsidR="006D6259" w:rsidRPr="007728EF" w:rsidRDefault="006D6259"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C6CE6E8" w14:textId="77777777" w:rsidR="006D6259" w:rsidRPr="007728EF" w:rsidRDefault="006D6259" w:rsidP="00306B9E">
            <w:pPr>
              <w:ind w:left="60" w:right="60"/>
              <w:jc w:val="both"/>
              <w:rPr>
                <w:sz w:val="18"/>
                <w:szCs w:val="18"/>
              </w:rPr>
            </w:pPr>
          </w:p>
        </w:tc>
      </w:tr>
      <w:tr w:rsidR="006D6259" w:rsidRPr="007728EF" w14:paraId="686B020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606C297"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C63E87C" w14:textId="24CC02C5" w:rsidR="006D6259" w:rsidRPr="007728EF" w:rsidRDefault="006D6259" w:rsidP="00306B9E">
            <w:pPr>
              <w:ind w:left="60" w:right="60"/>
              <w:jc w:val="both"/>
              <w:rPr>
                <w:sz w:val="18"/>
                <w:szCs w:val="18"/>
              </w:rPr>
            </w:pPr>
            <w:r w:rsidRPr="007728EF">
              <w:rPr>
                <w:sz w:val="18"/>
                <w:szCs w:val="18"/>
              </w:rPr>
              <w:t>Multiple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FDA976B" w14:textId="403D563F" w:rsidR="006D6259" w:rsidRPr="007728EF" w:rsidRDefault="006D6259" w:rsidP="00306B9E">
            <w:pPr>
              <w:ind w:left="60" w:right="60"/>
              <w:jc w:val="both"/>
              <w:rPr>
                <w:sz w:val="18"/>
                <w:szCs w:val="18"/>
              </w:rPr>
            </w:pPr>
            <w:r w:rsidRPr="007728EF">
              <w:rPr>
                <w:sz w:val="18"/>
                <w:szCs w:val="18"/>
              </w:rPr>
              <w:t>22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FEFAA74" w14:textId="7726C497" w:rsidR="006D6259" w:rsidRPr="007728EF" w:rsidRDefault="006D6259" w:rsidP="00306B9E">
            <w:pPr>
              <w:ind w:left="60" w:right="60"/>
              <w:jc w:val="both"/>
              <w:rPr>
                <w:sz w:val="18"/>
                <w:szCs w:val="18"/>
              </w:rPr>
            </w:pPr>
            <w:r w:rsidRPr="007728EF">
              <w:rPr>
                <w:sz w:val="18"/>
                <w:szCs w:val="18"/>
              </w:rPr>
              <w:t>2.9</w:t>
            </w:r>
          </w:p>
        </w:tc>
      </w:tr>
      <w:tr w:rsidR="006D6259" w:rsidRPr="007728EF" w14:paraId="4E0A850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A62D116"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BFC0831" w14:textId="1BC84C16" w:rsidR="006D6259" w:rsidRPr="007728EF" w:rsidRDefault="006D6259" w:rsidP="00306B9E">
            <w:pPr>
              <w:ind w:left="60" w:right="60"/>
              <w:jc w:val="both"/>
              <w:rPr>
                <w:sz w:val="18"/>
                <w:szCs w:val="18"/>
              </w:rPr>
            </w:pPr>
            <w:r w:rsidRPr="007728EF">
              <w:rPr>
                <w:sz w:val="18"/>
                <w:szCs w:val="18"/>
              </w:rPr>
              <w:t xml:space="preserve">Singleton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ED31969" w14:textId="3642160B" w:rsidR="006D6259" w:rsidRPr="007728EF" w:rsidRDefault="006D6259" w:rsidP="00306B9E">
            <w:pPr>
              <w:ind w:left="60" w:right="60"/>
              <w:jc w:val="both"/>
              <w:rPr>
                <w:sz w:val="18"/>
                <w:szCs w:val="18"/>
              </w:rPr>
            </w:pPr>
            <w:r w:rsidRPr="007728EF">
              <w:rPr>
                <w:sz w:val="18"/>
                <w:szCs w:val="18"/>
              </w:rPr>
              <w:t>731</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382DAA4" w14:textId="3B1BC1EC" w:rsidR="006D6259" w:rsidRPr="007728EF" w:rsidRDefault="006D6259" w:rsidP="00306B9E">
            <w:pPr>
              <w:ind w:left="60" w:right="60"/>
              <w:jc w:val="both"/>
              <w:rPr>
                <w:sz w:val="18"/>
                <w:szCs w:val="18"/>
              </w:rPr>
            </w:pPr>
            <w:r w:rsidRPr="007728EF">
              <w:rPr>
                <w:sz w:val="18"/>
                <w:szCs w:val="18"/>
              </w:rPr>
              <w:t>97.1</w:t>
            </w:r>
          </w:p>
        </w:tc>
      </w:tr>
      <w:tr w:rsidR="00412795" w:rsidRPr="007728EF" w14:paraId="69AA9AC5"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04F9415"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7F0BCB9" w14:textId="494B3314" w:rsidR="00412795" w:rsidRPr="007728EF" w:rsidRDefault="00412795" w:rsidP="00306B9E">
            <w:pPr>
              <w:ind w:left="60" w:right="60"/>
              <w:jc w:val="both"/>
              <w:rPr>
                <w:b/>
                <w:bCs/>
                <w:sz w:val="18"/>
                <w:szCs w:val="18"/>
              </w:rPr>
            </w:pPr>
            <w:r w:rsidRPr="007728EF">
              <w:rPr>
                <w:b/>
                <w:bCs/>
                <w:sz w:val="18"/>
                <w:szCs w:val="18"/>
              </w:rPr>
              <w:t>Antenatal Care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984EFE7" w14:textId="77777777" w:rsidR="00412795" w:rsidRPr="007728EF" w:rsidRDefault="00412795"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F463EE" w14:textId="77777777" w:rsidR="00412795" w:rsidRPr="007728EF" w:rsidRDefault="00412795" w:rsidP="00306B9E">
            <w:pPr>
              <w:ind w:left="60" w:right="60"/>
              <w:jc w:val="both"/>
              <w:rPr>
                <w:sz w:val="18"/>
                <w:szCs w:val="18"/>
              </w:rPr>
            </w:pPr>
          </w:p>
        </w:tc>
      </w:tr>
      <w:tr w:rsidR="00412795" w:rsidRPr="007728EF" w14:paraId="02E01BC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44B8520"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03F1110" w14:textId="672B03F2" w:rsidR="00412795" w:rsidRPr="007728EF" w:rsidRDefault="00412795" w:rsidP="00306B9E">
            <w:pPr>
              <w:ind w:left="60" w:right="60"/>
              <w:jc w:val="both"/>
              <w:rPr>
                <w:sz w:val="18"/>
                <w:szCs w:val="18"/>
              </w:rPr>
            </w:pPr>
            <w:r w:rsidRPr="007728EF">
              <w:rPr>
                <w:sz w:val="18"/>
                <w:szCs w:val="18"/>
              </w:rPr>
              <w:t>No</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E7E76FE" w14:textId="0A33A6F2" w:rsidR="00412795" w:rsidRPr="007728EF" w:rsidRDefault="00412795" w:rsidP="00306B9E">
            <w:pPr>
              <w:ind w:left="60" w:right="60"/>
              <w:jc w:val="both"/>
              <w:rPr>
                <w:sz w:val="18"/>
                <w:szCs w:val="18"/>
              </w:rPr>
            </w:pPr>
            <w:r w:rsidRPr="007728EF">
              <w:rPr>
                <w:sz w:val="18"/>
                <w:szCs w:val="18"/>
              </w:rPr>
              <w:t>13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4A7C292" w14:textId="424BDFFA" w:rsidR="00412795" w:rsidRPr="007728EF" w:rsidRDefault="00412795" w:rsidP="00306B9E">
            <w:pPr>
              <w:ind w:left="60" w:right="60"/>
              <w:jc w:val="both"/>
              <w:rPr>
                <w:sz w:val="18"/>
                <w:szCs w:val="18"/>
              </w:rPr>
            </w:pPr>
            <w:r w:rsidRPr="007728EF">
              <w:rPr>
                <w:sz w:val="18"/>
                <w:szCs w:val="18"/>
              </w:rPr>
              <w:t>1.7</w:t>
            </w:r>
          </w:p>
        </w:tc>
      </w:tr>
      <w:tr w:rsidR="00412795" w:rsidRPr="007728EF" w14:paraId="2F7440B0"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2077C91"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442B918" w14:textId="44269171" w:rsidR="00412795" w:rsidRPr="007728EF" w:rsidRDefault="00412795" w:rsidP="00306B9E">
            <w:pPr>
              <w:ind w:left="60" w:right="60"/>
              <w:jc w:val="both"/>
              <w:rPr>
                <w:sz w:val="18"/>
                <w:szCs w:val="18"/>
              </w:rPr>
            </w:pPr>
            <w:r w:rsidRPr="007728EF">
              <w:rPr>
                <w:sz w:val="18"/>
                <w:szCs w:val="18"/>
              </w:rPr>
              <w:t>Yes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0EC38F36" w14:textId="25CD3601" w:rsidR="00412795" w:rsidRPr="007728EF" w:rsidRDefault="00412795" w:rsidP="00306B9E">
            <w:pPr>
              <w:ind w:left="60" w:right="60"/>
              <w:jc w:val="both"/>
              <w:rPr>
                <w:sz w:val="18"/>
                <w:szCs w:val="18"/>
              </w:rPr>
            </w:pPr>
            <w:r w:rsidRPr="007728EF">
              <w:rPr>
                <w:sz w:val="18"/>
                <w:szCs w:val="18"/>
              </w:rPr>
              <w:t>740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59B4A6" w14:textId="5FF59D6F" w:rsidR="00412795" w:rsidRPr="007728EF" w:rsidRDefault="00412795" w:rsidP="00306B9E">
            <w:pPr>
              <w:ind w:left="60" w:right="60"/>
              <w:jc w:val="both"/>
              <w:rPr>
                <w:sz w:val="18"/>
                <w:szCs w:val="18"/>
              </w:rPr>
            </w:pPr>
            <w:r w:rsidRPr="007728EF">
              <w:rPr>
                <w:sz w:val="18"/>
                <w:szCs w:val="18"/>
              </w:rPr>
              <w:t>98.3</w:t>
            </w:r>
          </w:p>
        </w:tc>
      </w:tr>
      <w:tr w:rsidR="00412795" w:rsidRPr="007728EF" w14:paraId="648073C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A77CB3D"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0BCA21A" w14:textId="72FA76DD" w:rsidR="00412795" w:rsidRPr="007728EF" w:rsidRDefault="00412795" w:rsidP="00306B9E">
            <w:pPr>
              <w:ind w:left="60" w:right="60"/>
              <w:jc w:val="both"/>
              <w:rPr>
                <w:b/>
                <w:bCs/>
                <w:sz w:val="18"/>
                <w:szCs w:val="18"/>
              </w:rPr>
            </w:pPr>
            <w:r w:rsidRPr="007728EF">
              <w:rPr>
                <w:b/>
                <w:bCs/>
                <w:sz w:val="18"/>
                <w:szCs w:val="18"/>
              </w:rPr>
              <w:t>Place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FA38919" w14:textId="77777777" w:rsidR="00412795" w:rsidRPr="007728EF" w:rsidRDefault="00412795"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FCF7320" w14:textId="77777777" w:rsidR="00412795" w:rsidRPr="007728EF" w:rsidRDefault="00412795" w:rsidP="00306B9E">
            <w:pPr>
              <w:ind w:left="60" w:right="60"/>
              <w:jc w:val="both"/>
              <w:rPr>
                <w:sz w:val="18"/>
                <w:szCs w:val="18"/>
              </w:rPr>
            </w:pPr>
          </w:p>
        </w:tc>
      </w:tr>
      <w:tr w:rsidR="00412795" w:rsidRPr="007728EF" w14:paraId="6D84C5F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A181C25"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9FC86DD" w14:textId="58EDF39E" w:rsidR="00412795" w:rsidRPr="007728EF" w:rsidRDefault="00412795" w:rsidP="00306B9E">
            <w:pPr>
              <w:ind w:left="60" w:right="60"/>
              <w:jc w:val="both"/>
              <w:rPr>
                <w:sz w:val="18"/>
                <w:szCs w:val="18"/>
              </w:rPr>
            </w:pPr>
            <w:r w:rsidRPr="007728EF">
              <w:rPr>
                <w:sz w:val="18"/>
                <w:szCs w:val="18"/>
              </w:rPr>
              <w:t>Outside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7CEBACD" w14:textId="2C06D762" w:rsidR="00412795" w:rsidRPr="007728EF" w:rsidRDefault="00412795" w:rsidP="00306B9E">
            <w:pPr>
              <w:ind w:left="60" w:right="60"/>
              <w:jc w:val="both"/>
              <w:rPr>
                <w:sz w:val="18"/>
                <w:szCs w:val="18"/>
              </w:rPr>
            </w:pPr>
            <w:r w:rsidRPr="007728EF">
              <w:rPr>
                <w:sz w:val="18"/>
                <w:szCs w:val="18"/>
              </w:rPr>
              <w:t>47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E1479A" w14:textId="0EC69FF0" w:rsidR="00412795" w:rsidRPr="007728EF" w:rsidRDefault="00412795" w:rsidP="00306B9E">
            <w:pPr>
              <w:ind w:left="60" w:right="60"/>
              <w:jc w:val="both"/>
              <w:rPr>
                <w:sz w:val="18"/>
                <w:szCs w:val="18"/>
              </w:rPr>
            </w:pPr>
            <w:r w:rsidRPr="007728EF">
              <w:rPr>
                <w:sz w:val="18"/>
                <w:szCs w:val="18"/>
              </w:rPr>
              <w:t>6.2</w:t>
            </w:r>
          </w:p>
        </w:tc>
      </w:tr>
      <w:tr w:rsidR="00412795" w:rsidRPr="007728EF" w14:paraId="3CBB395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EEF6001" w14:textId="77777777" w:rsidR="00412795" w:rsidRPr="007728EF" w:rsidRDefault="00412795"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042DF01" w14:textId="5E7E4BAF" w:rsidR="00412795" w:rsidRPr="007728EF" w:rsidRDefault="00412795" w:rsidP="00306B9E">
            <w:pPr>
              <w:ind w:left="60" w:right="60"/>
              <w:jc w:val="both"/>
              <w:rPr>
                <w:sz w:val="18"/>
                <w:szCs w:val="18"/>
              </w:rPr>
            </w:pPr>
            <w:r w:rsidRPr="007728EF">
              <w:rPr>
                <w:sz w:val="18"/>
                <w:szCs w:val="18"/>
              </w:rPr>
              <w:t>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071FEA2" w14:textId="58364B1B" w:rsidR="00412795" w:rsidRPr="007728EF" w:rsidRDefault="00412795" w:rsidP="00306B9E">
            <w:pPr>
              <w:ind w:left="60" w:right="60"/>
              <w:jc w:val="both"/>
              <w:rPr>
                <w:sz w:val="18"/>
                <w:szCs w:val="18"/>
              </w:rPr>
            </w:pPr>
            <w:r w:rsidRPr="007728EF">
              <w:rPr>
                <w:sz w:val="18"/>
                <w:szCs w:val="18"/>
              </w:rPr>
              <w:t>706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0425B73" w14:textId="0E8B1D39" w:rsidR="00412795" w:rsidRPr="007728EF" w:rsidRDefault="00412795" w:rsidP="00306B9E">
            <w:pPr>
              <w:ind w:left="60" w:right="60"/>
              <w:jc w:val="both"/>
              <w:rPr>
                <w:sz w:val="18"/>
                <w:szCs w:val="18"/>
              </w:rPr>
            </w:pPr>
            <w:r w:rsidRPr="007728EF">
              <w:rPr>
                <w:sz w:val="18"/>
                <w:szCs w:val="18"/>
              </w:rPr>
              <w:t>93.8</w:t>
            </w:r>
          </w:p>
        </w:tc>
      </w:tr>
      <w:tr w:rsidR="0007457C" w:rsidRPr="007728EF" w14:paraId="0D331AA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131EABF9"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AB83ABA" w14:textId="59426F1B" w:rsidR="0007457C" w:rsidRPr="007728EF" w:rsidRDefault="0007457C" w:rsidP="00306B9E">
            <w:pPr>
              <w:ind w:left="60" w:right="60"/>
              <w:jc w:val="both"/>
              <w:rPr>
                <w:b/>
                <w:bCs/>
                <w:sz w:val="18"/>
                <w:szCs w:val="18"/>
              </w:rPr>
            </w:pPr>
            <w:r w:rsidRPr="007728EF">
              <w:rPr>
                <w:b/>
                <w:bCs/>
                <w:sz w:val="18"/>
                <w:szCs w:val="18"/>
              </w:rPr>
              <w:t>Mode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8B1A370" w14:textId="77777777" w:rsidR="0007457C" w:rsidRPr="007728EF" w:rsidRDefault="0007457C"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D7C1D0" w14:textId="77777777" w:rsidR="0007457C" w:rsidRPr="007728EF" w:rsidRDefault="0007457C" w:rsidP="00306B9E">
            <w:pPr>
              <w:ind w:left="60" w:right="60"/>
              <w:jc w:val="both"/>
              <w:rPr>
                <w:sz w:val="18"/>
                <w:szCs w:val="18"/>
              </w:rPr>
            </w:pPr>
          </w:p>
        </w:tc>
      </w:tr>
      <w:tr w:rsidR="0007457C" w:rsidRPr="007728EF" w14:paraId="5E92C8B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DD6EA52"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8E83AB0" w14:textId="3162B4D4" w:rsidR="0007457C" w:rsidRPr="007728EF" w:rsidRDefault="0007457C" w:rsidP="00306B9E">
            <w:pPr>
              <w:ind w:left="60" w:right="60"/>
              <w:jc w:val="both"/>
              <w:rPr>
                <w:sz w:val="18"/>
                <w:szCs w:val="18"/>
              </w:rPr>
            </w:pPr>
            <w:r w:rsidRPr="007728EF">
              <w:rPr>
                <w:sz w:val="18"/>
                <w:szCs w:val="18"/>
              </w:rPr>
              <w:t xml:space="preserve">Cesarean section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0201ED2" w14:textId="1CAC7E90" w:rsidR="0007457C" w:rsidRPr="007728EF" w:rsidRDefault="0007457C" w:rsidP="00306B9E">
            <w:pPr>
              <w:ind w:left="60" w:right="60"/>
              <w:jc w:val="both"/>
              <w:rPr>
                <w:sz w:val="18"/>
                <w:szCs w:val="18"/>
              </w:rPr>
            </w:pPr>
            <w:r w:rsidRPr="007728EF">
              <w:rPr>
                <w:sz w:val="18"/>
                <w:szCs w:val="18"/>
              </w:rPr>
              <w:t>156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B4B3090" w14:textId="17700BE3" w:rsidR="0007457C" w:rsidRPr="007728EF" w:rsidRDefault="0007457C" w:rsidP="00306B9E">
            <w:pPr>
              <w:ind w:left="60" w:right="60"/>
              <w:jc w:val="both"/>
              <w:rPr>
                <w:sz w:val="18"/>
                <w:szCs w:val="18"/>
              </w:rPr>
            </w:pPr>
            <w:r w:rsidRPr="007728EF">
              <w:rPr>
                <w:sz w:val="18"/>
                <w:szCs w:val="18"/>
              </w:rPr>
              <w:t>20.7</w:t>
            </w:r>
          </w:p>
        </w:tc>
      </w:tr>
      <w:tr w:rsidR="0007457C" w:rsidRPr="007728EF" w14:paraId="6FFB19C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19663E6"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18352D0" w14:textId="764E82BB" w:rsidR="0007457C" w:rsidRPr="007728EF" w:rsidRDefault="0007457C" w:rsidP="00306B9E">
            <w:pPr>
              <w:ind w:left="60" w:right="60"/>
              <w:jc w:val="both"/>
              <w:rPr>
                <w:sz w:val="18"/>
                <w:szCs w:val="18"/>
              </w:rPr>
            </w:pPr>
            <w:r w:rsidRPr="007728EF">
              <w:rPr>
                <w:sz w:val="18"/>
                <w:szCs w:val="18"/>
              </w:rPr>
              <w:t>Vaginal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60CAA62" w14:textId="3754A6C9" w:rsidR="0007457C" w:rsidRPr="007728EF" w:rsidRDefault="0007457C" w:rsidP="00306B9E">
            <w:pPr>
              <w:ind w:left="60" w:right="60"/>
              <w:jc w:val="both"/>
              <w:rPr>
                <w:sz w:val="18"/>
                <w:szCs w:val="18"/>
              </w:rPr>
            </w:pPr>
            <w:r w:rsidRPr="007728EF">
              <w:rPr>
                <w:sz w:val="18"/>
                <w:szCs w:val="18"/>
              </w:rPr>
              <w:t>597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F173FA" w14:textId="4E245561" w:rsidR="0007457C" w:rsidRPr="007728EF" w:rsidRDefault="0007457C" w:rsidP="00306B9E">
            <w:pPr>
              <w:ind w:left="60" w:right="60"/>
              <w:jc w:val="both"/>
              <w:rPr>
                <w:sz w:val="18"/>
                <w:szCs w:val="18"/>
              </w:rPr>
            </w:pPr>
            <w:r w:rsidRPr="007728EF">
              <w:rPr>
                <w:sz w:val="18"/>
                <w:szCs w:val="18"/>
              </w:rPr>
              <w:t>79.3</w:t>
            </w:r>
          </w:p>
        </w:tc>
      </w:tr>
      <w:tr w:rsidR="006D6259" w:rsidRPr="007728EF" w14:paraId="20BABFA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239206C6"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41A9F77" w14:textId="77AC79C7" w:rsidR="006D6259" w:rsidRPr="007728EF" w:rsidRDefault="006D6259" w:rsidP="00306B9E">
            <w:pPr>
              <w:ind w:left="60" w:right="60"/>
              <w:jc w:val="both"/>
              <w:rPr>
                <w:b/>
                <w:bCs/>
                <w:sz w:val="18"/>
                <w:szCs w:val="18"/>
              </w:rPr>
            </w:pPr>
            <w:r w:rsidRPr="007728EF">
              <w:rPr>
                <w:b/>
                <w:bCs/>
                <w:sz w:val="18"/>
                <w:szCs w:val="18"/>
              </w:rPr>
              <w:t>Mother’s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C646148" w14:textId="77777777" w:rsidR="006D6259" w:rsidRPr="007728EF" w:rsidRDefault="006D6259"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1F50B2E" w14:textId="77777777" w:rsidR="006D6259" w:rsidRPr="007728EF" w:rsidRDefault="006D6259" w:rsidP="00306B9E">
            <w:pPr>
              <w:ind w:left="60" w:right="60"/>
              <w:jc w:val="both"/>
              <w:rPr>
                <w:sz w:val="18"/>
                <w:szCs w:val="18"/>
              </w:rPr>
            </w:pPr>
          </w:p>
        </w:tc>
      </w:tr>
      <w:tr w:rsidR="006D6259" w:rsidRPr="007728EF" w14:paraId="29B1F7D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B764DEB"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64981F57" w14:textId="18325E22" w:rsidR="006D6259" w:rsidRPr="007728EF" w:rsidRDefault="007E6A62" w:rsidP="00306B9E">
            <w:pPr>
              <w:ind w:left="60" w:right="60"/>
              <w:jc w:val="both"/>
              <w:rPr>
                <w:sz w:val="18"/>
                <w:szCs w:val="18"/>
              </w:rPr>
            </w:pPr>
            <w:r w:rsidRPr="007728EF">
              <w:rPr>
                <w:sz w:val="18"/>
                <w:szCs w:val="18"/>
              </w:rPr>
              <w:t xml:space="preserve">Positive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AF726D2" w14:textId="66A898D2" w:rsidR="006D6259" w:rsidRPr="007728EF" w:rsidRDefault="007E6A62" w:rsidP="00306B9E">
            <w:pPr>
              <w:ind w:left="60" w:right="60"/>
              <w:jc w:val="both"/>
              <w:rPr>
                <w:sz w:val="18"/>
                <w:szCs w:val="18"/>
              </w:rPr>
            </w:pPr>
            <w:r w:rsidRPr="007728EF">
              <w:rPr>
                <w:sz w:val="18"/>
                <w:szCs w:val="18"/>
              </w:rPr>
              <w:t>90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6991471" w14:textId="484BBAB0" w:rsidR="006D6259" w:rsidRPr="007728EF" w:rsidRDefault="00CD3D75" w:rsidP="00306B9E">
            <w:pPr>
              <w:ind w:left="60" w:right="60"/>
              <w:jc w:val="both"/>
              <w:rPr>
                <w:sz w:val="18"/>
                <w:szCs w:val="18"/>
              </w:rPr>
            </w:pPr>
            <w:r w:rsidRPr="007728EF">
              <w:rPr>
                <w:sz w:val="18"/>
                <w:szCs w:val="18"/>
              </w:rPr>
              <w:t>12.0</w:t>
            </w:r>
          </w:p>
        </w:tc>
      </w:tr>
      <w:tr w:rsidR="006D6259" w:rsidRPr="007728EF" w14:paraId="72CC8D5A"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761E385"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1625EED" w14:textId="0F411505" w:rsidR="006D6259" w:rsidRPr="007728EF" w:rsidRDefault="00CD3D75" w:rsidP="00306B9E">
            <w:pPr>
              <w:ind w:left="60" w:right="60"/>
              <w:jc w:val="both"/>
              <w:rPr>
                <w:sz w:val="18"/>
                <w:szCs w:val="18"/>
              </w:rPr>
            </w:pPr>
            <w:r w:rsidRPr="007728EF">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5E07C5F" w14:textId="41CE21C5" w:rsidR="006D6259" w:rsidRPr="007728EF" w:rsidRDefault="00CD3D75" w:rsidP="00306B9E">
            <w:pPr>
              <w:ind w:left="60" w:right="60"/>
              <w:jc w:val="both"/>
              <w:rPr>
                <w:sz w:val="18"/>
                <w:szCs w:val="18"/>
              </w:rPr>
            </w:pPr>
            <w:r w:rsidRPr="007728EF">
              <w:rPr>
                <w:sz w:val="18"/>
                <w:szCs w:val="18"/>
              </w:rPr>
              <w:t>643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100CEC" w14:textId="084263F2" w:rsidR="006D6259" w:rsidRPr="007728EF" w:rsidRDefault="00CD3D75" w:rsidP="00306B9E">
            <w:pPr>
              <w:ind w:left="60" w:right="60"/>
              <w:jc w:val="both"/>
              <w:rPr>
                <w:sz w:val="18"/>
                <w:szCs w:val="18"/>
              </w:rPr>
            </w:pPr>
            <w:r w:rsidRPr="007728EF">
              <w:rPr>
                <w:sz w:val="18"/>
                <w:szCs w:val="18"/>
              </w:rPr>
              <w:t>85.4</w:t>
            </w:r>
          </w:p>
        </w:tc>
      </w:tr>
      <w:tr w:rsidR="006D6259" w:rsidRPr="007728EF" w14:paraId="1EFF0CEB"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0C2F2711"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7FA6C27" w14:textId="0BAD5EE1" w:rsidR="006D6259" w:rsidRPr="007728EF" w:rsidRDefault="00CD3D75" w:rsidP="00306B9E">
            <w:pPr>
              <w:ind w:left="60" w:right="60"/>
              <w:jc w:val="both"/>
              <w:rPr>
                <w:sz w:val="18"/>
                <w:szCs w:val="18"/>
              </w:rPr>
            </w:pPr>
            <w:r w:rsidRPr="007728EF">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2D13D7C1" w14:textId="2C2D4793" w:rsidR="006D6259" w:rsidRPr="007728EF" w:rsidRDefault="00CD3D75" w:rsidP="00306B9E">
            <w:pPr>
              <w:ind w:left="60" w:right="60"/>
              <w:jc w:val="both"/>
              <w:rPr>
                <w:sz w:val="18"/>
                <w:szCs w:val="18"/>
              </w:rPr>
            </w:pPr>
            <w:r w:rsidRPr="007728EF">
              <w:rPr>
                <w:sz w:val="18"/>
                <w:szCs w:val="18"/>
              </w:rPr>
              <w:t>20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48DACE" w14:textId="65AE1EBF" w:rsidR="006D6259" w:rsidRPr="007728EF" w:rsidRDefault="00CD3D75" w:rsidP="00306B9E">
            <w:pPr>
              <w:ind w:left="60" w:right="60"/>
              <w:jc w:val="both"/>
              <w:rPr>
                <w:sz w:val="18"/>
                <w:szCs w:val="18"/>
              </w:rPr>
            </w:pPr>
            <w:r w:rsidRPr="007728EF">
              <w:rPr>
                <w:sz w:val="18"/>
                <w:szCs w:val="18"/>
              </w:rPr>
              <w:t>2.7</w:t>
            </w:r>
          </w:p>
        </w:tc>
      </w:tr>
      <w:tr w:rsidR="0007457C" w:rsidRPr="007728EF" w14:paraId="0F5F310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F1AC259"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09EA6E1" w14:textId="56476F05" w:rsidR="0007457C" w:rsidRPr="007728EF" w:rsidRDefault="0007457C" w:rsidP="00306B9E">
            <w:pPr>
              <w:ind w:left="60" w:right="60"/>
              <w:jc w:val="both"/>
              <w:rPr>
                <w:b/>
                <w:bCs/>
                <w:sz w:val="18"/>
                <w:szCs w:val="18"/>
              </w:rPr>
            </w:pPr>
            <w:r w:rsidRPr="007728EF">
              <w:rPr>
                <w:b/>
                <w:bCs/>
                <w:sz w:val="18"/>
                <w:szCs w:val="18"/>
              </w:rPr>
              <w:t>Father’s HIV status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174B158" w14:textId="77777777" w:rsidR="0007457C" w:rsidRPr="007728EF" w:rsidRDefault="0007457C"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4C4723B" w14:textId="77777777" w:rsidR="0007457C" w:rsidRPr="007728EF" w:rsidRDefault="0007457C" w:rsidP="00306B9E">
            <w:pPr>
              <w:ind w:left="60" w:right="60"/>
              <w:jc w:val="both"/>
              <w:rPr>
                <w:sz w:val="18"/>
                <w:szCs w:val="18"/>
              </w:rPr>
            </w:pPr>
          </w:p>
        </w:tc>
      </w:tr>
      <w:tr w:rsidR="0007457C" w:rsidRPr="007728EF" w14:paraId="03E0AF1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3DB67C1"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3281EBE" w14:textId="3ED9BFE5" w:rsidR="0007457C" w:rsidRPr="007728EF" w:rsidRDefault="0007457C" w:rsidP="00306B9E">
            <w:pPr>
              <w:ind w:left="60" w:right="60"/>
              <w:jc w:val="both"/>
              <w:rPr>
                <w:sz w:val="18"/>
                <w:szCs w:val="18"/>
              </w:rPr>
            </w:pPr>
            <w:r w:rsidRPr="007728EF">
              <w:rPr>
                <w:sz w:val="18"/>
                <w:szCs w:val="18"/>
              </w:rPr>
              <w:t>Positive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53051BD" w14:textId="763AF544" w:rsidR="0007457C" w:rsidRPr="007728EF" w:rsidRDefault="0007457C" w:rsidP="00306B9E">
            <w:pPr>
              <w:ind w:left="60" w:right="60"/>
              <w:jc w:val="both"/>
              <w:rPr>
                <w:sz w:val="18"/>
                <w:szCs w:val="18"/>
              </w:rPr>
            </w:pPr>
            <w:r w:rsidRPr="007728EF">
              <w:rPr>
                <w:sz w:val="18"/>
                <w:szCs w:val="18"/>
              </w:rPr>
              <w:t>55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BC9D05" w14:textId="443FE19D" w:rsidR="0007457C" w:rsidRPr="007728EF" w:rsidRDefault="0007457C" w:rsidP="00306B9E">
            <w:pPr>
              <w:ind w:left="60" w:right="60"/>
              <w:jc w:val="both"/>
              <w:rPr>
                <w:sz w:val="18"/>
                <w:szCs w:val="18"/>
              </w:rPr>
            </w:pPr>
            <w:r w:rsidRPr="007728EF">
              <w:rPr>
                <w:sz w:val="18"/>
                <w:szCs w:val="18"/>
              </w:rPr>
              <w:t>7.3</w:t>
            </w:r>
          </w:p>
        </w:tc>
      </w:tr>
      <w:tr w:rsidR="006D6259" w:rsidRPr="007728EF" w14:paraId="28097C3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70D5B368"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15089BA" w14:textId="36283082" w:rsidR="006D6259" w:rsidRPr="007728EF" w:rsidRDefault="0007457C" w:rsidP="00306B9E">
            <w:pPr>
              <w:ind w:left="60" w:right="60"/>
              <w:jc w:val="both"/>
              <w:rPr>
                <w:sz w:val="18"/>
                <w:szCs w:val="18"/>
              </w:rPr>
            </w:pPr>
            <w:r w:rsidRPr="007728EF">
              <w:rPr>
                <w:sz w:val="18"/>
                <w:szCs w:val="18"/>
              </w:rPr>
              <w:t>Negative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9C0829C" w14:textId="112B0951" w:rsidR="006D6259" w:rsidRPr="007728EF" w:rsidRDefault="0007457C" w:rsidP="00306B9E">
            <w:pPr>
              <w:ind w:left="60" w:right="60"/>
              <w:jc w:val="both"/>
              <w:rPr>
                <w:sz w:val="18"/>
                <w:szCs w:val="18"/>
              </w:rPr>
            </w:pPr>
            <w:r w:rsidRPr="007728EF">
              <w:rPr>
                <w:sz w:val="18"/>
                <w:szCs w:val="18"/>
              </w:rPr>
              <w:t>582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95F4C94" w14:textId="74C243F0" w:rsidR="006D6259" w:rsidRPr="007728EF" w:rsidRDefault="0007457C" w:rsidP="00306B9E">
            <w:pPr>
              <w:ind w:left="60" w:right="60"/>
              <w:jc w:val="both"/>
              <w:rPr>
                <w:sz w:val="18"/>
                <w:szCs w:val="18"/>
              </w:rPr>
            </w:pPr>
            <w:r w:rsidRPr="007728EF">
              <w:rPr>
                <w:sz w:val="18"/>
                <w:szCs w:val="18"/>
              </w:rPr>
              <w:t>77.3</w:t>
            </w:r>
          </w:p>
        </w:tc>
      </w:tr>
      <w:tr w:rsidR="0007457C" w:rsidRPr="007728EF" w14:paraId="0EB294A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8ADD933"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0724C41" w14:textId="12CA080C" w:rsidR="0007457C" w:rsidRPr="007728EF" w:rsidRDefault="0007457C" w:rsidP="00306B9E">
            <w:pPr>
              <w:ind w:left="60" w:right="60"/>
              <w:jc w:val="both"/>
              <w:rPr>
                <w:sz w:val="18"/>
                <w:szCs w:val="18"/>
              </w:rPr>
            </w:pPr>
            <w:r w:rsidRPr="007728EF">
              <w:rPr>
                <w:sz w:val="18"/>
                <w:szCs w:val="18"/>
              </w:rPr>
              <w:t>Unknown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BE3FB1B" w14:textId="59E090C2" w:rsidR="0007457C" w:rsidRPr="007728EF" w:rsidRDefault="0007457C" w:rsidP="00306B9E">
            <w:pPr>
              <w:ind w:left="60" w:right="60"/>
              <w:jc w:val="both"/>
              <w:rPr>
                <w:sz w:val="18"/>
                <w:szCs w:val="18"/>
              </w:rPr>
            </w:pPr>
            <w:r w:rsidRPr="007728EF">
              <w:rPr>
                <w:sz w:val="18"/>
                <w:szCs w:val="18"/>
              </w:rPr>
              <w:t>103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251C11" w14:textId="3FFB2E0D" w:rsidR="0007457C" w:rsidRPr="007728EF" w:rsidRDefault="0007457C" w:rsidP="00306B9E">
            <w:pPr>
              <w:ind w:left="60" w:right="60"/>
              <w:jc w:val="both"/>
              <w:rPr>
                <w:sz w:val="18"/>
                <w:szCs w:val="18"/>
              </w:rPr>
            </w:pPr>
            <w:r w:rsidRPr="007728EF">
              <w:rPr>
                <w:sz w:val="18"/>
                <w:szCs w:val="18"/>
              </w:rPr>
              <w:t>13.7</w:t>
            </w:r>
          </w:p>
        </w:tc>
      </w:tr>
      <w:tr w:rsidR="0007457C" w:rsidRPr="007728EF" w14:paraId="5B0A292F"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31758D5E" w14:textId="77777777" w:rsidR="0007457C" w:rsidRPr="007728EF" w:rsidRDefault="0007457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5BD1489" w14:textId="16A70FC9" w:rsidR="0007457C" w:rsidRPr="007728EF" w:rsidRDefault="002638CC" w:rsidP="00306B9E">
            <w:pPr>
              <w:ind w:left="60" w:right="60"/>
              <w:jc w:val="both"/>
              <w:rPr>
                <w:b/>
                <w:bCs/>
                <w:sz w:val="18"/>
                <w:szCs w:val="18"/>
              </w:rPr>
            </w:pPr>
            <w:r w:rsidRPr="007728EF">
              <w:rPr>
                <w:b/>
                <w:bCs/>
                <w:sz w:val="18"/>
                <w:szCs w:val="18"/>
              </w:rPr>
              <w:t>Parity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1C986E3" w14:textId="77777777" w:rsidR="0007457C" w:rsidRPr="007728EF" w:rsidRDefault="0007457C"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B48985D" w14:textId="77777777" w:rsidR="0007457C" w:rsidRPr="007728EF" w:rsidRDefault="0007457C" w:rsidP="00306B9E">
            <w:pPr>
              <w:ind w:left="60" w:right="60"/>
              <w:jc w:val="both"/>
              <w:rPr>
                <w:sz w:val="18"/>
                <w:szCs w:val="18"/>
              </w:rPr>
            </w:pPr>
          </w:p>
        </w:tc>
      </w:tr>
      <w:tr w:rsidR="00471EFC" w:rsidRPr="007728EF" w14:paraId="5810D376"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5A92EC7" w14:textId="77777777" w:rsidR="00471EFC" w:rsidRPr="007728EF" w:rsidRDefault="00471EF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6746CEC" w14:textId="221546FF" w:rsidR="00471EFC" w:rsidRPr="007728EF" w:rsidRDefault="002638CC" w:rsidP="00306B9E">
            <w:pPr>
              <w:ind w:left="60" w:right="60"/>
              <w:jc w:val="both"/>
              <w:rPr>
                <w:sz w:val="18"/>
                <w:szCs w:val="18"/>
              </w:rPr>
            </w:pPr>
            <w:r w:rsidRPr="007728EF">
              <w:rPr>
                <w:sz w:val="18"/>
                <w:szCs w:val="18"/>
              </w:rPr>
              <w:t>1</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837166" w14:textId="6080261E" w:rsidR="00471EFC" w:rsidRPr="007728EF" w:rsidRDefault="002638CC" w:rsidP="00306B9E">
            <w:pPr>
              <w:ind w:left="60" w:right="60"/>
              <w:jc w:val="both"/>
              <w:rPr>
                <w:sz w:val="18"/>
                <w:szCs w:val="18"/>
              </w:rPr>
            </w:pPr>
            <w:r w:rsidRPr="007728EF">
              <w:rPr>
                <w:sz w:val="18"/>
                <w:szCs w:val="18"/>
              </w:rPr>
              <w:t>255</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CA243D3" w14:textId="41319925" w:rsidR="00471EFC" w:rsidRPr="007728EF" w:rsidRDefault="002638CC" w:rsidP="00306B9E">
            <w:pPr>
              <w:ind w:left="60" w:right="60"/>
              <w:jc w:val="both"/>
              <w:rPr>
                <w:sz w:val="18"/>
                <w:szCs w:val="18"/>
              </w:rPr>
            </w:pPr>
            <w:r w:rsidRPr="007728EF">
              <w:rPr>
                <w:sz w:val="18"/>
                <w:szCs w:val="18"/>
              </w:rPr>
              <w:t>21.9</w:t>
            </w:r>
          </w:p>
        </w:tc>
      </w:tr>
      <w:tr w:rsidR="00471EFC" w:rsidRPr="007728EF" w14:paraId="4644D0B4"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FBEE9EC" w14:textId="77777777" w:rsidR="00471EFC" w:rsidRPr="007728EF" w:rsidRDefault="00471EF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A20EDA8" w14:textId="1C861323" w:rsidR="00471EFC" w:rsidRPr="007728EF" w:rsidRDefault="002638CC" w:rsidP="00306B9E">
            <w:pPr>
              <w:ind w:left="60" w:right="60"/>
              <w:jc w:val="both"/>
              <w:rPr>
                <w:sz w:val="18"/>
                <w:szCs w:val="18"/>
              </w:rPr>
            </w:pPr>
            <w:r w:rsidRPr="007728EF">
              <w:rPr>
                <w:sz w:val="18"/>
                <w:szCs w:val="18"/>
              </w:rPr>
              <w:t>2-4</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C4A2797" w14:textId="3796A3A3" w:rsidR="00471EFC" w:rsidRPr="007728EF" w:rsidRDefault="002638CC" w:rsidP="00306B9E">
            <w:pPr>
              <w:ind w:left="60" w:right="60"/>
              <w:jc w:val="both"/>
              <w:rPr>
                <w:sz w:val="18"/>
                <w:szCs w:val="18"/>
              </w:rPr>
            </w:pPr>
            <w:r w:rsidRPr="007728EF">
              <w:rPr>
                <w:sz w:val="18"/>
                <w:szCs w:val="18"/>
              </w:rPr>
              <w:t>409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DD925C" w14:textId="00FB308D" w:rsidR="00471EFC" w:rsidRPr="007728EF" w:rsidRDefault="002638CC" w:rsidP="00306B9E">
            <w:pPr>
              <w:ind w:left="60" w:right="60"/>
              <w:jc w:val="both"/>
              <w:rPr>
                <w:sz w:val="18"/>
                <w:szCs w:val="18"/>
              </w:rPr>
            </w:pPr>
            <w:r w:rsidRPr="007728EF">
              <w:rPr>
                <w:sz w:val="18"/>
                <w:szCs w:val="18"/>
              </w:rPr>
              <w:t>35.1</w:t>
            </w:r>
          </w:p>
        </w:tc>
      </w:tr>
      <w:tr w:rsidR="006D6259" w:rsidRPr="007728EF" w14:paraId="0BE2F4D1"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4EAAC6CA" w14:textId="77777777" w:rsidR="006D6259" w:rsidRPr="007728EF" w:rsidRDefault="006D6259"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8990103" w14:textId="2D65C9B6" w:rsidR="006D6259" w:rsidRPr="007728EF" w:rsidRDefault="002638CC" w:rsidP="00306B9E">
            <w:pPr>
              <w:ind w:left="60" w:right="60"/>
              <w:jc w:val="both"/>
              <w:rPr>
                <w:sz w:val="18"/>
                <w:szCs w:val="18"/>
              </w:rPr>
            </w:pPr>
            <w:r w:rsidRPr="007728EF">
              <w:rPr>
                <w:sz w:val="18"/>
                <w:szCs w:val="18"/>
              </w:rPr>
              <w:t>≥5</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0C88A75" w14:textId="04C02B20" w:rsidR="006D6259" w:rsidRPr="007728EF" w:rsidRDefault="002638CC" w:rsidP="00306B9E">
            <w:pPr>
              <w:ind w:left="60" w:right="60"/>
              <w:jc w:val="both"/>
              <w:rPr>
                <w:sz w:val="18"/>
                <w:szCs w:val="18"/>
              </w:rPr>
            </w:pPr>
            <w:r w:rsidRPr="007728EF">
              <w:rPr>
                <w:sz w:val="18"/>
                <w:szCs w:val="18"/>
              </w:rPr>
              <w:t>66</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8749773" w14:textId="3B4008DA" w:rsidR="006D6259" w:rsidRPr="007728EF" w:rsidRDefault="002638CC" w:rsidP="00306B9E">
            <w:pPr>
              <w:ind w:left="60" w:right="60"/>
              <w:jc w:val="both"/>
              <w:rPr>
                <w:sz w:val="18"/>
                <w:szCs w:val="18"/>
              </w:rPr>
            </w:pPr>
            <w:r w:rsidRPr="007728EF">
              <w:rPr>
                <w:sz w:val="18"/>
                <w:szCs w:val="18"/>
              </w:rPr>
              <w:t>5.7</w:t>
            </w:r>
          </w:p>
        </w:tc>
      </w:tr>
      <w:tr w:rsidR="002638CC" w:rsidRPr="007728EF" w14:paraId="769FE54E"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1BD800C" w14:textId="77777777" w:rsidR="002638CC" w:rsidRPr="007728EF" w:rsidRDefault="002638CC"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3DE63EDA" w14:textId="6291BD88" w:rsidR="002638CC" w:rsidRPr="007728EF" w:rsidRDefault="00A25A2A" w:rsidP="00306B9E">
            <w:pPr>
              <w:ind w:left="60" w:right="60"/>
              <w:jc w:val="both"/>
              <w:rPr>
                <w:b/>
                <w:bCs/>
                <w:sz w:val="18"/>
                <w:szCs w:val="18"/>
              </w:rPr>
            </w:pPr>
            <w:r w:rsidRPr="007728EF">
              <w:rPr>
                <w:b/>
                <w:bCs/>
                <w:sz w:val="18"/>
                <w:szCs w:val="18"/>
              </w:rPr>
              <w:t>Place of Delivery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4505F9A7" w14:textId="77777777" w:rsidR="002638CC" w:rsidRPr="007728EF" w:rsidRDefault="002638CC"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14747F3" w14:textId="77777777" w:rsidR="002638CC" w:rsidRPr="007728EF" w:rsidRDefault="002638CC" w:rsidP="00306B9E">
            <w:pPr>
              <w:ind w:left="60" w:right="60"/>
              <w:jc w:val="both"/>
              <w:rPr>
                <w:sz w:val="18"/>
                <w:szCs w:val="18"/>
              </w:rPr>
            </w:pPr>
          </w:p>
        </w:tc>
      </w:tr>
      <w:tr w:rsidR="00A25A2A" w:rsidRPr="007728EF" w14:paraId="793C3548"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1AA4C20" w14:textId="77777777" w:rsidR="00A25A2A" w:rsidRPr="007728EF" w:rsidRDefault="00A25A2A"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D374B35" w14:textId="76ACC384" w:rsidR="00A25A2A" w:rsidRPr="007728EF" w:rsidRDefault="00A25A2A" w:rsidP="00306B9E">
            <w:pPr>
              <w:ind w:left="60" w:right="60"/>
              <w:jc w:val="both"/>
              <w:rPr>
                <w:sz w:val="18"/>
                <w:szCs w:val="18"/>
              </w:rPr>
            </w:pPr>
            <w:r w:rsidRPr="007728EF">
              <w:rPr>
                <w:sz w:val="18"/>
                <w:szCs w:val="18"/>
              </w:rPr>
              <w:t>Outside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1D4CF318" w14:textId="0778F39D" w:rsidR="00A25A2A" w:rsidRPr="007728EF" w:rsidRDefault="00A25A2A" w:rsidP="00306B9E">
            <w:pPr>
              <w:ind w:left="60" w:right="60"/>
              <w:jc w:val="both"/>
              <w:rPr>
                <w:sz w:val="18"/>
                <w:szCs w:val="18"/>
              </w:rPr>
            </w:pPr>
            <w:r w:rsidRPr="007728EF">
              <w:rPr>
                <w:sz w:val="18"/>
                <w:szCs w:val="18"/>
              </w:rPr>
              <w:t>47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169418" w14:textId="20FE544F" w:rsidR="00A25A2A" w:rsidRPr="007728EF" w:rsidRDefault="00A25A2A" w:rsidP="00306B9E">
            <w:pPr>
              <w:ind w:left="60" w:right="60"/>
              <w:jc w:val="both"/>
              <w:rPr>
                <w:sz w:val="18"/>
                <w:szCs w:val="18"/>
              </w:rPr>
            </w:pPr>
            <w:r w:rsidRPr="007728EF">
              <w:rPr>
                <w:sz w:val="18"/>
                <w:szCs w:val="18"/>
              </w:rPr>
              <w:t>6.2</w:t>
            </w:r>
          </w:p>
        </w:tc>
      </w:tr>
      <w:tr w:rsidR="00A25A2A" w:rsidRPr="007728EF" w14:paraId="130C633C"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ADF5A2F" w14:textId="77777777" w:rsidR="00A25A2A" w:rsidRPr="007728EF" w:rsidRDefault="00A25A2A"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593A0F5" w14:textId="2CC33D3C" w:rsidR="00A25A2A" w:rsidRPr="007728EF" w:rsidRDefault="00A25A2A" w:rsidP="00306B9E">
            <w:pPr>
              <w:ind w:left="60" w:right="60"/>
              <w:jc w:val="both"/>
              <w:rPr>
                <w:sz w:val="18"/>
                <w:szCs w:val="18"/>
              </w:rPr>
            </w:pPr>
            <w:r w:rsidRPr="007728EF">
              <w:rPr>
                <w:sz w:val="18"/>
                <w:szCs w:val="18"/>
              </w:rPr>
              <w:t>Private Health Facility</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B928F6C" w14:textId="790DDB85" w:rsidR="00A25A2A" w:rsidRPr="007728EF" w:rsidRDefault="00A25A2A" w:rsidP="00306B9E">
            <w:pPr>
              <w:ind w:left="60" w:right="60"/>
              <w:jc w:val="both"/>
              <w:rPr>
                <w:sz w:val="18"/>
                <w:szCs w:val="18"/>
              </w:rPr>
            </w:pPr>
            <w:r w:rsidRPr="007728EF">
              <w:rPr>
                <w:sz w:val="18"/>
                <w:szCs w:val="18"/>
              </w:rPr>
              <w:t>40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9519D2" w14:textId="4809A684" w:rsidR="00A25A2A" w:rsidRPr="007728EF" w:rsidRDefault="00A25A2A" w:rsidP="00306B9E">
            <w:pPr>
              <w:ind w:left="60" w:right="60"/>
              <w:jc w:val="both"/>
              <w:rPr>
                <w:sz w:val="18"/>
                <w:szCs w:val="18"/>
              </w:rPr>
            </w:pPr>
            <w:r w:rsidRPr="007728EF">
              <w:rPr>
                <w:sz w:val="18"/>
                <w:szCs w:val="18"/>
              </w:rPr>
              <w:t>5.3</w:t>
            </w:r>
          </w:p>
        </w:tc>
      </w:tr>
      <w:tr w:rsidR="00A25A2A" w:rsidRPr="007728EF" w14:paraId="2FEDBF12"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603C136B" w14:textId="77777777" w:rsidR="00A25A2A" w:rsidRPr="007728EF" w:rsidRDefault="00A25A2A"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C1E26F" w14:textId="33FB4AB5" w:rsidR="00A25A2A" w:rsidRPr="007728EF" w:rsidRDefault="00A25A2A" w:rsidP="00306B9E">
            <w:pPr>
              <w:ind w:left="60" w:right="60"/>
              <w:jc w:val="both"/>
              <w:rPr>
                <w:sz w:val="18"/>
                <w:szCs w:val="18"/>
              </w:rPr>
            </w:pPr>
            <w:proofErr w:type="gramStart"/>
            <w:r w:rsidRPr="007728EF">
              <w:rPr>
                <w:sz w:val="18"/>
                <w:szCs w:val="18"/>
              </w:rPr>
              <w:t>Lower Level</w:t>
            </w:r>
            <w:proofErr w:type="gramEnd"/>
            <w:r w:rsidRPr="007728EF">
              <w:rPr>
                <w:sz w:val="18"/>
                <w:szCs w:val="18"/>
              </w:rPr>
              <w:t xml:space="preserve"> Hospital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818B21C" w14:textId="7CF2E27C" w:rsidR="00A25A2A" w:rsidRPr="007728EF" w:rsidRDefault="00A25A2A" w:rsidP="00306B9E">
            <w:pPr>
              <w:ind w:left="60" w:right="60"/>
              <w:jc w:val="both"/>
              <w:rPr>
                <w:sz w:val="18"/>
                <w:szCs w:val="18"/>
              </w:rPr>
            </w:pPr>
            <w:r w:rsidRPr="007728EF">
              <w:rPr>
                <w:sz w:val="18"/>
                <w:szCs w:val="18"/>
              </w:rPr>
              <w:t>488</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75CAB1" w14:textId="59550802" w:rsidR="00A25A2A" w:rsidRPr="007728EF" w:rsidRDefault="00A25A2A" w:rsidP="00306B9E">
            <w:pPr>
              <w:ind w:left="60" w:right="60"/>
              <w:jc w:val="both"/>
              <w:rPr>
                <w:sz w:val="18"/>
                <w:szCs w:val="18"/>
              </w:rPr>
            </w:pPr>
            <w:r w:rsidRPr="007728EF">
              <w:rPr>
                <w:sz w:val="18"/>
                <w:szCs w:val="18"/>
              </w:rPr>
              <w:t>64.4</w:t>
            </w:r>
          </w:p>
        </w:tc>
      </w:tr>
      <w:tr w:rsidR="00A25A2A" w:rsidRPr="007728EF" w14:paraId="78D3C0E9"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722692B" w14:textId="77777777" w:rsidR="00A25A2A" w:rsidRPr="007728EF" w:rsidRDefault="00A25A2A"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E29776D" w14:textId="687BE1E8" w:rsidR="00A25A2A" w:rsidRPr="007728EF" w:rsidRDefault="00A25A2A" w:rsidP="00306B9E">
            <w:pPr>
              <w:ind w:left="60" w:right="60"/>
              <w:jc w:val="both"/>
              <w:rPr>
                <w:sz w:val="18"/>
                <w:szCs w:val="18"/>
              </w:rPr>
            </w:pPr>
            <w:r w:rsidRPr="007728EF">
              <w:rPr>
                <w:sz w:val="18"/>
                <w:szCs w:val="18"/>
              </w:rPr>
              <w:t>Tertiary Hospital</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7D78482" w14:textId="6BFE883E" w:rsidR="00A25A2A" w:rsidRPr="007728EF" w:rsidRDefault="00A25A2A" w:rsidP="00306B9E">
            <w:pPr>
              <w:ind w:left="60" w:right="60"/>
              <w:jc w:val="both"/>
              <w:rPr>
                <w:sz w:val="18"/>
                <w:szCs w:val="18"/>
              </w:rPr>
            </w:pPr>
            <w:r w:rsidRPr="007728EF">
              <w:rPr>
                <w:sz w:val="18"/>
                <w:szCs w:val="18"/>
              </w:rPr>
              <w:t>13</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2036F5B" w14:textId="5F723F0E" w:rsidR="00A25A2A" w:rsidRPr="007728EF" w:rsidRDefault="00A25A2A" w:rsidP="00306B9E">
            <w:pPr>
              <w:ind w:left="60" w:right="60"/>
              <w:jc w:val="both"/>
              <w:rPr>
                <w:sz w:val="18"/>
                <w:szCs w:val="18"/>
              </w:rPr>
            </w:pPr>
            <w:r w:rsidRPr="007728EF">
              <w:rPr>
                <w:sz w:val="18"/>
                <w:szCs w:val="18"/>
              </w:rPr>
              <w:t>1.7</w:t>
            </w:r>
          </w:p>
        </w:tc>
      </w:tr>
      <w:tr w:rsidR="00A25A2A" w:rsidRPr="007728EF" w14:paraId="0FD9C2E7" w14:textId="77777777" w:rsidTr="005339D0">
        <w:trPr>
          <w:cantSplit/>
        </w:trPr>
        <w:tc>
          <w:tcPr>
            <w:tcW w:w="122" w:type="pct"/>
            <w:tcBorders>
              <w:top w:val="single" w:sz="8" w:space="0" w:color="152935"/>
              <w:left w:val="nil"/>
              <w:bottom w:val="single" w:sz="8" w:space="0" w:color="152935"/>
              <w:right w:val="nil"/>
              <w:tl2br w:val="nil"/>
              <w:tr2bl w:val="nil"/>
            </w:tcBorders>
            <w:shd w:val="clear" w:color="auto" w:fill="E0E0E0"/>
          </w:tcPr>
          <w:p w14:paraId="5F6F19F1" w14:textId="77777777" w:rsidR="00A25A2A" w:rsidRPr="007728EF" w:rsidRDefault="00A25A2A"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444315C2" w14:textId="0ED7E5CD" w:rsidR="00A25A2A" w:rsidRPr="007728EF" w:rsidRDefault="00A25A2A" w:rsidP="00306B9E">
            <w:pPr>
              <w:ind w:left="60" w:right="60"/>
              <w:jc w:val="both"/>
              <w:rPr>
                <w:sz w:val="18"/>
                <w:szCs w:val="18"/>
              </w:rPr>
            </w:pPr>
            <w:r w:rsidRPr="007728EF">
              <w:rPr>
                <w:sz w:val="18"/>
                <w:szCs w:val="18"/>
              </w:rPr>
              <w:t>National Referral Centre (UTH)</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CA679D5" w14:textId="4EB7AB2E" w:rsidR="00A25A2A" w:rsidRPr="007728EF" w:rsidRDefault="00A25A2A" w:rsidP="00306B9E">
            <w:pPr>
              <w:ind w:left="60" w:right="60"/>
              <w:jc w:val="both"/>
              <w:rPr>
                <w:sz w:val="18"/>
                <w:szCs w:val="18"/>
              </w:rPr>
            </w:pPr>
            <w:r w:rsidRPr="007728EF">
              <w:rPr>
                <w:sz w:val="18"/>
                <w:szCs w:val="18"/>
              </w:rPr>
              <w:t>164</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99CCFB8" w14:textId="1C88886D" w:rsidR="00A25A2A" w:rsidRPr="007728EF" w:rsidRDefault="00A25A2A" w:rsidP="00306B9E">
            <w:pPr>
              <w:ind w:left="60" w:right="60"/>
              <w:jc w:val="both"/>
              <w:rPr>
                <w:sz w:val="18"/>
                <w:szCs w:val="18"/>
              </w:rPr>
            </w:pPr>
            <w:r w:rsidRPr="007728EF">
              <w:rPr>
                <w:sz w:val="18"/>
                <w:szCs w:val="18"/>
              </w:rPr>
              <w:t>21.6</w:t>
            </w:r>
          </w:p>
        </w:tc>
      </w:tr>
      <w:tr w:rsidR="00994403" w:rsidRPr="007728EF" w14:paraId="7ED5CDDF" w14:textId="77777777" w:rsidTr="00A25A2A">
        <w:trPr>
          <w:cantSplit/>
          <w:trHeight w:val="152"/>
        </w:trPr>
        <w:tc>
          <w:tcPr>
            <w:tcW w:w="122" w:type="pct"/>
            <w:tcBorders>
              <w:top w:val="single" w:sz="8" w:space="0" w:color="152935"/>
              <w:left w:val="nil"/>
              <w:bottom w:val="single" w:sz="8" w:space="0" w:color="152935"/>
              <w:right w:val="nil"/>
              <w:tl2br w:val="nil"/>
              <w:tr2bl w:val="nil"/>
            </w:tcBorders>
            <w:shd w:val="clear" w:color="auto" w:fill="E0E0E0"/>
          </w:tcPr>
          <w:p w14:paraId="6896C86D" w14:textId="77777777" w:rsidR="00994403" w:rsidRPr="007728EF" w:rsidRDefault="00994403"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7B93F9E6" w14:textId="7CB17322" w:rsidR="00994403" w:rsidRPr="007728EF" w:rsidRDefault="00994403" w:rsidP="00306B9E">
            <w:pPr>
              <w:ind w:left="60" w:right="60"/>
              <w:jc w:val="both"/>
              <w:rPr>
                <w:b/>
                <w:bCs/>
                <w:sz w:val="18"/>
                <w:szCs w:val="18"/>
              </w:rPr>
            </w:pPr>
            <w:proofErr w:type="spellStart"/>
            <w:r w:rsidRPr="007728EF">
              <w:rPr>
                <w:b/>
                <w:bCs/>
                <w:sz w:val="18"/>
                <w:szCs w:val="18"/>
              </w:rPr>
              <w:t>Refferral</w:t>
            </w:r>
            <w:proofErr w:type="spellEnd"/>
            <w:r w:rsidRPr="007728EF">
              <w:rPr>
                <w:b/>
                <w:bCs/>
                <w:sz w:val="18"/>
                <w:szCs w:val="18"/>
              </w:rPr>
              <w:t xml:space="preserve"> </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6E6F9DE" w14:textId="77777777" w:rsidR="00994403" w:rsidRPr="007728EF" w:rsidRDefault="00994403" w:rsidP="00306B9E">
            <w:pPr>
              <w:ind w:left="60" w:right="60"/>
              <w:jc w:val="both"/>
              <w:rPr>
                <w:sz w:val="18"/>
                <w:szCs w:val="18"/>
              </w:rPr>
            </w:pP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60CA9AB" w14:textId="77777777" w:rsidR="00994403" w:rsidRPr="007728EF" w:rsidRDefault="00994403" w:rsidP="00306B9E">
            <w:pPr>
              <w:ind w:left="60" w:right="60"/>
              <w:jc w:val="both"/>
              <w:rPr>
                <w:sz w:val="18"/>
                <w:szCs w:val="18"/>
              </w:rPr>
            </w:pPr>
          </w:p>
        </w:tc>
      </w:tr>
      <w:tr w:rsidR="00994403" w:rsidRPr="007728EF" w14:paraId="4D724066" w14:textId="77777777" w:rsidTr="00A25A2A">
        <w:trPr>
          <w:cantSplit/>
          <w:trHeight w:val="152"/>
        </w:trPr>
        <w:tc>
          <w:tcPr>
            <w:tcW w:w="122" w:type="pct"/>
            <w:tcBorders>
              <w:top w:val="single" w:sz="8" w:space="0" w:color="152935"/>
              <w:left w:val="nil"/>
              <w:bottom w:val="single" w:sz="8" w:space="0" w:color="152935"/>
              <w:right w:val="nil"/>
              <w:tl2br w:val="nil"/>
              <w:tr2bl w:val="nil"/>
            </w:tcBorders>
            <w:shd w:val="clear" w:color="auto" w:fill="E0E0E0"/>
          </w:tcPr>
          <w:p w14:paraId="54177A60" w14:textId="77777777" w:rsidR="00994403" w:rsidRPr="007728EF" w:rsidRDefault="00994403"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3BE89FF" w14:textId="3D866466" w:rsidR="00994403" w:rsidRPr="007728EF" w:rsidRDefault="00994403" w:rsidP="00306B9E">
            <w:pPr>
              <w:ind w:left="60" w:right="60"/>
              <w:jc w:val="both"/>
              <w:rPr>
                <w:sz w:val="18"/>
                <w:szCs w:val="18"/>
              </w:rPr>
            </w:pPr>
            <w:r w:rsidRPr="007728EF">
              <w:rPr>
                <w:sz w:val="18"/>
                <w:szCs w:val="18"/>
              </w:rPr>
              <w:t>Self</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5FC0BC4C" w14:textId="68BA1276" w:rsidR="00994403" w:rsidRPr="007728EF" w:rsidRDefault="00994403" w:rsidP="00306B9E">
            <w:pPr>
              <w:ind w:left="60" w:right="60"/>
              <w:jc w:val="both"/>
              <w:rPr>
                <w:sz w:val="18"/>
                <w:szCs w:val="18"/>
              </w:rPr>
            </w:pPr>
            <w:r w:rsidRPr="007728EF">
              <w:rPr>
                <w:sz w:val="18"/>
                <w:szCs w:val="18"/>
              </w:rPr>
              <w:t>97</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04A673" w14:textId="25F412DE" w:rsidR="00994403" w:rsidRPr="007728EF" w:rsidRDefault="00994403" w:rsidP="00306B9E">
            <w:pPr>
              <w:ind w:left="60" w:right="60"/>
              <w:jc w:val="both"/>
              <w:rPr>
                <w:sz w:val="18"/>
                <w:szCs w:val="18"/>
              </w:rPr>
            </w:pPr>
            <w:r w:rsidRPr="007728EF">
              <w:rPr>
                <w:sz w:val="18"/>
                <w:szCs w:val="18"/>
              </w:rPr>
              <w:t>8.4</w:t>
            </w:r>
          </w:p>
        </w:tc>
      </w:tr>
      <w:tr w:rsidR="00994403" w:rsidRPr="007728EF" w14:paraId="4F25DDFF" w14:textId="77777777" w:rsidTr="00A25A2A">
        <w:trPr>
          <w:cantSplit/>
          <w:trHeight w:val="152"/>
        </w:trPr>
        <w:tc>
          <w:tcPr>
            <w:tcW w:w="122" w:type="pct"/>
            <w:tcBorders>
              <w:top w:val="single" w:sz="8" w:space="0" w:color="152935"/>
              <w:left w:val="nil"/>
              <w:bottom w:val="single" w:sz="8" w:space="0" w:color="152935"/>
              <w:right w:val="nil"/>
              <w:tl2br w:val="nil"/>
              <w:tr2bl w:val="nil"/>
            </w:tcBorders>
            <w:shd w:val="clear" w:color="auto" w:fill="E0E0E0"/>
          </w:tcPr>
          <w:p w14:paraId="40BF3A10" w14:textId="77777777" w:rsidR="00994403" w:rsidRPr="007728EF" w:rsidRDefault="00994403"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03234FDB" w14:textId="4B137CCB" w:rsidR="00994403" w:rsidRPr="007728EF" w:rsidRDefault="00994403" w:rsidP="00306B9E">
            <w:pPr>
              <w:ind w:left="60" w:right="60"/>
              <w:jc w:val="both"/>
              <w:rPr>
                <w:sz w:val="18"/>
                <w:szCs w:val="18"/>
              </w:rPr>
            </w:pPr>
            <w:r w:rsidRPr="007728EF">
              <w:rPr>
                <w:sz w:val="18"/>
                <w:szCs w:val="18"/>
              </w:rPr>
              <w:t>Private</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7CBB4871" w14:textId="31D540A4" w:rsidR="00994403" w:rsidRPr="007728EF" w:rsidRDefault="00994403" w:rsidP="00306B9E">
            <w:pPr>
              <w:ind w:left="60" w:right="60"/>
              <w:jc w:val="both"/>
              <w:rPr>
                <w:sz w:val="18"/>
                <w:szCs w:val="18"/>
              </w:rPr>
            </w:pPr>
            <w:r w:rsidRPr="007728EF">
              <w:rPr>
                <w:sz w:val="18"/>
                <w:szCs w:val="18"/>
              </w:rPr>
              <w:t>130</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7D7069F" w14:textId="194BF4FA" w:rsidR="00994403" w:rsidRPr="007728EF" w:rsidRDefault="00994403" w:rsidP="00306B9E">
            <w:pPr>
              <w:ind w:left="60" w:right="60"/>
              <w:jc w:val="both"/>
              <w:rPr>
                <w:sz w:val="18"/>
                <w:szCs w:val="18"/>
              </w:rPr>
            </w:pPr>
            <w:r w:rsidRPr="007728EF">
              <w:rPr>
                <w:sz w:val="18"/>
                <w:szCs w:val="18"/>
              </w:rPr>
              <w:t>11.2</w:t>
            </w:r>
          </w:p>
        </w:tc>
      </w:tr>
      <w:tr w:rsidR="00994403" w:rsidRPr="007728EF" w14:paraId="4467372D" w14:textId="77777777" w:rsidTr="00A25A2A">
        <w:trPr>
          <w:cantSplit/>
          <w:trHeight w:val="152"/>
        </w:trPr>
        <w:tc>
          <w:tcPr>
            <w:tcW w:w="122" w:type="pct"/>
            <w:tcBorders>
              <w:top w:val="single" w:sz="8" w:space="0" w:color="152935"/>
              <w:left w:val="nil"/>
              <w:bottom w:val="single" w:sz="8" w:space="0" w:color="152935"/>
              <w:right w:val="nil"/>
              <w:tl2br w:val="nil"/>
              <w:tr2bl w:val="nil"/>
            </w:tcBorders>
            <w:shd w:val="clear" w:color="auto" w:fill="E0E0E0"/>
          </w:tcPr>
          <w:p w14:paraId="3A2ACCC4" w14:textId="77777777" w:rsidR="00994403" w:rsidRPr="007728EF" w:rsidRDefault="00994403"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16FE5EC9" w14:textId="3E26EBA5" w:rsidR="00994403" w:rsidRPr="007728EF" w:rsidRDefault="00994403" w:rsidP="00306B9E">
            <w:pPr>
              <w:ind w:left="60" w:right="60"/>
              <w:jc w:val="both"/>
              <w:rPr>
                <w:sz w:val="18"/>
                <w:szCs w:val="18"/>
              </w:rPr>
            </w:pPr>
            <w:proofErr w:type="gramStart"/>
            <w:r w:rsidRPr="007728EF">
              <w:rPr>
                <w:sz w:val="18"/>
                <w:szCs w:val="18"/>
              </w:rPr>
              <w:t>Lower Level</w:t>
            </w:r>
            <w:proofErr w:type="gramEnd"/>
            <w:r w:rsidRPr="007728EF">
              <w:rPr>
                <w:sz w:val="18"/>
                <w:szCs w:val="18"/>
              </w:rPr>
              <w:t xml:space="preserve"> Public Health Facilities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378707DB" w14:textId="7B8C6972" w:rsidR="00994403" w:rsidRPr="007728EF" w:rsidRDefault="00994403" w:rsidP="00306B9E">
            <w:pPr>
              <w:ind w:left="60" w:right="60"/>
              <w:jc w:val="both"/>
              <w:rPr>
                <w:sz w:val="18"/>
                <w:szCs w:val="18"/>
              </w:rPr>
            </w:pPr>
            <w:r w:rsidRPr="007728EF">
              <w:rPr>
                <w:sz w:val="18"/>
                <w:szCs w:val="18"/>
              </w:rPr>
              <w:t>429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245374C" w14:textId="6CFDE9B1" w:rsidR="00994403" w:rsidRPr="007728EF" w:rsidRDefault="00994403" w:rsidP="00306B9E">
            <w:pPr>
              <w:ind w:left="60" w:right="60"/>
              <w:jc w:val="both"/>
              <w:rPr>
                <w:sz w:val="18"/>
                <w:szCs w:val="18"/>
              </w:rPr>
            </w:pPr>
            <w:r w:rsidRPr="007728EF">
              <w:rPr>
                <w:sz w:val="18"/>
                <w:szCs w:val="18"/>
              </w:rPr>
              <w:t>37.0</w:t>
            </w:r>
          </w:p>
        </w:tc>
      </w:tr>
      <w:tr w:rsidR="00994403" w:rsidRPr="007728EF" w14:paraId="263C937D" w14:textId="77777777" w:rsidTr="00A25A2A">
        <w:trPr>
          <w:cantSplit/>
          <w:trHeight w:val="152"/>
        </w:trPr>
        <w:tc>
          <w:tcPr>
            <w:tcW w:w="122" w:type="pct"/>
            <w:tcBorders>
              <w:top w:val="single" w:sz="8" w:space="0" w:color="152935"/>
              <w:left w:val="nil"/>
              <w:bottom w:val="single" w:sz="8" w:space="0" w:color="152935"/>
              <w:right w:val="nil"/>
              <w:tl2br w:val="nil"/>
              <w:tr2bl w:val="nil"/>
            </w:tcBorders>
            <w:shd w:val="clear" w:color="auto" w:fill="E0E0E0"/>
          </w:tcPr>
          <w:p w14:paraId="47E7C171" w14:textId="77777777" w:rsidR="00994403" w:rsidRPr="007728EF" w:rsidRDefault="00994403"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20F4EFA2" w14:textId="0547D2E6" w:rsidR="00994403" w:rsidRPr="007728EF" w:rsidRDefault="00994403" w:rsidP="00306B9E">
            <w:pPr>
              <w:ind w:left="60" w:right="60"/>
              <w:jc w:val="both"/>
              <w:rPr>
                <w:sz w:val="18"/>
                <w:szCs w:val="18"/>
              </w:rPr>
            </w:pPr>
            <w:r w:rsidRPr="007728EF">
              <w:rPr>
                <w:sz w:val="18"/>
                <w:szCs w:val="18"/>
              </w:rPr>
              <w:t>Tertiary Hospitals</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F99DCAF" w14:textId="63FB20A3" w:rsidR="00994403" w:rsidRPr="007728EF" w:rsidRDefault="00994403" w:rsidP="00306B9E">
            <w:pPr>
              <w:ind w:left="60" w:right="60"/>
              <w:jc w:val="both"/>
              <w:rPr>
                <w:sz w:val="18"/>
                <w:szCs w:val="18"/>
              </w:rPr>
            </w:pPr>
            <w:r w:rsidRPr="007728EF">
              <w:rPr>
                <w:sz w:val="18"/>
                <w:szCs w:val="18"/>
              </w:rPr>
              <w:t>2</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CB426AC" w14:textId="69B8437F" w:rsidR="00994403" w:rsidRPr="007728EF" w:rsidRDefault="00994403" w:rsidP="00306B9E">
            <w:pPr>
              <w:ind w:left="60" w:right="60"/>
              <w:jc w:val="both"/>
              <w:rPr>
                <w:sz w:val="18"/>
                <w:szCs w:val="18"/>
              </w:rPr>
            </w:pPr>
            <w:r w:rsidRPr="007728EF">
              <w:rPr>
                <w:sz w:val="18"/>
                <w:szCs w:val="18"/>
              </w:rPr>
              <w:t>0.2</w:t>
            </w:r>
          </w:p>
        </w:tc>
      </w:tr>
      <w:tr w:rsidR="00994403" w:rsidRPr="007728EF" w14:paraId="34F69E71" w14:textId="77777777" w:rsidTr="00A25A2A">
        <w:trPr>
          <w:cantSplit/>
          <w:trHeight w:val="152"/>
        </w:trPr>
        <w:tc>
          <w:tcPr>
            <w:tcW w:w="122" w:type="pct"/>
            <w:tcBorders>
              <w:top w:val="single" w:sz="8" w:space="0" w:color="152935"/>
              <w:left w:val="nil"/>
              <w:bottom w:val="single" w:sz="8" w:space="0" w:color="152935"/>
              <w:right w:val="nil"/>
              <w:tl2br w:val="nil"/>
              <w:tr2bl w:val="nil"/>
            </w:tcBorders>
            <w:shd w:val="clear" w:color="auto" w:fill="E0E0E0"/>
          </w:tcPr>
          <w:p w14:paraId="48682179" w14:textId="77777777" w:rsidR="00994403" w:rsidRPr="007728EF" w:rsidRDefault="00994403" w:rsidP="00306B9E">
            <w:pPr>
              <w:jc w:val="both"/>
              <w:rPr>
                <w:sz w:val="18"/>
                <w:szCs w:val="18"/>
              </w:rPr>
            </w:pPr>
          </w:p>
        </w:tc>
        <w:tc>
          <w:tcPr>
            <w:tcW w:w="1889" w:type="pct"/>
            <w:tcBorders>
              <w:top w:val="single" w:sz="8" w:space="0" w:color="AEAEAE"/>
              <w:left w:val="nil"/>
              <w:bottom w:val="single" w:sz="8" w:space="0" w:color="AEAEAE"/>
              <w:right w:val="nil"/>
              <w:tl2br w:val="nil"/>
              <w:tr2bl w:val="nil"/>
            </w:tcBorders>
            <w:shd w:val="clear" w:color="auto" w:fill="E0E0E0"/>
          </w:tcPr>
          <w:p w14:paraId="5DD8EF81" w14:textId="3598DCBD" w:rsidR="00994403" w:rsidRPr="007728EF" w:rsidRDefault="00994403" w:rsidP="00306B9E">
            <w:pPr>
              <w:ind w:left="60" w:right="60"/>
              <w:jc w:val="both"/>
              <w:rPr>
                <w:sz w:val="18"/>
                <w:szCs w:val="18"/>
              </w:rPr>
            </w:pPr>
            <w:r w:rsidRPr="007728EF">
              <w:rPr>
                <w:sz w:val="18"/>
                <w:szCs w:val="18"/>
              </w:rPr>
              <w:t xml:space="preserve">National </w:t>
            </w:r>
            <w:proofErr w:type="spellStart"/>
            <w:r w:rsidRPr="007728EF">
              <w:rPr>
                <w:sz w:val="18"/>
                <w:szCs w:val="18"/>
              </w:rPr>
              <w:t>Refferal</w:t>
            </w:r>
            <w:proofErr w:type="spellEnd"/>
            <w:r w:rsidRPr="007728EF">
              <w:rPr>
                <w:sz w:val="18"/>
                <w:szCs w:val="18"/>
              </w:rPr>
              <w:t xml:space="preserve"> Centre (UTH-Children)</w:t>
            </w:r>
          </w:p>
        </w:tc>
        <w:tc>
          <w:tcPr>
            <w:tcW w:w="1589" w:type="pct"/>
            <w:tcBorders>
              <w:top w:val="single" w:sz="8" w:space="0" w:color="AEAEAE"/>
              <w:left w:val="nil"/>
              <w:bottom w:val="single" w:sz="8" w:space="0" w:color="AEAEAE"/>
              <w:right w:val="single" w:sz="8" w:space="0" w:color="E0E0E0"/>
              <w:tl2br w:val="nil"/>
              <w:tr2bl w:val="nil"/>
            </w:tcBorders>
            <w:shd w:val="clear" w:color="auto" w:fill="FFFFFF"/>
          </w:tcPr>
          <w:p w14:paraId="66690BD1" w14:textId="3ED9C0BC" w:rsidR="00994403" w:rsidRPr="007728EF" w:rsidRDefault="00994403" w:rsidP="00306B9E">
            <w:pPr>
              <w:ind w:left="60" w:right="60"/>
              <w:jc w:val="both"/>
              <w:rPr>
                <w:sz w:val="18"/>
                <w:szCs w:val="18"/>
              </w:rPr>
            </w:pPr>
            <w:r w:rsidRPr="007728EF">
              <w:rPr>
                <w:sz w:val="18"/>
                <w:szCs w:val="18"/>
              </w:rPr>
              <w:t>59</w:t>
            </w:r>
          </w:p>
        </w:tc>
        <w:tc>
          <w:tcPr>
            <w:tcW w:w="1400"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6F7369A" w14:textId="682DC4CE" w:rsidR="00994403" w:rsidRPr="007728EF" w:rsidRDefault="00994403" w:rsidP="00306B9E">
            <w:pPr>
              <w:ind w:left="60" w:right="60"/>
              <w:jc w:val="both"/>
              <w:rPr>
                <w:sz w:val="18"/>
                <w:szCs w:val="18"/>
              </w:rPr>
            </w:pPr>
            <w:r w:rsidRPr="007728EF">
              <w:rPr>
                <w:sz w:val="18"/>
                <w:szCs w:val="18"/>
              </w:rPr>
              <w:t>5.1</w:t>
            </w:r>
          </w:p>
        </w:tc>
      </w:tr>
    </w:tbl>
    <w:p w14:paraId="42741E4A" w14:textId="77777777" w:rsidR="005860B0" w:rsidRPr="007728EF" w:rsidRDefault="005860B0" w:rsidP="00306B9E">
      <w:pPr>
        <w:jc w:val="both"/>
        <w:rPr>
          <w:sz w:val="24"/>
          <w:szCs w:val="24"/>
        </w:rPr>
      </w:pPr>
    </w:p>
    <w:p w14:paraId="2CDE6A99" w14:textId="51DD660C" w:rsidR="00544570" w:rsidRPr="007728EF" w:rsidRDefault="00544570" w:rsidP="00373825">
      <w:pPr>
        <w:spacing w:line="480" w:lineRule="auto"/>
        <w:jc w:val="both"/>
        <w:rPr>
          <w:b/>
          <w:bCs/>
          <w:sz w:val="24"/>
          <w:szCs w:val="24"/>
        </w:rPr>
      </w:pPr>
      <w:r w:rsidRPr="007728EF">
        <w:rPr>
          <w:b/>
          <w:bCs/>
          <w:sz w:val="24"/>
          <w:szCs w:val="24"/>
        </w:rPr>
        <w:t>Characteristics of Neonatal Congenital Syphilis</w:t>
      </w:r>
    </w:p>
    <w:p w14:paraId="1D69C87B" w14:textId="69D62D67" w:rsidR="00302B8F" w:rsidRPr="007728EF" w:rsidRDefault="005A4A4D" w:rsidP="00373825">
      <w:pPr>
        <w:spacing w:line="480" w:lineRule="auto"/>
        <w:jc w:val="both"/>
        <w:rPr>
          <w:sz w:val="24"/>
          <w:szCs w:val="24"/>
        </w:rPr>
      </w:pPr>
      <w:r w:rsidRPr="007728EF">
        <w:rPr>
          <w:sz w:val="24"/>
          <w:szCs w:val="24"/>
        </w:rPr>
        <w:t>B</w:t>
      </w:r>
      <w:r w:rsidR="00C45564" w:rsidRPr="007728EF">
        <w:rPr>
          <w:sz w:val="24"/>
          <w:szCs w:val="24"/>
        </w:rPr>
        <w:t xml:space="preserve">ivariate analysis was done to investigate the relationships between the independent variables and </w:t>
      </w:r>
      <w:r w:rsidR="00544570" w:rsidRPr="007728EF">
        <w:rPr>
          <w:sz w:val="24"/>
          <w:szCs w:val="24"/>
        </w:rPr>
        <w:t>neonatal congenital syphilis</w:t>
      </w:r>
      <w:r w:rsidR="00302B8F" w:rsidRPr="007728EF">
        <w:rPr>
          <w:sz w:val="24"/>
          <w:szCs w:val="24"/>
        </w:rPr>
        <w:t xml:space="preserve">, Table 2. </w:t>
      </w:r>
      <w:r w:rsidR="000E539A" w:rsidRPr="007728EF">
        <w:rPr>
          <w:sz w:val="24"/>
          <w:szCs w:val="24"/>
        </w:rPr>
        <w:t xml:space="preserve">Two, out of those born outside health facility-one was born on the road to the hospital and the other was born on the farm. </w:t>
      </w:r>
    </w:p>
    <w:p w14:paraId="673A8A4B" w14:textId="77777777" w:rsidR="00F1762C" w:rsidRPr="007728EF" w:rsidRDefault="00F1762C" w:rsidP="00306B9E">
      <w:pPr>
        <w:jc w:val="center"/>
        <w:rPr>
          <w:b/>
          <w:bCs/>
          <w:sz w:val="21"/>
          <w:szCs w:val="21"/>
        </w:rPr>
      </w:pPr>
      <w:r w:rsidRPr="007728EF">
        <w:rPr>
          <w:b/>
          <w:bCs/>
          <w:sz w:val="21"/>
          <w:szCs w:val="21"/>
        </w:rPr>
        <w:t>Table 2: Crosstabulation of independent variables with neonatal congenital syphilis in the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5"/>
        <w:gridCol w:w="2366"/>
        <w:gridCol w:w="2913"/>
        <w:gridCol w:w="1433"/>
        <w:gridCol w:w="1713"/>
        <w:gridCol w:w="1160"/>
      </w:tblGrid>
      <w:tr w:rsidR="00F1762C" w:rsidRPr="007728EF" w14:paraId="0E53F405" w14:textId="77777777" w:rsidTr="002320A8">
        <w:trPr>
          <w:cantSplit/>
        </w:trPr>
        <w:tc>
          <w:tcPr>
            <w:tcW w:w="2803" w:type="pct"/>
            <w:gridSpan w:val="3"/>
            <w:vMerge w:val="restart"/>
            <w:tcBorders>
              <w:top w:val="nil"/>
              <w:left w:val="nil"/>
              <w:bottom w:val="nil"/>
              <w:right w:val="nil"/>
              <w:tl2br w:val="nil"/>
              <w:tr2bl w:val="nil"/>
            </w:tcBorders>
            <w:shd w:val="clear" w:color="auto" w:fill="FFFFFF"/>
            <w:vAlign w:val="bottom"/>
          </w:tcPr>
          <w:p w14:paraId="4BD848F8" w14:textId="77777777" w:rsidR="00F1762C" w:rsidRPr="007728EF" w:rsidRDefault="00F1762C" w:rsidP="00306B9E">
            <w:pPr>
              <w:jc w:val="both"/>
              <w:rPr>
                <w:sz w:val="20"/>
                <w:szCs w:val="20"/>
              </w:rPr>
            </w:pPr>
            <w:r w:rsidRPr="007728EF">
              <w:rPr>
                <w:sz w:val="20"/>
                <w:szCs w:val="20"/>
              </w:rPr>
              <w:t xml:space="preserve">                                                                          </w:t>
            </w:r>
          </w:p>
        </w:tc>
        <w:tc>
          <w:tcPr>
            <w:tcW w:w="1605" w:type="pct"/>
            <w:gridSpan w:val="2"/>
            <w:tcBorders>
              <w:top w:val="nil"/>
              <w:left w:val="nil"/>
              <w:bottom w:val="nil"/>
              <w:right w:val="single" w:sz="8" w:space="0" w:color="E0E0E0"/>
              <w:tl2br w:val="nil"/>
              <w:tr2bl w:val="nil"/>
            </w:tcBorders>
            <w:shd w:val="clear" w:color="auto" w:fill="FFFFFF"/>
            <w:vAlign w:val="bottom"/>
          </w:tcPr>
          <w:p w14:paraId="4374373F" w14:textId="77777777" w:rsidR="00F1762C" w:rsidRPr="007728EF" w:rsidRDefault="00F1762C" w:rsidP="00306B9E">
            <w:pPr>
              <w:ind w:left="60" w:right="60"/>
              <w:jc w:val="center"/>
              <w:rPr>
                <w:b/>
                <w:bCs/>
                <w:sz w:val="20"/>
                <w:szCs w:val="20"/>
              </w:rPr>
            </w:pPr>
            <w:r w:rsidRPr="007728EF">
              <w:rPr>
                <w:b/>
                <w:bCs/>
                <w:sz w:val="20"/>
                <w:szCs w:val="20"/>
              </w:rPr>
              <w:t>Syphilis</w:t>
            </w:r>
          </w:p>
        </w:tc>
        <w:tc>
          <w:tcPr>
            <w:tcW w:w="592" w:type="pct"/>
            <w:vMerge w:val="restart"/>
            <w:tcBorders>
              <w:top w:val="nil"/>
              <w:left w:val="single" w:sz="8" w:space="0" w:color="E0E0E0"/>
              <w:bottom w:val="nil"/>
              <w:right w:val="nil"/>
              <w:tl2br w:val="nil"/>
              <w:tr2bl w:val="nil"/>
            </w:tcBorders>
            <w:shd w:val="clear" w:color="auto" w:fill="FFFFFF"/>
            <w:vAlign w:val="bottom"/>
          </w:tcPr>
          <w:p w14:paraId="5C784DF7" w14:textId="77777777" w:rsidR="00F1762C" w:rsidRPr="007728EF" w:rsidRDefault="00F1762C" w:rsidP="00306B9E">
            <w:pPr>
              <w:ind w:left="60" w:right="60"/>
              <w:jc w:val="both"/>
              <w:rPr>
                <w:b/>
                <w:bCs/>
                <w:sz w:val="20"/>
                <w:szCs w:val="20"/>
              </w:rPr>
            </w:pPr>
            <w:r w:rsidRPr="007728EF">
              <w:rPr>
                <w:b/>
                <w:bCs/>
                <w:sz w:val="20"/>
                <w:szCs w:val="20"/>
              </w:rPr>
              <w:t>Total</w:t>
            </w:r>
          </w:p>
        </w:tc>
      </w:tr>
      <w:tr w:rsidR="00F1762C" w:rsidRPr="007728EF" w14:paraId="40C58866" w14:textId="77777777" w:rsidTr="002320A8">
        <w:trPr>
          <w:cantSplit/>
        </w:trPr>
        <w:tc>
          <w:tcPr>
            <w:tcW w:w="2803" w:type="pct"/>
            <w:gridSpan w:val="3"/>
            <w:vMerge/>
            <w:tcBorders>
              <w:top w:val="nil"/>
              <w:left w:val="nil"/>
              <w:bottom w:val="nil"/>
              <w:right w:val="nil"/>
              <w:tl2br w:val="nil"/>
              <w:tr2bl w:val="nil"/>
            </w:tcBorders>
            <w:shd w:val="clear" w:color="auto" w:fill="FFFFFF"/>
            <w:vAlign w:val="bottom"/>
          </w:tcPr>
          <w:p w14:paraId="45C51DE3" w14:textId="77777777" w:rsidR="00F1762C" w:rsidRPr="007728EF" w:rsidRDefault="00F1762C" w:rsidP="00306B9E">
            <w:pPr>
              <w:jc w:val="both"/>
              <w:rPr>
                <w:sz w:val="20"/>
                <w:szCs w:val="20"/>
              </w:rPr>
            </w:pPr>
          </w:p>
        </w:tc>
        <w:tc>
          <w:tcPr>
            <w:tcW w:w="731" w:type="pct"/>
            <w:tcBorders>
              <w:top w:val="nil"/>
              <w:left w:val="nil"/>
              <w:bottom w:val="single" w:sz="8" w:space="0" w:color="152935"/>
              <w:right w:val="single" w:sz="8" w:space="0" w:color="E0E0E0"/>
              <w:tl2br w:val="nil"/>
              <w:tr2bl w:val="nil"/>
            </w:tcBorders>
            <w:shd w:val="clear" w:color="auto" w:fill="FFFFFF"/>
            <w:vAlign w:val="bottom"/>
          </w:tcPr>
          <w:p w14:paraId="36185E8A" w14:textId="77777777" w:rsidR="00F1762C" w:rsidRPr="007728EF" w:rsidRDefault="00F1762C" w:rsidP="00306B9E">
            <w:pPr>
              <w:ind w:left="60" w:right="60"/>
              <w:jc w:val="both"/>
              <w:rPr>
                <w:b/>
                <w:bCs/>
                <w:sz w:val="20"/>
                <w:szCs w:val="20"/>
              </w:rPr>
            </w:pPr>
            <w:r w:rsidRPr="007728EF">
              <w:rPr>
                <w:b/>
                <w:bCs/>
                <w:sz w:val="20"/>
                <w:szCs w:val="20"/>
              </w:rPr>
              <w:t>Yes (%)</w:t>
            </w:r>
          </w:p>
        </w:tc>
        <w:tc>
          <w:tcPr>
            <w:tcW w:w="874" w:type="pct"/>
            <w:tcBorders>
              <w:top w:val="nil"/>
              <w:left w:val="single" w:sz="8" w:space="0" w:color="E0E0E0"/>
              <w:bottom w:val="single" w:sz="8" w:space="0" w:color="152935"/>
              <w:right w:val="single" w:sz="8" w:space="0" w:color="E0E0E0"/>
              <w:tl2br w:val="nil"/>
              <w:tr2bl w:val="nil"/>
            </w:tcBorders>
            <w:shd w:val="clear" w:color="auto" w:fill="FFFFFF"/>
            <w:vAlign w:val="bottom"/>
          </w:tcPr>
          <w:p w14:paraId="5FEF9C23" w14:textId="77777777" w:rsidR="00F1762C" w:rsidRPr="007728EF" w:rsidRDefault="00F1762C" w:rsidP="00306B9E">
            <w:pPr>
              <w:ind w:left="60" w:right="60"/>
              <w:jc w:val="both"/>
              <w:rPr>
                <w:b/>
                <w:bCs/>
                <w:sz w:val="20"/>
                <w:szCs w:val="20"/>
              </w:rPr>
            </w:pPr>
            <w:r w:rsidRPr="007728EF">
              <w:rPr>
                <w:b/>
                <w:bCs/>
                <w:sz w:val="20"/>
                <w:szCs w:val="20"/>
              </w:rPr>
              <w:t>No (%)</w:t>
            </w:r>
          </w:p>
        </w:tc>
        <w:tc>
          <w:tcPr>
            <w:tcW w:w="592" w:type="pct"/>
            <w:vMerge/>
            <w:tcBorders>
              <w:top w:val="nil"/>
              <w:left w:val="single" w:sz="8" w:space="0" w:color="E0E0E0"/>
              <w:bottom w:val="nil"/>
              <w:right w:val="nil"/>
              <w:tl2br w:val="nil"/>
              <w:tr2bl w:val="nil"/>
            </w:tcBorders>
            <w:shd w:val="clear" w:color="auto" w:fill="FFFFFF"/>
            <w:vAlign w:val="bottom"/>
          </w:tcPr>
          <w:p w14:paraId="0645D9EA" w14:textId="77777777" w:rsidR="00F1762C" w:rsidRPr="007728EF" w:rsidRDefault="00F1762C" w:rsidP="00306B9E">
            <w:pPr>
              <w:jc w:val="both"/>
              <w:rPr>
                <w:b/>
                <w:bCs/>
                <w:sz w:val="20"/>
                <w:szCs w:val="20"/>
              </w:rPr>
            </w:pPr>
          </w:p>
        </w:tc>
      </w:tr>
      <w:tr w:rsidR="007623D1" w:rsidRPr="007728EF" w14:paraId="7116F228"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452DD7FD" w14:textId="77777777" w:rsidR="007623D1" w:rsidRPr="007728EF" w:rsidRDefault="007623D1"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0AC3EA71" w14:textId="4D77BF54" w:rsidR="007623D1" w:rsidRPr="007728EF" w:rsidRDefault="007623D1" w:rsidP="00306B9E">
            <w:pPr>
              <w:ind w:left="60" w:right="60"/>
              <w:jc w:val="both"/>
              <w:rPr>
                <w:b/>
                <w:bCs/>
                <w:sz w:val="20"/>
                <w:szCs w:val="20"/>
              </w:rPr>
            </w:pPr>
            <w:r w:rsidRPr="007728EF">
              <w:rPr>
                <w:b/>
                <w:bCs/>
                <w:sz w:val="20"/>
                <w:szCs w:val="20"/>
              </w:rPr>
              <w:t>Chronolog Age of Neonate</w:t>
            </w:r>
          </w:p>
        </w:tc>
        <w:tc>
          <w:tcPr>
            <w:tcW w:w="1486" w:type="pct"/>
            <w:tcBorders>
              <w:top w:val="single" w:sz="8" w:space="0" w:color="AEAEAE"/>
              <w:left w:val="nil"/>
              <w:bottom w:val="single" w:sz="8" w:space="0" w:color="AEAEAE"/>
              <w:right w:val="nil"/>
              <w:tl2br w:val="nil"/>
              <w:tr2bl w:val="nil"/>
            </w:tcBorders>
            <w:shd w:val="clear" w:color="auto" w:fill="E0E0E0"/>
          </w:tcPr>
          <w:p w14:paraId="1905A940" w14:textId="18431819" w:rsidR="007623D1" w:rsidRPr="007728EF" w:rsidRDefault="007623D1" w:rsidP="00306B9E">
            <w:pPr>
              <w:ind w:left="60" w:right="60"/>
              <w:jc w:val="both"/>
              <w:rPr>
                <w:sz w:val="20"/>
                <w:szCs w:val="20"/>
              </w:rPr>
            </w:pPr>
            <w:r w:rsidRPr="007728EF">
              <w:rPr>
                <w:sz w:val="20"/>
                <w:szCs w:val="20"/>
              </w:rPr>
              <w:t>Chi=3.125            p-value =0.077</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93AB892" w14:textId="77777777" w:rsidR="007623D1" w:rsidRPr="007728EF" w:rsidRDefault="007623D1"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C774FC" w14:textId="77777777" w:rsidR="007623D1" w:rsidRPr="007728EF" w:rsidRDefault="007623D1"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ADFA702" w14:textId="77777777" w:rsidR="007623D1" w:rsidRPr="007728EF" w:rsidRDefault="007623D1" w:rsidP="00306B9E">
            <w:pPr>
              <w:ind w:left="60" w:right="60"/>
              <w:jc w:val="both"/>
              <w:rPr>
                <w:sz w:val="20"/>
                <w:szCs w:val="20"/>
              </w:rPr>
            </w:pPr>
          </w:p>
        </w:tc>
      </w:tr>
      <w:tr w:rsidR="007623D1" w:rsidRPr="007728EF" w14:paraId="3915371E"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772DB610" w14:textId="77777777" w:rsidR="007623D1" w:rsidRPr="007728EF" w:rsidRDefault="007623D1"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2FAE7CAC" w14:textId="5F40FD56" w:rsidR="007623D1" w:rsidRPr="007728EF" w:rsidRDefault="007623D1" w:rsidP="00306B9E">
            <w:pPr>
              <w:ind w:left="60" w:right="60"/>
              <w:jc w:val="both"/>
              <w:rPr>
                <w:sz w:val="20"/>
                <w:szCs w:val="20"/>
              </w:rPr>
            </w:pPr>
            <w:r w:rsidRPr="007728EF">
              <w:rPr>
                <w:sz w:val="20"/>
                <w:szCs w:val="20"/>
              </w:rPr>
              <w:t>Early (0-7days)</w:t>
            </w:r>
          </w:p>
        </w:tc>
        <w:tc>
          <w:tcPr>
            <w:tcW w:w="1486" w:type="pct"/>
            <w:tcBorders>
              <w:top w:val="single" w:sz="8" w:space="0" w:color="AEAEAE"/>
              <w:left w:val="nil"/>
              <w:bottom w:val="single" w:sz="8" w:space="0" w:color="AEAEAE"/>
              <w:right w:val="nil"/>
              <w:tl2br w:val="nil"/>
              <w:tr2bl w:val="nil"/>
            </w:tcBorders>
            <w:shd w:val="clear" w:color="auto" w:fill="E0E0E0"/>
          </w:tcPr>
          <w:p w14:paraId="53F1ABDF" w14:textId="65741E2B" w:rsidR="007623D1" w:rsidRPr="007728EF" w:rsidRDefault="007623D1" w:rsidP="00306B9E">
            <w:pPr>
              <w:ind w:left="60" w:right="60"/>
              <w:jc w:val="both"/>
              <w:rPr>
                <w:sz w:val="20"/>
                <w:szCs w:val="20"/>
              </w:rPr>
            </w:pPr>
            <w:r w:rsidRPr="007728EF">
              <w:rPr>
                <w:sz w:val="20"/>
                <w:szCs w:val="20"/>
              </w:rPr>
              <w:t>OR =2.491 (95%CI 0.88, 7.08)</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95B7E99" w14:textId="77728244" w:rsidR="007623D1" w:rsidRPr="007728EF" w:rsidRDefault="007623D1" w:rsidP="00306B9E">
            <w:pPr>
              <w:ind w:left="60" w:right="60"/>
              <w:jc w:val="both"/>
              <w:rPr>
                <w:sz w:val="20"/>
                <w:szCs w:val="20"/>
              </w:rPr>
            </w:pPr>
            <w:r w:rsidRPr="007728EF">
              <w:rPr>
                <w:sz w:val="20"/>
                <w:szCs w:val="20"/>
              </w:rPr>
              <w:t>4 (2.9)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614A5B3" w14:textId="32B61A9A" w:rsidR="007623D1" w:rsidRPr="007728EF" w:rsidRDefault="007623D1" w:rsidP="00306B9E">
            <w:pPr>
              <w:ind w:left="60" w:right="60"/>
              <w:jc w:val="both"/>
              <w:rPr>
                <w:sz w:val="20"/>
                <w:szCs w:val="20"/>
              </w:rPr>
            </w:pPr>
            <w:r w:rsidRPr="007728EF">
              <w:rPr>
                <w:sz w:val="20"/>
                <w:szCs w:val="20"/>
              </w:rPr>
              <w:t>135 (97.1)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1259015" w14:textId="2673EF24" w:rsidR="007623D1" w:rsidRPr="007728EF" w:rsidRDefault="007623D1" w:rsidP="00306B9E">
            <w:pPr>
              <w:ind w:left="60" w:right="60"/>
              <w:jc w:val="both"/>
              <w:rPr>
                <w:sz w:val="20"/>
                <w:szCs w:val="20"/>
              </w:rPr>
            </w:pPr>
            <w:r w:rsidRPr="007728EF">
              <w:rPr>
                <w:sz w:val="20"/>
                <w:szCs w:val="20"/>
              </w:rPr>
              <w:t>139</w:t>
            </w:r>
          </w:p>
        </w:tc>
      </w:tr>
      <w:tr w:rsidR="007623D1" w:rsidRPr="007728EF" w14:paraId="53B459EA"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0D8F0E1F" w14:textId="77777777" w:rsidR="007623D1" w:rsidRPr="007728EF" w:rsidRDefault="007623D1"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441D7ACD" w14:textId="3D129F26" w:rsidR="007623D1" w:rsidRPr="007728EF" w:rsidRDefault="007623D1" w:rsidP="00306B9E">
            <w:pPr>
              <w:ind w:left="60" w:right="60"/>
              <w:jc w:val="both"/>
              <w:rPr>
                <w:sz w:val="20"/>
                <w:szCs w:val="20"/>
              </w:rPr>
            </w:pPr>
            <w:r w:rsidRPr="007728EF">
              <w:rPr>
                <w:sz w:val="20"/>
                <w:szCs w:val="20"/>
              </w:rPr>
              <w:t>Late (&gt;7days)</w:t>
            </w:r>
          </w:p>
        </w:tc>
        <w:tc>
          <w:tcPr>
            <w:tcW w:w="1486" w:type="pct"/>
            <w:tcBorders>
              <w:top w:val="single" w:sz="8" w:space="0" w:color="AEAEAE"/>
              <w:left w:val="nil"/>
              <w:bottom w:val="single" w:sz="8" w:space="0" w:color="AEAEAE"/>
              <w:right w:val="nil"/>
              <w:tl2br w:val="nil"/>
              <w:tr2bl w:val="nil"/>
            </w:tcBorders>
            <w:shd w:val="clear" w:color="auto" w:fill="E0E0E0"/>
          </w:tcPr>
          <w:p w14:paraId="39FCE583" w14:textId="77777777" w:rsidR="007623D1" w:rsidRPr="007728EF" w:rsidRDefault="007623D1"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5FDA0AB" w14:textId="0C610D7F" w:rsidR="007623D1" w:rsidRPr="007728EF" w:rsidRDefault="007623D1" w:rsidP="00306B9E">
            <w:pPr>
              <w:ind w:left="60" w:right="60"/>
              <w:jc w:val="both"/>
              <w:rPr>
                <w:sz w:val="20"/>
                <w:szCs w:val="20"/>
              </w:rPr>
            </w:pPr>
            <w:r w:rsidRPr="007728EF">
              <w:rPr>
                <w:sz w:val="20"/>
                <w:szCs w:val="20"/>
              </w:rPr>
              <w:t>40 (6.9)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E097DEF" w14:textId="53CFAAB1" w:rsidR="007623D1" w:rsidRPr="007728EF" w:rsidRDefault="007623D1" w:rsidP="00306B9E">
            <w:pPr>
              <w:ind w:left="60" w:right="60"/>
              <w:jc w:val="both"/>
              <w:rPr>
                <w:sz w:val="20"/>
                <w:szCs w:val="20"/>
              </w:rPr>
            </w:pPr>
            <w:r w:rsidRPr="007728EF">
              <w:rPr>
                <w:sz w:val="20"/>
                <w:szCs w:val="20"/>
              </w:rPr>
              <w:t>542 (93.1)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D313469" w14:textId="234A0056" w:rsidR="007623D1" w:rsidRPr="007728EF" w:rsidRDefault="007623D1" w:rsidP="00306B9E">
            <w:pPr>
              <w:ind w:left="60" w:right="60"/>
              <w:jc w:val="both"/>
              <w:rPr>
                <w:sz w:val="20"/>
                <w:szCs w:val="20"/>
              </w:rPr>
            </w:pPr>
            <w:r w:rsidRPr="007728EF">
              <w:rPr>
                <w:sz w:val="20"/>
                <w:szCs w:val="20"/>
              </w:rPr>
              <w:t>582</w:t>
            </w:r>
          </w:p>
        </w:tc>
      </w:tr>
      <w:tr w:rsidR="007623D1" w:rsidRPr="007728EF" w14:paraId="0EA855EF"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3E4CBD21" w14:textId="77777777" w:rsidR="007623D1" w:rsidRPr="007728EF" w:rsidRDefault="007623D1"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210076B4" w14:textId="1D156554" w:rsidR="007623D1" w:rsidRPr="007728EF" w:rsidRDefault="001731F9" w:rsidP="00306B9E">
            <w:pPr>
              <w:ind w:left="60" w:right="60"/>
              <w:jc w:val="both"/>
              <w:rPr>
                <w:b/>
                <w:bCs/>
                <w:sz w:val="20"/>
                <w:szCs w:val="20"/>
              </w:rPr>
            </w:pPr>
            <w:r w:rsidRPr="007728EF">
              <w:rPr>
                <w:b/>
                <w:bCs/>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E0E0E0"/>
          </w:tcPr>
          <w:p w14:paraId="29D69775" w14:textId="77777777" w:rsidR="007623D1" w:rsidRPr="007728EF" w:rsidRDefault="007623D1"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87D2298" w14:textId="7F927D5A" w:rsidR="007623D1" w:rsidRPr="007728EF" w:rsidRDefault="007623D1" w:rsidP="00306B9E">
            <w:pPr>
              <w:ind w:left="60" w:right="60"/>
              <w:jc w:val="both"/>
              <w:rPr>
                <w:sz w:val="20"/>
                <w:szCs w:val="20"/>
              </w:rPr>
            </w:pPr>
            <w:r w:rsidRPr="007728EF">
              <w:rPr>
                <w:sz w:val="20"/>
                <w:szCs w:val="20"/>
              </w:rPr>
              <w:t>44 (6.1)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3A4F8CF" w14:textId="4336EF5C" w:rsidR="007623D1" w:rsidRPr="007728EF" w:rsidRDefault="007623D1" w:rsidP="00306B9E">
            <w:pPr>
              <w:ind w:left="60" w:right="60"/>
              <w:jc w:val="both"/>
              <w:rPr>
                <w:sz w:val="20"/>
                <w:szCs w:val="20"/>
              </w:rPr>
            </w:pPr>
            <w:r w:rsidRPr="007728EF">
              <w:rPr>
                <w:sz w:val="20"/>
                <w:szCs w:val="20"/>
              </w:rPr>
              <w:t>677 (93.9)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AEA0400" w14:textId="48FE7DD9" w:rsidR="007623D1" w:rsidRPr="007728EF" w:rsidRDefault="007623D1" w:rsidP="00306B9E">
            <w:pPr>
              <w:ind w:left="60" w:right="60"/>
              <w:jc w:val="both"/>
              <w:rPr>
                <w:sz w:val="20"/>
                <w:szCs w:val="20"/>
              </w:rPr>
            </w:pPr>
            <w:r w:rsidRPr="007728EF">
              <w:rPr>
                <w:sz w:val="20"/>
                <w:szCs w:val="20"/>
              </w:rPr>
              <w:t>721</w:t>
            </w:r>
          </w:p>
        </w:tc>
      </w:tr>
      <w:tr w:rsidR="007623D1" w:rsidRPr="007728EF" w14:paraId="40958ECF"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793547F6" w14:textId="77777777" w:rsidR="007623D1" w:rsidRPr="007728EF" w:rsidRDefault="007623D1"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0C168E0C" w14:textId="77777777" w:rsidR="007623D1" w:rsidRPr="007728EF" w:rsidRDefault="007623D1" w:rsidP="00306B9E">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58542891" w14:textId="77777777" w:rsidR="007623D1" w:rsidRPr="007728EF" w:rsidRDefault="007623D1"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FA52415" w14:textId="77777777" w:rsidR="007623D1" w:rsidRPr="007728EF" w:rsidRDefault="007623D1"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661890" w14:textId="77777777" w:rsidR="007623D1" w:rsidRPr="007728EF" w:rsidRDefault="007623D1"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0C92B7A" w14:textId="77777777" w:rsidR="007623D1" w:rsidRPr="007728EF" w:rsidRDefault="007623D1" w:rsidP="00306B9E">
            <w:pPr>
              <w:ind w:left="60" w:right="60"/>
              <w:jc w:val="both"/>
              <w:rPr>
                <w:sz w:val="20"/>
                <w:szCs w:val="20"/>
              </w:rPr>
            </w:pPr>
          </w:p>
        </w:tc>
      </w:tr>
      <w:tr w:rsidR="00DA098F" w:rsidRPr="007728EF" w14:paraId="34FDF795"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26FEBB04" w14:textId="77777777" w:rsidR="00DA098F" w:rsidRPr="007728EF" w:rsidRDefault="00DA098F"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1559515C" w14:textId="4983F928" w:rsidR="00DA098F" w:rsidRPr="007728EF" w:rsidRDefault="00DA098F" w:rsidP="00306B9E">
            <w:pPr>
              <w:ind w:left="60" w:right="60"/>
              <w:jc w:val="both"/>
              <w:rPr>
                <w:b/>
                <w:bCs/>
                <w:sz w:val="20"/>
                <w:szCs w:val="20"/>
              </w:rPr>
            </w:pPr>
            <w:r w:rsidRPr="007728EF">
              <w:rPr>
                <w:b/>
                <w:bCs/>
                <w:sz w:val="20"/>
                <w:szCs w:val="20"/>
              </w:rPr>
              <w:t xml:space="preserve">Oxygen saturation at </w:t>
            </w:r>
            <w:proofErr w:type="spellStart"/>
            <w:r w:rsidRPr="007728EF">
              <w:rPr>
                <w:b/>
                <w:bCs/>
                <w:sz w:val="20"/>
                <w:szCs w:val="20"/>
              </w:rPr>
              <w:t>adm</w:t>
            </w:r>
            <w:proofErr w:type="spellEnd"/>
          </w:p>
        </w:tc>
        <w:tc>
          <w:tcPr>
            <w:tcW w:w="1486" w:type="pct"/>
            <w:tcBorders>
              <w:top w:val="single" w:sz="8" w:space="0" w:color="AEAEAE"/>
              <w:left w:val="nil"/>
              <w:bottom w:val="single" w:sz="8" w:space="0" w:color="AEAEAE"/>
              <w:right w:val="nil"/>
              <w:tl2br w:val="nil"/>
              <w:tr2bl w:val="nil"/>
            </w:tcBorders>
            <w:shd w:val="clear" w:color="auto" w:fill="E0E0E0"/>
          </w:tcPr>
          <w:p w14:paraId="1E930626" w14:textId="5FE94E18" w:rsidR="00DA098F" w:rsidRPr="007728EF" w:rsidRDefault="00DA098F" w:rsidP="00306B9E">
            <w:pPr>
              <w:ind w:left="60" w:right="60"/>
              <w:jc w:val="both"/>
              <w:rPr>
                <w:sz w:val="20"/>
                <w:szCs w:val="20"/>
              </w:rPr>
            </w:pPr>
            <w:r w:rsidRPr="007728EF">
              <w:rPr>
                <w:sz w:val="20"/>
                <w:szCs w:val="20"/>
              </w:rPr>
              <w:t xml:space="preserve">Chi= 4.895         </w:t>
            </w:r>
            <w:proofErr w:type="spellStart"/>
            <w:r w:rsidRPr="007728EF">
              <w:rPr>
                <w:sz w:val="20"/>
                <w:szCs w:val="20"/>
              </w:rPr>
              <w:t>p.value</w:t>
            </w:r>
            <w:proofErr w:type="spellEnd"/>
            <w:r w:rsidRPr="007728EF">
              <w:rPr>
                <w:sz w:val="20"/>
                <w:szCs w:val="20"/>
              </w:rPr>
              <w:t>= 0.027</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95F9D79" w14:textId="77777777" w:rsidR="00DA098F" w:rsidRPr="007728EF" w:rsidRDefault="00DA098F"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428F13E" w14:textId="77777777" w:rsidR="00DA098F" w:rsidRPr="007728EF" w:rsidRDefault="00DA098F"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1BB998A" w14:textId="77777777" w:rsidR="00DA098F" w:rsidRPr="007728EF" w:rsidRDefault="00DA098F" w:rsidP="00306B9E">
            <w:pPr>
              <w:ind w:left="60" w:right="60"/>
              <w:jc w:val="both"/>
              <w:rPr>
                <w:sz w:val="20"/>
                <w:szCs w:val="20"/>
              </w:rPr>
            </w:pPr>
          </w:p>
        </w:tc>
      </w:tr>
      <w:tr w:rsidR="00DA098F" w:rsidRPr="007728EF" w14:paraId="2B536A59"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6F1ED335" w14:textId="77777777" w:rsidR="00DA098F" w:rsidRPr="007728EF" w:rsidRDefault="00DA098F"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0C997D99" w14:textId="48B9063C" w:rsidR="00DA098F" w:rsidRPr="007728EF" w:rsidRDefault="00DA098F" w:rsidP="00306B9E">
            <w:pPr>
              <w:ind w:left="60" w:right="60"/>
              <w:jc w:val="both"/>
              <w:rPr>
                <w:sz w:val="20"/>
                <w:szCs w:val="20"/>
              </w:rPr>
            </w:pPr>
            <w:r w:rsidRPr="007728EF">
              <w:rPr>
                <w:sz w:val="20"/>
                <w:szCs w:val="20"/>
              </w:rPr>
              <w:t>Low (&lt;94%)</w:t>
            </w:r>
          </w:p>
        </w:tc>
        <w:tc>
          <w:tcPr>
            <w:tcW w:w="1486" w:type="pct"/>
            <w:tcBorders>
              <w:top w:val="single" w:sz="8" w:space="0" w:color="AEAEAE"/>
              <w:left w:val="nil"/>
              <w:bottom w:val="single" w:sz="8" w:space="0" w:color="AEAEAE"/>
              <w:right w:val="nil"/>
              <w:tl2br w:val="nil"/>
              <w:tr2bl w:val="nil"/>
            </w:tcBorders>
            <w:shd w:val="clear" w:color="auto" w:fill="E0E0E0"/>
          </w:tcPr>
          <w:p w14:paraId="777410A6" w14:textId="77777777" w:rsidR="00DA098F" w:rsidRPr="007728EF" w:rsidRDefault="00DA098F"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AAFA7BE" w14:textId="3E9C1287" w:rsidR="00DA098F" w:rsidRPr="007728EF" w:rsidRDefault="00DA098F" w:rsidP="00306B9E">
            <w:pPr>
              <w:ind w:left="60" w:right="60"/>
              <w:jc w:val="both"/>
              <w:rPr>
                <w:sz w:val="20"/>
                <w:szCs w:val="20"/>
              </w:rPr>
            </w:pPr>
            <w:r w:rsidRPr="007728EF">
              <w:rPr>
                <w:sz w:val="20"/>
                <w:szCs w:val="20"/>
              </w:rPr>
              <w:t>8 (12.5)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C2EC2D" w14:textId="561E2270" w:rsidR="00DA098F" w:rsidRPr="007728EF" w:rsidRDefault="00DA098F" w:rsidP="00306B9E">
            <w:pPr>
              <w:ind w:left="60" w:right="60"/>
              <w:jc w:val="both"/>
              <w:rPr>
                <w:sz w:val="20"/>
                <w:szCs w:val="20"/>
              </w:rPr>
            </w:pPr>
            <w:r w:rsidRPr="007728EF">
              <w:rPr>
                <w:sz w:val="20"/>
                <w:szCs w:val="20"/>
              </w:rPr>
              <w:t>56 (87.5)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3EB777A" w14:textId="01A872B7" w:rsidR="00DA098F" w:rsidRPr="007728EF" w:rsidRDefault="00DA098F" w:rsidP="00306B9E">
            <w:pPr>
              <w:ind w:left="60" w:right="60"/>
              <w:jc w:val="both"/>
              <w:rPr>
                <w:sz w:val="20"/>
                <w:szCs w:val="20"/>
              </w:rPr>
            </w:pPr>
            <w:r w:rsidRPr="007728EF">
              <w:rPr>
                <w:sz w:val="20"/>
                <w:szCs w:val="20"/>
              </w:rPr>
              <w:t>64</w:t>
            </w:r>
          </w:p>
        </w:tc>
      </w:tr>
      <w:tr w:rsidR="00DA098F" w:rsidRPr="007728EF" w14:paraId="7A209C34"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0547B37C" w14:textId="77777777" w:rsidR="00DA098F" w:rsidRPr="007728EF" w:rsidRDefault="00DA098F"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2ABD4B67" w14:textId="611D2404" w:rsidR="00DA098F" w:rsidRPr="007728EF" w:rsidRDefault="00DA098F" w:rsidP="00306B9E">
            <w:pPr>
              <w:ind w:left="60" w:right="60"/>
              <w:jc w:val="both"/>
              <w:rPr>
                <w:sz w:val="20"/>
                <w:szCs w:val="20"/>
              </w:rPr>
            </w:pPr>
            <w:r w:rsidRPr="007728EF">
              <w:rPr>
                <w:sz w:val="20"/>
                <w:szCs w:val="20"/>
              </w:rPr>
              <w:t>Normal (94-100%)</w:t>
            </w:r>
          </w:p>
        </w:tc>
        <w:tc>
          <w:tcPr>
            <w:tcW w:w="1486" w:type="pct"/>
            <w:tcBorders>
              <w:top w:val="single" w:sz="8" w:space="0" w:color="AEAEAE"/>
              <w:left w:val="nil"/>
              <w:bottom w:val="single" w:sz="8" w:space="0" w:color="AEAEAE"/>
              <w:right w:val="nil"/>
              <w:tl2br w:val="nil"/>
              <w:tr2bl w:val="nil"/>
            </w:tcBorders>
            <w:shd w:val="clear" w:color="auto" w:fill="E0E0E0"/>
          </w:tcPr>
          <w:p w14:paraId="3B028077" w14:textId="77777777" w:rsidR="00DA098F" w:rsidRPr="007728EF" w:rsidRDefault="00DA098F"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A072B19" w14:textId="48EC6746" w:rsidR="00DA098F" w:rsidRPr="007728EF" w:rsidRDefault="00DA098F" w:rsidP="00306B9E">
            <w:pPr>
              <w:ind w:left="60" w:right="60"/>
              <w:jc w:val="both"/>
              <w:rPr>
                <w:sz w:val="20"/>
                <w:szCs w:val="20"/>
              </w:rPr>
            </w:pPr>
            <w:r w:rsidRPr="007728EF">
              <w:rPr>
                <w:sz w:val="20"/>
                <w:szCs w:val="20"/>
              </w:rPr>
              <w:t>34 (5.5)</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00D3E11" w14:textId="2C574FCD" w:rsidR="00DA098F" w:rsidRPr="007728EF" w:rsidRDefault="00DA098F" w:rsidP="00306B9E">
            <w:pPr>
              <w:ind w:left="60" w:right="60"/>
              <w:jc w:val="both"/>
              <w:rPr>
                <w:sz w:val="20"/>
                <w:szCs w:val="20"/>
              </w:rPr>
            </w:pPr>
            <w:r w:rsidRPr="007728EF">
              <w:rPr>
                <w:sz w:val="20"/>
                <w:szCs w:val="20"/>
              </w:rPr>
              <w:t>583 (94.5)</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712DFCE" w14:textId="2492A6F0" w:rsidR="00DA098F" w:rsidRPr="007728EF" w:rsidRDefault="00DA098F" w:rsidP="00306B9E">
            <w:pPr>
              <w:ind w:left="60" w:right="60"/>
              <w:jc w:val="both"/>
              <w:rPr>
                <w:sz w:val="20"/>
                <w:szCs w:val="20"/>
              </w:rPr>
            </w:pPr>
            <w:r w:rsidRPr="007728EF">
              <w:rPr>
                <w:sz w:val="20"/>
                <w:szCs w:val="20"/>
              </w:rPr>
              <w:t>617</w:t>
            </w:r>
          </w:p>
        </w:tc>
      </w:tr>
      <w:tr w:rsidR="00DA098F" w:rsidRPr="007728EF" w14:paraId="03A3890F"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5E41B295" w14:textId="77777777" w:rsidR="00DA098F" w:rsidRPr="007728EF" w:rsidRDefault="00DA098F"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196CE575" w14:textId="488B0BE5" w:rsidR="00DA098F" w:rsidRPr="007728EF" w:rsidRDefault="00DA098F" w:rsidP="00306B9E">
            <w:pPr>
              <w:ind w:left="60" w:right="60"/>
              <w:jc w:val="both"/>
              <w:rPr>
                <w:sz w:val="20"/>
                <w:szCs w:val="20"/>
              </w:rPr>
            </w:pPr>
            <w:r w:rsidRPr="007728EF">
              <w:rPr>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E0E0E0"/>
          </w:tcPr>
          <w:p w14:paraId="01AB7F7E" w14:textId="77777777" w:rsidR="00DA098F" w:rsidRPr="007728EF" w:rsidRDefault="00DA098F"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B46AAEA" w14:textId="3CA538E6" w:rsidR="00DA098F" w:rsidRPr="007728EF" w:rsidRDefault="00DA098F" w:rsidP="00306B9E">
            <w:pPr>
              <w:ind w:left="60" w:right="60"/>
              <w:jc w:val="both"/>
              <w:rPr>
                <w:sz w:val="20"/>
                <w:szCs w:val="20"/>
              </w:rPr>
            </w:pPr>
            <w:r w:rsidRPr="007728EF">
              <w:rPr>
                <w:sz w:val="20"/>
                <w:szCs w:val="20"/>
              </w:rPr>
              <w:t>42 (6.2)</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11797F2" w14:textId="5857A040" w:rsidR="00DA098F" w:rsidRPr="007728EF" w:rsidRDefault="00DA098F" w:rsidP="00306B9E">
            <w:pPr>
              <w:ind w:left="60" w:right="60"/>
              <w:jc w:val="both"/>
              <w:rPr>
                <w:sz w:val="20"/>
                <w:szCs w:val="20"/>
              </w:rPr>
            </w:pPr>
            <w:r w:rsidRPr="007728EF">
              <w:rPr>
                <w:sz w:val="20"/>
                <w:szCs w:val="20"/>
              </w:rPr>
              <w:t>639 (93.8)</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12CED98" w14:textId="253EB53C" w:rsidR="00DA098F" w:rsidRPr="007728EF" w:rsidRDefault="00DA098F" w:rsidP="00306B9E">
            <w:pPr>
              <w:ind w:left="60" w:right="60"/>
              <w:jc w:val="both"/>
              <w:rPr>
                <w:sz w:val="20"/>
                <w:szCs w:val="20"/>
              </w:rPr>
            </w:pPr>
            <w:r w:rsidRPr="007728EF">
              <w:rPr>
                <w:sz w:val="20"/>
                <w:szCs w:val="20"/>
              </w:rPr>
              <w:t>681</w:t>
            </w:r>
          </w:p>
        </w:tc>
      </w:tr>
      <w:tr w:rsidR="00DA098F" w:rsidRPr="007728EF" w14:paraId="6784ABCA"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281CC5B8" w14:textId="77777777" w:rsidR="00DA098F" w:rsidRPr="007728EF" w:rsidRDefault="00DA098F"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72D9EF72" w14:textId="77777777" w:rsidR="00DA098F" w:rsidRPr="007728EF" w:rsidRDefault="00DA098F" w:rsidP="00306B9E">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2DC3CCD2" w14:textId="77777777" w:rsidR="00DA098F" w:rsidRPr="007728EF" w:rsidRDefault="00DA098F"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B95570D" w14:textId="77777777" w:rsidR="00DA098F" w:rsidRPr="007728EF" w:rsidRDefault="00DA098F"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39617E" w14:textId="77777777" w:rsidR="00DA098F" w:rsidRPr="007728EF" w:rsidRDefault="00DA098F"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35DFB76" w14:textId="77777777" w:rsidR="00DA098F" w:rsidRPr="007728EF" w:rsidRDefault="00DA098F" w:rsidP="00306B9E">
            <w:pPr>
              <w:ind w:left="60" w:right="60"/>
              <w:jc w:val="both"/>
              <w:rPr>
                <w:sz w:val="20"/>
                <w:szCs w:val="20"/>
              </w:rPr>
            </w:pPr>
          </w:p>
        </w:tc>
      </w:tr>
      <w:tr w:rsidR="00DB4FE6" w:rsidRPr="007728EF" w14:paraId="34F41C92"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6DBDCBC1"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253E9CDB" w14:textId="1AB1AA84" w:rsidR="00DB4FE6" w:rsidRPr="007728EF" w:rsidRDefault="00DB4FE6" w:rsidP="00306B9E">
            <w:pPr>
              <w:ind w:left="60" w:right="60"/>
              <w:jc w:val="both"/>
              <w:rPr>
                <w:b/>
                <w:bCs/>
                <w:sz w:val="20"/>
                <w:szCs w:val="20"/>
              </w:rPr>
            </w:pPr>
            <w:r w:rsidRPr="007728EF">
              <w:rPr>
                <w:b/>
                <w:bCs/>
                <w:sz w:val="20"/>
                <w:szCs w:val="20"/>
              </w:rPr>
              <w:t>Time of initiating BF</w:t>
            </w:r>
          </w:p>
        </w:tc>
        <w:tc>
          <w:tcPr>
            <w:tcW w:w="1486" w:type="pct"/>
            <w:tcBorders>
              <w:top w:val="single" w:sz="8" w:space="0" w:color="AEAEAE"/>
              <w:left w:val="nil"/>
              <w:bottom w:val="single" w:sz="8" w:space="0" w:color="AEAEAE"/>
              <w:right w:val="nil"/>
              <w:tl2br w:val="nil"/>
              <w:tr2bl w:val="nil"/>
            </w:tcBorders>
            <w:shd w:val="clear" w:color="auto" w:fill="E0E0E0"/>
          </w:tcPr>
          <w:p w14:paraId="6E144D34" w14:textId="3240DA48" w:rsidR="00DB4FE6" w:rsidRPr="007728EF" w:rsidRDefault="00DB4FE6" w:rsidP="00306B9E">
            <w:pPr>
              <w:ind w:left="60" w:right="60"/>
              <w:jc w:val="both"/>
              <w:rPr>
                <w:sz w:val="20"/>
                <w:szCs w:val="20"/>
              </w:rPr>
            </w:pPr>
            <w:r w:rsidRPr="007728EF">
              <w:rPr>
                <w:sz w:val="20"/>
                <w:szCs w:val="20"/>
              </w:rPr>
              <w:t xml:space="preserve">Chi=4.892            </w:t>
            </w:r>
            <w:proofErr w:type="spellStart"/>
            <w:r w:rsidRPr="007728EF">
              <w:rPr>
                <w:sz w:val="20"/>
                <w:szCs w:val="20"/>
              </w:rPr>
              <w:t>p.value</w:t>
            </w:r>
            <w:proofErr w:type="spellEnd"/>
            <w:r w:rsidRPr="007728EF">
              <w:rPr>
                <w:sz w:val="20"/>
                <w:szCs w:val="20"/>
              </w:rPr>
              <w:t>=0.027</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BE2C751" w14:textId="77777777" w:rsidR="00DB4FE6" w:rsidRPr="007728EF" w:rsidRDefault="00DB4FE6"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60538FA" w14:textId="77777777" w:rsidR="00DB4FE6" w:rsidRPr="007728EF" w:rsidRDefault="00DB4FE6"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167C4C1" w14:textId="77777777" w:rsidR="00DB4FE6" w:rsidRPr="007728EF" w:rsidRDefault="00DB4FE6" w:rsidP="00306B9E">
            <w:pPr>
              <w:ind w:left="60" w:right="60"/>
              <w:jc w:val="both"/>
              <w:rPr>
                <w:sz w:val="20"/>
                <w:szCs w:val="20"/>
              </w:rPr>
            </w:pPr>
          </w:p>
        </w:tc>
      </w:tr>
      <w:tr w:rsidR="00DB4FE6" w:rsidRPr="007728EF" w14:paraId="41DDD8FF"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7B74CD0C"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4AEB3A66" w14:textId="102DE5FB" w:rsidR="00DB4FE6" w:rsidRPr="007728EF" w:rsidRDefault="00DB4FE6" w:rsidP="00306B9E">
            <w:pPr>
              <w:ind w:left="60" w:right="60"/>
              <w:jc w:val="both"/>
              <w:rPr>
                <w:sz w:val="20"/>
                <w:szCs w:val="20"/>
              </w:rPr>
            </w:pPr>
            <w:r w:rsidRPr="007728EF">
              <w:rPr>
                <w:sz w:val="20"/>
                <w:szCs w:val="20"/>
              </w:rPr>
              <w:t>Delayed (&gt;1hour)</w:t>
            </w:r>
          </w:p>
        </w:tc>
        <w:tc>
          <w:tcPr>
            <w:tcW w:w="1486" w:type="pct"/>
            <w:tcBorders>
              <w:top w:val="single" w:sz="8" w:space="0" w:color="AEAEAE"/>
              <w:left w:val="nil"/>
              <w:bottom w:val="single" w:sz="8" w:space="0" w:color="AEAEAE"/>
              <w:right w:val="nil"/>
              <w:tl2br w:val="nil"/>
              <w:tr2bl w:val="nil"/>
            </w:tcBorders>
            <w:shd w:val="clear" w:color="auto" w:fill="E0E0E0"/>
          </w:tcPr>
          <w:p w14:paraId="3D2C2A67"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26398F8" w14:textId="35007852" w:rsidR="00DB4FE6" w:rsidRPr="007728EF" w:rsidRDefault="00DB4FE6" w:rsidP="00306B9E">
            <w:pPr>
              <w:ind w:left="60" w:right="60"/>
              <w:jc w:val="both"/>
              <w:rPr>
                <w:sz w:val="20"/>
                <w:szCs w:val="20"/>
              </w:rPr>
            </w:pPr>
            <w:r w:rsidRPr="007728EF">
              <w:rPr>
                <w:sz w:val="20"/>
                <w:szCs w:val="20"/>
              </w:rPr>
              <w:t>26 (8.1)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1F03CFC" w14:textId="62FFE26E" w:rsidR="00DB4FE6" w:rsidRPr="007728EF" w:rsidRDefault="00DB4FE6" w:rsidP="00306B9E">
            <w:pPr>
              <w:ind w:left="60" w:right="60"/>
              <w:jc w:val="both"/>
              <w:rPr>
                <w:sz w:val="20"/>
                <w:szCs w:val="20"/>
              </w:rPr>
            </w:pPr>
            <w:r w:rsidRPr="007728EF">
              <w:rPr>
                <w:sz w:val="20"/>
                <w:szCs w:val="20"/>
              </w:rPr>
              <w:t>294 (91.9)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8604FB0" w14:textId="4AC0F2BA" w:rsidR="00DB4FE6" w:rsidRPr="007728EF" w:rsidRDefault="00DB4FE6" w:rsidP="00306B9E">
            <w:pPr>
              <w:ind w:left="60" w:right="60"/>
              <w:jc w:val="both"/>
              <w:rPr>
                <w:sz w:val="20"/>
                <w:szCs w:val="20"/>
              </w:rPr>
            </w:pPr>
            <w:r w:rsidRPr="007728EF">
              <w:rPr>
                <w:sz w:val="20"/>
                <w:szCs w:val="20"/>
              </w:rPr>
              <w:t>320</w:t>
            </w:r>
          </w:p>
        </w:tc>
      </w:tr>
      <w:tr w:rsidR="00DB4FE6" w:rsidRPr="007728EF" w14:paraId="721268BE" w14:textId="77777777" w:rsidTr="002320A8">
        <w:trPr>
          <w:cantSplit/>
          <w:trHeight w:val="152"/>
        </w:trPr>
        <w:tc>
          <w:tcPr>
            <w:tcW w:w="110" w:type="pct"/>
            <w:tcBorders>
              <w:top w:val="single" w:sz="8" w:space="0" w:color="152935"/>
              <w:left w:val="nil"/>
              <w:bottom w:val="nil"/>
              <w:right w:val="nil"/>
              <w:tl2br w:val="nil"/>
              <w:tr2bl w:val="nil"/>
            </w:tcBorders>
            <w:shd w:val="clear" w:color="auto" w:fill="E0E0E0"/>
          </w:tcPr>
          <w:p w14:paraId="1E2F6646"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1B7347C0" w14:textId="036E2D27" w:rsidR="00DB4FE6" w:rsidRPr="007728EF" w:rsidRDefault="00DB4FE6" w:rsidP="00306B9E">
            <w:pPr>
              <w:ind w:left="60" w:right="60"/>
              <w:jc w:val="both"/>
              <w:rPr>
                <w:sz w:val="20"/>
                <w:szCs w:val="20"/>
              </w:rPr>
            </w:pPr>
            <w:r w:rsidRPr="007728EF">
              <w:rPr>
                <w:sz w:val="20"/>
                <w:szCs w:val="20"/>
              </w:rPr>
              <w:t>Early (≤1hour)</w:t>
            </w:r>
          </w:p>
        </w:tc>
        <w:tc>
          <w:tcPr>
            <w:tcW w:w="1486" w:type="pct"/>
            <w:tcBorders>
              <w:top w:val="single" w:sz="8" w:space="0" w:color="AEAEAE"/>
              <w:left w:val="nil"/>
              <w:bottom w:val="single" w:sz="8" w:space="0" w:color="AEAEAE"/>
              <w:right w:val="nil"/>
              <w:tl2br w:val="nil"/>
              <w:tr2bl w:val="nil"/>
            </w:tcBorders>
            <w:shd w:val="clear" w:color="auto" w:fill="E0E0E0"/>
          </w:tcPr>
          <w:p w14:paraId="30944CB2"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44F0821" w14:textId="1182E8F6" w:rsidR="00DB4FE6" w:rsidRPr="007728EF" w:rsidRDefault="00DB4FE6" w:rsidP="00306B9E">
            <w:pPr>
              <w:ind w:left="60" w:right="60"/>
              <w:jc w:val="both"/>
              <w:rPr>
                <w:sz w:val="20"/>
                <w:szCs w:val="20"/>
              </w:rPr>
            </w:pPr>
            <w:r w:rsidRPr="007728EF">
              <w:rPr>
                <w:sz w:val="20"/>
                <w:szCs w:val="20"/>
              </w:rPr>
              <w:t>12 (3.9)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6F7AE0F" w14:textId="0A2461E7" w:rsidR="00DB4FE6" w:rsidRPr="007728EF" w:rsidRDefault="00DB4FE6" w:rsidP="00306B9E">
            <w:pPr>
              <w:ind w:left="60" w:right="60"/>
              <w:jc w:val="both"/>
              <w:rPr>
                <w:sz w:val="20"/>
                <w:szCs w:val="20"/>
              </w:rPr>
            </w:pPr>
            <w:r w:rsidRPr="007728EF">
              <w:rPr>
                <w:sz w:val="20"/>
                <w:szCs w:val="20"/>
              </w:rPr>
              <w:t>295 (96.1)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6DD47A6" w14:textId="20ECBEAC" w:rsidR="00DB4FE6" w:rsidRPr="007728EF" w:rsidRDefault="00DB4FE6" w:rsidP="00306B9E">
            <w:pPr>
              <w:ind w:left="60" w:right="60"/>
              <w:jc w:val="both"/>
              <w:rPr>
                <w:sz w:val="20"/>
                <w:szCs w:val="20"/>
              </w:rPr>
            </w:pPr>
            <w:r w:rsidRPr="007728EF">
              <w:rPr>
                <w:sz w:val="20"/>
                <w:szCs w:val="20"/>
              </w:rPr>
              <w:t>307</w:t>
            </w:r>
          </w:p>
        </w:tc>
      </w:tr>
      <w:tr w:rsidR="00DB4FE6" w:rsidRPr="007728EF" w14:paraId="78AC0B62"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143CDC7F"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7DE3BBC4" w14:textId="2928F61B" w:rsidR="00DB4FE6" w:rsidRPr="007728EF" w:rsidRDefault="00DB4FE6" w:rsidP="00306B9E">
            <w:pPr>
              <w:ind w:left="60" w:right="60"/>
              <w:jc w:val="both"/>
              <w:rPr>
                <w:sz w:val="20"/>
                <w:szCs w:val="20"/>
              </w:rPr>
            </w:pPr>
            <w:r w:rsidRPr="007728EF">
              <w:rPr>
                <w:sz w:val="20"/>
                <w:szCs w:val="20"/>
              </w:rPr>
              <w:t>Total</w:t>
            </w:r>
          </w:p>
        </w:tc>
        <w:tc>
          <w:tcPr>
            <w:tcW w:w="1486" w:type="pct"/>
            <w:tcBorders>
              <w:top w:val="single" w:sz="8" w:space="0" w:color="AEAEAE"/>
              <w:left w:val="nil"/>
              <w:bottom w:val="single" w:sz="8" w:space="0" w:color="AEAEAE"/>
              <w:right w:val="nil"/>
              <w:tl2br w:val="nil"/>
              <w:tr2bl w:val="nil"/>
            </w:tcBorders>
            <w:shd w:val="clear" w:color="auto" w:fill="E0E0E0"/>
          </w:tcPr>
          <w:p w14:paraId="24A740EC"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F7254CF" w14:textId="35775214" w:rsidR="00DB4FE6" w:rsidRPr="007728EF" w:rsidRDefault="00DB4FE6" w:rsidP="00306B9E">
            <w:pPr>
              <w:ind w:left="60" w:right="60"/>
              <w:jc w:val="both"/>
              <w:rPr>
                <w:sz w:val="20"/>
                <w:szCs w:val="20"/>
              </w:rPr>
            </w:pPr>
            <w:r w:rsidRPr="007728EF">
              <w:rPr>
                <w:sz w:val="20"/>
                <w:szCs w:val="20"/>
              </w:rPr>
              <w:t>38 (6.1)</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02C5015" w14:textId="5045D1B5" w:rsidR="00DB4FE6" w:rsidRPr="007728EF" w:rsidRDefault="00DB4FE6" w:rsidP="00306B9E">
            <w:pPr>
              <w:ind w:left="60" w:right="60"/>
              <w:jc w:val="both"/>
              <w:rPr>
                <w:sz w:val="20"/>
                <w:szCs w:val="20"/>
              </w:rPr>
            </w:pPr>
            <w:r w:rsidRPr="007728EF">
              <w:rPr>
                <w:sz w:val="20"/>
                <w:szCs w:val="20"/>
              </w:rPr>
              <w:t>589 (93.9)</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F090906" w14:textId="7CB6D2B2" w:rsidR="00DB4FE6" w:rsidRPr="007728EF" w:rsidRDefault="00DB4FE6" w:rsidP="00306B9E">
            <w:pPr>
              <w:ind w:left="60" w:right="60"/>
              <w:jc w:val="both"/>
              <w:rPr>
                <w:sz w:val="20"/>
                <w:szCs w:val="20"/>
              </w:rPr>
            </w:pPr>
            <w:r w:rsidRPr="007728EF">
              <w:rPr>
                <w:sz w:val="20"/>
                <w:szCs w:val="20"/>
              </w:rPr>
              <w:t>627</w:t>
            </w:r>
          </w:p>
        </w:tc>
      </w:tr>
      <w:tr w:rsidR="00DB4FE6" w:rsidRPr="007728EF" w14:paraId="56957A85"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285AAEBA"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39EDED63" w14:textId="77777777" w:rsidR="00DB4FE6" w:rsidRPr="007728EF" w:rsidRDefault="00DB4FE6" w:rsidP="00306B9E">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77B8C44E"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64FE045" w14:textId="77777777" w:rsidR="00DB4FE6" w:rsidRPr="007728EF" w:rsidRDefault="00DB4FE6"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5B7B54" w14:textId="77777777" w:rsidR="00DB4FE6" w:rsidRPr="007728EF" w:rsidRDefault="00DB4FE6"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D970B32" w14:textId="77777777" w:rsidR="00DB4FE6" w:rsidRPr="007728EF" w:rsidRDefault="00DB4FE6" w:rsidP="00306B9E">
            <w:pPr>
              <w:ind w:left="60" w:right="60"/>
              <w:jc w:val="both"/>
              <w:rPr>
                <w:sz w:val="20"/>
                <w:szCs w:val="20"/>
              </w:rPr>
            </w:pPr>
          </w:p>
        </w:tc>
      </w:tr>
      <w:tr w:rsidR="00DB4FE6" w:rsidRPr="007728EF" w14:paraId="4C9BE731"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73113540"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7634DC92" w14:textId="4DBBAFA5" w:rsidR="00DB4FE6" w:rsidRPr="007728EF" w:rsidRDefault="00DB4FE6" w:rsidP="00306B9E">
            <w:pPr>
              <w:ind w:left="60" w:right="60"/>
              <w:jc w:val="both"/>
              <w:rPr>
                <w:sz w:val="20"/>
                <w:szCs w:val="20"/>
              </w:rPr>
            </w:pPr>
            <w:r w:rsidRPr="007728EF">
              <w:rPr>
                <w:b/>
                <w:bCs/>
                <w:sz w:val="20"/>
                <w:szCs w:val="20"/>
              </w:rPr>
              <w:t>Maternal HIV status</w:t>
            </w:r>
          </w:p>
        </w:tc>
        <w:tc>
          <w:tcPr>
            <w:tcW w:w="1486" w:type="pct"/>
            <w:tcBorders>
              <w:top w:val="single" w:sz="8" w:space="0" w:color="AEAEAE"/>
              <w:left w:val="nil"/>
              <w:bottom w:val="single" w:sz="8" w:space="0" w:color="AEAEAE"/>
              <w:right w:val="nil"/>
              <w:tl2br w:val="nil"/>
              <w:tr2bl w:val="nil"/>
            </w:tcBorders>
            <w:shd w:val="clear" w:color="auto" w:fill="E0E0E0"/>
          </w:tcPr>
          <w:p w14:paraId="64FEC4D9" w14:textId="0B318BFB" w:rsidR="00DB4FE6" w:rsidRPr="007728EF" w:rsidRDefault="00DB4FE6" w:rsidP="00306B9E">
            <w:pPr>
              <w:ind w:left="60" w:right="60"/>
              <w:jc w:val="both"/>
              <w:rPr>
                <w:sz w:val="20"/>
                <w:szCs w:val="20"/>
              </w:rPr>
            </w:pPr>
            <w:r w:rsidRPr="007728EF">
              <w:rPr>
                <w:sz w:val="20"/>
                <w:szCs w:val="20"/>
              </w:rPr>
              <w:t>Chi = 21.891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1CD2A3C2" w14:textId="77777777" w:rsidR="00DB4FE6" w:rsidRPr="007728EF" w:rsidRDefault="00DB4FE6"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7E104AB" w14:textId="77777777" w:rsidR="00DB4FE6" w:rsidRPr="007728EF" w:rsidRDefault="00DB4FE6"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E7D00FD" w14:textId="77777777" w:rsidR="00DB4FE6" w:rsidRPr="007728EF" w:rsidRDefault="00DB4FE6" w:rsidP="00306B9E">
            <w:pPr>
              <w:ind w:left="60" w:right="60"/>
              <w:jc w:val="both"/>
              <w:rPr>
                <w:sz w:val="20"/>
                <w:szCs w:val="20"/>
              </w:rPr>
            </w:pPr>
          </w:p>
        </w:tc>
      </w:tr>
      <w:tr w:rsidR="00DB4FE6" w:rsidRPr="007728EF" w14:paraId="0418DCA9"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14011141"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07FFA4E9" w14:textId="54C7F537" w:rsidR="00DB4FE6" w:rsidRPr="007728EF" w:rsidRDefault="00DB4FE6" w:rsidP="00306B9E">
            <w:pPr>
              <w:ind w:right="60"/>
              <w:jc w:val="both"/>
              <w:rPr>
                <w:sz w:val="20"/>
                <w:szCs w:val="20"/>
              </w:rPr>
            </w:pPr>
            <w:r w:rsidRPr="007728EF">
              <w:rPr>
                <w:sz w:val="20"/>
                <w:szCs w:val="20"/>
              </w:rPr>
              <w:t>Positive</w:t>
            </w:r>
          </w:p>
        </w:tc>
        <w:tc>
          <w:tcPr>
            <w:tcW w:w="1486" w:type="pct"/>
            <w:tcBorders>
              <w:top w:val="single" w:sz="8" w:space="0" w:color="AEAEAE"/>
              <w:left w:val="nil"/>
              <w:bottom w:val="single" w:sz="8" w:space="0" w:color="AEAEAE"/>
              <w:right w:val="nil"/>
              <w:tl2br w:val="nil"/>
              <w:tr2bl w:val="nil"/>
            </w:tcBorders>
            <w:shd w:val="clear" w:color="auto" w:fill="E0E0E0"/>
          </w:tcPr>
          <w:p w14:paraId="75663E41" w14:textId="08A4031F"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E6F4BFB" w14:textId="040160F6" w:rsidR="00DB4FE6" w:rsidRPr="007728EF" w:rsidRDefault="00DB4FE6" w:rsidP="00306B9E">
            <w:pPr>
              <w:ind w:left="60" w:right="60"/>
              <w:jc w:val="both"/>
              <w:rPr>
                <w:sz w:val="20"/>
                <w:szCs w:val="20"/>
              </w:rPr>
            </w:pPr>
            <w:r w:rsidRPr="007728EF">
              <w:rPr>
                <w:sz w:val="20"/>
                <w:szCs w:val="20"/>
              </w:rPr>
              <w:t>15 (16.7)</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EC2CC80" w14:textId="6211D1CA" w:rsidR="00DB4FE6" w:rsidRPr="007728EF" w:rsidRDefault="00DB4FE6" w:rsidP="00306B9E">
            <w:pPr>
              <w:ind w:left="60" w:right="60"/>
              <w:jc w:val="both"/>
              <w:rPr>
                <w:sz w:val="20"/>
                <w:szCs w:val="20"/>
              </w:rPr>
            </w:pPr>
            <w:r w:rsidRPr="007728EF">
              <w:rPr>
                <w:sz w:val="20"/>
                <w:szCs w:val="20"/>
              </w:rPr>
              <w:t>75 (83.3)</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22C2F21" w14:textId="79ABD575" w:rsidR="00DB4FE6" w:rsidRPr="007728EF" w:rsidRDefault="00DB4FE6" w:rsidP="00306B9E">
            <w:pPr>
              <w:ind w:left="60" w:right="60"/>
              <w:jc w:val="both"/>
              <w:rPr>
                <w:sz w:val="20"/>
                <w:szCs w:val="20"/>
              </w:rPr>
            </w:pPr>
            <w:r w:rsidRPr="007728EF">
              <w:rPr>
                <w:sz w:val="20"/>
                <w:szCs w:val="20"/>
              </w:rPr>
              <w:t>90</w:t>
            </w:r>
          </w:p>
        </w:tc>
      </w:tr>
      <w:tr w:rsidR="00DB4FE6" w:rsidRPr="007728EF" w14:paraId="39F74A07"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48D5E070"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5010067F" w14:textId="2AC192F0" w:rsidR="00DB4FE6" w:rsidRPr="007728EF" w:rsidRDefault="00DB4FE6" w:rsidP="00306B9E">
            <w:pPr>
              <w:ind w:right="60"/>
              <w:jc w:val="both"/>
              <w:rPr>
                <w:sz w:val="20"/>
                <w:szCs w:val="20"/>
              </w:rPr>
            </w:pPr>
            <w:r w:rsidRPr="007728EF">
              <w:rPr>
                <w:sz w:val="20"/>
                <w:szCs w:val="20"/>
              </w:rPr>
              <w:t>Negative</w:t>
            </w:r>
          </w:p>
        </w:tc>
        <w:tc>
          <w:tcPr>
            <w:tcW w:w="1486" w:type="pct"/>
            <w:tcBorders>
              <w:top w:val="single" w:sz="8" w:space="0" w:color="AEAEAE"/>
              <w:left w:val="nil"/>
              <w:bottom w:val="single" w:sz="8" w:space="0" w:color="AEAEAE"/>
              <w:right w:val="nil"/>
              <w:tl2br w:val="nil"/>
              <w:tr2bl w:val="nil"/>
            </w:tcBorders>
            <w:shd w:val="clear" w:color="auto" w:fill="E0E0E0"/>
          </w:tcPr>
          <w:p w14:paraId="11D61FDD"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E912013" w14:textId="42C4967C" w:rsidR="00DB4FE6" w:rsidRPr="007728EF" w:rsidRDefault="00DB4FE6" w:rsidP="00306B9E">
            <w:pPr>
              <w:ind w:left="60" w:right="60"/>
              <w:jc w:val="both"/>
              <w:rPr>
                <w:sz w:val="20"/>
                <w:szCs w:val="20"/>
              </w:rPr>
            </w:pPr>
            <w:r w:rsidRPr="007728EF">
              <w:rPr>
                <w:sz w:val="20"/>
                <w:szCs w:val="20"/>
              </w:rPr>
              <w:t>28 (4.4)</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0885AFD" w14:textId="742082CE" w:rsidR="00DB4FE6" w:rsidRPr="007728EF" w:rsidRDefault="00DB4FE6" w:rsidP="00306B9E">
            <w:pPr>
              <w:ind w:left="60" w:right="60"/>
              <w:jc w:val="both"/>
              <w:rPr>
                <w:sz w:val="20"/>
                <w:szCs w:val="20"/>
              </w:rPr>
            </w:pPr>
            <w:r w:rsidRPr="007728EF">
              <w:rPr>
                <w:sz w:val="20"/>
                <w:szCs w:val="20"/>
              </w:rPr>
              <w:t>615 (95.6)</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A174679" w14:textId="49F7D20D" w:rsidR="00DB4FE6" w:rsidRPr="007728EF" w:rsidRDefault="00DB4FE6" w:rsidP="00306B9E">
            <w:pPr>
              <w:ind w:left="60" w:right="60"/>
              <w:jc w:val="both"/>
              <w:rPr>
                <w:sz w:val="20"/>
                <w:szCs w:val="20"/>
              </w:rPr>
            </w:pPr>
            <w:r w:rsidRPr="007728EF">
              <w:rPr>
                <w:sz w:val="20"/>
                <w:szCs w:val="20"/>
              </w:rPr>
              <w:t>643</w:t>
            </w:r>
          </w:p>
        </w:tc>
      </w:tr>
      <w:tr w:rsidR="00DB4FE6" w:rsidRPr="007728EF" w14:paraId="754AAB9D"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64E44BA9"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25378F60" w14:textId="166E3582" w:rsidR="00DB4FE6" w:rsidRPr="007728EF" w:rsidRDefault="00DB4FE6" w:rsidP="00306B9E">
            <w:pPr>
              <w:ind w:right="60"/>
              <w:jc w:val="both"/>
              <w:rPr>
                <w:sz w:val="20"/>
                <w:szCs w:val="20"/>
              </w:rPr>
            </w:pPr>
            <w:r w:rsidRPr="007728EF">
              <w:rPr>
                <w:sz w:val="20"/>
                <w:szCs w:val="20"/>
              </w:rPr>
              <w:t>Unknown</w:t>
            </w:r>
          </w:p>
        </w:tc>
        <w:tc>
          <w:tcPr>
            <w:tcW w:w="1486" w:type="pct"/>
            <w:tcBorders>
              <w:top w:val="single" w:sz="8" w:space="0" w:color="AEAEAE"/>
              <w:left w:val="nil"/>
              <w:bottom w:val="single" w:sz="8" w:space="0" w:color="AEAEAE"/>
              <w:right w:val="nil"/>
              <w:tl2br w:val="nil"/>
              <w:tr2bl w:val="nil"/>
            </w:tcBorders>
            <w:shd w:val="clear" w:color="auto" w:fill="E0E0E0"/>
          </w:tcPr>
          <w:p w14:paraId="5F842ED0"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6D04D2B4" w14:textId="3F8ABDC1" w:rsidR="00DB4FE6" w:rsidRPr="007728EF" w:rsidRDefault="00DB4FE6" w:rsidP="00306B9E">
            <w:pPr>
              <w:ind w:left="60" w:right="60"/>
              <w:jc w:val="both"/>
              <w:rPr>
                <w:sz w:val="20"/>
                <w:szCs w:val="20"/>
              </w:rPr>
            </w:pPr>
            <w:r w:rsidRPr="007728EF">
              <w:rPr>
                <w:sz w:val="20"/>
                <w:szCs w:val="20"/>
              </w:rPr>
              <w:t>2 (10.0)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D1427DE" w14:textId="01865325" w:rsidR="00DB4FE6" w:rsidRPr="007728EF" w:rsidRDefault="00DB4FE6" w:rsidP="00306B9E">
            <w:pPr>
              <w:ind w:left="60" w:right="60"/>
              <w:jc w:val="both"/>
              <w:rPr>
                <w:sz w:val="20"/>
                <w:szCs w:val="20"/>
              </w:rPr>
            </w:pPr>
            <w:r w:rsidRPr="007728EF">
              <w:rPr>
                <w:sz w:val="20"/>
                <w:szCs w:val="20"/>
              </w:rPr>
              <w:t>18 (90.0)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394A5FD1" w14:textId="6A783E98" w:rsidR="00DB4FE6" w:rsidRPr="007728EF" w:rsidRDefault="00DB4FE6" w:rsidP="00306B9E">
            <w:pPr>
              <w:ind w:left="60" w:right="60"/>
              <w:jc w:val="both"/>
              <w:rPr>
                <w:sz w:val="20"/>
                <w:szCs w:val="20"/>
              </w:rPr>
            </w:pPr>
            <w:r w:rsidRPr="007728EF">
              <w:rPr>
                <w:sz w:val="20"/>
                <w:szCs w:val="20"/>
              </w:rPr>
              <w:t>20</w:t>
            </w:r>
          </w:p>
        </w:tc>
      </w:tr>
      <w:tr w:rsidR="00DB4FE6" w:rsidRPr="007728EF" w14:paraId="3FDBE8B9"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1211A0F0"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4957E004" w14:textId="77777777" w:rsidR="00DB4FE6" w:rsidRPr="007728EF" w:rsidRDefault="00DB4FE6" w:rsidP="00306B9E">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4B39E892"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079C1131" w14:textId="2D142C7D" w:rsidR="00DB4FE6" w:rsidRPr="007728EF" w:rsidRDefault="00DB4FE6" w:rsidP="00306B9E">
            <w:pPr>
              <w:ind w:left="60" w:right="60"/>
              <w:jc w:val="both"/>
              <w:rPr>
                <w:sz w:val="20"/>
                <w:szCs w:val="20"/>
              </w:rPr>
            </w:pPr>
            <w:r w:rsidRPr="007728EF">
              <w:rPr>
                <w:sz w:val="20"/>
                <w:szCs w:val="20"/>
              </w:rPr>
              <w:t>45 (6.0)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94C4AB6" w14:textId="37C60D70" w:rsidR="00DB4FE6" w:rsidRPr="007728EF" w:rsidRDefault="00DB4FE6" w:rsidP="00306B9E">
            <w:pPr>
              <w:ind w:left="60" w:right="60"/>
              <w:jc w:val="both"/>
              <w:rPr>
                <w:sz w:val="20"/>
                <w:szCs w:val="20"/>
              </w:rPr>
            </w:pPr>
            <w:r w:rsidRPr="007728EF">
              <w:rPr>
                <w:sz w:val="20"/>
                <w:szCs w:val="20"/>
              </w:rPr>
              <w:t>708 (94.0)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EDAEDA6" w14:textId="3F7D1BD7" w:rsidR="00DB4FE6" w:rsidRPr="007728EF" w:rsidRDefault="00DB4FE6" w:rsidP="00306B9E">
            <w:pPr>
              <w:ind w:left="60" w:right="60"/>
              <w:jc w:val="both"/>
              <w:rPr>
                <w:sz w:val="20"/>
                <w:szCs w:val="20"/>
              </w:rPr>
            </w:pPr>
            <w:r w:rsidRPr="007728EF">
              <w:rPr>
                <w:sz w:val="20"/>
                <w:szCs w:val="20"/>
              </w:rPr>
              <w:t>753</w:t>
            </w:r>
          </w:p>
        </w:tc>
      </w:tr>
      <w:tr w:rsidR="00DB4FE6" w:rsidRPr="007728EF" w14:paraId="0B896FC1"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440B21F2"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7A221DE6" w14:textId="1288C4CE" w:rsidR="00DB4FE6" w:rsidRPr="007728EF" w:rsidRDefault="00DB4FE6" w:rsidP="00306B9E">
            <w:pPr>
              <w:ind w:left="60" w:right="60"/>
              <w:jc w:val="both"/>
              <w:rPr>
                <w:sz w:val="20"/>
                <w:szCs w:val="20"/>
              </w:rPr>
            </w:pPr>
            <w:r w:rsidRPr="007728EF">
              <w:rPr>
                <w:b/>
                <w:bCs/>
                <w:sz w:val="20"/>
                <w:szCs w:val="20"/>
              </w:rPr>
              <w:t>Paternal HIV status</w:t>
            </w:r>
          </w:p>
        </w:tc>
        <w:tc>
          <w:tcPr>
            <w:tcW w:w="1486" w:type="pct"/>
            <w:tcBorders>
              <w:top w:val="single" w:sz="8" w:space="0" w:color="AEAEAE"/>
              <w:left w:val="nil"/>
              <w:bottom w:val="single" w:sz="8" w:space="0" w:color="AEAEAE"/>
              <w:right w:val="nil"/>
              <w:tl2br w:val="nil"/>
              <w:tr2bl w:val="nil"/>
            </w:tcBorders>
            <w:shd w:val="clear" w:color="auto" w:fill="E0E0E0"/>
          </w:tcPr>
          <w:p w14:paraId="09E1EA5B"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AE86AD1" w14:textId="77777777" w:rsidR="00DB4FE6" w:rsidRPr="007728EF" w:rsidRDefault="00DB4FE6"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156B1E4" w14:textId="77777777" w:rsidR="00DB4FE6" w:rsidRPr="007728EF" w:rsidRDefault="00DB4FE6"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5F322C2" w14:textId="77777777" w:rsidR="00DB4FE6" w:rsidRPr="007728EF" w:rsidRDefault="00DB4FE6" w:rsidP="00306B9E">
            <w:pPr>
              <w:ind w:left="60" w:right="60"/>
              <w:jc w:val="both"/>
              <w:rPr>
                <w:sz w:val="20"/>
                <w:szCs w:val="20"/>
              </w:rPr>
            </w:pPr>
          </w:p>
        </w:tc>
      </w:tr>
      <w:tr w:rsidR="00DB4FE6" w:rsidRPr="007728EF" w14:paraId="2B81F4F5" w14:textId="77777777" w:rsidTr="00A94436">
        <w:trPr>
          <w:cantSplit/>
        </w:trPr>
        <w:tc>
          <w:tcPr>
            <w:tcW w:w="110" w:type="pct"/>
            <w:tcBorders>
              <w:top w:val="single" w:sz="8" w:space="0" w:color="152935"/>
              <w:left w:val="nil"/>
              <w:bottom w:val="nil"/>
              <w:right w:val="nil"/>
              <w:tl2br w:val="nil"/>
              <w:tr2bl w:val="nil"/>
            </w:tcBorders>
            <w:shd w:val="clear" w:color="auto" w:fill="E0E0E0"/>
          </w:tcPr>
          <w:p w14:paraId="38532374" w14:textId="77777777" w:rsidR="00DB4FE6" w:rsidRPr="007728EF" w:rsidRDefault="00DB4FE6" w:rsidP="00306B9E">
            <w:pPr>
              <w:jc w:val="both"/>
              <w:rPr>
                <w:sz w:val="20"/>
                <w:szCs w:val="20"/>
              </w:rPr>
            </w:pPr>
          </w:p>
        </w:tc>
        <w:tc>
          <w:tcPr>
            <w:tcW w:w="1207" w:type="pct"/>
          </w:tcPr>
          <w:p w14:paraId="6883FCB8" w14:textId="06ED3608" w:rsidR="00DB4FE6" w:rsidRPr="007728EF" w:rsidRDefault="00DB4FE6" w:rsidP="00306B9E">
            <w:pPr>
              <w:ind w:left="60" w:right="60"/>
              <w:jc w:val="both"/>
              <w:rPr>
                <w:sz w:val="20"/>
                <w:szCs w:val="20"/>
              </w:rPr>
            </w:pPr>
            <w:r w:rsidRPr="007728EF">
              <w:rPr>
                <w:sz w:val="20"/>
                <w:szCs w:val="20"/>
              </w:rPr>
              <w:t xml:space="preserve">Positive </w:t>
            </w:r>
          </w:p>
        </w:tc>
        <w:tc>
          <w:tcPr>
            <w:tcW w:w="1486" w:type="pct"/>
            <w:tcBorders>
              <w:top w:val="single" w:sz="8" w:space="0" w:color="AEAEAE"/>
              <w:left w:val="nil"/>
              <w:bottom w:val="single" w:sz="8" w:space="0" w:color="AEAEAE"/>
              <w:right w:val="nil"/>
              <w:tl2br w:val="nil"/>
              <w:tr2bl w:val="nil"/>
            </w:tcBorders>
            <w:shd w:val="clear" w:color="auto" w:fill="E0E0E0"/>
          </w:tcPr>
          <w:p w14:paraId="2A83080B" w14:textId="7E936F9D" w:rsidR="00DB4FE6" w:rsidRPr="007728EF" w:rsidRDefault="00DB4FE6" w:rsidP="00306B9E">
            <w:pPr>
              <w:ind w:left="60" w:right="60"/>
              <w:jc w:val="both"/>
              <w:rPr>
                <w:sz w:val="20"/>
                <w:szCs w:val="20"/>
              </w:rPr>
            </w:pPr>
            <w:r w:rsidRPr="007728EF">
              <w:rPr>
                <w:sz w:val="20"/>
                <w:szCs w:val="20"/>
              </w:rPr>
              <w:t>Chi=22.871                      p&lt;0.001</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FD868BB" w14:textId="63B1DD5F" w:rsidR="00DB4FE6" w:rsidRPr="007728EF" w:rsidRDefault="00DB4FE6" w:rsidP="00306B9E">
            <w:pPr>
              <w:ind w:left="60" w:right="60"/>
              <w:jc w:val="both"/>
              <w:rPr>
                <w:sz w:val="20"/>
                <w:szCs w:val="20"/>
              </w:rPr>
            </w:pPr>
            <w:r w:rsidRPr="007728EF">
              <w:rPr>
                <w:sz w:val="20"/>
                <w:szCs w:val="20"/>
              </w:rPr>
              <w:t>11(20.0)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C36CCDD" w14:textId="6F3D57BD" w:rsidR="00DB4FE6" w:rsidRPr="007728EF" w:rsidRDefault="00DB4FE6" w:rsidP="00306B9E">
            <w:pPr>
              <w:ind w:left="60" w:right="60"/>
              <w:jc w:val="both"/>
              <w:rPr>
                <w:sz w:val="20"/>
                <w:szCs w:val="20"/>
              </w:rPr>
            </w:pPr>
            <w:r w:rsidRPr="007728EF">
              <w:rPr>
                <w:sz w:val="20"/>
                <w:szCs w:val="20"/>
              </w:rPr>
              <w:t>44 (80.0)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D5E08BC" w14:textId="308229C2" w:rsidR="00DB4FE6" w:rsidRPr="007728EF" w:rsidRDefault="00DB4FE6" w:rsidP="00306B9E">
            <w:pPr>
              <w:ind w:left="60" w:right="60"/>
              <w:jc w:val="both"/>
              <w:rPr>
                <w:sz w:val="20"/>
                <w:szCs w:val="20"/>
              </w:rPr>
            </w:pPr>
            <w:r w:rsidRPr="007728EF">
              <w:rPr>
                <w:sz w:val="20"/>
                <w:szCs w:val="20"/>
              </w:rPr>
              <w:t xml:space="preserve">55 </w:t>
            </w:r>
          </w:p>
        </w:tc>
      </w:tr>
      <w:tr w:rsidR="00DB4FE6" w:rsidRPr="007728EF" w14:paraId="71F99912" w14:textId="77777777" w:rsidTr="00A94436">
        <w:trPr>
          <w:cantSplit/>
        </w:trPr>
        <w:tc>
          <w:tcPr>
            <w:tcW w:w="110" w:type="pct"/>
            <w:tcBorders>
              <w:top w:val="single" w:sz="8" w:space="0" w:color="152935"/>
              <w:left w:val="nil"/>
              <w:bottom w:val="nil"/>
              <w:right w:val="nil"/>
              <w:tl2br w:val="nil"/>
              <w:tr2bl w:val="nil"/>
            </w:tcBorders>
            <w:shd w:val="clear" w:color="auto" w:fill="E0E0E0"/>
          </w:tcPr>
          <w:p w14:paraId="44E058C6" w14:textId="77777777" w:rsidR="00DB4FE6" w:rsidRPr="007728EF" w:rsidRDefault="00DB4FE6" w:rsidP="00306B9E">
            <w:pPr>
              <w:jc w:val="both"/>
              <w:rPr>
                <w:sz w:val="20"/>
                <w:szCs w:val="20"/>
              </w:rPr>
            </w:pPr>
          </w:p>
        </w:tc>
        <w:tc>
          <w:tcPr>
            <w:tcW w:w="1207" w:type="pct"/>
          </w:tcPr>
          <w:p w14:paraId="6DBA8A5B" w14:textId="553E7AB7" w:rsidR="00DB4FE6" w:rsidRPr="007728EF" w:rsidRDefault="00DB4FE6" w:rsidP="00306B9E">
            <w:pPr>
              <w:ind w:left="60" w:right="60"/>
              <w:jc w:val="both"/>
              <w:rPr>
                <w:sz w:val="20"/>
                <w:szCs w:val="20"/>
              </w:rPr>
            </w:pPr>
            <w:r w:rsidRPr="007728EF">
              <w:rPr>
                <w:sz w:val="20"/>
                <w:szCs w:val="20"/>
              </w:rPr>
              <w:t>Negative</w:t>
            </w:r>
          </w:p>
        </w:tc>
        <w:tc>
          <w:tcPr>
            <w:tcW w:w="1486" w:type="pct"/>
            <w:tcBorders>
              <w:top w:val="single" w:sz="8" w:space="0" w:color="AEAEAE"/>
              <w:left w:val="nil"/>
              <w:bottom w:val="single" w:sz="8" w:space="0" w:color="AEAEAE"/>
              <w:right w:val="nil"/>
              <w:tl2br w:val="nil"/>
              <w:tr2bl w:val="nil"/>
            </w:tcBorders>
            <w:shd w:val="clear" w:color="auto" w:fill="E0E0E0"/>
          </w:tcPr>
          <w:p w14:paraId="285AAA83"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94C3B55" w14:textId="4E505E70" w:rsidR="00DB4FE6" w:rsidRPr="007728EF" w:rsidRDefault="00DB4FE6" w:rsidP="00306B9E">
            <w:pPr>
              <w:ind w:left="60" w:right="60"/>
              <w:jc w:val="both"/>
              <w:rPr>
                <w:sz w:val="20"/>
                <w:szCs w:val="20"/>
              </w:rPr>
            </w:pPr>
            <w:r w:rsidRPr="007728EF">
              <w:rPr>
                <w:sz w:val="20"/>
                <w:szCs w:val="20"/>
              </w:rPr>
              <w:t>25 (4.3)</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C8CFA41" w14:textId="1301B020" w:rsidR="00DB4FE6" w:rsidRPr="007728EF" w:rsidRDefault="00DB4FE6" w:rsidP="00306B9E">
            <w:pPr>
              <w:ind w:left="60" w:right="60"/>
              <w:jc w:val="both"/>
              <w:rPr>
                <w:sz w:val="20"/>
                <w:szCs w:val="20"/>
              </w:rPr>
            </w:pPr>
            <w:r w:rsidRPr="007728EF">
              <w:rPr>
                <w:sz w:val="20"/>
                <w:szCs w:val="20"/>
              </w:rPr>
              <w:t>557 (95.7)</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769694E" w14:textId="60A6C25C" w:rsidR="00DB4FE6" w:rsidRPr="007728EF" w:rsidRDefault="00DB4FE6" w:rsidP="00306B9E">
            <w:pPr>
              <w:ind w:left="60" w:right="60"/>
              <w:jc w:val="both"/>
              <w:rPr>
                <w:sz w:val="20"/>
                <w:szCs w:val="20"/>
              </w:rPr>
            </w:pPr>
            <w:r w:rsidRPr="007728EF">
              <w:rPr>
                <w:sz w:val="20"/>
                <w:szCs w:val="20"/>
              </w:rPr>
              <w:t>582</w:t>
            </w:r>
          </w:p>
        </w:tc>
      </w:tr>
      <w:tr w:rsidR="00DB4FE6" w:rsidRPr="007728EF" w14:paraId="77111F3B" w14:textId="77777777" w:rsidTr="00A94436">
        <w:trPr>
          <w:cantSplit/>
        </w:trPr>
        <w:tc>
          <w:tcPr>
            <w:tcW w:w="110" w:type="pct"/>
            <w:tcBorders>
              <w:top w:val="single" w:sz="8" w:space="0" w:color="152935"/>
              <w:left w:val="nil"/>
              <w:bottom w:val="nil"/>
              <w:right w:val="nil"/>
              <w:tl2br w:val="nil"/>
              <w:tr2bl w:val="nil"/>
            </w:tcBorders>
            <w:shd w:val="clear" w:color="auto" w:fill="E0E0E0"/>
          </w:tcPr>
          <w:p w14:paraId="2575303E" w14:textId="77777777" w:rsidR="00DB4FE6" w:rsidRPr="007728EF" w:rsidRDefault="00DB4FE6" w:rsidP="00306B9E">
            <w:pPr>
              <w:jc w:val="both"/>
              <w:rPr>
                <w:sz w:val="20"/>
                <w:szCs w:val="20"/>
              </w:rPr>
            </w:pPr>
          </w:p>
        </w:tc>
        <w:tc>
          <w:tcPr>
            <w:tcW w:w="1207" w:type="pct"/>
          </w:tcPr>
          <w:p w14:paraId="1BC871D3" w14:textId="58F6A5F5" w:rsidR="00DB4FE6" w:rsidRPr="007728EF" w:rsidRDefault="00DB4FE6" w:rsidP="00306B9E">
            <w:pPr>
              <w:ind w:left="60" w:right="60"/>
              <w:jc w:val="both"/>
              <w:rPr>
                <w:sz w:val="20"/>
                <w:szCs w:val="20"/>
              </w:rPr>
            </w:pPr>
            <w:r w:rsidRPr="007728EF">
              <w:rPr>
                <w:sz w:val="20"/>
                <w:szCs w:val="20"/>
              </w:rPr>
              <w:t>Unknown</w:t>
            </w:r>
          </w:p>
        </w:tc>
        <w:tc>
          <w:tcPr>
            <w:tcW w:w="1486" w:type="pct"/>
            <w:tcBorders>
              <w:top w:val="single" w:sz="8" w:space="0" w:color="AEAEAE"/>
              <w:left w:val="nil"/>
              <w:bottom w:val="single" w:sz="8" w:space="0" w:color="AEAEAE"/>
              <w:right w:val="nil"/>
              <w:tl2br w:val="nil"/>
              <w:tr2bl w:val="nil"/>
            </w:tcBorders>
            <w:shd w:val="clear" w:color="auto" w:fill="E0E0E0"/>
          </w:tcPr>
          <w:p w14:paraId="73C36113"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970034D" w14:textId="33488EDC" w:rsidR="00DB4FE6" w:rsidRPr="007728EF" w:rsidRDefault="00DB4FE6" w:rsidP="00306B9E">
            <w:pPr>
              <w:ind w:left="60" w:right="60"/>
              <w:jc w:val="both"/>
              <w:rPr>
                <w:sz w:val="20"/>
                <w:szCs w:val="20"/>
              </w:rPr>
            </w:pPr>
            <w:r w:rsidRPr="007728EF">
              <w:rPr>
                <w:sz w:val="20"/>
                <w:szCs w:val="20"/>
              </w:rPr>
              <w:t>8 (7.8)</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93B5BF1" w14:textId="3288359E" w:rsidR="00DB4FE6" w:rsidRPr="007728EF" w:rsidRDefault="00DB4FE6" w:rsidP="00306B9E">
            <w:pPr>
              <w:ind w:left="60" w:right="60"/>
              <w:jc w:val="both"/>
              <w:rPr>
                <w:sz w:val="20"/>
                <w:szCs w:val="20"/>
              </w:rPr>
            </w:pPr>
            <w:r w:rsidRPr="007728EF">
              <w:rPr>
                <w:sz w:val="20"/>
                <w:szCs w:val="20"/>
              </w:rPr>
              <w:t>95 (92.2)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05430485" w14:textId="528346E1" w:rsidR="00DB4FE6" w:rsidRPr="007728EF" w:rsidRDefault="00DB4FE6" w:rsidP="00306B9E">
            <w:pPr>
              <w:ind w:left="60" w:right="60"/>
              <w:jc w:val="both"/>
              <w:rPr>
                <w:sz w:val="20"/>
                <w:szCs w:val="20"/>
              </w:rPr>
            </w:pPr>
            <w:r w:rsidRPr="007728EF">
              <w:rPr>
                <w:sz w:val="20"/>
                <w:szCs w:val="20"/>
              </w:rPr>
              <w:t>103</w:t>
            </w:r>
          </w:p>
        </w:tc>
      </w:tr>
      <w:tr w:rsidR="00DB4FE6" w:rsidRPr="007728EF" w14:paraId="49A33C39"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62744B7B"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22809769" w14:textId="77777777" w:rsidR="00DB4FE6" w:rsidRPr="007728EF" w:rsidRDefault="00DB4FE6" w:rsidP="00306B9E">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3A3D55EF"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5E1693E7" w14:textId="3F19988C" w:rsidR="00DB4FE6" w:rsidRPr="007728EF" w:rsidRDefault="00DB4FE6" w:rsidP="00306B9E">
            <w:pPr>
              <w:ind w:left="60" w:right="60"/>
              <w:jc w:val="both"/>
              <w:rPr>
                <w:sz w:val="20"/>
                <w:szCs w:val="20"/>
              </w:rPr>
            </w:pPr>
            <w:r w:rsidRPr="007728EF">
              <w:rPr>
                <w:sz w:val="20"/>
                <w:szCs w:val="20"/>
              </w:rPr>
              <w:t>44 (5.9)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334FC35" w14:textId="6B3406D9" w:rsidR="00DB4FE6" w:rsidRPr="007728EF" w:rsidRDefault="00DB4FE6" w:rsidP="00306B9E">
            <w:pPr>
              <w:ind w:left="60" w:right="60"/>
              <w:jc w:val="both"/>
              <w:rPr>
                <w:sz w:val="20"/>
                <w:szCs w:val="20"/>
              </w:rPr>
            </w:pPr>
            <w:r w:rsidRPr="007728EF">
              <w:rPr>
                <w:sz w:val="20"/>
                <w:szCs w:val="20"/>
              </w:rPr>
              <w:t>696 (94.1)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42BC3753" w14:textId="0D5543C8" w:rsidR="00DB4FE6" w:rsidRPr="007728EF" w:rsidRDefault="00DB4FE6" w:rsidP="00306B9E">
            <w:pPr>
              <w:ind w:left="60" w:right="60"/>
              <w:jc w:val="both"/>
              <w:rPr>
                <w:sz w:val="20"/>
                <w:szCs w:val="20"/>
              </w:rPr>
            </w:pPr>
            <w:r w:rsidRPr="007728EF">
              <w:rPr>
                <w:sz w:val="20"/>
                <w:szCs w:val="20"/>
              </w:rPr>
              <w:t>740</w:t>
            </w:r>
          </w:p>
        </w:tc>
      </w:tr>
      <w:tr w:rsidR="00DB4FE6" w:rsidRPr="007728EF" w14:paraId="2C784F03"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2A3B3505" w14:textId="77777777" w:rsidR="00DB4FE6" w:rsidRPr="007728EF" w:rsidRDefault="00DB4FE6" w:rsidP="00306B9E">
            <w:pPr>
              <w:jc w:val="both"/>
              <w:rPr>
                <w:sz w:val="20"/>
                <w:szCs w:val="20"/>
              </w:rPr>
            </w:pPr>
          </w:p>
        </w:tc>
        <w:tc>
          <w:tcPr>
            <w:tcW w:w="1207" w:type="pct"/>
            <w:tcBorders>
              <w:top w:val="single" w:sz="8" w:space="0" w:color="AEAEAE"/>
              <w:left w:val="nil"/>
              <w:bottom w:val="nil"/>
              <w:right w:val="nil"/>
              <w:tl2br w:val="nil"/>
              <w:tr2bl w:val="nil"/>
            </w:tcBorders>
            <w:shd w:val="clear" w:color="auto" w:fill="E0E0E0"/>
          </w:tcPr>
          <w:p w14:paraId="3C6DBBA3" w14:textId="6CD9C752" w:rsidR="00DB4FE6" w:rsidRPr="007728EF" w:rsidRDefault="00DB4FE6" w:rsidP="00306B9E">
            <w:pPr>
              <w:ind w:left="60" w:right="60"/>
              <w:jc w:val="both"/>
              <w:rPr>
                <w:b/>
                <w:bCs/>
                <w:sz w:val="20"/>
                <w:szCs w:val="20"/>
              </w:rPr>
            </w:pPr>
            <w:r w:rsidRPr="007728EF">
              <w:rPr>
                <w:b/>
                <w:bCs/>
                <w:sz w:val="20"/>
                <w:szCs w:val="20"/>
              </w:rPr>
              <w:t>Place of Delivery</w:t>
            </w:r>
          </w:p>
        </w:tc>
        <w:tc>
          <w:tcPr>
            <w:tcW w:w="1486" w:type="pct"/>
            <w:tcBorders>
              <w:top w:val="single" w:sz="8" w:space="0" w:color="AEAEAE"/>
              <w:left w:val="nil"/>
              <w:bottom w:val="single" w:sz="8" w:space="0" w:color="AEAEAE"/>
              <w:right w:val="nil"/>
              <w:tl2br w:val="nil"/>
              <w:tr2bl w:val="nil"/>
            </w:tcBorders>
            <w:shd w:val="clear" w:color="auto" w:fill="E0E0E0"/>
          </w:tcPr>
          <w:p w14:paraId="58C4263E" w14:textId="12A1C590" w:rsidR="00DB4FE6" w:rsidRPr="007728EF" w:rsidRDefault="00DB4FE6" w:rsidP="00306B9E">
            <w:pPr>
              <w:ind w:left="60" w:right="60"/>
              <w:jc w:val="both"/>
              <w:rPr>
                <w:sz w:val="20"/>
                <w:szCs w:val="20"/>
              </w:rPr>
            </w:pPr>
            <w:r w:rsidRPr="007728EF">
              <w:rPr>
                <w:sz w:val="20"/>
                <w:szCs w:val="20"/>
              </w:rPr>
              <w:t>Chi=7.885                      p=0.019</w:t>
            </w: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77FC040B" w14:textId="77777777" w:rsidR="00DB4FE6" w:rsidRPr="007728EF" w:rsidRDefault="00DB4FE6"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A340CF0" w14:textId="77777777" w:rsidR="00DB4FE6" w:rsidRPr="007728EF" w:rsidRDefault="00DB4FE6"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59E11F3D" w14:textId="77777777" w:rsidR="00DB4FE6" w:rsidRPr="007728EF" w:rsidRDefault="00DB4FE6" w:rsidP="00306B9E">
            <w:pPr>
              <w:ind w:left="60" w:right="60"/>
              <w:jc w:val="both"/>
              <w:rPr>
                <w:sz w:val="20"/>
                <w:szCs w:val="20"/>
              </w:rPr>
            </w:pPr>
          </w:p>
        </w:tc>
      </w:tr>
      <w:tr w:rsidR="00DB4FE6" w:rsidRPr="007728EF" w14:paraId="704FD306"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1E7BF67E" w14:textId="77777777" w:rsidR="00DB4FE6" w:rsidRPr="007728EF" w:rsidRDefault="00DB4FE6" w:rsidP="00306B9E">
            <w:pPr>
              <w:jc w:val="both"/>
              <w:rPr>
                <w:sz w:val="20"/>
                <w:szCs w:val="20"/>
              </w:rPr>
            </w:pPr>
          </w:p>
        </w:tc>
        <w:tc>
          <w:tcPr>
            <w:tcW w:w="1207" w:type="pct"/>
            <w:tcBorders>
              <w:top w:val="single" w:sz="8" w:space="0" w:color="AEAEAE"/>
              <w:left w:val="nil"/>
              <w:bottom w:val="single" w:sz="8" w:space="0" w:color="AEAEAE"/>
              <w:right w:val="nil"/>
              <w:tl2br w:val="nil"/>
              <w:tr2bl w:val="nil"/>
            </w:tcBorders>
            <w:shd w:val="clear" w:color="auto" w:fill="E0E0E0"/>
          </w:tcPr>
          <w:p w14:paraId="14ABEF6E" w14:textId="6FF91D44" w:rsidR="00DB4FE6" w:rsidRPr="007728EF" w:rsidRDefault="00DB4FE6" w:rsidP="00306B9E">
            <w:pPr>
              <w:ind w:left="60" w:right="60"/>
              <w:jc w:val="both"/>
              <w:rPr>
                <w:sz w:val="20"/>
                <w:szCs w:val="20"/>
              </w:rPr>
            </w:pPr>
            <w:r w:rsidRPr="007728EF">
              <w:rPr>
                <w:sz w:val="18"/>
                <w:szCs w:val="18"/>
              </w:rPr>
              <w:t>Outside Health Facility</w:t>
            </w:r>
          </w:p>
        </w:tc>
        <w:tc>
          <w:tcPr>
            <w:tcW w:w="1486" w:type="pct"/>
            <w:tcBorders>
              <w:top w:val="single" w:sz="8" w:space="0" w:color="AEAEAE"/>
              <w:left w:val="nil"/>
              <w:bottom w:val="single" w:sz="8" w:space="0" w:color="AEAEAE"/>
              <w:right w:val="nil"/>
              <w:tl2br w:val="nil"/>
              <w:tr2bl w:val="nil"/>
            </w:tcBorders>
            <w:shd w:val="clear" w:color="auto" w:fill="E0E0E0"/>
          </w:tcPr>
          <w:p w14:paraId="230D1685"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825B1B3" w14:textId="7FA4065E" w:rsidR="00DB4FE6" w:rsidRPr="007728EF" w:rsidRDefault="00DB4FE6" w:rsidP="00306B9E">
            <w:pPr>
              <w:ind w:left="60" w:right="60"/>
              <w:jc w:val="both"/>
              <w:rPr>
                <w:sz w:val="20"/>
                <w:szCs w:val="20"/>
              </w:rPr>
            </w:pPr>
            <w:r w:rsidRPr="007728EF">
              <w:rPr>
                <w:sz w:val="20"/>
                <w:szCs w:val="20"/>
              </w:rPr>
              <w:t>7 (14.9)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91F0182" w14:textId="5E3302F9" w:rsidR="00DB4FE6" w:rsidRPr="007728EF" w:rsidRDefault="00DB4FE6" w:rsidP="00306B9E">
            <w:pPr>
              <w:ind w:left="60" w:right="60"/>
              <w:jc w:val="both"/>
              <w:rPr>
                <w:sz w:val="20"/>
                <w:szCs w:val="20"/>
              </w:rPr>
            </w:pPr>
            <w:r w:rsidRPr="007728EF">
              <w:rPr>
                <w:sz w:val="20"/>
                <w:szCs w:val="20"/>
              </w:rPr>
              <w:t>40 (85.1)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6589BE21" w14:textId="0E2D6597" w:rsidR="00DB4FE6" w:rsidRPr="007728EF" w:rsidRDefault="00DB4FE6" w:rsidP="00306B9E">
            <w:pPr>
              <w:ind w:left="60" w:right="60"/>
              <w:jc w:val="both"/>
              <w:rPr>
                <w:sz w:val="20"/>
                <w:szCs w:val="20"/>
              </w:rPr>
            </w:pPr>
            <w:r w:rsidRPr="007728EF">
              <w:rPr>
                <w:sz w:val="20"/>
                <w:szCs w:val="20"/>
              </w:rPr>
              <w:t>47</w:t>
            </w:r>
          </w:p>
        </w:tc>
      </w:tr>
      <w:tr w:rsidR="00DB4FE6" w:rsidRPr="007728EF" w14:paraId="6E8FB415"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5236A732" w14:textId="77777777" w:rsidR="00DB4FE6" w:rsidRPr="007728EF" w:rsidRDefault="00DB4FE6" w:rsidP="00306B9E">
            <w:pPr>
              <w:jc w:val="both"/>
              <w:rPr>
                <w:sz w:val="20"/>
                <w:szCs w:val="20"/>
              </w:rPr>
            </w:pPr>
          </w:p>
        </w:tc>
        <w:tc>
          <w:tcPr>
            <w:tcW w:w="1207" w:type="pct"/>
            <w:tcBorders>
              <w:top w:val="single" w:sz="8" w:space="0" w:color="AEAEAE"/>
              <w:left w:val="nil"/>
              <w:bottom w:val="single" w:sz="8" w:space="0" w:color="AEAEAE"/>
              <w:right w:val="nil"/>
              <w:tl2br w:val="nil"/>
              <w:tr2bl w:val="nil"/>
            </w:tcBorders>
            <w:shd w:val="clear" w:color="auto" w:fill="E0E0E0"/>
          </w:tcPr>
          <w:p w14:paraId="15B90867" w14:textId="6324D497" w:rsidR="00DB4FE6" w:rsidRPr="007728EF" w:rsidRDefault="00DB4FE6" w:rsidP="00306B9E">
            <w:pPr>
              <w:ind w:left="60" w:right="60"/>
              <w:jc w:val="both"/>
              <w:rPr>
                <w:sz w:val="20"/>
                <w:szCs w:val="20"/>
              </w:rPr>
            </w:pPr>
            <w:proofErr w:type="gramStart"/>
            <w:r w:rsidRPr="007728EF">
              <w:rPr>
                <w:sz w:val="18"/>
                <w:szCs w:val="18"/>
              </w:rPr>
              <w:t>Lower Level</w:t>
            </w:r>
            <w:proofErr w:type="gramEnd"/>
            <w:r w:rsidRPr="007728EF">
              <w:rPr>
                <w:sz w:val="18"/>
                <w:szCs w:val="18"/>
              </w:rPr>
              <w:t xml:space="preserve"> Hospitals</w:t>
            </w:r>
          </w:p>
        </w:tc>
        <w:tc>
          <w:tcPr>
            <w:tcW w:w="1486" w:type="pct"/>
            <w:tcBorders>
              <w:top w:val="single" w:sz="8" w:space="0" w:color="AEAEAE"/>
              <w:left w:val="nil"/>
              <w:bottom w:val="single" w:sz="8" w:space="0" w:color="AEAEAE"/>
              <w:right w:val="nil"/>
              <w:tl2br w:val="nil"/>
              <w:tr2bl w:val="nil"/>
            </w:tcBorders>
            <w:shd w:val="clear" w:color="auto" w:fill="E0E0E0"/>
          </w:tcPr>
          <w:p w14:paraId="768405B8"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1DC6DC9" w14:textId="76FB2B31" w:rsidR="00DB4FE6" w:rsidRPr="007728EF" w:rsidRDefault="00DB4FE6" w:rsidP="00306B9E">
            <w:pPr>
              <w:ind w:left="60" w:right="60"/>
              <w:jc w:val="both"/>
              <w:rPr>
                <w:sz w:val="20"/>
                <w:szCs w:val="20"/>
              </w:rPr>
            </w:pPr>
            <w:r w:rsidRPr="007728EF">
              <w:rPr>
                <w:sz w:val="20"/>
                <w:szCs w:val="20"/>
              </w:rPr>
              <w:t>26 (4.9)</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06CA14B" w14:textId="4D5E6648" w:rsidR="00DB4FE6" w:rsidRPr="007728EF" w:rsidRDefault="00DB4FE6" w:rsidP="00306B9E">
            <w:pPr>
              <w:ind w:left="60" w:right="60"/>
              <w:jc w:val="both"/>
              <w:rPr>
                <w:sz w:val="20"/>
                <w:szCs w:val="20"/>
              </w:rPr>
            </w:pPr>
            <w:r w:rsidRPr="007728EF">
              <w:rPr>
                <w:sz w:val="20"/>
                <w:szCs w:val="20"/>
              </w:rPr>
              <w:t>502 (95.1)</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22749BF4" w14:textId="37BE1B7E" w:rsidR="00DB4FE6" w:rsidRPr="007728EF" w:rsidRDefault="00DB4FE6" w:rsidP="00306B9E">
            <w:pPr>
              <w:ind w:left="60" w:right="60"/>
              <w:jc w:val="both"/>
              <w:rPr>
                <w:sz w:val="20"/>
                <w:szCs w:val="20"/>
              </w:rPr>
            </w:pPr>
            <w:r w:rsidRPr="007728EF">
              <w:rPr>
                <w:sz w:val="20"/>
                <w:szCs w:val="20"/>
              </w:rPr>
              <w:t>528</w:t>
            </w:r>
          </w:p>
        </w:tc>
      </w:tr>
      <w:tr w:rsidR="00DB4FE6" w:rsidRPr="007728EF" w14:paraId="310E52F3"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4D26A40A" w14:textId="77777777" w:rsidR="00DB4FE6" w:rsidRPr="007728EF" w:rsidRDefault="00DB4FE6" w:rsidP="00306B9E">
            <w:pPr>
              <w:jc w:val="both"/>
              <w:rPr>
                <w:sz w:val="20"/>
                <w:szCs w:val="20"/>
              </w:rPr>
            </w:pPr>
          </w:p>
        </w:tc>
        <w:tc>
          <w:tcPr>
            <w:tcW w:w="1207" w:type="pct"/>
            <w:tcBorders>
              <w:top w:val="single" w:sz="8" w:space="0" w:color="AEAEAE"/>
              <w:left w:val="nil"/>
              <w:bottom w:val="single" w:sz="8" w:space="0" w:color="AEAEAE"/>
              <w:right w:val="nil"/>
              <w:tl2br w:val="nil"/>
              <w:tr2bl w:val="nil"/>
            </w:tcBorders>
            <w:shd w:val="clear" w:color="auto" w:fill="E0E0E0"/>
          </w:tcPr>
          <w:p w14:paraId="5E6FE7ED" w14:textId="63075FD3" w:rsidR="00DB4FE6" w:rsidRPr="007728EF" w:rsidRDefault="00DB4FE6" w:rsidP="00306B9E">
            <w:pPr>
              <w:ind w:left="60" w:right="60"/>
              <w:jc w:val="both"/>
              <w:rPr>
                <w:sz w:val="20"/>
                <w:szCs w:val="20"/>
              </w:rPr>
            </w:pPr>
            <w:r w:rsidRPr="007728EF">
              <w:rPr>
                <w:sz w:val="18"/>
                <w:szCs w:val="18"/>
              </w:rPr>
              <w:t>Tertiary Hospitals</w:t>
            </w:r>
          </w:p>
        </w:tc>
        <w:tc>
          <w:tcPr>
            <w:tcW w:w="1486" w:type="pct"/>
            <w:tcBorders>
              <w:top w:val="single" w:sz="8" w:space="0" w:color="AEAEAE"/>
              <w:left w:val="nil"/>
              <w:bottom w:val="single" w:sz="8" w:space="0" w:color="AEAEAE"/>
              <w:right w:val="nil"/>
              <w:tl2br w:val="nil"/>
              <w:tr2bl w:val="nil"/>
            </w:tcBorders>
            <w:shd w:val="clear" w:color="auto" w:fill="E0E0E0"/>
          </w:tcPr>
          <w:p w14:paraId="06215634"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47F4B9F8" w14:textId="0296D091" w:rsidR="00DB4FE6" w:rsidRPr="007728EF" w:rsidRDefault="00DB4FE6" w:rsidP="00306B9E">
            <w:pPr>
              <w:ind w:left="60" w:right="60"/>
              <w:jc w:val="both"/>
              <w:rPr>
                <w:sz w:val="20"/>
                <w:szCs w:val="20"/>
              </w:rPr>
            </w:pPr>
            <w:r w:rsidRPr="007728EF">
              <w:rPr>
                <w:sz w:val="20"/>
                <w:szCs w:val="20"/>
              </w:rPr>
              <w:t>12 (6.8)</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28F37F6" w14:textId="1E575DDE" w:rsidR="00DB4FE6" w:rsidRPr="007728EF" w:rsidRDefault="00DB4FE6" w:rsidP="00306B9E">
            <w:pPr>
              <w:ind w:left="60" w:right="60"/>
              <w:jc w:val="both"/>
              <w:rPr>
                <w:sz w:val="20"/>
                <w:szCs w:val="20"/>
              </w:rPr>
            </w:pPr>
            <w:r w:rsidRPr="007728EF">
              <w:rPr>
                <w:sz w:val="20"/>
                <w:szCs w:val="20"/>
              </w:rPr>
              <w:t>165 (93.2)</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B629C2E" w14:textId="580E9271" w:rsidR="00DB4FE6" w:rsidRPr="007728EF" w:rsidRDefault="00DB4FE6" w:rsidP="00306B9E">
            <w:pPr>
              <w:ind w:left="60" w:right="60"/>
              <w:jc w:val="both"/>
              <w:rPr>
                <w:sz w:val="20"/>
                <w:szCs w:val="20"/>
              </w:rPr>
            </w:pPr>
            <w:r w:rsidRPr="007728EF">
              <w:rPr>
                <w:sz w:val="20"/>
                <w:szCs w:val="20"/>
              </w:rPr>
              <w:t>177</w:t>
            </w:r>
          </w:p>
        </w:tc>
      </w:tr>
      <w:tr w:rsidR="00DB4FE6" w:rsidRPr="007728EF" w14:paraId="7BE56148" w14:textId="77777777" w:rsidTr="002320A8">
        <w:trPr>
          <w:cantSplit/>
        </w:trPr>
        <w:tc>
          <w:tcPr>
            <w:tcW w:w="110" w:type="pct"/>
            <w:tcBorders>
              <w:top w:val="single" w:sz="8" w:space="0" w:color="152935"/>
              <w:left w:val="nil"/>
              <w:bottom w:val="nil"/>
              <w:right w:val="nil"/>
              <w:tl2br w:val="nil"/>
              <w:tr2bl w:val="nil"/>
            </w:tcBorders>
            <w:shd w:val="clear" w:color="auto" w:fill="E0E0E0"/>
          </w:tcPr>
          <w:p w14:paraId="1921A6BD" w14:textId="77777777" w:rsidR="00DB4FE6" w:rsidRPr="007728EF" w:rsidRDefault="00DB4FE6" w:rsidP="00306B9E">
            <w:pPr>
              <w:jc w:val="both"/>
              <w:rPr>
                <w:sz w:val="20"/>
                <w:szCs w:val="20"/>
              </w:rPr>
            </w:pPr>
          </w:p>
        </w:tc>
        <w:tc>
          <w:tcPr>
            <w:tcW w:w="1207" w:type="pct"/>
            <w:tcBorders>
              <w:top w:val="single" w:sz="8" w:space="0" w:color="AEAEAE"/>
              <w:left w:val="nil"/>
              <w:bottom w:val="single" w:sz="8" w:space="0" w:color="AEAEAE"/>
              <w:right w:val="nil"/>
              <w:tl2br w:val="nil"/>
              <w:tr2bl w:val="nil"/>
            </w:tcBorders>
            <w:shd w:val="clear" w:color="auto" w:fill="E0E0E0"/>
          </w:tcPr>
          <w:p w14:paraId="3B0661D9" w14:textId="57D8AAF7" w:rsidR="00DB4FE6" w:rsidRPr="007728EF" w:rsidRDefault="00DB4FE6" w:rsidP="00306B9E">
            <w:pPr>
              <w:ind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7EE49CB7" w14:textId="77777777"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235D2559" w14:textId="7459D50E" w:rsidR="00DB4FE6" w:rsidRPr="007728EF" w:rsidRDefault="00DB4FE6" w:rsidP="00306B9E">
            <w:pPr>
              <w:ind w:left="60" w:right="60"/>
              <w:jc w:val="both"/>
              <w:rPr>
                <w:sz w:val="20"/>
                <w:szCs w:val="20"/>
              </w:rPr>
            </w:pPr>
            <w:r w:rsidRPr="007728EF">
              <w:rPr>
                <w:sz w:val="20"/>
                <w:szCs w:val="20"/>
              </w:rPr>
              <w:t>45 (6.0)</w:t>
            </w: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76E8D64" w14:textId="2643C6A4" w:rsidR="00DB4FE6" w:rsidRPr="007728EF" w:rsidRDefault="00DB4FE6" w:rsidP="00306B9E">
            <w:pPr>
              <w:ind w:left="60" w:right="60"/>
              <w:jc w:val="both"/>
              <w:rPr>
                <w:sz w:val="20"/>
                <w:szCs w:val="20"/>
              </w:rPr>
            </w:pPr>
            <w:r w:rsidRPr="007728EF">
              <w:rPr>
                <w:sz w:val="20"/>
                <w:szCs w:val="20"/>
              </w:rPr>
              <w:t>707 (94.0)</w:t>
            </w: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773308CC" w14:textId="27281C3D" w:rsidR="00DB4FE6" w:rsidRPr="007728EF" w:rsidRDefault="00DB4FE6" w:rsidP="00306B9E">
            <w:pPr>
              <w:ind w:left="60" w:right="60"/>
              <w:jc w:val="both"/>
              <w:rPr>
                <w:sz w:val="20"/>
                <w:szCs w:val="20"/>
              </w:rPr>
            </w:pPr>
            <w:r w:rsidRPr="007728EF">
              <w:rPr>
                <w:sz w:val="20"/>
                <w:szCs w:val="20"/>
              </w:rPr>
              <w:t>752</w:t>
            </w:r>
          </w:p>
        </w:tc>
      </w:tr>
      <w:tr w:rsidR="00DB4FE6" w:rsidRPr="007728EF" w14:paraId="7E146561" w14:textId="77777777" w:rsidTr="002320A8">
        <w:trPr>
          <w:cantSplit/>
        </w:trPr>
        <w:tc>
          <w:tcPr>
            <w:tcW w:w="1317" w:type="pct"/>
            <w:gridSpan w:val="2"/>
            <w:tcBorders>
              <w:top w:val="single" w:sz="8" w:space="0" w:color="AEAEAE"/>
              <w:left w:val="nil"/>
              <w:bottom w:val="single" w:sz="8" w:space="0" w:color="152935"/>
              <w:right w:val="nil"/>
              <w:tl2br w:val="nil"/>
              <w:tr2bl w:val="nil"/>
            </w:tcBorders>
            <w:shd w:val="clear" w:color="auto" w:fill="E0E0E0"/>
          </w:tcPr>
          <w:p w14:paraId="0740C808" w14:textId="337745BB" w:rsidR="00DB4FE6" w:rsidRPr="007728EF" w:rsidRDefault="00DB4FE6" w:rsidP="00306B9E">
            <w:pPr>
              <w:ind w:left="60" w:right="60"/>
              <w:jc w:val="both"/>
              <w:rPr>
                <w:sz w:val="20"/>
                <w:szCs w:val="20"/>
              </w:rPr>
            </w:pPr>
          </w:p>
        </w:tc>
        <w:tc>
          <w:tcPr>
            <w:tcW w:w="1486" w:type="pct"/>
            <w:tcBorders>
              <w:top w:val="single" w:sz="8" w:space="0" w:color="AEAEAE"/>
              <w:left w:val="nil"/>
              <w:bottom w:val="single" w:sz="8" w:space="0" w:color="AEAEAE"/>
              <w:right w:val="nil"/>
              <w:tl2br w:val="nil"/>
              <w:tr2bl w:val="nil"/>
            </w:tcBorders>
            <w:shd w:val="clear" w:color="auto" w:fill="E0E0E0"/>
          </w:tcPr>
          <w:p w14:paraId="5B46A203" w14:textId="1B33F629" w:rsidR="00DB4FE6" w:rsidRPr="007728EF" w:rsidRDefault="00DB4FE6" w:rsidP="00306B9E">
            <w:pPr>
              <w:ind w:left="60" w:right="60"/>
              <w:jc w:val="both"/>
              <w:rPr>
                <w:sz w:val="20"/>
                <w:szCs w:val="20"/>
              </w:rPr>
            </w:pPr>
          </w:p>
        </w:tc>
        <w:tc>
          <w:tcPr>
            <w:tcW w:w="731" w:type="pct"/>
            <w:tcBorders>
              <w:top w:val="single" w:sz="8" w:space="0" w:color="AEAEAE"/>
              <w:left w:val="nil"/>
              <w:bottom w:val="single" w:sz="8" w:space="0" w:color="AEAEAE"/>
              <w:right w:val="single" w:sz="8" w:space="0" w:color="E0E0E0"/>
              <w:tl2br w:val="nil"/>
              <w:tr2bl w:val="nil"/>
            </w:tcBorders>
            <w:shd w:val="clear" w:color="auto" w:fill="FFFFFF"/>
          </w:tcPr>
          <w:p w14:paraId="3FC23564" w14:textId="30828BA5" w:rsidR="00DB4FE6" w:rsidRPr="007728EF" w:rsidRDefault="00DB4FE6" w:rsidP="00306B9E">
            <w:pPr>
              <w:ind w:left="60" w:right="60"/>
              <w:jc w:val="both"/>
              <w:rPr>
                <w:sz w:val="20"/>
                <w:szCs w:val="20"/>
              </w:rPr>
            </w:pPr>
          </w:p>
        </w:tc>
        <w:tc>
          <w:tcPr>
            <w:tcW w:w="874" w:type="pct"/>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887112D" w14:textId="3476114D" w:rsidR="00DB4FE6" w:rsidRPr="007728EF" w:rsidRDefault="00DB4FE6" w:rsidP="00306B9E">
            <w:pPr>
              <w:ind w:left="60" w:right="60"/>
              <w:jc w:val="both"/>
              <w:rPr>
                <w:sz w:val="20"/>
                <w:szCs w:val="20"/>
              </w:rPr>
            </w:pPr>
          </w:p>
        </w:tc>
        <w:tc>
          <w:tcPr>
            <w:tcW w:w="592" w:type="pct"/>
            <w:tcBorders>
              <w:top w:val="single" w:sz="8" w:space="0" w:color="AEAEAE"/>
              <w:left w:val="single" w:sz="8" w:space="0" w:color="E0E0E0"/>
              <w:bottom w:val="single" w:sz="8" w:space="0" w:color="AEAEAE"/>
              <w:right w:val="nil"/>
              <w:tl2br w:val="nil"/>
              <w:tr2bl w:val="nil"/>
            </w:tcBorders>
            <w:shd w:val="clear" w:color="auto" w:fill="FFFFFF"/>
          </w:tcPr>
          <w:p w14:paraId="10AAA8A4" w14:textId="25D69746" w:rsidR="00DB4FE6" w:rsidRPr="007728EF" w:rsidRDefault="00DB4FE6" w:rsidP="00306B9E">
            <w:pPr>
              <w:ind w:left="60" w:right="60"/>
              <w:jc w:val="both"/>
              <w:rPr>
                <w:sz w:val="20"/>
                <w:szCs w:val="20"/>
              </w:rPr>
            </w:pPr>
          </w:p>
        </w:tc>
      </w:tr>
    </w:tbl>
    <w:p w14:paraId="1F2C80EB" w14:textId="484C0D48" w:rsidR="004C540B" w:rsidRPr="007728EF" w:rsidRDefault="004C540B" w:rsidP="00306B9E">
      <w:pPr>
        <w:widowControl/>
        <w:adjustRightInd w:val="0"/>
        <w:rPr>
          <w:rFonts w:eastAsia="SimSun"/>
          <w:sz w:val="24"/>
          <w:szCs w:val="24"/>
        </w:rPr>
      </w:pPr>
    </w:p>
    <w:p w14:paraId="28A668E9" w14:textId="13137FC0" w:rsidR="008642E1" w:rsidRPr="007728EF" w:rsidRDefault="008642E1" w:rsidP="00306B9E">
      <w:pPr>
        <w:widowControl/>
        <w:adjustRightInd w:val="0"/>
        <w:rPr>
          <w:rFonts w:eastAsia="SimSun"/>
          <w:sz w:val="24"/>
          <w:szCs w:val="24"/>
        </w:rPr>
      </w:pPr>
    </w:p>
    <w:p w14:paraId="6E1898B4" w14:textId="6023A5C8" w:rsidR="008642E1" w:rsidRPr="007728EF" w:rsidRDefault="008642E1" w:rsidP="00373825">
      <w:pPr>
        <w:widowControl/>
        <w:adjustRightInd w:val="0"/>
        <w:spacing w:line="480" w:lineRule="auto"/>
        <w:jc w:val="both"/>
        <w:rPr>
          <w:rFonts w:eastAsia="SimSun"/>
          <w:sz w:val="24"/>
          <w:szCs w:val="24"/>
        </w:rPr>
      </w:pPr>
      <w:r w:rsidRPr="007728EF">
        <w:rPr>
          <w:rFonts w:eastAsia="SimSun"/>
          <w:sz w:val="24"/>
          <w:szCs w:val="24"/>
        </w:rPr>
        <w:t>In Table 3, the significant characteristics of RPR positive neonate</w:t>
      </w:r>
      <w:r w:rsidR="000E539A" w:rsidRPr="007728EF">
        <w:rPr>
          <w:rFonts w:eastAsia="SimSun"/>
          <w:sz w:val="24"/>
          <w:szCs w:val="24"/>
        </w:rPr>
        <w:t>s</w:t>
      </w:r>
      <w:r w:rsidRPr="007728EF">
        <w:rPr>
          <w:rFonts w:eastAsia="SimSun"/>
          <w:sz w:val="24"/>
          <w:szCs w:val="24"/>
        </w:rPr>
        <w:t xml:space="preserve"> were </w:t>
      </w:r>
      <w:r w:rsidR="000E539A" w:rsidRPr="007728EF">
        <w:rPr>
          <w:rFonts w:eastAsia="SimSun"/>
          <w:sz w:val="24"/>
          <w:szCs w:val="24"/>
        </w:rPr>
        <w:t xml:space="preserve">delivery outside health facility, HIV positive </w:t>
      </w:r>
      <w:r w:rsidR="008A4A29" w:rsidRPr="007728EF">
        <w:rPr>
          <w:rFonts w:eastAsia="SimSun"/>
          <w:sz w:val="24"/>
          <w:szCs w:val="24"/>
        </w:rPr>
        <w:t>M</w:t>
      </w:r>
      <w:r w:rsidR="000E539A" w:rsidRPr="007728EF">
        <w:rPr>
          <w:rFonts w:eastAsia="SimSun"/>
          <w:sz w:val="24"/>
          <w:szCs w:val="24"/>
        </w:rPr>
        <w:t>other</w:t>
      </w:r>
      <w:r w:rsidR="008A4A29" w:rsidRPr="007728EF">
        <w:rPr>
          <w:rFonts w:eastAsia="SimSun"/>
          <w:sz w:val="24"/>
          <w:szCs w:val="24"/>
        </w:rPr>
        <w:t xml:space="preserve"> and Father</w:t>
      </w:r>
      <w:r w:rsidR="000E539A" w:rsidRPr="007728EF">
        <w:rPr>
          <w:rFonts w:eastAsia="SimSun"/>
          <w:sz w:val="24"/>
          <w:szCs w:val="24"/>
        </w:rPr>
        <w:t>, delayed initiation of breastfeeding, hypoxi</w:t>
      </w:r>
      <w:r w:rsidR="00296E08" w:rsidRPr="007728EF">
        <w:rPr>
          <w:rFonts w:eastAsia="SimSun"/>
          <w:sz w:val="24"/>
          <w:szCs w:val="24"/>
        </w:rPr>
        <w:t>a</w:t>
      </w:r>
      <w:r w:rsidR="000E539A" w:rsidRPr="007728EF">
        <w:rPr>
          <w:rFonts w:eastAsia="SimSun"/>
          <w:sz w:val="24"/>
          <w:szCs w:val="24"/>
        </w:rPr>
        <w:t xml:space="preserve"> and they tend to present in the hospital in the 3</w:t>
      </w:r>
      <w:r w:rsidR="000E539A" w:rsidRPr="007728EF">
        <w:rPr>
          <w:rFonts w:eastAsia="SimSun"/>
          <w:sz w:val="24"/>
          <w:szCs w:val="24"/>
          <w:vertAlign w:val="superscript"/>
        </w:rPr>
        <w:t>rd</w:t>
      </w:r>
      <w:r w:rsidR="000E539A" w:rsidRPr="007728EF">
        <w:rPr>
          <w:rFonts w:eastAsia="SimSun"/>
          <w:sz w:val="24"/>
          <w:szCs w:val="24"/>
        </w:rPr>
        <w:t xml:space="preserve"> week of life.</w:t>
      </w:r>
      <w:r w:rsidR="00296E08" w:rsidRPr="007728EF">
        <w:rPr>
          <w:rFonts w:eastAsia="SimSun"/>
          <w:sz w:val="24"/>
          <w:szCs w:val="24"/>
        </w:rPr>
        <w:t xml:space="preserve"> Though not statistically significant, the RPR positive neonates were also more likely to be small for gestational age at birth, delivered by </w:t>
      </w:r>
      <w:r w:rsidR="00727D4A" w:rsidRPr="007728EF">
        <w:rPr>
          <w:rFonts w:eastAsia="SimSun"/>
          <w:sz w:val="24"/>
          <w:szCs w:val="24"/>
        </w:rPr>
        <w:t>cesarean</w:t>
      </w:r>
      <w:r w:rsidR="00296E08" w:rsidRPr="007728EF">
        <w:rPr>
          <w:rFonts w:eastAsia="SimSun"/>
          <w:sz w:val="24"/>
          <w:szCs w:val="24"/>
        </w:rPr>
        <w:t xml:space="preserve"> section, HIV positive, failing to thrive, referred from outside tertiary hospitals and present with lower vitals (temperature, respiratory rate and heart rate), but higher random blood sugar level than the uninfected</w:t>
      </w:r>
      <w:r w:rsidR="00F62A90" w:rsidRPr="007728EF">
        <w:rPr>
          <w:rFonts w:eastAsia="SimSun"/>
          <w:sz w:val="24"/>
          <w:szCs w:val="24"/>
        </w:rPr>
        <w:t xml:space="preserve">. RPR positive babies were more likely to present with non-neurological symptoms, be of </w:t>
      </w:r>
      <w:r w:rsidR="00296E08" w:rsidRPr="007728EF">
        <w:rPr>
          <w:rFonts w:eastAsia="SimSun"/>
          <w:sz w:val="24"/>
          <w:szCs w:val="24"/>
        </w:rPr>
        <w:t>male sex, preterm, of young, multiparous mothers with poor antenatal care.</w:t>
      </w:r>
    </w:p>
    <w:p w14:paraId="062F7B5A" w14:textId="669BDEB8" w:rsidR="008642E1" w:rsidRPr="007728EF" w:rsidRDefault="008642E1" w:rsidP="00306B9E">
      <w:pPr>
        <w:widowControl/>
        <w:adjustRightInd w:val="0"/>
        <w:rPr>
          <w:rFonts w:eastAsia="SimSun"/>
          <w:sz w:val="24"/>
          <w:szCs w:val="24"/>
        </w:rPr>
      </w:pPr>
    </w:p>
    <w:p w14:paraId="04BC2D70" w14:textId="40DAA4F1" w:rsidR="008642E1" w:rsidRPr="007728EF" w:rsidRDefault="008642E1" w:rsidP="00306B9E">
      <w:pPr>
        <w:jc w:val="center"/>
        <w:rPr>
          <w:b/>
          <w:bCs/>
          <w:sz w:val="21"/>
          <w:szCs w:val="21"/>
        </w:rPr>
      </w:pPr>
    </w:p>
    <w:tbl>
      <w:tblPr>
        <w:tblStyle w:val="TableGrid"/>
        <w:tblW w:w="0" w:type="auto"/>
        <w:tblLook w:val="04A0" w:firstRow="1" w:lastRow="0" w:firstColumn="1" w:lastColumn="0" w:noHBand="0" w:noVBand="1"/>
      </w:tblPr>
      <w:tblGrid>
        <w:gridCol w:w="2405"/>
        <w:gridCol w:w="1338"/>
        <w:gridCol w:w="1771"/>
        <w:gridCol w:w="1216"/>
        <w:gridCol w:w="1216"/>
        <w:gridCol w:w="1844"/>
      </w:tblGrid>
      <w:tr w:rsidR="001837A4" w:rsidRPr="007728EF" w14:paraId="50FA8C0B" w14:textId="249B0B45" w:rsidTr="007C4176">
        <w:tc>
          <w:tcPr>
            <w:tcW w:w="9790" w:type="dxa"/>
            <w:gridSpan w:val="6"/>
          </w:tcPr>
          <w:p w14:paraId="6B0C1202" w14:textId="4FE66577" w:rsidR="001837A4" w:rsidRPr="002D0ABE" w:rsidRDefault="002D0ABE" w:rsidP="00306B9E">
            <w:pPr>
              <w:widowControl/>
              <w:adjustRightInd w:val="0"/>
              <w:rPr>
                <w:rFonts w:eastAsia="SimSun"/>
              </w:rPr>
            </w:pPr>
            <w:r w:rsidRPr="002D0ABE">
              <w:rPr>
                <w:rFonts w:eastAsia="SimSun"/>
                <w:b/>
                <w:bCs/>
              </w:rPr>
              <w:t xml:space="preserve">Table 3: </w:t>
            </w:r>
            <w:r w:rsidR="001837A4" w:rsidRPr="002D0ABE">
              <w:rPr>
                <w:rFonts w:eastAsia="SimSun"/>
                <w:b/>
                <w:bCs/>
              </w:rPr>
              <w:t>Significant Characteristics of RPR +</w:t>
            </w:r>
            <w:proofErr w:type="spellStart"/>
            <w:r w:rsidR="001837A4" w:rsidRPr="002D0ABE">
              <w:rPr>
                <w:rFonts w:eastAsia="SimSun"/>
                <w:b/>
                <w:bCs/>
              </w:rPr>
              <w:t>ve</w:t>
            </w:r>
            <w:proofErr w:type="spellEnd"/>
            <w:r w:rsidR="001837A4" w:rsidRPr="002D0ABE">
              <w:rPr>
                <w:rFonts w:eastAsia="SimSun"/>
                <w:b/>
                <w:bCs/>
              </w:rPr>
              <w:t xml:space="preserve"> Neonates: OR, Independent T-test and 95% CI</w:t>
            </w:r>
          </w:p>
        </w:tc>
      </w:tr>
      <w:tr w:rsidR="001837A4" w:rsidRPr="007728EF" w14:paraId="31C2A6A7" w14:textId="77777777" w:rsidTr="007E1093">
        <w:tc>
          <w:tcPr>
            <w:tcW w:w="2405" w:type="dxa"/>
          </w:tcPr>
          <w:p w14:paraId="5438BF02" w14:textId="34FDF868" w:rsidR="001837A4" w:rsidRPr="007728EF" w:rsidRDefault="001837A4" w:rsidP="00306B9E">
            <w:pPr>
              <w:widowControl/>
              <w:adjustRightInd w:val="0"/>
            </w:pPr>
            <w:r w:rsidRPr="007728EF">
              <w:rPr>
                <w:rFonts w:eastAsia="SimSun"/>
                <w:b/>
                <w:bCs/>
              </w:rPr>
              <w:t>Characteristics</w:t>
            </w:r>
          </w:p>
        </w:tc>
        <w:tc>
          <w:tcPr>
            <w:tcW w:w="1338" w:type="dxa"/>
          </w:tcPr>
          <w:p w14:paraId="20049256" w14:textId="0E2F74BE" w:rsidR="001837A4" w:rsidRPr="007728EF" w:rsidRDefault="001837A4" w:rsidP="00306B9E">
            <w:pPr>
              <w:widowControl/>
              <w:adjustRightInd w:val="0"/>
              <w:rPr>
                <w:rFonts w:eastAsia="SimSun"/>
              </w:rPr>
            </w:pPr>
            <w:r w:rsidRPr="007728EF">
              <w:rPr>
                <w:rFonts w:eastAsia="SimSun"/>
                <w:b/>
                <w:bCs/>
              </w:rPr>
              <w:t>Sample size</w:t>
            </w:r>
          </w:p>
        </w:tc>
        <w:tc>
          <w:tcPr>
            <w:tcW w:w="1771" w:type="dxa"/>
          </w:tcPr>
          <w:p w14:paraId="6A6EB938" w14:textId="127FF040" w:rsidR="001837A4" w:rsidRPr="007728EF" w:rsidRDefault="001837A4" w:rsidP="00306B9E">
            <w:pPr>
              <w:widowControl/>
              <w:adjustRightInd w:val="0"/>
              <w:rPr>
                <w:rFonts w:eastAsia="SimSun"/>
              </w:rPr>
            </w:pPr>
            <w:r w:rsidRPr="007728EF">
              <w:rPr>
                <w:rFonts w:eastAsia="SimSun"/>
                <w:b/>
                <w:bCs/>
              </w:rPr>
              <w:t>OR (95% CI)</w:t>
            </w:r>
          </w:p>
        </w:tc>
        <w:tc>
          <w:tcPr>
            <w:tcW w:w="2432" w:type="dxa"/>
            <w:gridSpan w:val="2"/>
          </w:tcPr>
          <w:p w14:paraId="7091D796" w14:textId="4193AC9B" w:rsidR="001837A4" w:rsidRPr="007728EF" w:rsidRDefault="001837A4" w:rsidP="00306B9E">
            <w:pPr>
              <w:widowControl/>
              <w:adjustRightInd w:val="0"/>
              <w:jc w:val="center"/>
              <w:rPr>
                <w:rFonts w:eastAsia="SimSun"/>
              </w:rPr>
            </w:pPr>
            <w:r w:rsidRPr="007728EF">
              <w:rPr>
                <w:rFonts w:eastAsia="SimSun"/>
                <w:b/>
                <w:bCs/>
              </w:rPr>
              <w:t>Means (</w:t>
            </w:r>
            <w:proofErr w:type="spellStart"/>
            <w:r w:rsidRPr="007728EF">
              <w:rPr>
                <w:rFonts w:eastAsia="SimSun"/>
                <w:b/>
                <w:bCs/>
              </w:rPr>
              <w:t>sd</w:t>
            </w:r>
            <w:proofErr w:type="spellEnd"/>
            <w:r w:rsidRPr="007728EF">
              <w:rPr>
                <w:rFonts w:eastAsia="SimSun"/>
                <w:b/>
                <w:bCs/>
              </w:rPr>
              <w:t>)</w:t>
            </w:r>
          </w:p>
        </w:tc>
        <w:tc>
          <w:tcPr>
            <w:tcW w:w="1844" w:type="dxa"/>
          </w:tcPr>
          <w:p w14:paraId="26089180" w14:textId="3CBED626" w:rsidR="001837A4" w:rsidRPr="007728EF" w:rsidRDefault="001837A4" w:rsidP="00306B9E">
            <w:pPr>
              <w:widowControl/>
              <w:adjustRightInd w:val="0"/>
              <w:rPr>
                <w:rFonts w:eastAsia="SimSun"/>
              </w:rPr>
            </w:pPr>
            <w:r w:rsidRPr="007728EF">
              <w:rPr>
                <w:rFonts w:eastAsia="SimSun"/>
                <w:b/>
                <w:bCs/>
              </w:rPr>
              <w:t>Diff, t (95% CI)</w:t>
            </w:r>
          </w:p>
        </w:tc>
      </w:tr>
      <w:tr w:rsidR="001837A4" w:rsidRPr="007728EF" w14:paraId="195ACAE9" w14:textId="77777777" w:rsidTr="007E1093">
        <w:tc>
          <w:tcPr>
            <w:tcW w:w="2405" w:type="dxa"/>
          </w:tcPr>
          <w:p w14:paraId="37DED2ED" w14:textId="3E3DED57" w:rsidR="001837A4" w:rsidRPr="007728EF" w:rsidRDefault="001837A4" w:rsidP="00306B9E">
            <w:pPr>
              <w:widowControl/>
              <w:adjustRightInd w:val="0"/>
              <w:rPr>
                <w:sz w:val="20"/>
                <w:szCs w:val="20"/>
              </w:rPr>
            </w:pPr>
          </w:p>
        </w:tc>
        <w:tc>
          <w:tcPr>
            <w:tcW w:w="1338" w:type="dxa"/>
          </w:tcPr>
          <w:p w14:paraId="7A4EB293" w14:textId="77777777" w:rsidR="001837A4" w:rsidRPr="007728EF" w:rsidRDefault="001837A4" w:rsidP="00306B9E">
            <w:pPr>
              <w:widowControl/>
              <w:adjustRightInd w:val="0"/>
              <w:rPr>
                <w:rFonts w:eastAsia="SimSun"/>
                <w:sz w:val="24"/>
                <w:szCs w:val="24"/>
              </w:rPr>
            </w:pPr>
          </w:p>
        </w:tc>
        <w:tc>
          <w:tcPr>
            <w:tcW w:w="1771" w:type="dxa"/>
          </w:tcPr>
          <w:p w14:paraId="3825A17F" w14:textId="77777777" w:rsidR="001837A4" w:rsidRPr="007728EF" w:rsidRDefault="001837A4" w:rsidP="00306B9E">
            <w:pPr>
              <w:widowControl/>
              <w:adjustRightInd w:val="0"/>
              <w:rPr>
                <w:rFonts w:eastAsia="SimSun"/>
                <w:sz w:val="24"/>
                <w:szCs w:val="24"/>
              </w:rPr>
            </w:pPr>
          </w:p>
        </w:tc>
        <w:tc>
          <w:tcPr>
            <w:tcW w:w="1216" w:type="dxa"/>
          </w:tcPr>
          <w:p w14:paraId="16B154CA" w14:textId="68D55A4D" w:rsidR="001837A4" w:rsidRPr="007728EF" w:rsidRDefault="001837A4" w:rsidP="00306B9E">
            <w:pPr>
              <w:widowControl/>
              <w:adjustRightInd w:val="0"/>
              <w:rPr>
                <w:sz w:val="24"/>
                <w:szCs w:val="24"/>
              </w:rPr>
            </w:pPr>
            <w:r w:rsidRPr="007728EF">
              <w:rPr>
                <w:rFonts w:eastAsia="SimSun"/>
                <w:b/>
                <w:bCs/>
                <w:sz w:val="24"/>
                <w:szCs w:val="24"/>
              </w:rPr>
              <w:t>RPR pos</w:t>
            </w:r>
          </w:p>
        </w:tc>
        <w:tc>
          <w:tcPr>
            <w:tcW w:w="1216" w:type="dxa"/>
          </w:tcPr>
          <w:p w14:paraId="2C0E8015" w14:textId="5BF61F67" w:rsidR="001837A4" w:rsidRPr="007728EF" w:rsidRDefault="001837A4" w:rsidP="00306B9E">
            <w:pPr>
              <w:widowControl/>
              <w:adjustRightInd w:val="0"/>
              <w:rPr>
                <w:rFonts w:eastAsia="SimSun"/>
                <w:sz w:val="24"/>
                <w:szCs w:val="24"/>
              </w:rPr>
            </w:pPr>
            <w:r w:rsidRPr="007728EF">
              <w:rPr>
                <w:rFonts w:eastAsia="SimSun"/>
                <w:b/>
                <w:bCs/>
                <w:sz w:val="24"/>
                <w:szCs w:val="24"/>
              </w:rPr>
              <w:t>RPR neg</w:t>
            </w:r>
          </w:p>
        </w:tc>
        <w:tc>
          <w:tcPr>
            <w:tcW w:w="1844" w:type="dxa"/>
          </w:tcPr>
          <w:p w14:paraId="43547008" w14:textId="77777777" w:rsidR="001837A4" w:rsidRPr="007728EF" w:rsidRDefault="001837A4" w:rsidP="00306B9E">
            <w:pPr>
              <w:widowControl/>
              <w:adjustRightInd w:val="0"/>
              <w:rPr>
                <w:rFonts w:eastAsia="SimSun"/>
                <w:sz w:val="24"/>
                <w:szCs w:val="24"/>
              </w:rPr>
            </w:pPr>
          </w:p>
        </w:tc>
      </w:tr>
      <w:tr w:rsidR="001837A4" w:rsidRPr="007728EF" w14:paraId="0C4EB938" w14:textId="77777777" w:rsidTr="007E1093">
        <w:tc>
          <w:tcPr>
            <w:tcW w:w="2405" w:type="dxa"/>
          </w:tcPr>
          <w:p w14:paraId="0510AC14" w14:textId="5D031461" w:rsidR="001837A4" w:rsidRPr="007728EF" w:rsidRDefault="001837A4" w:rsidP="00306B9E">
            <w:pPr>
              <w:widowControl/>
              <w:adjustRightInd w:val="0"/>
              <w:rPr>
                <w:b/>
                <w:bCs/>
                <w:i/>
                <w:iCs/>
              </w:rPr>
            </w:pPr>
            <w:r w:rsidRPr="007728EF">
              <w:rPr>
                <w:b/>
                <w:bCs/>
                <w:i/>
                <w:iCs/>
              </w:rPr>
              <w:t>Place of Delivery</w:t>
            </w:r>
          </w:p>
        </w:tc>
        <w:tc>
          <w:tcPr>
            <w:tcW w:w="1338" w:type="dxa"/>
          </w:tcPr>
          <w:p w14:paraId="6BA61F3B" w14:textId="41A1317B" w:rsidR="001837A4" w:rsidRPr="007728EF" w:rsidRDefault="001837A4" w:rsidP="00306B9E">
            <w:pPr>
              <w:widowControl/>
              <w:adjustRightInd w:val="0"/>
              <w:rPr>
                <w:rFonts w:eastAsia="SimSun"/>
                <w:sz w:val="20"/>
                <w:szCs w:val="20"/>
              </w:rPr>
            </w:pPr>
            <w:r w:rsidRPr="007728EF">
              <w:rPr>
                <w:rFonts w:eastAsia="SimSun"/>
                <w:sz w:val="20"/>
                <w:szCs w:val="20"/>
              </w:rPr>
              <w:t>752</w:t>
            </w:r>
          </w:p>
        </w:tc>
        <w:tc>
          <w:tcPr>
            <w:tcW w:w="1771" w:type="dxa"/>
          </w:tcPr>
          <w:p w14:paraId="5F08FB77" w14:textId="5130855D" w:rsidR="001837A4" w:rsidRPr="007728EF" w:rsidRDefault="001837A4" w:rsidP="00306B9E">
            <w:pPr>
              <w:widowControl/>
              <w:adjustRightInd w:val="0"/>
              <w:rPr>
                <w:rFonts w:eastAsia="SimSun"/>
                <w:sz w:val="24"/>
                <w:szCs w:val="24"/>
              </w:rPr>
            </w:pPr>
          </w:p>
        </w:tc>
        <w:tc>
          <w:tcPr>
            <w:tcW w:w="1216" w:type="dxa"/>
          </w:tcPr>
          <w:p w14:paraId="76A3E6C2" w14:textId="77777777" w:rsidR="001837A4" w:rsidRPr="007728EF" w:rsidRDefault="001837A4" w:rsidP="00306B9E">
            <w:pPr>
              <w:widowControl/>
              <w:adjustRightInd w:val="0"/>
              <w:rPr>
                <w:sz w:val="24"/>
                <w:szCs w:val="24"/>
              </w:rPr>
            </w:pPr>
          </w:p>
        </w:tc>
        <w:tc>
          <w:tcPr>
            <w:tcW w:w="1216" w:type="dxa"/>
          </w:tcPr>
          <w:p w14:paraId="08D89B36" w14:textId="77777777" w:rsidR="001837A4" w:rsidRPr="007728EF" w:rsidRDefault="001837A4" w:rsidP="00306B9E">
            <w:pPr>
              <w:widowControl/>
              <w:adjustRightInd w:val="0"/>
              <w:rPr>
                <w:rFonts w:eastAsia="SimSun"/>
                <w:sz w:val="24"/>
                <w:szCs w:val="24"/>
              </w:rPr>
            </w:pPr>
          </w:p>
        </w:tc>
        <w:tc>
          <w:tcPr>
            <w:tcW w:w="1844" w:type="dxa"/>
          </w:tcPr>
          <w:p w14:paraId="78C72E78" w14:textId="77777777" w:rsidR="001837A4" w:rsidRPr="007728EF" w:rsidRDefault="001837A4" w:rsidP="00306B9E">
            <w:pPr>
              <w:widowControl/>
              <w:adjustRightInd w:val="0"/>
              <w:rPr>
                <w:rFonts w:eastAsia="SimSun"/>
                <w:sz w:val="24"/>
                <w:szCs w:val="24"/>
              </w:rPr>
            </w:pPr>
          </w:p>
        </w:tc>
      </w:tr>
      <w:tr w:rsidR="001837A4" w:rsidRPr="007728EF" w14:paraId="45A7086E" w14:textId="77777777" w:rsidTr="00F01990">
        <w:tc>
          <w:tcPr>
            <w:tcW w:w="2405" w:type="dxa"/>
            <w:tcBorders>
              <w:top w:val="single" w:sz="8" w:space="0" w:color="AEAEAE"/>
              <w:left w:val="nil"/>
              <w:bottom w:val="single" w:sz="8" w:space="0" w:color="AEAEAE"/>
              <w:right w:val="nil"/>
              <w:tl2br w:val="nil"/>
              <w:tr2bl w:val="nil"/>
            </w:tcBorders>
            <w:shd w:val="clear" w:color="auto" w:fill="E0E0E0"/>
          </w:tcPr>
          <w:p w14:paraId="173AE232" w14:textId="5A659948" w:rsidR="001837A4" w:rsidRPr="007728EF" w:rsidRDefault="001837A4" w:rsidP="00306B9E">
            <w:pPr>
              <w:widowControl/>
              <w:adjustRightInd w:val="0"/>
              <w:rPr>
                <w:b/>
                <w:bCs/>
                <w:i/>
                <w:iCs/>
              </w:rPr>
            </w:pPr>
            <w:r w:rsidRPr="007728EF">
              <w:rPr>
                <w:sz w:val="18"/>
                <w:szCs w:val="18"/>
              </w:rPr>
              <w:t>Outside Health Facility</w:t>
            </w:r>
          </w:p>
        </w:tc>
        <w:tc>
          <w:tcPr>
            <w:tcW w:w="1338" w:type="dxa"/>
          </w:tcPr>
          <w:p w14:paraId="49045994" w14:textId="77777777" w:rsidR="001837A4" w:rsidRPr="007728EF" w:rsidRDefault="001837A4" w:rsidP="00306B9E">
            <w:pPr>
              <w:widowControl/>
              <w:adjustRightInd w:val="0"/>
              <w:rPr>
                <w:rFonts w:eastAsia="SimSun"/>
                <w:sz w:val="20"/>
                <w:szCs w:val="20"/>
              </w:rPr>
            </w:pPr>
          </w:p>
        </w:tc>
        <w:tc>
          <w:tcPr>
            <w:tcW w:w="1771" w:type="dxa"/>
          </w:tcPr>
          <w:p w14:paraId="46ED4C32" w14:textId="1D57ECD5" w:rsidR="001837A4" w:rsidRPr="007728EF" w:rsidRDefault="001837A4" w:rsidP="00306B9E">
            <w:pPr>
              <w:widowControl/>
              <w:adjustRightInd w:val="0"/>
              <w:rPr>
                <w:rFonts w:eastAsia="SimSun"/>
                <w:sz w:val="20"/>
                <w:szCs w:val="20"/>
              </w:rPr>
            </w:pPr>
            <w:r w:rsidRPr="007728EF">
              <w:rPr>
                <w:rFonts w:eastAsia="SimSun"/>
                <w:sz w:val="20"/>
                <w:szCs w:val="20"/>
              </w:rPr>
              <w:t>2.4 (0.89, 6.50)</w:t>
            </w:r>
          </w:p>
        </w:tc>
        <w:tc>
          <w:tcPr>
            <w:tcW w:w="1216" w:type="dxa"/>
          </w:tcPr>
          <w:p w14:paraId="1890F44E" w14:textId="77777777" w:rsidR="001837A4" w:rsidRPr="007728EF" w:rsidRDefault="001837A4" w:rsidP="00306B9E">
            <w:pPr>
              <w:widowControl/>
              <w:adjustRightInd w:val="0"/>
              <w:rPr>
                <w:sz w:val="24"/>
                <w:szCs w:val="24"/>
              </w:rPr>
            </w:pPr>
          </w:p>
        </w:tc>
        <w:tc>
          <w:tcPr>
            <w:tcW w:w="1216" w:type="dxa"/>
          </w:tcPr>
          <w:p w14:paraId="0BF91B85" w14:textId="77777777" w:rsidR="001837A4" w:rsidRPr="007728EF" w:rsidRDefault="001837A4" w:rsidP="00306B9E">
            <w:pPr>
              <w:widowControl/>
              <w:adjustRightInd w:val="0"/>
              <w:rPr>
                <w:rFonts w:eastAsia="SimSun"/>
                <w:sz w:val="24"/>
                <w:szCs w:val="24"/>
              </w:rPr>
            </w:pPr>
          </w:p>
        </w:tc>
        <w:tc>
          <w:tcPr>
            <w:tcW w:w="1844" w:type="dxa"/>
          </w:tcPr>
          <w:p w14:paraId="6EA18638" w14:textId="77777777" w:rsidR="001837A4" w:rsidRPr="007728EF" w:rsidRDefault="001837A4" w:rsidP="00306B9E">
            <w:pPr>
              <w:widowControl/>
              <w:adjustRightInd w:val="0"/>
              <w:rPr>
                <w:rFonts w:eastAsia="SimSun"/>
                <w:sz w:val="24"/>
                <w:szCs w:val="24"/>
              </w:rPr>
            </w:pPr>
          </w:p>
        </w:tc>
      </w:tr>
      <w:tr w:rsidR="001837A4" w:rsidRPr="007728EF" w14:paraId="4C0C1CFB" w14:textId="77777777" w:rsidTr="00F01990">
        <w:tc>
          <w:tcPr>
            <w:tcW w:w="2405" w:type="dxa"/>
            <w:tcBorders>
              <w:top w:val="single" w:sz="8" w:space="0" w:color="AEAEAE"/>
              <w:left w:val="nil"/>
              <w:bottom w:val="single" w:sz="8" w:space="0" w:color="AEAEAE"/>
              <w:right w:val="nil"/>
              <w:tl2br w:val="nil"/>
              <w:tr2bl w:val="nil"/>
            </w:tcBorders>
            <w:shd w:val="clear" w:color="auto" w:fill="E0E0E0"/>
          </w:tcPr>
          <w:p w14:paraId="495545D1" w14:textId="4214E758" w:rsidR="001837A4" w:rsidRPr="007728EF" w:rsidRDefault="001837A4" w:rsidP="00306B9E">
            <w:pPr>
              <w:widowControl/>
              <w:adjustRightInd w:val="0"/>
              <w:rPr>
                <w:b/>
                <w:bCs/>
                <w:i/>
                <w:iCs/>
              </w:rPr>
            </w:pPr>
            <w:proofErr w:type="gramStart"/>
            <w:r w:rsidRPr="007728EF">
              <w:rPr>
                <w:sz w:val="18"/>
                <w:szCs w:val="18"/>
              </w:rPr>
              <w:t>Lower Level</w:t>
            </w:r>
            <w:proofErr w:type="gramEnd"/>
            <w:r w:rsidRPr="007728EF">
              <w:rPr>
                <w:sz w:val="18"/>
                <w:szCs w:val="18"/>
              </w:rPr>
              <w:t xml:space="preserve"> Hospitals</w:t>
            </w:r>
          </w:p>
        </w:tc>
        <w:tc>
          <w:tcPr>
            <w:tcW w:w="1338" w:type="dxa"/>
          </w:tcPr>
          <w:p w14:paraId="676451F8" w14:textId="77777777" w:rsidR="001837A4" w:rsidRPr="007728EF" w:rsidRDefault="001837A4" w:rsidP="00306B9E">
            <w:pPr>
              <w:widowControl/>
              <w:adjustRightInd w:val="0"/>
              <w:rPr>
                <w:rFonts w:eastAsia="SimSun"/>
                <w:sz w:val="20"/>
                <w:szCs w:val="20"/>
              </w:rPr>
            </w:pPr>
          </w:p>
        </w:tc>
        <w:tc>
          <w:tcPr>
            <w:tcW w:w="1771" w:type="dxa"/>
          </w:tcPr>
          <w:p w14:paraId="0EA97847" w14:textId="7B131470" w:rsidR="001837A4" w:rsidRPr="007728EF" w:rsidRDefault="001837A4" w:rsidP="00306B9E">
            <w:pPr>
              <w:widowControl/>
              <w:adjustRightInd w:val="0"/>
              <w:rPr>
                <w:rFonts w:eastAsia="SimSun"/>
                <w:sz w:val="20"/>
                <w:szCs w:val="20"/>
              </w:rPr>
            </w:pPr>
            <w:r w:rsidRPr="007728EF">
              <w:rPr>
                <w:rFonts w:eastAsia="SimSun"/>
                <w:sz w:val="20"/>
                <w:szCs w:val="20"/>
              </w:rPr>
              <w:t>0.7 (0.35,1.44)</w:t>
            </w:r>
          </w:p>
        </w:tc>
        <w:tc>
          <w:tcPr>
            <w:tcW w:w="1216" w:type="dxa"/>
          </w:tcPr>
          <w:p w14:paraId="167805D3" w14:textId="77777777" w:rsidR="001837A4" w:rsidRPr="007728EF" w:rsidRDefault="001837A4" w:rsidP="00306B9E">
            <w:pPr>
              <w:widowControl/>
              <w:adjustRightInd w:val="0"/>
              <w:rPr>
                <w:sz w:val="24"/>
                <w:szCs w:val="24"/>
              </w:rPr>
            </w:pPr>
          </w:p>
        </w:tc>
        <w:tc>
          <w:tcPr>
            <w:tcW w:w="1216" w:type="dxa"/>
          </w:tcPr>
          <w:p w14:paraId="158434D0" w14:textId="77777777" w:rsidR="001837A4" w:rsidRPr="007728EF" w:rsidRDefault="001837A4" w:rsidP="00306B9E">
            <w:pPr>
              <w:widowControl/>
              <w:adjustRightInd w:val="0"/>
              <w:rPr>
                <w:rFonts w:eastAsia="SimSun"/>
                <w:sz w:val="24"/>
                <w:szCs w:val="24"/>
              </w:rPr>
            </w:pPr>
          </w:p>
        </w:tc>
        <w:tc>
          <w:tcPr>
            <w:tcW w:w="1844" w:type="dxa"/>
          </w:tcPr>
          <w:p w14:paraId="0BEADC25" w14:textId="77777777" w:rsidR="001837A4" w:rsidRPr="007728EF" w:rsidRDefault="001837A4" w:rsidP="00306B9E">
            <w:pPr>
              <w:widowControl/>
              <w:adjustRightInd w:val="0"/>
              <w:rPr>
                <w:rFonts w:eastAsia="SimSun"/>
                <w:sz w:val="24"/>
                <w:szCs w:val="24"/>
              </w:rPr>
            </w:pPr>
          </w:p>
        </w:tc>
      </w:tr>
      <w:tr w:rsidR="001837A4" w:rsidRPr="007728EF" w14:paraId="3C11227C" w14:textId="77777777" w:rsidTr="00F01990">
        <w:tc>
          <w:tcPr>
            <w:tcW w:w="2405" w:type="dxa"/>
            <w:tcBorders>
              <w:top w:val="single" w:sz="8" w:space="0" w:color="AEAEAE"/>
              <w:left w:val="nil"/>
              <w:bottom w:val="single" w:sz="8" w:space="0" w:color="AEAEAE"/>
              <w:right w:val="nil"/>
              <w:tl2br w:val="nil"/>
              <w:tr2bl w:val="nil"/>
            </w:tcBorders>
            <w:shd w:val="clear" w:color="auto" w:fill="E0E0E0"/>
          </w:tcPr>
          <w:p w14:paraId="4577AAE3" w14:textId="36FC0332" w:rsidR="001837A4" w:rsidRPr="007728EF" w:rsidRDefault="001837A4" w:rsidP="00306B9E">
            <w:pPr>
              <w:widowControl/>
              <w:adjustRightInd w:val="0"/>
              <w:rPr>
                <w:b/>
                <w:bCs/>
                <w:i/>
                <w:iCs/>
              </w:rPr>
            </w:pPr>
            <w:r w:rsidRPr="007728EF">
              <w:rPr>
                <w:sz w:val="18"/>
                <w:szCs w:val="18"/>
              </w:rPr>
              <w:t>Tertiary Hospitals</w:t>
            </w:r>
          </w:p>
        </w:tc>
        <w:tc>
          <w:tcPr>
            <w:tcW w:w="1338" w:type="dxa"/>
          </w:tcPr>
          <w:p w14:paraId="1AE39B49" w14:textId="77777777" w:rsidR="001837A4" w:rsidRPr="007728EF" w:rsidRDefault="001837A4" w:rsidP="00306B9E">
            <w:pPr>
              <w:widowControl/>
              <w:adjustRightInd w:val="0"/>
              <w:rPr>
                <w:rFonts w:eastAsia="SimSun"/>
                <w:sz w:val="20"/>
                <w:szCs w:val="20"/>
              </w:rPr>
            </w:pPr>
          </w:p>
        </w:tc>
        <w:tc>
          <w:tcPr>
            <w:tcW w:w="1771" w:type="dxa"/>
          </w:tcPr>
          <w:p w14:paraId="28C90AAD" w14:textId="4BDB5B2E" w:rsidR="001837A4" w:rsidRPr="007728EF" w:rsidRDefault="001837A4" w:rsidP="00306B9E">
            <w:pPr>
              <w:widowControl/>
              <w:adjustRightInd w:val="0"/>
              <w:rPr>
                <w:rFonts w:eastAsia="SimSun"/>
                <w:sz w:val="20"/>
                <w:szCs w:val="20"/>
              </w:rPr>
            </w:pPr>
            <w:r w:rsidRPr="007728EF">
              <w:rPr>
                <w:rFonts w:eastAsia="SimSun"/>
                <w:sz w:val="20"/>
                <w:szCs w:val="20"/>
              </w:rPr>
              <w:t>Ref</w:t>
            </w:r>
          </w:p>
        </w:tc>
        <w:tc>
          <w:tcPr>
            <w:tcW w:w="1216" w:type="dxa"/>
          </w:tcPr>
          <w:p w14:paraId="43AB4971" w14:textId="77777777" w:rsidR="001837A4" w:rsidRPr="007728EF" w:rsidRDefault="001837A4" w:rsidP="00306B9E">
            <w:pPr>
              <w:widowControl/>
              <w:adjustRightInd w:val="0"/>
              <w:rPr>
                <w:sz w:val="24"/>
                <w:szCs w:val="24"/>
              </w:rPr>
            </w:pPr>
          </w:p>
        </w:tc>
        <w:tc>
          <w:tcPr>
            <w:tcW w:w="1216" w:type="dxa"/>
          </w:tcPr>
          <w:p w14:paraId="1D2D4F8A" w14:textId="77777777" w:rsidR="001837A4" w:rsidRPr="007728EF" w:rsidRDefault="001837A4" w:rsidP="00306B9E">
            <w:pPr>
              <w:widowControl/>
              <w:adjustRightInd w:val="0"/>
              <w:rPr>
                <w:rFonts w:eastAsia="SimSun"/>
                <w:sz w:val="24"/>
                <w:szCs w:val="24"/>
              </w:rPr>
            </w:pPr>
          </w:p>
        </w:tc>
        <w:tc>
          <w:tcPr>
            <w:tcW w:w="1844" w:type="dxa"/>
          </w:tcPr>
          <w:p w14:paraId="6E5132A7" w14:textId="77777777" w:rsidR="001837A4" w:rsidRPr="007728EF" w:rsidRDefault="001837A4" w:rsidP="00306B9E">
            <w:pPr>
              <w:widowControl/>
              <w:adjustRightInd w:val="0"/>
              <w:rPr>
                <w:rFonts w:eastAsia="SimSun"/>
                <w:sz w:val="24"/>
                <w:szCs w:val="24"/>
              </w:rPr>
            </w:pPr>
          </w:p>
        </w:tc>
      </w:tr>
      <w:tr w:rsidR="001837A4" w:rsidRPr="007728EF" w14:paraId="06CBA534" w14:textId="77777777" w:rsidTr="007E1093">
        <w:tc>
          <w:tcPr>
            <w:tcW w:w="2405" w:type="dxa"/>
          </w:tcPr>
          <w:p w14:paraId="698CA289" w14:textId="4C8F78FB" w:rsidR="001837A4" w:rsidRPr="007728EF" w:rsidRDefault="001837A4" w:rsidP="00306B9E">
            <w:pPr>
              <w:widowControl/>
              <w:adjustRightInd w:val="0"/>
              <w:rPr>
                <w:b/>
                <w:bCs/>
                <w:i/>
                <w:iCs/>
                <w:sz w:val="20"/>
                <w:szCs w:val="20"/>
              </w:rPr>
            </w:pPr>
            <w:r w:rsidRPr="007728EF">
              <w:rPr>
                <w:b/>
                <w:bCs/>
                <w:i/>
                <w:iCs/>
                <w:sz w:val="20"/>
                <w:szCs w:val="20"/>
              </w:rPr>
              <w:t>Maternal HIV status</w:t>
            </w:r>
          </w:p>
        </w:tc>
        <w:tc>
          <w:tcPr>
            <w:tcW w:w="1338" w:type="dxa"/>
          </w:tcPr>
          <w:p w14:paraId="53445F33" w14:textId="3A964563" w:rsidR="001837A4" w:rsidRPr="007728EF" w:rsidRDefault="001837A4" w:rsidP="00306B9E">
            <w:pPr>
              <w:widowControl/>
              <w:adjustRightInd w:val="0"/>
              <w:rPr>
                <w:rFonts w:eastAsia="SimSun"/>
                <w:sz w:val="20"/>
                <w:szCs w:val="20"/>
              </w:rPr>
            </w:pPr>
            <w:r w:rsidRPr="007728EF">
              <w:rPr>
                <w:rFonts w:eastAsia="SimSun"/>
                <w:sz w:val="20"/>
                <w:szCs w:val="20"/>
              </w:rPr>
              <w:t>753</w:t>
            </w:r>
          </w:p>
        </w:tc>
        <w:tc>
          <w:tcPr>
            <w:tcW w:w="1771" w:type="dxa"/>
          </w:tcPr>
          <w:p w14:paraId="010503EB" w14:textId="04E57AB5" w:rsidR="001837A4" w:rsidRPr="007728EF" w:rsidRDefault="001837A4" w:rsidP="00306B9E">
            <w:pPr>
              <w:widowControl/>
              <w:adjustRightInd w:val="0"/>
              <w:rPr>
                <w:rFonts w:eastAsia="SimSun"/>
                <w:sz w:val="20"/>
                <w:szCs w:val="20"/>
              </w:rPr>
            </w:pPr>
          </w:p>
        </w:tc>
        <w:tc>
          <w:tcPr>
            <w:tcW w:w="1216" w:type="dxa"/>
          </w:tcPr>
          <w:p w14:paraId="3874006D" w14:textId="77777777" w:rsidR="001837A4" w:rsidRPr="007728EF" w:rsidRDefault="001837A4" w:rsidP="00306B9E">
            <w:pPr>
              <w:widowControl/>
              <w:adjustRightInd w:val="0"/>
              <w:rPr>
                <w:sz w:val="24"/>
                <w:szCs w:val="24"/>
              </w:rPr>
            </w:pPr>
          </w:p>
        </w:tc>
        <w:tc>
          <w:tcPr>
            <w:tcW w:w="1216" w:type="dxa"/>
          </w:tcPr>
          <w:p w14:paraId="554115F6" w14:textId="77777777" w:rsidR="001837A4" w:rsidRPr="007728EF" w:rsidRDefault="001837A4" w:rsidP="00306B9E">
            <w:pPr>
              <w:widowControl/>
              <w:adjustRightInd w:val="0"/>
              <w:rPr>
                <w:rFonts w:eastAsia="SimSun"/>
                <w:sz w:val="24"/>
                <w:szCs w:val="24"/>
              </w:rPr>
            </w:pPr>
          </w:p>
        </w:tc>
        <w:tc>
          <w:tcPr>
            <w:tcW w:w="1844" w:type="dxa"/>
          </w:tcPr>
          <w:p w14:paraId="3CF464CB" w14:textId="77777777" w:rsidR="001837A4" w:rsidRPr="007728EF" w:rsidRDefault="001837A4" w:rsidP="00306B9E">
            <w:pPr>
              <w:widowControl/>
              <w:adjustRightInd w:val="0"/>
              <w:rPr>
                <w:rFonts w:eastAsia="SimSun"/>
                <w:sz w:val="24"/>
                <w:szCs w:val="24"/>
              </w:rPr>
            </w:pPr>
          </w:p>
        </w:tc>
      </w:tr>
      <w:tr w:rsidR="001837A4" w:rsidRPr="007728EF" w14:paraId="74B62DC1" w14:textId="77777777" w:rsidTr="007E1093">
        <w:tc>
          <w:tcPr>
            <w:tcW w:w="2405" w:type="dxa"/>
          </w:tcPr>
          <w:p w14:paraId="5446BFC2" w14:textId="1B474702" w:rsidR="001837A4" w:rsidRPr="007728EF" w:rsidRDefault="001837A4" w:rsidP="00306B9E">
            <w:pPr>
              <w:widowControl/>
              <w:adjustRightInd w:val="0"/>
              <w:rPr>
                <w:sz w:val="20"/>
                <w:szCs w:val="20"/>
              </w:rPr>
            </w:pPr>
            <w:r w:rsidRPr="007728EF">
              <w:rPr>
                <w:sz w:val="20"/>
                <w:szCs w:val="20"/>
              </w:rPr>
              <w:t xml:space="preserve">Positive </w:t>
            </w:r>
          </w:p>
        </w:tc>
        <w:tc>
          <w:tcPr>
            <w:tcW w:w="1338" w:type="dxa"/>
          </w:tcPr>
          <w:p w14:paraId="39374919" w14:textId="77777777" w:rsidR="001837A4" w:rsidRPr="007728EF" w:rsidRDefault="001837A4" w:rsidP="00306B9E">
            <w:pPr>
              <w:widowControl/>
              <w:adjustRightInd w:val="0"/>
              <w:rPr>
                <w:rFonts w:eastAsia="SimSun"/>
                <w:sz w:val="24"/>
                <w:szCs w:val="24"/>
              </w:rPr>
            </w:pPr>
          </w:p>
        </w:tc>
        <w:tc>
          <w:tcPr>
            <w:tcW w:w="1771" w:type="dxa"/>
          </w:tcPr>
          <w:p w14:paraId="18FC12D6" w14:textId="72A129B9" w:rsidR="001837A4" w:rsidRPr="007728EF" w:rsidRDefault="001837A4" w:rsidP="00306B9E">
            <w:pPr>
              <w:widowControl/>
              <w:adjustRightInd w:val="0"/>
              <w:rPr>
                <w:rFonts w:eastAsia="SimSun"/>
                <w:sz w:val="24"/>
                <w:szCs w:val="24"/>
              </w:rPr>
            </w:pPr>
            <w:r w:rsidRPr="007728EF">
              <w:rPr>
                <w:rFonts w:eastAsia="SimSun"/>
                <w:sz w:val="20"/>
                <w:szCs w:val="20"/>
              </w:rPr>
              <w:t>1.8 (0.38, 8.59)</w:t>
            </w:r>
          </w:p>
        </w:tc>
        <w:tc>
          <w:tcPr>
            <w:tcW w:w="1216" w:type="dxa"/>
          </w:tcPr>
          <w:p w14:paraId="196B4B8D" w14:textId="77777777" w:rsidR="001837A4" w:rsidRPr="007728EF" w:rsidRDefault="001837A4" w:rsidP="00306B9E">
            <w:pPr>
              <w:widowControl/>
              <w:adjustRightInd w:val="0"/>
              <w:rPr>
                <w:sz w:val="24"/>
                <w:szCs w:val="24"/>
              </w:rPr>
            </w:pPr>
          </w:p>
        </w:tc>
        <w:tc>
          <w:tcPr>
            <w:tcW w:w="1216" w:type="dxa"/>
          </w:tcPr>
          <w:p w14:paraId="443E0F5A" w14:textId="77777777" w:rsidR="001837A4" w:rsidRPr="007728EF" w:rsidRDefault="001837A4" w:rsidP="00306B9E">
            <w:pPr>
              <w:widowControl/>
              <w:adjustRightInd w:val="0"/>
              <w:rPr>
                <w:rFonts w:eastAsia="SimSun"/>
                <w:sz w:val="24"/>
                <w:szCs w:val="24"/>
              </w:rPr>
            </w:pPr>
          </w:p>
        </w:tc>
        <w:tc>
          <w:tcPr>
            <w:tcW w:w="1844" w:type="dxa"/>
          </w:tcPr>
          <w:p w14:paraId="1BDFD334" w14:textId="77777777" w:rsidR="001837A4" w:rsidRPr="007728EF" w:rsidRDefault="001837A4" w:rsidP="00306B9E">
            <w:pPr>
              <w:widowControl/>
              <w:adjustRightInd w:val="0"/>
              <w:rPr>
                <w:rFonts w:eastAsia="SimSun"/>
                <w:sz w:val="24"/>
                <w:szCs w:val="24"/>
              </w:rPr>
            </w:pPr>
          </w:p>
        </w:tc>
      </w:tr>
      <w:tr w:rsidR="001837A4" w:rsidRPr="007728EF" w14:paraId="540E8CC5" w14:textId="77777777" w:rsidTr="007E1093">
        <w:tc>
          <w:tcPr>
            <w:tcW w:w="2405" w:type="dxa"/>
          </w:tcPr>
          <w:p w14:paraId="5380F314" w14:textId="3EA31A4D" w:rsidR="001837A4" w:rsidRPr="007728EF" w:rsidRDefault="001837A4" w:rsidP="00306B9E">
            <w:pPr>
              <w:widowControl/>
              <w:adjustRightInd w:val="0"/>
              <w:rPr>
                <w:sz w:val="20"/>
                <w:szCs w:val="20"/>
              </w:rPr>
            </w:pPr>
            <w:r w:rsidRPr="007728EF">
              <w:rPr>
                <w:sz w:val="20"/>
                <w:szCs w:val="20"/>
              </w:rPr>
              <w:t>Negative</w:t>
            </w:r>
          </w:p>
        </w:tc>
        <w:tc>
          <w:tcPr>
            <w:tcW w:w="1338" w:type="dxa"/>
          </w:tcPr>
          <w:p w14:paraId="14FA3AC8" w14:textId="77777777" w:rsidR="001837A4" w:rsidRPr="007728EF" w:rsidRDefault="001837A4" w:rsidP="00306B9E">
            <w:pPr>
              <w:widowControl/>
              <w:adjustRightInd w:val="0"/>
              <w:rPr>
                <w:rFonts w:eastAsia="SimSun"/>
                <w:sz w:val="24"/>
                <w:szCs w:val="24"/>
              </w:rPr>
            </w:pPr>
          </w:p>
        </w:tc>
        <w:tc>
          <w:tcPr>
            <w:tcW w:w="1771" w:type="dxa"/>
          </w:tcPr>
          <w:p w14:paraId="5EADCF70" w14:textId="43714E2C" w:rsidR="001837A4" w:rsidRPr="007728EF" w:rsidRDefault="000F1213" w:rsidP="00306B9E">
            <w:pPr>
              <w:widowControl/>
              <w:adjustRightInd w:val="0"/>
              <w:rPr>
                <w:rFonts w:eastAsia="SimSun"/>
                <w:sz w:val="20"/>
                <w:szCs w:val="20"/>
              </w:rPr>
            </w:pPr>
            <w:r w:rsidRPr="007728EF">
              <w:rPr>
                <w:rFonts w:eastAsia="SimSun"/>
                <w:sz w:val="20"/>
                <w:szCs w:val="20"/>
              </w:rPr>
              <w:t>0.4 (0.09, 1.85)</w:t>
            </w:r>
          </w:p>
        </w:tc>
        <w:tc>
          <w:tcPr>
            <w:tcW w:w="1216" w:type="dxa"/>
          </w:tcPr>
          <w:p w14:paraId="4CFBF226" w14:textId="77777777" w:rsidR="001837A4" w:rsidRPr="007728EF" w:rsidRDefault="001837A4" w:rsidP="00306B9E">
            <w:pPr>
              <w:widowControl/>
              <w:adjustRightInd w:val="0"/>
              <w:rPr>
                <w:sz w:val="24"/>
                <w:szCs w:val="24"/>
              </w:rPr>
            </w:pPr>
          </w:p>
        </w:tc>
        <w:tc>
          <w:tcPr>
            <w:tcW w:w="1216" w:type="dxa"/>
          </w:tcPr>
          <w:p w14:paraId="78857C4F" w14:textId="77777777" w:rsidR="001837A4" w:rsidRPr="007728EF" w:rsidRDefault="001837A4" w:rsidP="00306B9E">
            <w:pPr>
              <w:widowControl/>
              <w:adjustRightInd w:val="0"/>
              <w:rPr>
                <w:rFonts w:eastAsia="SimSun"/>
                <w:sz w:val="24"/>
                <w:szCs w:val="24"/>
              </w:rPr>
            </w:pPr>
          </w:p>
        </w:tc>
        <w:tc>
          <w:tcPr>
            <w:tcW w:w="1844" w:type="dxa"/>
          </w:tcPr>
          <w:p w14:paraId="33FEE11B" w14:textId="77777777" w:rsidR="001837A4" w:rsidRPr="007728EF" w:rsidRDefault="001837A4" w:rsidP="00306B9E">
            <w:pPr>
              <w:widowControl/>
              <w:adjustRightInd w:val="0"/>
              <w:rPr>
                <w:rFonts w:eastAsia="SimSun"/>
                <w:sz w:val="24"/>
                <w:szCs w:val="24"/>
              </w:rPr>
            </w:pPr>
          </w:p>
        </w:tc>
      </w:tr>
      <w:tr w:rsidR="001837A4" w:rsidRPr="007728EF" w14:paraId="397AD1FA" w14:textId="77777777" w:rsidTr="007E1093">
        <w:tc>
          <w:tcPr>
            <w:tcW w:w="2405" w:type="dxa"/>
          </w:tcPr>
          <w:p w14:paraId="7677C3A9" w14:textId="58362A42" w:rsidR="001837A4" w:rsidRPr="007728EF" w:rsidRDefault="001837A4" w:rsidP="00306B9E">
            <w:pPr>
              <w:widowControl/>
              <w:adjustRightInd w:val="0"/>
              <w:rPr>
                <w:sz w:val="20"/>
                <w:szCs w:val="20"/>
              </w:rPr>
            </w:pPr>
            <w:r w:rsidRPr="007728EF">
              <w:rPr>
                <w:sz w:val="20"/>
                <w:szCs w:val="20"/>
              </w:rPr>
              <w:t>Unknown</w:t>
            </w:r>
          </w:p>
        </w:tc>
        <w:tc>
          <w:tcPr>
            <w:tcW w:w="1338" w:type="dxa"/>
          </w:tcPr>
          <w:p w14:paraId="6B9A0F9F" w14:textId="77777777" w:rsidR="001837A4" w:rsidRPr="007728EF" w:rsidRDefault="001837A4" w:rsidP="00306B9E">
            <w:pPr>
              <w:widowControl/>
              <w:adjustRightInd w:val="0"/>
              <w:rPr>
                <w:rFonts w:eastAsia="SimSun"/>
                <w:sz w:val="24"/>
                <w:szCs w:val="24"/>
              </w:rPr>
            </w:pPr>
          </w:p>
        </w:tc>
        <w:tc>
          <w:tcPr>
            <w:tcW w:w="1771" w:type="dxa"/>
          </w:tcPr>
          <w:p w14:paraId="10562FE4" w14:textId="75DA3EE6" w:rsidR="001837A4" w:rsidRPr="007728EF" w:rsidRDefault="000F1213" w:rsidP="00306B9E">
            <w:pPr>
              <w:widowControl/>
              <w:adjustRightInd w:val="0"/>
              <w:rPr>
                <w:rFonts w:eastAsia="SimSun"/>
                <w:sz w:val="24"/>
                <w:szCs w:val="24"/>
              </w:rPr>
            </w:pPr>
            <w:r w:rsidRPr="007728EF">
              <w:rPr>
                <w:rFonts w:eastAsia="SimSun"/>
                <w:sz w:val="24"/>
                <w:szCs w:val="24"/>
              </w:rPr>
              <w:t>Ref</w:t>
            </w:r>
          </w:p>
        </w:tc>
        <w:tc>
          <w:tcPr>
            <w:tcW w:w="1216" w:type="dxa"/>
          </w:tcPr>
          <w:p w14:paraId="5577EB4F" w14:textId="77777777" w:rsidR="001837A4" w:rsidRPr="007728EF" w:rsidRDefault="001837A4" w:rsidP="00306B9E">
            <w:pPr>
              <w:widowControl/>
              <w:adjustRightInd w:val="0"/>
              <w:rPr>
                <w:sz w:val="24"/>
                <w:szCs w:val="24"/>
              </w:rPr>
            </w:pPr>
          </w:p>
        </w:tc>
        <w:tc>
          <w:tcPr>
            <w:tcW w:w="1216" w:type="dxa"/>
          </w:tcPr>
          <w:p w14:paraId="748B195A" w14:textId="77777777" w:rsidR="001837A4" w:rsidRPr="007728EF" w:rsidRDefault="001837A4" w:rsidP="00306B9E">
            <w:pPr>
              <w:widowControl/>
              <w:adjustRightInd w:val="0"/>
              <w:rPr>
                <w:rFonts w:eastAsia="SimSun"/>
                <w:sz w:val="24"/>
                <w:szCs w:val="24"/>
              </w:rPr>
            </w:pPr>
          </w:p>
        </w:tc>
        <w:tc>
          <w:tcPr>
            <w:tcW w:w="1844" w:type="dxa"/>
          </w:tcPr>
          <w:p w14:paraId="175881DE" w14:textId="77777777" w:rsidR="001837A4" w:rsidRPr="007728EF" w:rsidRDefault="001837A4" w:rsidP="00306B9E">
            <w:pPr>
              <w:widowControl/>
              <w:adjustRightInd w:val="0"/>
              <w:rPr>
                <w:rFonts w:eastAsia="SimSun"/>
                <w:sz w:val="24"/>
                <w:szCs w:val="24"/>
              </w:rPr>
            </w:pPr>
          </w:p>
        </w:tc>
      </w:tr>
      <w:tr w:rsidR="008A4A29" w:rsidRPr="007728EF" w14:paraId="17B2DE98" w14:textId="77777777" w:rsidTr="007E1093">
        <w:tc>
          <w:tcPr>
            <w:tcW w:w="2405" w:type="dxa"/>
          </w:tcPr>
          <w:p w14:paraId="11416060" w14:textId="38305D24" w:rsidR="008A4A29" w:rsidRPr="007728EF" w:rsidRDefault="008A4A29" w:rsidP="00306B9E">
            <w:pPr>
              <w:widowControl/>
              <w:adjustRightInd w:val="0"/>
              <w:rPr>
                <w:b/>
                <w:bCs/>
                <w:i/>
                <w:iCs/>
                <w:sz w:val="20"/>
                <w:szCs w:val="20"/>
              </w:rPr>
            </w:pPr>
            <w:r w:rsidRPr="007728EF">
              <w:rPr>
                <w:b/>
                <w:bCs/>
                <w:i/>
                <w:iCs/>
                <w:sz w:val="20"/>
                <w:szCs w:val="20"/>
              </w:rPr>
              <w:t>Paternal HIV status</w:t>
            </w:r>
          </w:p>
        </w:tc>
        <w:tc>
          <w:tcPr>
            <w:tcW w:w="1338" w:type="dxa"/>
          </w:tcPr>
          <w:p w14:paraId="141B0FAE" w14:textId="7076C5E2" w:rsidR="008A4A29" w:rsidRPr="007728EF" w:rsidRDefault="008A4A29" w:rsidP="00306B9E">
            <w:pPr>
              <w:widowControl/>
              <w:adjustRightInd w:val="0"/>
              <w:rPr>
                <w:rFonts w:eastAsia="SimSun"/>
                <w:sz w:val="24"/>
                <w:szCs w:val="24"/>
              </w:rPr>
            </w:pPr>
            <w:r w:rsidRPr="007728EF">
              <w:rPr>
                <w:rFonts w:eastAsia="SimSun"/>
                <w:sz w:val="24"/>
                <w:szCs w:val="24"/>
              </w:rPr>
              <w:t>740</w:t>
            </w:r>
          </w:p>
        </w:tc>
        <w:tc>
          <w:tcPr>
            <w:tcW w:w="1771" w:type="dxa"/>
          </w:tcPr>
          <w:p w14:paraId="6D3540A7" w14:textId="77777777" w:rsidR="008A4A29" w:rsidRPr="007728EF" w:rsidRDefault="008A4A29" w:rsidP="00306B9E">
            <w:pPr>
              <w:widowControl/>
              <w:adjustRightInd w:val="0"/>
              <w:rPr>
                <w:rFonts w:eastAsia="SimSun"/>
                <w:sz w:val="24"/>
                <w:szCs w:val="24"/>
              </w:rPr>
            </w:pPr>
          </w:p>
        </w:tc>
        <w:tc>
          <w:tcPr>
            <w:tcW w:w="1216" w:type="dxa"/>
          </w:tcPr>
          <w:p w14:paraId="2EFE3A95" w14:textId="77777777" w:rsidR="008A4A29" w:rsidRPr="007728EF" w:rsidRDefault="008A4A29" w:rsidP="00306B9E">
            <w:pPr>
              <w:widowControl/>
              <w:adjustRightInd w:val="0"/>
              <w:rPr>
                <w:sz w:val="24"/>
                <w:szCs w:val="24"/>
              </w:rPr>
            </w:pPr>
          </w:p>
        </w:tc>
        <w:tc>
          <w:tcPr>
            <w:tcW w:w="1216" w:type="dxa"/>
          </w:tcPr>
          <w:p w14:paraId="6A1A3FF7" w14:textId="77777777" w:rsidR="008A4A29" w:rsidRPr="007728EF" w:rsidRDefault="008A4A29" w:rsidP="00306B9E">
            <w:pPr>
              <w:widowControl/>
              <w:adjustRightInd w:val="0"/>
              <w:rPr>
                <w:rFonts w:eastAsia="SimSun"/>
                <w:sz w:val="24"/>
                <w:szCs w:val="24"/>
              </w:rPr>
            </w:pPr>
          </w:p>
        </w:tc>
        <w:tc>
          <w:tcPr>
            <w:tcW w:w="1844" w:type="dxa"/>
          </w:tcPr>
          <w:p w14:paraId="0C14DEC5" w14:textId="77777777" w:rsidR="008A4A29" w:rsidRPr="007728EF" w:rsidRDefault="008A4A29" w:rsidP="00306B9E">
            <w:pPr>
              <w:widowControl/>
              <w:adjustRightInd w:val="0"/>
              <w:rPr>
                <w:rFonts w:eastAsia="SimSun"/>
                <w:sz w:val="24"/>
                <w:szCs w:val="24"/>
              </w:rPr>
            </w:pPr>
          </w:p>
        </w:tc>
      </w:tr>
      <w:tr w:rsidR="008A4A29" w:rsidRPr="007728EF" w14:paraId="2CBFE7FE" w14:textId="77777777" w:rsidTr="007E1093">
        <w:tc>
          <w:tcPr>
            <w:tcW w:w="2405" w:type="dxa"/>
          </w:tcPr>
          <w:p w14:paraId="0492D0C6" w14:textId="3D712759" w:rsidR="008A4A29" w:rsidRPr="007728EF" w:rsidRDefault="008A4A29" w:rsidP="00306B9E">
            <w:pPr>
              <w:widowControl/>
              <w:adjustRightInd w:val="0"/>
              <w:rPr>
                <w:sz w:val="20"/>
                <w:szCs w:val="20"/>
              </w:rPr>
            </w:pPr>
            <w:r w:rsidRPr="007728EF">
              <w:rPr>
                <w:sz w:val="20"/>
                <w:szCs w:val="20"/>
              </w:rPr>
              <w:t xml:space="preserve">Positive </w:t>
            </w:r>
          </w:p>
        </w:tc>
        <w:tc>
          <w:tcPr>
            <w:tcW w:w="1338" w:type="dxa"/>
          </w:tcPr>
          <w:p w14:paraId="0F5FEF8F" w14:textId="2B6FE057" w:rsidR="008A4A29" w:rsidRPr="007728EF" w:rsidRDefault="00234A92" w:rsidP="00306B9E">
            <w:pPr>
              <w:widowControl/>
              <w:adjustRightInd w:val="0"/>
              <w:rPr>
                <w:rFonts w:eastAsia="SimSun"/>
                <w:sz w:val="20"/>
                <w:szCs w:val="20"/>
              </w:rPr>
            </w:pPr>
            <w:r w:rsidRPr="007728EF">
              <w:rPr>
                <w:rFonts w:eastAsia="SimSun"/>
                <w:sz w:val="20"/>
                <w:szCs w:val="20"/>
              </w:rPr>
              <w:t>p=0.029</w:t>
            </w:r>
          </w:p>
        </w:tc>
        <w:tc>
          <w:tcPr>
            <w:tcW w:w="1771" w:type="dxa"/>
          </w:tcPr>
          <w:p w14:paraId="6E75FA31" w14:textId="5DA0E779" w:rsidR="008A4A29" w:rsidRPr="007728EF" w:rsidRDefault="00234A92" w:rsidP="00306B9E">
            <w:pPr>
              <w:widowControl/>
              <w:adjustRightInd w:val="0"/>
              <w:rPr>
                <w:rFonts w:eastAsia="SimSun"/>
                <w:sz w:val="20"/>
                <w:szCs w:val="20"/>
              </w:rPr>
            </w:pPr>
            <w:r w:rsidRPr="007728EF">
              <w:rPr>
                <w:rFonts w:eastAsia="SimSun"/>
                <w:sz w:val="20"/>
                <w:szCs w:val="20"/>
              </w:rPr>
              <w:t>3.0 (1.12, 7.90)</w:t>
            </w:r>
          </w:p>
        </w:tc>
        <w:tc>
          <w:tcPr>
            <w:tcW w:w="1216" w:type="dxa"/>
          </w:tcPr>
          <w:p w14:paraId="3F0C2150" w14:textId="77777777" w:rsidR="008A4A29" w:rsidRPr="007728EF" w:rsidRDefault="008A4A29" w:rsidP="00306B9E">
            <w:pPr>
              <w:widowControl/>
              <w:adjustRightInd w:val="0"/>
              <w:rPr>
                <w:sz w:val="24"/>
                <w:szCs w:val="24"/>
              </w:rPr>
            </w:pPr>
          </w:p>
        </w:tc>
        <w:tc>
          <w:tcPr>
            <w:tcW w:w="1216" w:type="dxa"/>
          </w:tcPr>
          <w:p w14:paraId="4F66C91C" w14:textId="77777777" w:rsidR="008A4A29" w:rsidRPr="007728EF" w:rsidRDefault="008A4A29" w:rsidP="00306B9E">
            <w:pPr>
              <w:widowControl/>
              <w:adjustRightInd w:val="0"/>
              <w:rPr>
                <w:rFonts w:eastAsia="SimSun"/>
                <w:sz w:val="24"/>
                <w:szCs w:val="24"/>
              </w:rPr>
            </w:pPr>
          </w:p>
        </w:tc>
        <w:tc>
          <w:tcPr>
            <w:tcW w:w="1844" w:type="dxa"/>
          </w:tcPr>
          <w:p w14:paraId="353E2937" w14:textId="77777777" w:rsidR="008A4A29" w:rsidRPr="007728EF" w:rsidRDefault="008A4A29" w:rsidP="00306B9E">
            <w:pPr>
              <w:widowControl/>
              <w:adjustRightInd w:val="0"/>
              <w:rPr>
                <w:rFonts w:eastAsia="SimSun"/>
                <w:sz w:val="24"/>
                <w:szCs w:val="24"/>
              </w:rPr>
            </w:pPr>
          </w:p>
        </w:tc>
      </w:tr>
      <w:tr w:rsidR="008A4A29" w:rsidRPr="007728EF" w14:paraId="746740DD" w14:textId="77777777" w:rsidTr="007E1093">
        <w:tc>
          <w:tcPr>
            <w:tcW w:w="2405" w:type="dxa"/>
          </w:tcPr>
          <w:p w14:paraId="691D1A21" w14:textId="38FF46B7" w:rsidR="008A4A29" w:rsidRPr="007728EF" w:rsidRDefault="008A4A29" w:rsidP="00306B9E">
            <w:pPr>
              <w:widowControl/>
              <w:adjustRightInd w:val="0"/>
              <w:rPr>
                <w:sz w:val="20"/>
                <w:szCs w:val="20"/>
              </w:rPr>
            </w:pPr>
            <w:r w:rsidRPr="007728EF">
              <w:rPr>
                <w:sz w:val="20"/>
                <w:szCs w:val="20"/>
              </w:rPr>
              <w:t>Negative</w:t>
            </w:r>
          </w:p>
        </w:tc>
        <w:tc>
          <w:tcPr>
            <w:tcW w:w="1338" w:type="dxa"/>
          </w:tcPr>
          <w:p w14:paraId="1C804BEB" w14:textId="77777777" w:rsidR="008A4A29" w:rsidRPr="007728EF" w:rsidRDefault="008A4A29" w:rsidP="00306B9E">
            <w:pPr>
              <w:widowControl/>
              <w:adjustRightInd w:val="0"/>
              <w:rPr>
                <w:rFonts w:eastAsia="SimSun"/>
                <w:sz w:val="20"/>
                <w:szCs w:val="20"/>
              </w:rPr>
            </w:pPr>
          </w:p>
        </w:tc>
        <w:tc>
          <w:tcPr>
            <w:tcW w:w="1771" w:type="dxa"/>
          </w:tcPr>
          <w:p w14:paraId="00ED2761" w14:textId="69ADC8C6" w:rsidR="008A4A29" w:rsidRPr="007728EF" w:rsidRDefault="00234A92" w:rsidP="00306B9E">
            <w:pPr>
              <w:widowControl/>
              <w:adjustRightInd w:val="0"/>
              <w:rPr>
                <w:rFonts w:eastAsia="SimSun"/>
                <w:sz w:val="20"/>
                <w:szCs w:val="20"/>
              </w:rPr>
            </w:pPr>
            <w:r w:rsidRPr="007728EF">
              <w:rPr>
                <w:rFonts w:eastAsia="SimSun"/>
                <w:sz w:val="20"/>
                <w:szCs w:val="20"/>
              </w:rPr>
              <w:t>0.5 (0.23, 1.22)</w:t>
            </w:r>
          </w:p>
        </w:tc>
        <w:tc>
          <w:tcPr>
            <w:tcW w:w="1216" w:type="dxa"/>
          </w:tcPr>
          <w:p w14:paraId="250C5FC6" w14:textId="77777777" w:rsidR="008A4A29" w:rsidRPr="007728EF" w:rsidRDefault="008A4A29" w:rsidP="00306B9E">
            <w:pPr>
              <w:widowControl/>
              <w:adjustRightInd w:val="0"/>
              <w:rPr>
                <w:sz w:val="24"/>
                <w:szCs w:val="24"/>
              </w:rPr>
            </w:pPr>
          </w:p>
        </w:tc>
        <w:tc>
          <w:tcPr>
            <w:tcW w:w="1216" w:type="dxa"/>
          </w:tcPr>
          <w:p w14:paraId="66C2F6DC" w14:textId="77777777" w:rsidR="008A4A29" w:rsidRPr="007728EF" w:rsidRDefault="008A4A29" w:rsidP="00306B9E">
            <w:pPr>
              <w:widowControl/>
              <w:adjustRightInd w:val="0"/>
              <w:rPr>
                <w:rFonts w:eastAsia="SimSun"/>
                <w:sz w:val="24"/>
                <w:szCs w:val="24"/>
              </w:rPr>
            </w:pPr>
          </w:p>
        </w:tc>
        <w:tc>
          <w:tcPr>
            <w:tcW w:w="1844" w:type="dxa"/>
          </w:tcPr>
          <w:p w14:paraId="608549A6" w14:textId="77777777" w:rsidR="008A4A29" w:rsidRPr="007728EF" w:rsidRDefault="008A4A29" w:rsidP="00306B9E">
            <w:pPr>
              <w:widowControl/>
              <w:adjustRightInd w:val="0"/>
              <w:rPr>
                <w:rFonts w:eastAsia="SimSun"/>
                <w:sz w:val="24"/>
                <w:szCs w:val="24"/>
              </w:rPr>
            </w:pPr>
          </w:p>
        </w:tc>
      </w:tr>
      <w:tr w:rsidR="008A4A29" w:rsidRPr="007728EF" w14:paraId="09566503" w14:textId="77777777" w:rsidTr="007E1093">
        <w:tc>
          <w:tcPr>
            <w:tcW w:w="2405" w:type="dxa"/>
          </w:tcPr>
          <w:p w14:paraId="71D2D4BE" w14:textId="3448BBF7" w:rsidR="008A4A29" w:rsidRPr="007728EF" w:rsidRDefault="008A4A29" w:rsidP="00306B9E">
            <w:pPr>
              <w:widowControl/>
              <w:adjustRightInd w:val="0"/>
              <w:rPr>
                <w:sz w:val="20"/>
                <w:szCs w:val="20"/>
              </w:rPr>
            </w:pPr>
            <w:r w:rsidRPr="007728EF">
              <w:rPr>
                <w:sz w:val="20"/>
                <w:szCs w:val="20"/>
              </w:rPr>
              <w:t>Unknown</w:t>
            </w:r>
          </w:p>
        </w:tc>
        <w:tc>
          <w:tcPr>
            <w:tcW w:w="1338" w:type="dxa"/>
          </w:tcPr>
          <w:p w14:paraId="403873C9" w14:textId="77777777" w:rsidR="008A4A29" w:rsidRPr="007728EF" w:rsidRDefault="008A4A29" w:rsidP="00306B9E">
            <w:pPr>
              <w:widowControl/>
              <w:adjustRightInd w:val="0"/>
              <w:rPr>
                <w:rFonts w:eastAsia="SimSun"/>
                <w:sz w:val="24"/>
                <w:szCs w:val="24"/>
              </w:rPr>
            </w:pPr>
          </w:p>
        </w:tc>
        <w:tc>
          <w:tcPr>
            <w:tcW w:w="1771" w:type="dxa"/>
          </w:tcPr>
          <w:p w14:paraId="50BEBC1D" w14:textId="5ABA9CA5" w:rsidR="008A4A29" w:rsidRPr="007728EF" w:rsidRDefault="000F1213" w:rsidP="00306B9E">
            <w:pPr>
              <w:widowControl/>
              <w:adjustRightInd w:val="0"/>
              <w:rPr>
                <w:rFonts w:eastAsia="SimSun"/>
                <w:sz w:val="24"/>
                <w:szCs w:val="24"/>
              </w:rPr>
            </w:pPr>
            <w:r w:rsidRPr="007728EF">
              <w:rPr>
                <w:rFonts w:eastAsia="SimSun"/>
                <w:sz w:val="24"/>
                <w:szCs w:val="24"/>
              </w:rPr>
              <w:t>Ref</w:t>
            </w:r>
          </w:p>
        </w:tc>
        <w:tc>
          <w:tcPr>
            <w:tcW w:w="1216" w:type="dxa"/>
          </w:tcPr>
          <w:p w14:paraId="4043730F" w14:textId="77777777" w:rsidR="008A4A29" w:rsidRPr="007728EF" w:rsidRDefault="008A4A29" w:rsidP="00306B9E">
            <w:pPr>
              <w:widowControl/>
              <w:adjustRightInd w:val="0"/>
              <w:rPr>
                <w:sz w:val="24"/>
                <w:szCs w:val="24"/>
              </w:rPr>
            </w:pPr>
          </w:p>
        </w:tc>
        <w:tc>
          <w:tcPr>
            <w:tcW w:w="1216" w:type="dxa"/>
          </w:tcPr>
          <w:p w14:paraId="76A1EE12" w14:textId="77777777" w:rsidR="008A4A29" w:rsidRPr="007728EF" w:rsidRDefault="008A4A29" w:rsidP="00306B9E">
            <w:pPr>
              <w:widowControl/>
              <w:adjustRightInd w:val="0"/>
              <w:rPr>
                <w:rFonts w:eastAsia="SimSun"/>
                <w:sz w:val="24"/>
                <w:szCs w:val="24"/>
              </w:rPr>
            </w:pPr>
          </w:p>
        </w:tc>
        <w:tc>
          <w:tcPr>
            <w:tcW w:w="1844" w:type="dxa"/>
          </w:tcPr>
          <w:p w14:paraId="3D3730C2" w14:textId="77777777" w:rsidR="008A4A29" w:rsidRPr="007728EF" w:rsidRDefault="008A4A29" w:rsidP="00306B9E">
            <w:pPr>
              <w:widowControl/>
              <w:adjustRightInd w:val="0"/>
              <w:rPr>
                <w:rFonts w:eastAsia="SimSun"/>
                <w:sz w:val="24"/>
                <w:szCs w:val="24"/>
              </w:rPr>
            </w:pPr>
          </w:p>
        </w:tc>
      </w:tr>
      <w:tr w:rsidR="008A4A29" w:rsidRPr="007728EF" w14:paraId="5929D49A" w14:textId="77777777" w:rsidTr="007E1093">
        <w:tc>
          <w:tcPr>
            <w:tcW w:w="2405" w:type="dxa"/>
          </w:tcPr>
          <w:p w14:paraId="4CAEF002" w14:textId="77777777" w:rsidR="008A4A29" w:rsidRPr="007728EF" w:rsidRDefault="008A4A29" w:rsidP="00306B9E">
            <w:pPr>
              <w:widowControl/>
              <w:adjustRightInd w:val="0"/>
              <w:rPr>
                <w:sz w:val="20"/>
                <w:szCs w:val="20"/>
              </w:rPr>
            </w:pPr>
          </w:p>
        </w:tc>
        <w:tc>
          <w:tcPr>
            <w:tcW w:w="1338" w:type="dxa"/>
          </w:tcPr>
          <w:p w14:paraId="6E3A68B2" w14:textId="77777777" w:rsidR="008A4A29" w:rsidRPr="007728EF" w:rsidRDefault="008A4A29" w:rsidP="00306B9E">
            <w:pPr>
              <w:widowControl/>
              <w:adjustRightInd w:val="0"/>
              <w:rPr>
                <w:rFonts w:eastAsia="SimSun"/>
                <w:sz w:val="24"/>
                <w:szCs w:val="24"/>
              </w:rPr>
            </w:pPr>
          </w:p>
        </w:tc>
        <w:tc>
          <w:tcPr>
            <w:tcW w:w="1771" w:type="dxa"/>
          </w:tcPr>
          <w:p w14:paraId="51CF6B0D" w14:textId="77777777" w:rsidR="008A4A29" w:rsidRPr="007728EF" w:rsidRDefault="008A4A29" w:rsidP="00306B9E">
            <w:pPr>
              <w:widowControl/>
              <w:adjustRightInd w:val="0"/>
              <w:rPr>
                <w:rFonts w:eastAsia="SimSun"/>
                <w:sz w:val="24"/>
                <w:szCs w:val="24"/>
              </w:rPr>
            </w:pPr>
          </w:p>
        </w:tc>
        <w:tc>
          <w:tcPr>
            <w:tcW w:w="1216" w:type="dxa"/>
          </w:tcPr>
          <w:p w14:paraId="1D4AAB44" w14:textId="77777777" w:rsidR="008A4A29" w:rsidRPr="007728EF" w:rsidRDefault="008A4A29" w:rsidP="00306B9E">
            <w:pPr>
              <w:widowControl/>
              <w:adjustRightInd w:val="0"/>
              <w:rPr>
                <w:sz w:val="24"/>
                <w:szCs w:val="24"/>
              </w:rPr>
            </w:pPr>
          </w:p>
        </w:tc>
        <w:tc>
          <w:tcPr>
            <w:tcW w:w="1216" w:type="dxa"/>
          </w:tcPr>
          <w:p w14:paraId="54990580" w14:textId="77777777" w:rsidR="008A4A29" w:rsidRPr="007728EF" w:rsidRDefault="008A4A29" w:rsidP="00306B9E">
            <w:pPr>
              <w:widowControl/>
              <w:adjustRightInd w:val="0"/>
              <w:rPr>
                <w:rFonts w:eastAsia="SimSun"/>
                <w:sz w:val="24"/>
                <w:szCs w:val="24"/>
              </w:rPr>
            </w:pPr>
          </w:p>
        </w:tc>
        <w:tc>
          <w:tcPr>
            <w:tcW w:w="1844" w:type="dxa"/>
          </w:tcPr>
          <w:p w14:paraId="0D74E961" w14:textId="77777777" w:rsidR="008A4A29" w:rsidRPr="007728EF" w:rsidRDefault="008A4A29" w:rsidP="00306B9E">
            <w:pPr>
              <w:widowControl/>
              <w:adjustRightInd w:val="0"/>
              <w:rPr>
                <w:rFonts w:eastAsia="SimSun"/>
                <w:sz w:val="24"/>
                <w:szCs w:val="24"/>
              </w:rPr>
            </w:pPr>
          </w:p>
        </w:tc>
      </w:tr>
      <w:tr w:rsidR="008A4A29" w:rsidRPr="007728EF" w14:paraId="28C0B27A" w14:textId="77777777" w:rsidTr="007E1093">
        <w:tc>
          <w:tcPr>
            <w:tcW w:w="2405" w:type="dxa"/>
          </w:tcPr>
          <w:p w14:paraId="47116D51" w14:textId="77590664" w:rsidR="008A4A29" w:rsidRPr="007728EF" w:rsidRDefault="008A4A29" w:rsidP="00306B9E">
            <w:pPr>
              <w:widowControl/>
              <w:adjustRightInd w:val="0"/>
              <w:rPr>
                <w:b/>
                <w:bCs/>
                <w:i/>
                <w:iCs/>
                <w:sz w:val="20"/>
                <w:szCs w:val="20"/>
              </w:rPr>
            </w:pPr>
            <w:r w:rsidRPr="007728EF">
              <w:rPr>
                <w:b/>
                <w:bCs/>
                <w:i/>
                <w:iCs/>
                <w:sz w:val="20"/>
                <w:szCs w:val="20"/>
              </w:rPr>
              <w:t>TOIBF (hours)</w:t>
            </w:r>
          </w:p>
        </w:tc>
        <w:tc>
          <w:tcPr>
            <w:tcW w:w="1338" w:type="dxa"/>
          </w:tcPr>
          <w:p w14:paraId="029B9E36" w14:textId="4EA52B12" w:rsidR="008A4A29" w:rsidRPr="007728EF" w:rsidRDefault="008A4A29" w:rsidP="00306B9E">
            <w:pPr>
              <w:widowControl/>
              <w:adjustRightInd w:val="0"/>
              <w:rPr>
                <w:rFonts w:eastAsia="SimSun"/>
                <w:sz w:val="20"/>
                <w:szCs w:val="20"/>
              </w:rPr>
            </w:pPr>
            <w:r w:rsidRPr="007728EF">
              <w:rPr>
                <w:rFonts w:eastAsia="SimSun"/>
                <w:sz w:val="20"/>
                <w:szCs w:val="20"/>
              </w:rPr>
              <w:t>627</w:t>
            </w:r>
          </w:p>
        </w:tc>
        <w:tc>
          <w:tcPr>
            <w:tcW w:w="1771" w:type="dxa"/>
          </w:tcPr>
          <w:p w14:paraId="271132AB" w14:textId="77777777" w:rsidR="008A4A29" w:rsidRPr="007728EF" w:rsidRDefault="008A4A29" w:rsidP="00306B9E">
            <w:pPr>
              <w:widowControl/>
              <w:adjustRightInd w:val="0"/>
              <w:rPr>
                <w:rFonts w:eastAsia="SimSun"/>
                <w:sz w:val="24"/>
                <w:szCs w:val="24"/>
              </w:rPr>
            </w:pPr>
          </w:p>
        </w:tc>
        <w:tc>
          <w:tcPr>
            <w:tcW w:w="1216" w:type="dxa"/>
          </w:tcPr>
          <w:p w14:paraId="59D194AD" w14:textId="77777777" w:rsidR="008A4A29" w:rsidRPr="007728EF" w:rsidRDefault="008A4A29" w:rsidP="00306B9E">
            <w:pPr>
              <w:widowControl/>
              <w:adjustRightInd w:val="0"/>
              <w:rPr>
                <w:sz w:val="24"/>
                <w:szCs w:val="24"/>
              </w:rPr>
            </w:pPr>
          </w:p>
        </w:tc>
        <w:tc>
          <w:tcPr>
            <w:tcW w:w="1216" w:type="dxa"/>
          </w:tcPr>
          <w:p w14:paraId="5841976C" w14:textId="77777777" w:rsidR="008A4A29" w:rsidRPr="007728EF" w:rsidRDefault="008A4A29" w:rsidP="00306B9E">
            <w:pPr>
              <w:widowControl/>
              <w:adjustRightInd w:val="0"/>
              <w:rPr>
                <w:rFonts w:eastAsia="SimSun"/>
                <w:sz w:val="24"/>
                <w:szCs w:val="24"/>
              </w:rPr>
            </w:pPr>
          </w:p>
        </w:tc>
        <w:tc>
          <w:tcPr>
            <w:tcW w:w="1844" w:type="dxa"/>
          </w:tcPr>
          <w:p w14:paraId="675AFD9F" w14:textId="77777777" w:rsidR="008A4A29" w:rsidRPr="007728EF" w:rsidRDefault="008A4A29" w:rsidP="00306B9E">
            <w:pPr>
              <w:widowControl/>
              <w:adjustRightInd w:val="0"/>
              <w:rPr>
                <w:rFonts w:eastAsia="SimSun"/>
                <w:sz w:val="24"/>
                <w:szCs w:val="24"/>
              </w:rPr>
            </w:pPr>
          </w:p>
        </w:tc>
      </w:tr>
      <w:tr w:rsidR="008A4A29" w:rsidRPr="007728EF" w14:paraId="109EE7A9" w14:textId="77777777" w:rsidTr="007E1093">
        <w:tc>
          <w:tcPr>
            <w:tcW w:w="2405" w:type="dxa"/>
          </w:tcPr>
          <w:p w14:paraId="29FD556F" w14:textId="374FEDB8" w:rsidR="008A4A29" w:rsidRPr="007728EF" w:rsidRDefault="008A4A29" w:rsidP="00306B9E">
            <w:pPr>
              <w:widowControl/>
              <w:adjustRightInd w:val="0"/>
              <w:rPr>
                <w:sz w:val="20"/>
                <w:szCs w:val="20"/>
              </w:rPr>
            </w:pPr>
            <w:r w:rsidRPr="007728EF">
              <w:rPr>
                <w:sz w:val="20"/>
                <w:szCs w:val="20"/>
              </w:rPr>
              <w:t>Delayed</w:t>
            </w:r>
          </w:p>
        </w:tc>
        <w:tc>
          <w:tcPr>
            <w:tcW w:w="1338" w:type="dxa"/>
          </w:tcPr>
          <w:p w14:paraId="76C35811" w14:textId="77777777" w:rsidR="008A4A29" w:rsidRPr="007728EF" w:rsidRDefault="008A4A29" w:rsidP="00306B9E">
            <w:pPr>
              <w:widowControl/>
              <w:adjustRightInd w:val="0"/>
              <w:rPr>
                <w:rFonts w:eastAsia="SimSun"/>
                <w:sz w:val="24"/>
                <w:szCs w:val="24"/>
              </w:rPr>
            </w:pPr>
          </w:p>
        </w:tc>
        <w:tc>
          <w:tcPr>
            <w:tcW w:w="1771" w:type="dxa"/>
          </w:tcPr>
          <w:p w14:paraId="3F166EB9" w14:textId="1451424A" w:rsidR="008A4A29" w:rsidRPr="007728EF" w:rsidRDefault="008A4A29" w:rsidP="00306B9E">
            <w:pPr>
              <w:widowControl/>
              <w:adjustRightInd w:val="0"/>
              <w:rPr>
                <w:rFonts w:eastAsia="SimSun"/>
                <w:sz w:val="20"/>
                <w:szCs w:val="20"/>
              </w:rPr>
            </w:pPr>
            <w:r w:rsidRPr="007728EF">
              <w:rPr>
                <w:rFonts w:eastAsia="SimSun"/>
                <w:sz w:val="20"/>
                <w:szCs w:val="20"/>
              </w:rPr>
              <w:t>2.2 (1.08, 4.39)</w:t>
            </w:r>
          </w:p>
        </w:tc>
        <w:tc>
          <w:tcPr>
            <w:tcW w:w="1216" w:type="dxa"/>
          </w:tcPr>
          <w:p w14:paraId="5AA2946F" w14:textId="77777777" w:rsidR="008A4A29" w:rsidRPr="007728EF" w:rsidRDefault="008A4A29" w:rsidP="00306B9E">
            <w:pPr>
              <w:widowControl/>
              <w:adjustRightInd w:val="0"/>
              <w:rPr>
                <w:sz w:val="24"/>
                <w:szCs w:val="24"/>
              </w:rPr>
            </w:pPr>
          </w:p>
        </w:tc>
        <w:tc>
          <w:tcPr>
            <w:tcW w:w="1216" w:type="dxa"/>
          </w:tcPr>
          <w:p w14:paraId="2A254F60" w14:textId="77777777" w:rsidR="008A4A29" w:rsidRPr="007728EF" w:rsidRDefault="008A4A29" w:rsidP="00306B9E">
            <w:pPr>
              <w:widowControl/>
              <w:adjustRightInd w:val="0"/>
              <w:rPr>
                <w:rFonts w:eastAsia="SimSun"/>
                <w:sz w:val="24"/>
                <w:szCs w:val="24"/>
              </w:rPr>
            </w:pPr>
          </w:p>
        </w:tc>
        <w:tc>
          <w:tcPr>
            <w:tcW w:w="1844" w:type="dxa"/>
          </w:tcPr>
          <w:p w14:paraId="7462E2AC" w14:textId="77777777" w:rsidR="008A4A29" w:rsidRPr="007728EF" w:rsidRDefault="008A4A29" w:rsidP="00306B9E">
            <w:pPr>
              <w:widowControl/>
              <w:adjustRightInd w:val="0"/>
              <w:rPr>
                <w:rFonts w:eastAsia="SimSun"/>
                <w:sz w:val="24"/>
                <w:szCs w:val="24"/>
              </w:rPr>
            </w:pPr>
          </w:p>
        </w:tc>
      </w:tr>
      <w:tr w:rsidR="008A4A29" w:rsidRPr="007728EF" w14:paraId="142A508B" w14:textId="77777777" w:rsidTr="007E1093">
        <w:tc>
          <w:tcPr>
            <w:tcW w:w="2405" w:type="dxa"/>
          </w:tcPr>
          <w:p w14:paraId="0B039D91" w14:textId="4D7F90EB" w:rsidR="008A4A29" w:rsidRPr="007728EF" w:rsidRDefault="008A4A29" w:rsidP="00306B9E">
            <w:pPr>
              <w:widowControl/>
              <w:adjustRightInd w:val="0"/>
              <w:rPr>
                <w:sz w:val="20"/>
                <w:szCs w:val="20"/>
              </w:rPr>
            </w:pPr>
            <w:r w:rsidRPr="007728EF">
              <w:rPr>
                <w:sz w:val="20"/>
                <w:szCs w:val="20"/>
              </w:rPr>
              <w:t>Timely</w:t>
            </w:r>
          </w:p>
        </w:tc>
        <w:tc>
          <w:tcPr>
            <w:tcW w:w="1338" w:type="dxa"/>
          </w:tcPr>
          <w:p w14:paraId="24C07834" w14:textId="77777777" w:rsidR="008A4A29" w:rsidRPr="007728EF" w:rsidRDefault="008A4A29" w:rsidP="00306B9E">
            <w:pPr>
              <w:widowControl/>
              <w:adjustRightInd w:val="0"/>
              <w:rPr>
                <w:rFonts w:eastAsia="SimSun"/>
                <w:sz w:val="24"/>
                <w:szCs w:val="24"/>
              </w:rPr>
            </w:pPr>
          </w:p>
        </w:tc>
        <w:tc>
          <w:tcPr>
            <w:tcW w:w="1771" w:type="dxa"/>
          </w:tcPr>
          <w:p w14:paraId="06D02308" w14:textId="77777777" w:rsidR="008A4A29" w:rsidRPr="007728EF" w:rsidRDefault="008A4A29" w:rsidP="00306B9E">
            <w:pPr>
              <w:widowControl/>
              <w:adjustRightInd w:val="0"/>
              <w:rPr>
                <w:rFonts w:eastAsia="SimSun"/>
                <w:sz w:val="24"/>
                <w:szCs w:val="24"/>
              </w:rPr>
            </w:pPr>
          </w:p>
        </w:tc>
        <w:tc>
          <w:tcPr>
            <w:tcW w:w="1216" w:type="dxa"/>
          </w:tcPr>
          <w:p w14:paraId="79DCAFF6" w14:textId="77777777" w:rsidR="008A4A29" w:rsidRPr="007728EF" w:rsidRDefault="008A4A29" w:rsidP="00306B9E">
            <w:pPr>
              <w:widowControl/>
              <w:adjustRightInd w:val="0"/>
              <w:rPr>
                <w:sz w:val="24"/>
                <w:szCs w:val="24"/>
              </w:rPr>
            </w:pPr>
          </w:p>
        </w:tc>
        <w:tc>
          <w:tcPr>
            <w:tcW w:w="1216" w:type="dxa"/>
          </w:tcPr>
          <w:p w14:paraId="22576A34" w14:textId="77777777" w:rsidR="008A4A29" w:rsidRPr="007728EF" w:rsidRDefault="008A4A29" w:rsidP="00306B9E">
            <w:pPr>
              <w:widowControl/>
              <w:adjustRightInd w:val="0"/>
              <w:rPr>
                <w:rFonts w:eastAsia="SimSun"/>
                <w:sz w:val="24"/>
                <w:szCs w:val="24"/>
              </w:rPr>
            </w:pPr>
          </w:p>
        </w:tc>
        <w:tc>
          <w:tcPr>
            <w:tcW w:w="1844" w:type="dxa"/>
          </w:tcPr>
          <w:p w14:paraId="0E920DDB" w14:textId="77777777" w:rsidR="008A4A29" w:rsidRPr="007728EF" w:rsidRDefault="008A4A29" w:rsidP="00306B9E">
            <w:pPr>
              <w:widowControl/>
              <w:adjustRightInd w:val="0"/>
              <w:rPr>
                <w:rFonts w:eastAsia="SimSun"/>
                <w:sz w:val="24"/>
                <w:szCs w:val="24"/>
              </w:rPr>
            </w:pPr>
          </w:p>
        </w:tc>
      </w:tr>
      <w:tr w:rsidR="008A4A29" w:rsidRPr="007728EF" w14:paraId="0CC1D821" w14:textId="77777777" w:rsidTr="007E1093">
        <w:tc>
          <w:tcPr>
            <w:tcW w:w="2405" w:type="dxa"/>
          </w:tcPr>
          <w:p w14:paraId="109F766D" w14:textId="411F524A" w:rsidR="008A4A29" w:rsidRPr="007728EF" w:rsidRDefault="008A4A29" w:rsidP="00306B9E">
            <w:pPr>
              <w:widowControl/>
              <w:adjustRightInd w:val="0"/>
              <w:rPr>
                <w:b/>
                <w:bCs/>
                <w:i/>
                <w:iCs/>
                <w:sz w:val="20"/>
                <w:szCs w:val="20"/>
              </w:rPr>
            </w:pPr>
            <w:r w:rsidRPr="007728EF">
              <w:rPr>
                <w:b/>
                <w:bCs/>
                <w:i/>
                <w:iCs/>
                <w:sz w:val="20"/>
                <w:szCs w:val="20"/>
              </w:rPr>
              <w:t>Neonatal O2 sat (%)</w:t>
            </w:r>
          </w:p>
        </w:tc>
        <w:tc>
          <w:tcPr>
            <w:tcW w:w="1338" w:type="dxa"/>
          </w:tcPr>
          <w:p w14:paraId="508EF5FC" w14:textId="0B45E1B8" w:rsidR="008A4A29" w:rsidRPr="007728EF" w:rsidRDefault="008A4A29" w:rsidP="00306B9E">
            <w:pPr>
              <w:widowControl/>
              <w:adjustRightInd w:val="0"/>
              <w:rPr>
                <w:rFonts w:eastAsia="SimSun"/>
                <w:sz w:val="20"/>
                <w:szCs w:val="20"/>
              </w:rPr>
            </w:pPr>
            <w:r w:rsidRPr="007728EF">
              <w:rPr>
                <w:rFonts w:eastAsia="SimSun"/>
                <w:sz w:val="20"/>
                <w:szCs w:val="20"/>
              </w:rPr>
              <w:t>681</w:t>
            </w:r>
          </w:p>
        </w:tc>
        <w:tc>
          <w:tcPr>
            <w:tcW w:w="1771" w:type="dxa"/>
          </w:tcPr>
          <w:p w14:paraId="177F9BD7" w14:textId="77777777" w:rsidR="008A4A29" w:rsidRPr="007728EF" w:rsidRDefault="008A4A29" w:rsidP="00306B9E">
            <w:pPr>
              <w:widowControl/>
              <w:adjustRightInd w:val="0"/>
              <w:rPr>
                <w:rFonts w:eastAsia="SimSun"/>
                <w:sz w:val="24"/>
                <w:szCs w:val="24"/>
              </w:rPr>
            </w:pPr>
          </w:p>
        </w:tc>
        <w:tc>
          <w:tcPr>
            <w:tcW w:w="1216" w:type="dxa"/>
          </w:tcPr>
          <w:p w14:paraId="158A5209" w14:textId="77777777" w:rsidR="008A4A29" w:rsidRPr="007728EF" w:rsidRDefault="008A4A29" w:rsidP="00306B9E">
            <w:pPr>
              <w:widowControl/>
              <w:adjustRightInd w:val="0"/>
              <w:rPr>
                <w:sz w:val="24"/>
                <w:szCs w:val="24"/>
              </w:rPr>
            </w:pPr>
          </w:p>
        </w:tc>
        <w:tc>
          <w:tcPr>
            <w:tcW w:w="1216" w:type="dxa"/>
          </w:tcPr>
          <w:p w14:paraId="7679EF52" w14:textId="77777777" w:rsidR="008A4A29" w:rsidRPr="007728EF" w:rsidRDefault="008A4A29" w:rsidP="00306B9E">
            <w:pPr>
              <w:widowControl/>
              <w:adjustRightInd w:val="0"/>
              <w:rPr>
                <w:rFonts w:eastAsia="SimSun"/>
                <w:sz w:val="24"/>
                <w:szCs w:val="24"/>
              </w:rPr>
            </w:pPr>
          </w:p>
        </w:tc>
        <w:tc>
          <w:tcPr>
            <w:tcW w:w="1844" w:type="dxa"/>
          </w:tcPr>
          <w:p w14:paraId="3EDF04A4" w14:textId="77777777" w:rsidR="008A4A29" w:rsidRPr="007728EF" w:rsidRDefault="008A4A29" w:rsidP="00306B9E">
            <w:pPr>
              <w:widowControl/>
              <w:adjustRightInd w:val="0"/>
              <w:rPr>
                <w:rFonts w:eastAsia="SimSun"/>
                <w:sz w:val="24"/>
                <w:szCs w:val="24"/>
              </w:rPr>
            </w:pPr>
          </w:p>
        </w:tc>
      </w:tr>
      <w:tr w:rsidR="008A4A29" w:rsidRPr="007728EF" w14:paraId="704B09CC" w14:textId="77777777" w:rsidTr="007E1093">
        <w:tc>
          <w:tcPr>
            <w:tcW w:w="2405" w:type="dxa"/>
          </w:tcPr>
          <w:p w14:paraId="2C066327" w14:textId="65B5B49E" w:rsidR="008A4A29" w:rsidRPr="007728EF" w:rsidRDefault="008A4A29" w:rsidP="00306B9E">
            <w:pPr>
              <w:widowControl/>
              <w:adjustRightInd w:val="0"/>
              <w:rPr>
                <w:sz w:val="20"/>
                <w:szCs w:val="20"/>
              </w:rPr>
            </w:pPr>
            <w:r w:rsidRPr="007728EF">
              <w:rPr>
                <w:sz w:val="20"/>
                <w:szCs w:val="20"/>
              </w:rPr>
              <w:t>Hypoxic</w:t>
            </w:r>
          </w:p>
        </w:tc>
        <w:tc>
          <w:tcPr>
            <w:tcW w:w="1338" w:type="dxa"/>
          </w:tcPr>
          <w:p w14:paraId="0C169DD9" w14:textId="77777777" w:rsidR="008A4A29" w:rsidRPr="007728EF" w:rsidRDefault="008A4A29" w:rsidP="00306B9E">
            <w:pPr>
              <w:widowControl/>
              <w:adjustRightInd w:val="0"/>
              <w:rPr>
                <w:rFonts w:eastAsia="SimSun"/>
                <w:sz w:val="24"/>
                <w:szCs w:val="24"/>
              </w:rPr>
            </w:pPr>
          </w:p>
        </w:tc>
        <w:tc>
          <w:tcPr>
            <w:tcW w:w="1771" w:type="dxa"/>
          </w:tcPr>
          <w:p w14:paraId="5AB236AB" w14:textId="46D19272" w:rsidR="008A4A29" w:rsidRPr="007728EF" w:rsidRDefault="008A4A29" w:rsidP="00306B9E">
            <w:pPr>
              <w:widowControl/>
              <w:adjustRightInd w:val="0"/>
              <w:rPr>
                <w:rFonts w:eastAsia="SimSun"/>
                <w:sz w:val="20"/>
                <w:szCs w:val="20"/>
              </w:rPr>
            </w:pPr>
            <w:r w:rsidRPr="007728EF">
              <w:rPr>
                <w:rFonts w:eastAsia="SimSun"/>
                <w:sz w:val="20"/>
                <w:szCs w:val="20"/>
              </w:rPr>
              <w:t>2.5 (1.08, 5.55)</w:t>
            </w:r>
          </w:p>
        </w:tc>
        <w:tc>
          <w:tcPr>
            <w:tcW w:w="1216" w:type="dxa"/>
          </w:tcPr>
          <w:p w14:paraId="01E817BD" w14:textId="6890F3FE" w:rsidR="008A4A29" w:rsidRPr="007728EF" w:rsidRDefault="008A4A29" w:rsidP="00306B9E">
            <w:pPr>
              <w:widowControl/>
              <w:adjustRightInd w:val="0"/>
              <w:rPr>
                <w:sz w:val="20"/>
                <w:szCs w:val="20"/>
              </w:rPr>
            </w:pPr>
            <w:r w:rsidRPr="007728EF">
              <w:rPr>
                <w:sz w:val="20"/>
                <w:szCs w:val="20"/>
              </w:rPr>
              <w:t>96.0 (5.08)</w:t>
            </w:r>
          </w:p>
        </w:tc>
        <w:tc>
          <w:tcPr>
            <w:tcW w:w="1216" w:type="dxa"/>
          </w:tcPr>
          <w:p w14:paraId="3FE36A6D" w14:textId="2E14A1D3" w:rsidR="008A4A29" w:rsidRPr="007728EF" w:rsidRDefault="008A4A29" w:rsidP="00306B9E">
            <w:pPr>
              <w:widowControl/>
              <w:adjustRightInd w:val="0"/>
              <w:rPr>
                <w:rFonts w:eastAsia="SimSun"/>
                <w:sz w:val="20"/>
                <w:szCs w:val="20"/>
              </w:rPr>
            </w:pPr>
            <w:r w:rsidRPr="007728EF">
              <w:rPr>
                <w:rFonts w:eastAsia="SimSun"/>
                <w:sz w:val="20"/>
                <w:szCs w:val="20"/>
              </w:rPr>
              <w:t>96.7 (3.02)</w:t>
            </w:r>
          </w:p>
        </w:tc>
        <w:tc>
          <w:tcPr>
            <w:tcW w:w="1844" w:type="dxa"/>
          </w:tcPr>
          <w:p w14:paraId="1276BD5B" w14:textId="5BB77C78" w:rsidR="008A4A29" w:rsidRPr="007728EF" w:rsidRDefault="008A4A29" w:rsidP="00306B9E">
            <w:pPr>
              <w:widowControl/>
              <w:adjustRightInd w:val="0"/>
              <w:rPr>
                <w:rFonts w:eastAsia="SimSun"/>
                <w:sz w:val="20"/>
                <w:szCs w:val="20"/>
              </w:rPr>
            </w:pPr>
            <w:r w:rsidRPr="007728EF">
              <w:rPr>
                <w:rFonts w:eastAsia="SimSun"/>
                <w:sz w:val="20"/>
                <w:szCs w:val="20"/>
              </w:rPr>
              <w:t>0.8 (-2.26, 0.94)</w:t>
            </w:r>
          </w:p>
        </w:tc>
      </w:tr>
      <w:tr w:rsidR="008A4A29" w:rsidRPr="007728EF" w14:paraId="1C374C38" w14:textId="77777777" w:rsidTr="007E1093">
        <w:tc>
          <w:tcPr>
            <w:tcW w:w="2405" w:type="dxa"/>
          </w:tcPr>
          <w:p w14:paraId="50F8D5E1" w14:textId="7E0FD3B1" w:rsidR="008A4A29" w:rsidRPr="007728EF" w:rsidRDefault="008A4A29" w:rsidP="00306B9E">
            <w:pPr>
              <w:widowControl/>
              <w:adjustRightInd w:val="0"/>
              <w:rPr>
                <w:sz w:val="20"/>
                <w:szCs w:val="20"/>
              </w:rPr>
            </w:pPr>
            <w:r w:rsidRPr="007728EF">
              <w:rPr>
                <w:sz w:val="20"/>
                <w:szCs w:val="20"/>
              </w:rPr>
              <w:t>Normal</w:t>
            </w:r>
          </w:p>
        </w:tc>
        <w:tc>
          <w:tcPr>
            <w:tcW w:w="1338" w:type="dxa"/>
          </w:tcPr>
          <w:p w14:paraId="753202C2" w14:textId="77777777" w:rsidR="008A4A29" w:rsidRPr="007728EF" w:rsidRDefault="008A4A29" w:rsidP="00306B9E">
            <w:pPr>
              <w:widowControl/>
              <w:adjustRightInd w:val="0"/>
              <w:rPr>
                <w:rFonts w:eastAsia="SimSun"/>
                <w:sz w:val="24"/>
                <w:szCs w:val="24"/>
              </w:rPr>
            </w:pPr>
          </w:p>
        </w:tc>
        <w:tc>
          <w:tcPr>
            <w:tcW w:w="1771" w:type="dxa"/>
          </w:tcPr>
          <w:p w14:paraId="1AA0CD81" w14:textId="77777777" w:rsidR="008A4A29" w:rsidRPr="007728EF" w:rsidRDefault="008A4A29" w:rsidP="00306B9E">
            <w:pPr>
              <w:widowControl/>
              <w:adjustRightInd w:val="0"/>
              <w:rPr>
                <w:rFonts w:eastAsia="SimSun"/>
                <w:sz w:val="24"/>
                <w:szCs w:val="24"/>
              </w:rPr>
            </w:pPr>
          </w:p>
        </w:tc>
        <w:tc>
          <w:tcPr>
            <w:tcW w:w="1216" w:type="dxa"/>
          </w:tcPr>
          <w:p w14:paraId="25F89F9D" w14:textId="77777777" w:rsidR="008A4A29" w:rsidRPr="007728EF" w:rsidRDefault="008A4A29" w:rsidP="00306B9E">
            <w:pPr>
              <w:widowControl/>
              <w:adjustRightInd w:val="0"/>
              <w:rPr>
                <w:sz w:val="24"/>
                <w:szCs w:val="24"/>
              </w:rPr>
            </w:pPr>
          </w:p>
        </w:tc>
        <w:tc>
          <w:tcPr>
            <w:tcW w:w="1216" w:type="dxa"/>
          </w:tcPr>
          <w:p w14:paraId="4E100407" w14:textId="77777777" w:rsidR="008A4A29" w:rsidRPr="007728EF" w:rsidRDefault="008A4A29" w:rsidP="00306B9E">
            <w:pPr>
              <w:widowControl/>
              <w:adjustRightInd w:val="0"/>
              <w:rPr>
                <w:rFonts w:eastAsia="SimSun"/>
                <w:sz w:val="24"/>
                <w:szCs w:val="24"/>
              </w:rPr>
            </w:pPr>
          </w:p>
        </w:tc>
        <w:tc>
          <w:tcPr>
            <w:tcW w:w="1844" w:type="dxa"/>
          </w:tcPr>
          <w:p w14:paraId="57777102" w14:textId="77777777" w:rsidR="008A4A29" w:rsidRPr="007728EF" w:rsidRDefault="008A4A29" w:rsidP="00306B9E">
            <w:pPr>
              <w:widowControl/>
              <w:adjustRightInd w:val="0"/>
              <w:rPr>
                <w:rFonts w:eastAsia="SimSun"/>
                <w:sz w:val="24"/>
                <w:szCs w:val="24"/>
              </w:rPr>
            </w:pPr>
          </w:p>
        </w:tc>
      </w:tr>
      <w:tr w:rsidR="008A4A29" w:rsidRPr="007728EF" w14:paraId="5F5A999C" w14:textId="77777777" w:rsidTr="007E1093">
        <w:tc>
          <w:tcPr>
            <w:tcW w:w="2405" w:type="dxa"/>
          </w:tcPr>
          <w:p w14:paraId="4C82B8E9" w14:textId="39CBE693" w:rsidR="008A4A29" w:rsidRPr="007728EF" w:rsidRDefault="008A4A29" w:rsidP="00306B9E">
            <w:pPr>
              <w:widowControl/>
              <w:adjustRightInd w:val="0"/>
              <w:rPr>
                <w:b/>
                <w:bCs/>
                <w:i/>
                <w:iCs/>
                <w:sz w:val="20"/>
                <w:szCs w:val="20"/>
              </w:rPr>
            </w:pPr>
            <w:r w:rsidRPr="007728EF">
              <w:rPr>
                <w:b/>
                <w:bCs/>
                <w:i/>
                <w:iCs/>
                <w:sz w:val="20"/>
                <w:szCs w:val="20"/>
              </w:rPr>
              <w:t>Chronological age of Neonate (days)</w:t>
            </w:r>
          </w:p>
        </w:tc>
        <w:tc>
          <w:tcPr>
            <w:tcW w:w="1338" w:type="dxa"/>
          </w:tcPr>
          <w:p w14:paraId="4DFC948A" w14:textId="1521CB60" w:rsidR="008A4A29" w:rsidRPr="007728EF" w:rsidRDefault="008A4A29" w:rsidP="00306B9E">
            <w:pPr>
              <w:widowControl/>
              <w:adjustRightInd w:val="0"/>
              <w:rPr>
                <w:rFonts w:eastAsia="SimSun"/>
                <w:sz w:val="20"/>
                <w:szCs w:val="20"/>
              </w:rPr>
            </w:pPr>
            <w:r w:rsidRPr="007728EF">
              <w:rPr>
                <w:rFonts w:eastAsia="SimSun"/>
                <w:sz w:val="20"/>
                <w:szCs w:val="20"/>
              </w:rPr>
              <w:t>721</w:t>
            </w:r>
          </w:p>
        </w:tc>
        <w:tc>
          <w:tcPr>
            <w:tcW w:w="1771" w:type="dxa"/>
          </w:tcPr>
          <w:p w14:paraId="6DDB606D" w14:textId="5ED77BD5" w:rsidR="008A4A29" w:rsidRPr="007728EF" w:rsidRDefault="008A4A29" w:rsidP="00306B9E">
            <w:pPr>
              <w:widowControl/>
              <w:adjustRightInd w:val="0"/>
              <w:rPr>
                <w:rFonts w:eastAsia="SimSun"/>
                <w:sz w:val="20"/>
                <w:szCs w:val="20"/>
              </w:rPr>
            </w:pPr>
            <w:r w:rsidRPr="007728EF">
              <w:rPr>
                <w:rFonts w:eastAsia="SimSun"/>
                <w:sz w:val="20"/>
                <w:szCs w:val="20"/>
              </w:rPr>
              <w:t>p=0.006</w:t>
            </w:r>
          </w:p>
        </w:tc>
        <w:tc>
          <w:tcPr>
            <w:tcW w:w="1216" w:type="dxa"/>
          </w:tcPr>
          <w:p w14:paraId="140F1DD3" w14:textId="7E485E75" w:rsidR="008A4A29" w:rsidRPr="007728EF" w:rsidRDefault="008A4A29" w:rsidP="00306B9E">
            <w:pPr>
              <w:widowControl/>
              <w:adjustRightInd w:val="0"/>
              <w:rPr>
                <w:sz w:val="20"/>
                <w:szCs w:val="20"/>
              </w:rPr>
            </w:pPr>
            <w:r w:rsidRPr="007728EF">
              <w:rPr>
                <w:sz w:val="20"/>
                <w:szCs w:val="20"/>
              </w:rPr>
              <w:t>20.4 (8.89)</w:t>
            </w:r>
          </w:p>
        </w:tc>
        <w:tc>
          <w:tcPr>
            <w:tcW w:w="1216" w:type="dxa"/>
          </w:tcPr>
          <w:p w14:paraId="22F7F49B" w14:textId="2A36F773" w:rsidR="008A4A29" w:rsidRPr="007728EF" w:rsidRDefault="008A4A29" w:rsidP="00306B9E">
            <w:pPr>
              <w:widowControl/>
              <w:adjustRightInd w:val="0"/>
              <w:rPr>
                <w:rFonts w:eastAsia="SimSun"/>
                <w:sz w:val="20"/>
                <w:szCs w:val="20"/>
              </w:rPr>
            </w:pPr>
            <w:r w:rsidRPr="007728EF">
              <w:rPr>
                <w:sz w:val="20"/>
                <w:szCs w:val="20"/>
              </w:rPr>
              <w:t>16.0 (10.35)</w:t>
            </w:r>
          </w:p>
        </w:tc>
        <w:tc>
          <w:tcPr>
            <w:tcW w:w="1844" w:type="dxa"/>
          </w:tcPr>
          <w:p w14:paraId="1D6FA6B1" w14:textId="2C36486F" w:rsidR="008A4A29" w:rsidRPr="007728EF" w:rsidRDefault="008A4A29" w:rsidP="00306B9E">
            <w:pPr>
              <w:widowControl/>
              <w:adjustRightInd w:val="0"/>
              <w:rPr>
                <w:rFonts w:eastAsia="SimSun"/>
                <w:sz w:val="20"/>
                <w:szCs w:val="20"/>
              </w:rPr>
            </w:pPr>
            <w:r w:rsidRPr="007728EF">
              <w:rPr>
                <w:sz w:val="20"/>
                <w:szCs w:val="20"/>
              </w:rPr>
              <w:t>4.38 (1.24, 7.52)</w:t>
            </w:r>
          </w:p>
        </w:tc>
      </w:tr>
    </w:tbl>
    <w:p w14:paraId="11CB0087" w14:textId="77777777" w:rsidR="001F27DF" w:rsidRPr="007728EF" w:rsidRDefault="001F27DF" w:rsidP="00306B9E">
      <w:pPr>
        <w:widowControl/>
        <w:adjustRightInd w:val="0"/>
        <w:jc w:val="both"/>
        <w:rPr>
          <w:rFonts w:eastAsia="SimSun"/>
          <w:sz w:val="24"/>
          <w:szCs w:val="24"/>
        </w:rPr>
      </w:pPr>
    </w:p>
    <w:p w14:paraId="077FFEED" w14:textId="2D92A4A2" w:rsidR="002320A8" w:rsidRPr="007728EF" w:rsidRDefault="002521B5" w:rsidP="00373825">
      <w:pPr>
        <w:widowControl/>
        <w:adjustRightInd w:val="0"/>
        <w:spacing w:line="480" w:lineRule="auto"/>
        <w:jc w:val="both"/>
        <w:rPr>
          <w:rFonts w:eastAsia="SimSun"/>
          <w:sz w:val="24"/>
          <w:szCs w:val="24"/>
        </w:rPr>
      </w:pPr>
      <w:r w:rsidRPr="007728EF">
        <w:rPr>
          <w:rFonts w:eastAsia="SimSun"/>
          <w:sz w:val="24"/>
          <w:szCs w:val="24"/>
        </w:rPr>
        <w:t>Geospatial mapping of the distribution of Syphilis in Lusaka Province</w:t>
      </w:r>
      <w:r w:rsidR="001F27DF" w:rsidRPr="007728EF">
        <w:rPr>
          <w:rFonts w:eastAsia="SimSun"/>
          <w:sz w:val="24"/>
          <w:szCs w:val="24"/>
        </w:rPr>
        <w:t>,</w:t>
      </w:r>
      <w:r w:rsidRPr="007728EF">
        <w:rPr>
          <w:rFonts w:eastAsia="SimSun"/>
          <w:sz w:val="24"/>
          <w:szCs w:val="24"/>
        </w:rPr>
        <w:t xml:space="preserve"> </w:t>
      </w:r>
      <w:r w:rsidR="001F27DF" w:rsidRPr="007728EF">
        <w:rPr>
          <w:rFonts w:eastAsia="SimSun"/>
          <w:sz w:val="24"/>
          <w:szCs w:val="24"/>
        </w:rPr>
        <w:t>reveal</w:t>
      </w:r>
      <w:r w:rsidRPr="007728EF">
        <w:rPr>
          <w:rFonts w:eastAsia="SimSun"/>
          <w:sz w:val="24"/>
          <w:szCs w:val="24"/>
        </w:rPr>
        <w:t xml:space="preserve">ed that the majority of the Syphilis cases seen at UTH-Children were coming from Matero, followed by Kanyama and the Munali, all of which are primarily classified as low-cost and informal residential areas in Lusaka. They are characterized by high population density, urban poor with unplanned informal residential areas, </w:t>
      </w:r>
      <w:r w:rsidR="001F27DF" w:rsidRPr="007728EF">
        <w:rPr>
          <w:rFonts w:eastAsia="SimSun"/>
          <w:sz w:val="24"/>
          <w:szCs w:val="24"/>
        </w:rPr>
        <w:t xml:space="preserve">health challenges amongst other problems, </w:t>
      </w:r>
      <w:r w:rsidRPr="007728EF">
        <w:rPr>
          <w:rFonts w:eastAsia="SimSun"/>
          <w:sz w:val="24"/>
          <w:szCs w:val="24"/>
        </w:rPr>
        <w:t>Figure 1.</w:t>
      </w:r>
    </w:p>
    <w:p w14:paraId="5DCAF61B" w14:textId="77777777" w:rsidR="00605B1F" w:rsidRPr="007728EF" w:rsidRDefault="00605B1F" w:rsidP="00306B9E">
      <w:pPr>
        <w:jc w:val="both"/>
        <w:rPr>
          <w:sz w:val="24"/>
          <w:szCs w:val="24"/>
        </w:rPr>
      </w:pPr>
    </w:p>
    <w:p w14:paraId="02A7F422" w14:textId="4F003F18" w:rsidR="00605B1F" w:rsidRPr="007728EF" w:rsidRDefault="00605B1F" w:rsidP="00306B9E">
      <w:pPr>
        <w:widowControl/>
        <w:adjustRightInd w:val="0"/>
        <w:jc w:val="both"/>
        <w:rPr>
          <w:rFonts w:eastAsia="SimSun"/>
          <w:sz w:val="24"/>
          <w:szCs w:val="24"/>
        </w:rPr>
      </w:pPr>
      <w:r w:rsidRPr="007728EF">
        <w:rPr>
          <w:sz w:val="24"/>
          <w:szCs w:val="24"/>
        </w:rPr>
        <w:t xml:space="preserve"> </w:t>
      </w:r>
    </w:p>
    <w:p w14:paraId="1CC9240F" w14:textId="5D033D73" w:rsidR="00605B1F" w:rsidRPr="007728EF" w:rsidRDefault="00A66338" w:rsidP="00306B9E">
      <w:pPr>
        <w:widowControl/>
        <w:adjustRightInd w:val="0"/>
        <w:rPr>
          <w:rFonts w:eastAsia="SimSun"/>
          <w:sz w:val="24"/>
          <w:szCs w:val="24"/>
        </w:rPr>
      </w:pPr>
      <w:r w:rsidRPr="007728EF">
        <w:rPr>
          <w:noProof/>
        </w:rPr>
        <w:drawing>
          <wp:inline distT="0" distB="0" distL="0" distR="0" wp14:anchorId="4E289C35" wp14:editId="7EEB31E7">
            <wp:extent cx="5200884"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884" cy="3657600"/>
                    </a:xfrm>
                    <a:prstGeom prst="rect">
                      <a:avLst/>
                    </a:prstGeom>
                    <a:noFill/>
                    <a:ln>
                      <a:noFill/>
                    </a:ln>
                  </pic:spPr>
                </pic:pic>
              </a:graphicData>
            </a:graphic>
          </wp:inline>
        </w:drawing>
      </w:r>
    </w:p>
    <w:p w14:paraId="166B6E94" w14:textId="714D07FE" w:rsidR="003F3E30" w:rsidRPr="007728EF" w:rsidRDefault="002521B5" w:rsidP="00306B9E">
      <w:pPr>
        <w:widowControl/>
        <w:adjustRightInd w:val="0"/>
        <w:rPr>
          <w:rFonts w:eastAsia="SimSun"/>
          <w:b/>
          <w:bCs/>
          <w:sz w:val="24"/>
          <w:szCs w:val="24"/>
        </w:rPr>
      </w:pPr>
      <w:r w:rsidRPr="007728EF">
        <w:rPr>
          <w:rFonts w:eastAsia="SimSun"/>
          <w:b/>
          <w:bCs/>
          <w:sz w:val="24"/>
          <w:szCs w:val="24"/>
        </w:rPr>
        <w:t>Figure 1: Geospatial distribution of syphilis in Lusaka Province</w:t>
      </w:r>
    </w:p>
    <w:p w14:paraId="0A3051D1" w14:textId="77777777" w:rsidR="00B844A6" w:rsidRPr="007728EF" w:rsidRDefault="00B844A6" w:rsidP="00306B9E">
      <w:pPr>
        <w:jc w:val="both"/>
        <w:rPr>
          <w:sz w:val="24"/>
          <w:szCs w:val="24"/>
        </w:rPr>
      </w:pPr>
    </w:p>
    <w:p w14:paraId="269A4CD7" w14:textId="77777777" w:rsidR="005860B0" w:rsidRPr="007728EF" w:rsidRDefault="00C45564" w:rsidP="00306B9E">
      <w:pPr>
        <w:pStyle w:val="Heading1"/>
        <w:ind w:left="0"/>
        <w:rPr>
          <w:spacing w:val="-2"/>
        </w:rPr>
      </w:pPr>
      <w:r w:rsidRPr="007728EF">
        <w:rPr>
          <w:b w:val="0"/>
          <w:bCs w:val="0"/>
        </w:rPr>
        <w:t xml:space="preserve">  </w:t>
      </w:r>
    </w:p>
    <w:p w14:paraId="08828CAE" w14:textId="77777777" w:rsidR="005860B0" w:rsidRPr="007728EF" w:rsidRDefault="00C45564" w:rsidP="003553D0">
      <w:pPr>
        <w:pStyle w:val="Heading1"/>
        <w:spacing w:line="480" w:lineRule="auto"/>
      </w:pPr>
      <w:r w:rsidRPr="007728EF">
        <w:rPr>
          <w:spacing w:val="-2"/>
        </w:rPr>
        <w:t>Discussion</w:t>
      </w:r>
    </w:p>
    <w:p w14:paraId="79B840AD" w14:textId="191EBC03" w:rsidR="00181E64" w:rsidRPr="007728EF" w:rsidRDefault="00181E64" w:rsidP="003553D0">
      <w:pPr>
        <w:pStyle w:val="BodyText"/>
        <w:spacing w:line="480" w:lineRule="auto"/>
        <w:ind w:left="0" w:right="217"/>
        <w:jc w:val="both"/>
      </w:pPr>
      <w:r w:rsidRPr="007728EF">
        <w:t>The research assessed the prevalence of congenital syphilis and examined its features in 753 consecutive admissions at the UTH-Children neonatal center of excellence unit, covering a retrospective period of 12 months.</w:t>
      </w:r>
    </w:p>
    <w:p w14:paraId="4B1F6B86" w14:textId="617C12FA" w:rsidR="00181E64" w:rsidRPr="007728EF" w:rsidRDefault="00181E64" w:rsidP="003553D0">
      <w:pPr>
        <w:pStyle w:val="BodyText"/>
        <w:spacing w:line="480" w:lineRule="auto"/>
        <w:ind w:left="0" w:right="217"/>
        <w:jc w:val="both"/>
      </w:pPr>
      <w:r w:rsidRPr="007728EF">
        <w:t>This study recorded a neonatal congenital syphilis rate of 6%; a slightly higher rate of 6.4% was noted in 1982 (Ratman et al.)</w:t>
      </w:r>
      <w:r w:rsidR="00EB2ED7" w:rsidRPr="007728EF">
        <w:rPr>
          <w:vertAlign w:val="superscript"/>
        </w:rPr>
        <w:t>12</w:t>
      </w:r>
      <w:r w:rsidRPr="007728EF">
        <w:t xml:space="preserve"> in the same study site, while a rate of 8% was recorded in 2024 by </w:t>
      </w:r>
      <w:proofErr w:type="spellStart"/>
      <w:r w:rsidRPr="007728EF">
        <w:t>Hamboote</w:t>
      </w:r>
      <w:proofErr w:type="spellEnd"/>
      <w:r w:rsidRPr="007728EF">
        <w:t xml:space="preserve"> et al.</w:t>
      </w:r>
      <w:r w:rsidR="00EB2ED7" w:rsidRPr="007728EF">
        <w:rPr>
          <w:vertAlign w:val="superscript"/>
        </w:rPr>
        <w:t>13</w:t>
      </w:r>
      <w:r w:rsidRPr="007728EF">
        <w:t xml:space="preserve"> for neonates born at </w:t>
      </w:r>
      <w:proofErr w:type="spellStart"/>
      <w:r w:rsidRPr="007728EF">
        <w:t>Misisi</w:t>
      </w:r>
      <w:proofErr w:type="spellEnd"/>
      <w:r w:rsidRPr="007728EF">
        <w:t xml:space="preserve"> Mini Hospital and </w:t>
      </w:r>
      <w:proofErr w:type="spellStart"/>
      <w:r w:rsidRPr="007728EF">
        <w:t>Chawama</w:t>
      </w:r>
      <w:proofErr w:type="spellEnd"/>
      <w:r w:rsidRPr="007728EF">
        <w:t xml:space="preserve"> General Hospital in Lusaka. These figures exceed the 4% reported by Health RoZMo</w:t>
      </w:r>
      <w:r w:rsidR="00EB2ED7" w:rsidRPr="007728EF">
        <w:rPr>
          <w:vertAlign w:val="superscript"/>
        </w:rPr>
        <w:t>14</w:t>
      </w:r>
      <w:r w:rsidRPr="007728EF">
        <w:t xml:space="preserve"> in 2021 among pregnant women</w:t>
      </w:r>
      <w:r w:rsidR="00D855CB" w:rsidRPr="007728EF">
        <w:t xml:space="preserve"> in Zambia</w:t>
      </w:r>
      <w:r w:rsidRPr="007728EF">
        <w:t>. The current rate of 6% may be an underestimation in the country, considering the significant rates of non-testing occurring in health facilities. The antenatal non-screening rate for syphilis in Zambia fell from 52% in 2020 to 28.5% in 2025, despite 96% of pregnant women having attended at least one antenatal clinic; among those who were tested, 10% returned positive results. Factors contributing to this high non-testing rate included health workers' perceptions of low risk and frequent shortages of test kits. The treatment rate for those who tested positive is also notably low</w:t>
      </w:r>
      <w:r w:rsidR="00EB2ED7" w:rsidRPr="007728EF">
        <w:rPr>
          <w:vertAlign w:val="superscript"/>
        </w:rPr>
        <w:t>15</w:t>
      </w:r>
      <w:r w:rsidRPr="007728EF">
        <w:t>.</w:t>
      </w:r>
    </w:p>
    <w:p w14:paraId="6A63C73D" w14:textId="4280E24D" w:rsidR="00B456C1" w:rsidRPr="007728EF" w:rsidRDefault="00B456C1" w:rsidP="003553D0">
      <w:pPr>
        <w:pStyle w:val="BodyText"/>
        <w:spacing w:line="480" w:lineRule="auto"/>
        <w:ind w:left="0" w:right="217"/>
        <w:jc w:val="both"/>
      </w:pPr>
      <w:r w:rsidRPr="007728EF">
        <w:t>These</w:t>
      </w:r>
      <w:r w:rsidR="00D855CB" w:rsidRPr="007728EF">
        <w:t xml:space="preserve"> Zambian</w:t>
      </w:r>
      <w:r w:rsidRPr="007728EF">
        <w:t xml:space="preserve"> figures are notably higher than the 0.198% rate reported in a 2023 survey conducted in South Africa</w:t>
      </w:r>
      <w:r w:rsidR="00EB2ED7" w:rsidRPr="007728EF">
        <w:rPr>
          <w:vertAlign w:val="superscript"/>
        </w:rPr>
        <w:t>16</w:t>
      </w:r>
      <w:r w:rsidRPr="007728EF">
        <w:t>. In Uganda, a 3.8% (95% CI 3.1–4.6) incidence of congenital syphilis was identified among newborns in 2015, along with a maternal rate of 4.1% (95% CI 3.4–5.0)</w:t>
      </w:r>
      <w:r w:rsidR="00EB2ED7" w:rsidRPr="007728EF">
        <w:rPr>
          <w:vertAlign w:val="superscript"/>
        </w:rPr>
        <w:t>17</w:t>
      </w:r>
      <w:r w:rsidRPr="007728EF">
        <w:t xml:space="preserve">. </w:t>
      </w:r>
      <w:r w:rsidR="00D855CB" w:rsidRPr="007728EF">
        <w:t>However, i</w:t>
      </w:r>
      <w:r w:rsidRPr="007728EF">
        <w:t>n Peru, a 2024 study by Carcamo et al documented a significantly higher congenital syphilis rate of 38% among 71 neonates, utilizing a case-control study approach on women hospitalized at the Instituto Nacional Materno Perinatal.</w:t>
      </w:r>
      <w:r w:rsidR="00EB2ED7" w:rsidRPr="007728EF">
        <w:rPr>
          <w:vertAlign w:val="superscript"/>
        </w:rPr>
        <w:t>18</w:t>
      </w:r>
    </w:p>
    <w:p w14:paraId="7F8AEDA4" w14:textId="75F9D3D9" w:rsidR="003837F5" w:rsidRPr="007728EF" w:rsidRDefault="003837F5" w:rsidP="003553D0">
      <w:pPr>
        <w:pStyle w:val="BodyText"/>
        <w:spacing w:line="480" w:lineRule="auto"/>
        <w:ind w:left="0" w:right="217"/>
        <w:jc w:val="both"/>
      </w:pPr>
      <w:r w:rsidRPr="007728EF">
        <w:t>The HIV-positive status of a father does not directly result in neonatal congenital syphilis, as the transmission of syphilis occurs from an infected mother to her fetus during gestation. Nonetheless, maternal co-infection with HIV and syphilis significantly elevates the risk of vertical transmission of both infections, thereby increasing the likelihood of congenital syphilis and other adverse health outcomes. This observation aligns with the findings of this current study, as well as those reported by Kufa et al.</w:t>
      </w:r>
      <w:r w:rsidR="00EB2ED7" w:rsidRPr="007728EF">
        <w:rPr>
          <w:vertAlign w:val="superscript"/>
        </w:rPr>
        <w:t>10</w:t>
      </w:r>
      <w:r w:rsidRPr="007728EF">
        <w:t xml:space="preserve"> in South Africa, which indicate that pregnant women who are living with HIV and co-infected with syphilis have a higher probability of transmitting Syphilis to their unborn children compared to their counterparts who are solely HIV-positive. Furthermore, syphilis can facilitate the transmission of HIV, underscoring the necessity for routine syphilis screening among all pregnant women, particularly those who are HIV-positive, to prevent congenital syphilis and enhance overall maternal and infant health outcomes.</w:t>
      </w:r>
      <w:r w:rsidR="00EB2ED7" w:rsidRPr="007728EF">
        <w:rPr>
          <w:vertAlign w:val="superscript"/>
        </w:rPr>
        <w:t>10</w:t>
      </w:r>
    </w:p>
    <w:p w14:paraId="7742AEAF" w14:textId="0E68AEF2" w:rsidR="003837F5" w:rsidRPr="007728EF" w:rsidRDefault="003837F5" w:rsidP="003553D0">
      <w:pPr>
        <w:pStyle w:val="BodyText"/>
        <w:spacing w:line="480" w:lineRule="auto"/>
        <w:ind w:left="0" w:right="217"/>
        <w:jc w:val="both"/>
      </w:pPr>
      <w:r w:rsidRPr="007728EF">
        <w:t>The HIV status of both parents, especially that of the father (as shown in this current study), who might be a source of recurrent infection, serves as a critical determinant in the incidence of neonatal congenital syphilis. This finding highlights the importance of including male partner screening in antenatal care protocols. Numerous studies have indicated that solely focusing on the screening and treatment of pregnant mothers is inadequate for the prevention of mother-to-child transmission (PMTCT) of both HIV and syphilis. However, male partner participation in antenatal care remains relatively low, with reported engagement levels ranging from 32% to 64.5% in sub-Saharan Africa. This phenomenon presents a significant challenge attributed to various factors, including the prevailing belief that antenatal clinics primarily serve women, as well as issues related to ineffective communication and a lack of awareness within the community.</w:t>
      </w:r>
      <w:r w:rsidR="00A51438" w:rsidRPr="007728EF">
        <w:rPr>
          <w:vertAlign w:val="superscript"/>
        </w:rPr>
        <w:t>19,20,21</w:t>
      </w:r>
    </w:p>
    <w:p w14:paraId="7C77A99C" w14:textId="72AD5F91" w:rsidR="00E40A61" w:rsidRPr="007728EF" w:rsidRDefault="00E40A61" w:rsidP="003553D0">
      <w:pPr>
        <w:pStyle w:val="BodyText"/>
        <w:spacing w:line="480" w:lineRule="auto"/>
        <w:ind w:left="0" w:right="217"/>
        <w:jc w:val="both"/>
      </w:pPr>
      <w:r w:rsidRPr="007728EF">
        <w:t>Giving birth outside of a healthcare facility raises the likelihood of missing antenatal care, which includes the screening and treatment of infected parents, leading to a greater risk of babies developing congenital syphilis. The precise rate of congenital syphilis in infants born outside medical facilities is not well-documented but is notably higher compared to those delivered in healthcare settings. The World Health Organization (WHO) has estimated that 21% of congenital syphilis cases arise from pregnant women who did not receive any antenatal care.</w:t>
      </w:r>
      <w:r w:rsidR="00A51438" w:rsidRPr="007728EF">
        <w:rPr>
          <w:vertAlign w:val="superscript"/>
        </w:rPr>
        <w:t>1,6</w:t>
      </w:r>
      <w:r w:rsidRPr="007728EF">
        <w:t xml:space="preserve"> In sub-Saharan Africa, where a significant number of births happen outside of healthcare establishments, the impact of negative pregnancy outcomes and congenital syphilis remains particularly severe. Mumba et al. (2025)</w:t>
      </w:r>
      <w:r w:rsidR="00A51438" w:rsidRPr="007728EF">
        <w:rPr>
          <w:vertAlign w:val="superscript"/>
        </w:rPr>
        <w:t>22</w:t>
      </w:r>
      <w:r w:rsidRPr="007728EF">
        <w:t xml:space="preserve"> reported that the rate of home births in Zambia fell from 49% in 1992 to 15% in 2018. In this recent study, 6.2% (47 out of 753) of infants were born outside of healthcare facilities, 14.9% </w:t>
      </w:r>
      <w:r w:rsidR="00F43F55" w:rsidRPr="007728EF">
        <w:t xml:space="preserve">of these </w:t>
      </w:r>
      <w:r w:rsidRPr="007728EF">
        <w:t>(7 out of the 47) was notably linked to neonatal congenital syphilis</w:t>
      </w:r>
      <w:r w:rsidR="00761CA6" w:rsidRPr="007728EF">
        <w:t xml:space="preserve"> and significantly higher than the 4.9-6.8%</w:t>
      </w:r>
      <w:r w:rsidR="00BF2F8F" w:rsidRPr="007728EF">
        <w:t xml:space="preserve"> observed</w:t>
      </w:r>
      <w:r w:rsidR="00761CA6" w:rsidRPr="007728EF">
        <w:t xml:space="preserve"> among those delivered within health facilities</w:t>
      </w:r>
      <w:r w:rsidRPr="007728EF">
        <w:t>.</w:t>
      </w:r>
    </w:p>
    <w:p w14:paraId="4A46987F" w14:textId="55856305" w:rsidR="00511924" w:rsidRPr="007728EF" w:rsidRDefault="00511924" w:rsidP="003553D0">
      <w:pPr>
        <w:pStyle w:val="BodyText"/>
        <w:spacing w:line="480" w:lineRule="auto"/>
        <w:ind w:left="0" w:right="217"/>
        <w:jc w:val="both"/>
        <w:rPr>
          <w:lang w:eastAsia="zh-CN"/>
        </w:rPr>
      </w:pPr>
      <w:r w:rsidRPr="007728EF">
        <w:rPr>
          <w:lang w:eastAsia="zh-CN"/>
        </w:rPr>
        <w:t>In alignment with the findings of Oloya et al. (Uganda)</w:t>
      </w:r>
      <w:r w:rsidR="00413A47" w:rsidRPr="007728EF">
        <w:rPr>
          <w:vertAlign w:val="superscript"/>
          <w:lang w:eastAsia="zh-CN"/>
        </w:rPr>
        <w:t>17</w:t>
      </w:r>
      <w:r w:rsidRPr="007728EF">
        <w:rPr>
          <w:lang w:eastAsia="zh-CN"/>
        </w:rPr>
        <w:t xml:space="preserve"> and Carcamo et al. (Peru)</w:t>
      </w:r>
      <w:r w:rsidR="00413A47" w:rsidRPr="007728EF">
        <w:rPr>
          <w:vertAlign w:val="superscript"/>
          <w:lang w:eastAsia="zh-CN"/>
        </w:rPr>
        <w:t>18</w:t>
      </w:r>
      <w:r w:rsidRPr="007728EF">
        <w:rPr>
          <w:lang w:eastAsia="zh-CN"/>
        </w:rPr>
        <w:t>, this current study revealed that younger women had a higher likelihood of being infected with syphilis than their older counterparts. Nonetheless, while maternal age was a crucial element in the other two studies, it did not emerge as a significant factor in the current study.</w:t>
      </w:r>
      <w:r w:rsidR="00413A47" w:rsidRPr="007728EF">
        <w:rPr>
          <w:vertAlign w:val="superscript"/>
          <w:lang w:eastAsia="zh-CN"/>
        </w:rPr>
        <w:t>23</w:t>
      </w:r>
    </w:p>
    <w:p w14:paraId="378B08B3" w14:textId="5E4476C5" w:rsidR="00EA7540" w:rsidRPr="007728EF" w:rsidRDefault="002B48C8" w:rsidP="003553D0">
      <w:pPr>
        <w:pStyle w:val="BodyText"/>
        <w:spacing w:line="480" w:lineRule="auto"/>
        <w:ind w:left="0" w:right="217"/>
        <w:jc w:val="both"/>
        <w:rPr>
          <w:lang w:eastAsia="zh-CN"/>
        </w:rPr>
      </w:pPr>
      <w:r w:rsidRPr="007728EF">
        <w:rPr>
          <w:lang w:eastAsia="zh-CN"/>
        </w:rPr>
        <w:t>Hypoxia may arise in newborns with congenital syphilis due to serious complications such as persistent pulmonary hypertension and hypoxic ischemic encephalopathy, resulting in acute respiratory failure, and hemodynamic instability</w:t>
      </w:r>
      <w:r w:rsidR="005C6C2C" w:rsidRPr="007728EF">
        <w:rPr>
          <w:lang w:eastAsia="zh-CN"/>
        </w:rPr>
        <w:t xml:space="preserve"> (Aleem et al. 2020)</w:t>
      </w:r>
      <w:r w:rsidR="00413A47" w:rsidRPr="007728EF">
        <w:rPr>
          <w:vertAlign w:val="superscript"/>
          <w:lang w:eastAsia="zh-CN"/>
        </w:rPr>
        <w:t>24</w:t>
      </w:r>
      <w:r w:rsidRPr="007728EF">
        <w:rPr>
          <w:lang w:eastAsia="zh-CN"/>
        </w:rPr>
        <w:t xml:space="preserve">, which can </w:t>
      </w:r>
      <w:r w:rsidR="00EA7540" w:rsidRPr="007728EF">
        <w:rPr>
          <w:lang w:eastAsia="zh-CN"/>
        </w:rPr>
        <w:t xml:space="preserve">also </w:t>
      </w:r>
      <w:r w:rsidRPr="007728EF">
        <w:rPr>
          <w:lang w:eastAsia="zh-CN"/>
        </w:rPr>
        <w:t>delay the initiation of feeds in these infants.</w:t>
      </w:r>
      <w:r w:rsidR="00413A47" w:rsidRPr="007728EF">
        <w:rPr>
          <w:vertAlign w:val="superscript"/>
          <w:lang w:eastAsia="zh-CN"/>
        </w:rPr>
        <w:t>25</w:t>
      </w:r>
      <w:r w:rsidRPr="007728EF">
        <w:rPr>
          <w:lang w:eastAsia="zh-CN"/>
        </w:rPr>
        <w:t xml:space="preserve"> In this current study, 12.5% of syphilis-infected infants were found to be hypoxic, and 8.1% had delayed first feeds, a hypoxic rate significantly lower than the 58% low Apgar scores and 49% resuscitation rates documented by </w:t>
      </w:r>
      <w:proofErr w:type="spellStart"/>
      <w:r w:rsidRPr="007728EF">
        <w:rPr>
          <w:lang w:eastAsia="zh-CN"/>
        </w:rPr>
        <w:t>Appalsamy</w:t>
      </w:r>
      <w:proofErr w:type="spellEnd"/>
      <w:r w:rsidRPr="007728EF">
        <w:rPr>
          <w:lang w:eastAsia="zh-CN"/>
        </w:rPr>
        <w:t xml:space="preserve"> et al.</w:t>
      </w:r>
      <w:r w:rsidR="00413A47" w:rsidRPr="007728EF">
        <w:rPr>
          <w:vertAlign w:val="superscript"/>
          <w:lang w:eastAsia="zh-CN"/>
        </w:rPr>
        <w:t>16</w:t>
      </w:r>
      <w:r w:rsidRPr="007728EF">
        <w:rPr>
          <w:lang w:eastAsia="zh-CN"/>
        </w:rPr>
        <w:t xml:space="preserve"> in a retrospective chart review involving 47 </w:t>
      </w:r>
      <w:r w:rsidR="00EA7540" w:rsidRPr="007728EF">
        <w:rPr>
          <w:lang w:eastAsia="zh-CN"/>
        </w:rPr>
        <w:t xml:space="preserve">admitted </w:t>
      </w:r>
      <w:r w:rsidRPr="007728EF">
        <w:rPr>
          <w:lang w:eastAsia="zh-CN"/>
        </w:rPr>
        <w:t xml:space="preserve">symptomatic cases at Prince </w:t>
      </w:r>
      <w:proofErr w:type="spellStart"/>
      <w:r w:rsidRPr="007728EF">
        <w:rPr>
          <w:lang w:eastAsia="zh-CN"/>
        </w:rPr>
        <w:t>Mshiyeni</w:t>
      </w:r>
      <w:proofErr w:type="spellEnd"/>
      <w:r w:rsidRPr="007728EF">
        <w:rPr>
          <w:lang w:eastAsia="zh-CN"/>
        </w:rPr>
        <w:t xml:space="preserve"> Memorial Hospital, eThekwini, South Africa, from January 2018 to March 2021. </w:t>
      </w:r>
    </w:p>
    <w:p w14:paraId="0CD30283" w14:textId="33577760" w:rsidR="002B48C8" w:rsidRPr="007728EF" w:rsidRDefault="002B48C8" w:rsidP="003553D0">
      <w:pPr>
        <w:pStyle w:val="BodyText"/>
        <w:spacing w:line="480" w:lineRule="auto"/>
        <w:ind w:left="0" w:right="217"/>
        <w:jc w:val="both"/>
        <w:rPr>
          <w:lang w:eastAsia="zh-CN"/>
        </w:rPr>
      </w:pPr>
      <w:r w:rsidRPr="007728EF">
        <w:rPr>
          <w:lang w:eastAsia="zh-CN"/>
        </w:rPr>
        <w:t>The majority of neonates with congenital syphilis show no symptoms at birth and generally manifest signs between 4 to 8 weeks of age (Taneja et al. 2018)</w:t>
      </w:r>
      <w:r w:rsidR="00413A47" w:rsidRPr="007728EF">
        <w:rPr>
          <w:vertAlign w:val="superscript"/>
          <w:lang w:eastAsia="zh-CN"/>
        </w:rPr>
        <w:t>26</w:t>
      </w:r>
      <w:r w:rsidRPr="007728EF">
        <w:rPr>
          <w:lang w:eastAsia="zh-CN"/>
        </w:rPr>
        <w:t>, akin to this study's findings where the average age of infants with congenital syphilis at the time of presentation was 20.4 days.</w:t>
      </w:r>
    </w:p>
    <w:p w14:paraId="6D3676FF" w14:textId="46A6D6BB" w:rsidR="0052089E" w:rsidRPr="007728EF" w:rsidRDefault="0052089E" w:rsidP="003553D0">
      <w:pPr>
        <w:pStyle w:val="BodyText"/>
        <w:spacing w:line="480" w:lineRule="auto"/>
        <w:ind w:left="0" w:right="314"/>
        <w:jc w:val="both"/>
      </w:pPr>
      <w:r w:rsidRPr="007728EF">
        <w:t>In alignment with a mixed ecological study conducted in Brazil by Vital et al.</w:t>
      </w:r>
      <w:r w:rsidR="00413A47" w:rsidRPr="007728EF">
        <w:rPr>
          <w:vertAlign w:val="superscript"/>
        </w:rPr>
        <w:t>27</w:t>
      </w:r>
      <w:r w:rsidRPr="007728EF">
        <w:t>, which identified the greatest prevalence of Congenital syphilis in regions with significant human traffic and a high density of healthcare facilities, this study revealed that Congenital Syphilis was predominantly located in the densely populated</w:t>
      </w:r>
      <w:r w:rsidR="007E77B7" w:rsidRPr="007728EF">
        <w:t xml:space="preserve"> residential neighborhoods of Lusaka Province-Matero, followed by Kanyama and Munali, but </w:t>
      </w:r>
      <w:r w:rsidR="005A3757" w:rsidRPr="007728EF">
        <w:t xml:space="preserve">unlike the Brazil study, </w:t>
      </w:r>
      <w:r w:rsidR="007E77B7" w:rsidRPr="007728EF">
        <w:t>with limited health facilities to cater for rapidly growing</w:t>
      </w:r>
      <w:r w:rsidR="00C45F96" w:rsidRPr="007728EF">
        <w:t xml:space="preserve"> population</w:t>
      </w:r>
      <w:r w:rsidRPr="007728EF">
        <w:t>.</w:t>
      </w:r>
    </w:p>
    <w:p w14:paraId="6CA7604C" w14:textId="26E728CA" w:rsidR="005860B0" w:rsidRPr="007728EF" w:rsidRDefault="00C45564" w:rsidP="003553D0">
      <w:pPr>
        <w:pStyle w:val="BodyText"/>
        <w:spacing w:line="480" w:lineRule="auto"/>
        <w:ind w:left="0" w:right="314"/>
        <w:jc w:val="both"/>
        <w:rPr>
          <w:b/>
          <w:bCs/>
        </w:rPr>
      </w:pPr>
      <w:r w:rsidRPr="007728EF">
        <w:rPr>
          <w:b/>
          <w:bCs/>
        </w:rPr>
        <w:t>Limitations</w:t>
      </w:r>
      <w:r w:rsidR="00B138BF" w:rsidRPr="007728EF">
        <w:rPr>
          <w:b/>
          <w:bCs/>
        </w:rPr>
        <w:t xml:space="preserve"> of the study</w:t>
      </w:r>
    </w:p>
    <w:p w14:paraId="6C263666" w14:textId="699840E5" w:rsidR="005860B0" w:rsidRPr="007728EF" w:rsidRDefault="00B138BF" w:rsidP="003553D0">
      <w:pPr>
        <w:pStyle w:val="BodyText"/>
        <w:spacing w:line="480" w:lineRule="auto"/>
        <w:ind w:left="0" w:right="314"/>
        <w:jc w:val="both"/>
      </w:pPr>
      <w:r w:rsidRPr="007728EF">
        <w:t>The study's retrospective nature, along with the absence of complete data, restricted the extent of data analysis that could be conducted to gather more insights about the subject being examined.</w:t>
      </w:r>
    </w:p>
    <w:p w14:paraId="1101CB63" w14:textId="7B4E7A16" w:rsidR="005860B0" w:rsidRPr="007728EF" w:rsidRDefault="00C45564" w:rsidP="003553D0">
      <w:pPr>
        <w:pStyle w:val="BodyText"/>
        <w:spacing w:line="480" w:lineRule="auto"/>
        <w:ind w:right="314"/>
        <w:jc w:val="both"/>
        <w:rPr>
          <w:b/>
          <w:bCs/>
        </w:rPr>
      </w:pPr>
      <w:r w:rsidRPr="007728EF">
        <w:rPr>
          <w:b/>
          <w:bCs/>
        </w:rPr>
        <w:t>Strength</w:t>
      </w:r>
    </w:p>
    <w:p w14:paraId="0CAEAB29" w14:textId="4CBF1033" w:rsidR="00B138BF" w:rsidRPr="007728EF" w:rsidRDefault="00B138BF" w:rsidP="003553D0">
      <w:pPr>
        <w:pStyle w:val="BodyText"/>
        <w:spacing w:line="480" w:lineRule="auto"/>
        <w:ind w:left="0" w:right="314"/>
        <w:jc w:val="both"/>
      </w:pPr>
      <w:r w:rsidRPr="007728EF">
        <w:t>The substantial sample size is a significant strength of this research, allowing certain findings to be applicable to neonates suffering from Congenital Syphilis.</w:t>
      </w:r>
    </w:p>
    <w:p w14:paraId="2DFDDA3D" w14:textId="58DD4B4B" w:rsidR="005860B0" w:rsidRPr="007728EF" w:rsidRDefault="00C45564" w:rsidP="003553D0">
      <w:pPr>
        <w:pStyle w:val="BodyText"/>
        <w:spacing w:line="480" w:lineRule="auto"/>
        <w:ind w:left="0" w:right="315"/>
        <w:jc w:val="both"/>
        <w:rPr>
          <w:b/>
          <w:bCs/>
        </w:rPr>
      </w:pPr>
      <w:r w:rsidRPr="007728EF">
        <w:rPr>
          <w:b/>
          <w:bCs/>
        </w:rPr>
        <w:t>Conclusion a</w:t>
      </w:r>
      <w:r w:rsidR="00B138BF" w:rsidRPr="007728EF">
        <w:rPr>
          <w:b/>
          <w:bCs/>
        </w:rPr>
        <w:t>n</w:t>
      </w:r>
      <w:r w:rsidRPr="007728EF">
        <w:rPr>
          <w:b/>
          <w:bCs/>
        </w:rPr>
        <w:t>d Recommendations</w:t>
      </w:r>
    </w:p>
    <w:p w14:paraId="51461575" w14:textId="71031AF3" w:rsidR="000A7B55" w:rsidRDefault="000A7B55" w:rsidP="003553D0">
      <w:pPr>
        <w:pStyle w:val="BodyText"/>
        <w:spacing w:line="480" w:lineRule="auto"/>
        <w:ind w:left="0" w:right="315"/>
        <w:jc w:val="both"/>
      </w:pPr>
      <w:r w:rsidRPr="000A7B55">
        <w:t xml:space="preserve">The frequency of neonatal congenital syphilis </w:t>
      </w:r>
      <w:r>
        <w:t xml:space="preserve">has </w:t>
      </w:r>
      <w:r w:rsidRPr="000A7B55">
        <w:t>remain</w:t>
      </w:r>
      <w:r>
        <w:t>ed steady over the years, but</w:t>
      </w:r>
      <w:r w:rsidRPr="000A7B55">
        <w:t xml:space="preserve"> significantly </w:t>
      </w:r>
      <w:r>
        <w:t>elevated</w:t>
      </w:r>
      <w:r w:rsidRPr="000A7B55">
        <w:t>.  To reduce fetal and neonatal morbidity and mortality associated with congenital syphilis, healthcare institutions should develop and advocate for antenatal care initiatives that include fathers as well as</w:t>
      </w:r>
      <w:r>
        <w:t xml:space="preserve"> their</w:t>
      </w:r>
      <w:r w:rsidRPr="000A7B55">
        <w:t xml:space="preserve"> pregnant partners, </w:t>
      </w:r>
      <w:r>
        <w:t>in addition to</w:t>
      </w:r>
      <w:r w:rsidRPr="000A7B55">
        <w:t xml:space="preserve"> implement</w:t>
      </w:r>
      <w:r>
        <w:t>ing</w:t>
      </w:r>
      <w:r w:rsidRPr="000A7B55">
        <w:t xml:space="preserve"> dual rapid diagnostic test</w:t>
      </w:r>
      <w:r>
        <w:t>ing</w:t>
      </w:r>
      <w:r w:rsidRPr="000A7B55">
        <w:t xml:space="preserve"> for HIV and syphilis.  Neonates who arrive late, especially those with a </w:t>
      </w:r>
      <w:r>
        <w:t>concern</w:t>
      </w:r>
      <w:r w:rsidRPr="000A7B55">
        <w:t>ing medical history, s</w:t>
      </w:r>
      <w:r>
        <w:t>ign</w:t>
      </w:r>
      <w:r w:rsidRPr="000A7B55">
        <w:t xml:space="preserve">s of hypoxia, and an initial </w:t>
      </w:r>
      <w:r>
        <w:t>breastfeed</w:t>
      </w:r>
      <w:r w:rsidRPr="000A7B55">
        <w:t>ing delay, should be treated with a high level of clinical suspicion and promptly.</w:t>
      </w:r>
    </w:p>
    <w:p w14:paraId="288EBC61" w14:textId="7814F9E3" w:rsidR="004675F3" w:rsidRPr="007728EF" w:rsidRDefault="004675F3" w:rsidP="003553D0">
      <w:pPr>
        <w:pStyle w:val="BodyText"/>
        <w:spacing w:line="480" w:lineRule="auto"/>
        <w:ind w:right="315"/>
        <w:jc w:val="both"/>
        <w:rPr>
          <w:b/>
          <w:bCs/>
        </w:rPr>
      </w:pPr>
      <w:r w:rsidRPr="007728EF">
        <w:rPr>
          <w:b/>
          <w:bCs/>
        </w:rPr>
        <w:t>Authors Contributions</w:t>
      </w:r>
    </w:p>
    <w:p w14:paraId="57C3636A" w14:textId="115CFAE8" w:rsidR="00E275CD" w:rsidRPr="007728EF" w:rsidRDefault="00E275CD" w:rsidP="003553D0">
      <w:pPr>
        <w:pStyle w:val="BodyText"/>
        <w:spacing w:line="480" w:lineRule="auto"/>
        <w:ind w:left="0" w:right="315"/>
        <w:jc w:val="both"/>
      </w:pPr>
      <w:r w:rsidRPr="007728EF">
        <w:t xml:space="preserve">Dr Ogah Adenike Oluwakemi: </w:t>
      </w:r>
      <w:r w:rsidR="00A75DB2" w:rsidRPr="007728EF">
        <w:t xml:space="preserve">Corresponding Author; </w:t>
      </w:r>
      <w:r w:rsidRPr="007728EF">
        <w:t xml:space="preserve">Conceptualization (lead), </w:t>
      </w:r>
      <w:r w:rsidR="00A75DB2" w:rsidRPr="007728EF">
        <w:t>writing – original draft (lead), writing-</w:t>
      </w:r>
      <w:r w:rsidRPr="007728EF">
        <w:t>review and editing (equal)</w:t>
      </w:r>
      <w:r w:rsidR="00A75DB2" w:rsidRPr="007728EF">
        <w:t>,</w:t>
      </w:r>
      <w:r w:rsidRPr="007728EF">
        <w:t xml:space="preserve"> formal analysis (lead). </w:t>
      </w:r>
      <w:proofErr w:type="spellStart"/>
      <w:r w:rsidRPr="007728EF">
        <w:t>Mrs</w:t>
      </w:r>
      <w:proofErr w:type="spellEnd"/>
      <w:r w:rsidRPr="007728EF">
        <w:t xml:space="preserve"> </w:t>
      </w:r>
      <w:proofErr w:type="spellStart"/>
      <w:r w:rsidRPr="007728EF">
        <w:t>Kasemuka</w:t>
      </w:r>
      <w:proofErr w:type="spellEnd"/>
      <w:r w:rsidRPr="007728EF">
        <w:t xml:space="preserve"> Kamusaki: </w:t>
      </w:r>
      <w:r w:rsidR="00A75DB2" w:rsidRPr="007728EF">
        <w:t xml:space="preserve">Geospatial mapping </w:t>
      </w:r>
      <w:r w:rsidRPr="007728EF">
        <w:t xml:space="preserve">Software (lead); </w:t>
      </w:r>
      <w:r w:rsidR="00A75DB2" w:rsidRPr="007728EF">
        <w:t>Data curation</w:t>
      </w:r>
      <w:r w:rsidRPr="007728EF">
        <w:t xml:space="preserve"> (equal). </w:t>
      </w:r>
      <w:r w:rsidR="00A75DB2" w:rsidRPr="007728EF">
        <w:t>Dr Edwin Kanombola Chembo</w:t>
      </w:r>
      <w:r w:rsidRPr="007728EF">
        <w:t xml:space="preserve">: </w:t>
      </w:r>
      <w:r w:rsidR="00A75DB2" w:rsidRPr="007728EF">
        <w:t>Data curation</w:t>
      </w:r>
      <w:r w:rsidRPr="007728EF">
        <w:t xml:space="preserve"> (</w:t>
      </w:r>
      <w:r w:rsidR="00A75DB2" w:rsidRPr="007728EF">
        <w:t>lead</w:t>
      </w:r>
      <w:r w:rsidRPr="007728EF">
        <w:t xml:space="preserve">). </w:t>
      </w:r>
      <w:r w:rsidR="00A75DB2" w:rsidRPr="007728EF">
        <w:t>Dr James-Aaron Ogbole Ogah</w:t>
      </w:r>
      <w:r w:rsidRPr="007728EF">
        <w:t>: Conceptualization (supporting)</w:t>
      </w:r>
      <w:r w:rsidR="00A75DB2" w:rsidRPr="007728EF">
        <w:t>,</w:t>
      </w:r>
      <w:r w:rsidRPr="007728EF">
        <w:t xml:space="preserve"> Writing – review and editing (equal).</w:t>
      </w:r>
    </w:p>
    <w:p w14:paraId="1ABDF00B" w14:textId="3DC0F348" w:rsidR="007378A8" w:rsidRPr="007728EF" w:rsidRDefault="007378A8" w:rsidP="003553D0">
      <w:pPr>
        <w:pStyle w:val="BodyText"/>
        <w:spacing w:line="480" w:lineRule="auto"/>
        <w:ind w:right="315"/>
        <w:jc w:val="both"/>
        <w:rPr>
          <w:b/>
          <w:bCs/>
        </w:rPr>
      </w:pPr>
      <w:r w:rsidRPr="007728EF">
        <w:rPr>
          <w:b/>
          <w:bCs/>
        </w:rPr>
        <w:t>Conflict of Interest</w:t>
      </w:r>
    </w:p>
    <w:p w14:paraId="2E41DE69" w14:textId="5E9CCBC3" w:rsidR="007378A8" w:rsidRPr="007728EF" w:rsidRDefault="007378A8" w:rsidP="003553D0">
      <w:pPr>
        <w:pStyle w:val="BodyText"/>
        <w:spacing w:line="480" w:lineRule="auto"/>
        <w:ind w:right="315"/>
        <w:jc w:val="both"/>
      </w:pPr>
      <w:r w:rsidRPr="007728EF">
        <w:t>All the Authors declare ‘No Conflict of Interest’.</w:t>
      </w:r>
    </w:p>
    <w:p w14:paraId="50E2D140" w14:textId="77777777" w:rsidR="00EB6241" w:rsidRPr="007728EF" w:rsidRDefault="00EB6241" w:rsidP="003553D0">
      <w:pPr>
        <w:pStyle w:val="BodyText"/>
        <w:spacing w:line="480" w:lineRule="auto"/>
        <w:ind w:right="315"/>
        <w:jc w:val="both"/>
        <w:rPr>
          <w:b/>
          <w:bCs/>
        </w:rPr>
      </w:pPr>
      <w:r w:rsidRPr="007728EF">
        <w:rPr>
          <w:b/>
          <w:bCs/>
        </w:rPr>
        <w:t>Acknowledgements</w:t>
      </w:r>
    </w:p>
    <w:p w14:paraId="52F045CC" w14:textId="4B33BE15" w:rsidR="004675F3" w:rsidRPr="007728EF" w:rsidRDefault="00EB6241" w:rsidP="003553D0">
      <w:pPr>
        <w:pStyle w:val="BodyText"/>
        <w:spacing w:line="480" w:lineRule="auto"/>
        <w:ind w:left="0" w:right="315"/>
        <w:jc w:val="both"/>
      </w:pPr>
      <w:r w:rsidRPr="007728EF">
        <w:t xml:space="preserve">The </w:t>
      </w:r>
      <w:proofErr w:type="gramStart"/>
      <w:r w:rsidRPr="007728EF">
        <w:t>authors  are</w:t>
      </w:r>
      <w:proofErr w:type="gramEnd"/>
      <w:r w:rsidRPr="007728EF">
        <w:t xml:space="preserve">  extremely </w:t>
      </w:r>
      <w:proofErr w:type="gramStart"/>
      <w:r w:rsidRPr="007728EF">
        <w:t>grateful  to</w:t>
      </w:r>
      <w:proofErr w:type="gramEnd"/>
      <w:r w:rsidRPr="007728EF">
        <w:t xml:space="preserve">  </w:t>
      </w:r>
      <w:proofErr w:type="gramStart"/>
      <w:r w:rsidRPr="007728EF">
        <w:t>the  participants</w:t>
      </w:r>
      <w:proofErr w:type="gramEnd"/>
      <w:r w:rsidRPr="007728EF">
        <w:t xml:space="preserve"> involved in this study, to the staff of </w:t>
      </w:r>
      <w:r w:rsidR="00FF6DB2" w:rsidRPr="007728EF">
        <w:t>A08 ward</w:t>
      </w:r>
      <w:r w:rsidRPr="007728EF">
        <w:t xml:space="preserve"> and Management </w:t>
      </w:r>
      <w:r w:rsidR="00FF6DB2" w:rsidRPr="007728EF">
        <w:t>of UTH-Children Hospital, for making</w:t>
      </w:r>
      <w:r w:rsidRPr="007728EF">
        <w:t xml:space="preserve"> these </w:t>
      </w:r>
      <w:r w:rsidR="00A75DB2" w:rsidRPr="007728EF">
        <w:t>patients'</w:t>
      </w:r>
      <w:r w:rsidR="00FF6DB2" w:rsidRPr="007728EF">
        <w:t xml:space="preserve"> </w:t>
      </w:r>
      <w:r w:rsidRPr="007728EF">
        <w:t>records available for this study</w:t>
      </w:r>
      <w:r w:rsidR="00FF6DB2" w:rsidRPr="007728EF">
        <w:t>.</w:t>
      </w:r>
    </w:p>
    <w:p w14:paraId="70BC162D" w14:textId="77777777" w:rsidR="003553D0" w:rsidRDefault="003553D0" w:rsidP="003553D0">
      <w:pPr>
        <w:spacing w:before="165" w:line="480" w:lineRule="auto"/>
        <w:jc w:val="both"/>
        <w:rPr>
          <w:spacing w:val="-2"/>
          <w:sz w:val="24"/>
          <w:szCs w:val="24"/>
        </w:rPr>
      </w:pPr>
      <w:r w:rsidRPr="00B24047">
        <w:rPr>
          <w:b/>
          <w:sz w:val="24"/>
          <w:szCs w:val="24"/>
        </w:rPr>
        <w:t>Funding:</w:t>
      </w:r>
      <w:r w:rsidRPr="00B24047">
        <w:rPr>
          <w:b/>
          <w:spacing w:val="-8"/>
          <w:sz w:val="24"/>
          <w:szCs w:val="24"/>
        </w:rPr>
        <w:t xml:space="preserve"> </w:t>
      </w:r>
      <w:r w:rsidRPr="00B24047">
        <w:rPr>
          <w:sz w:val="24"/>
          <w:szCs w:val="24"/>
        </w:rPr>
        <w:t>This</w:t>
      </w:r>
      <w:r w:rsidRPr="00B24047">
        <w:rPr>
          <w:spacing w:val="-7"/>
          <w:sz w:val="24"/>
          <w:szCs w:val="24"/>
        </w:rPr>
        <w:t xml:space="preserve"> </w:t>
      </w:r>
      <w:r>
        <w:rPr>
          <w:spacing w:val="-7"/>
          <w:sz w:val="24"/>
          <w:szCs w:val="24"/>
        </w:rPr>
        <w:t xml:space="preserve">pilot study is one of the preliminary reports of the main study </w:t>
      </w:r>
      <w:r w:rsidRPr="00B24047">
        <w:rPr>
          <w:spacing w:val="-2"/>
          <w:sz w:val="24"/>
          <w:szCs w:val="24"/>
        </w:rPr>
        <w:t>funded</w:t>
      </w:r>
      <w:r>
        <w:rPr>
          <w:spacing w:val="-2"/>
          <w:sz w:val="24"/>
          <w:szCs w:val="24"/>
        </w:rPr>
        <w:t xml:space="preserve"> by the University of Oxford, SickKids Centre for Global Child Health, The Aga Khan University in collaboration with the University of Zambia.</w:t>
      </w:r>
    </w:p>
    <w:p w14:paraId="7AABA5B2" w14:textId="77777777" w:rsidR="003553D0" w:rsidRPr="00B24047" w:rsidRDefault="003553D0" w:rsidP="003553D0">
      <w:pPr>
        <w:spacing w:before="165" w:line="480" w:lineRule="auto"/>
        <w:jc w:val="both"/>
        <w:rPr>
          <w:sz w:val="24"/>
          <w:szCs w:val="24"/>
        </w:rPr>
      </w:pPr>
      <w:r>
        <w:rPr>
          <w:spacing w:val="-2"/>
          <w:sz w:val="24"/>
          <w:szCs w:val="24"/>
        </w:rPr>
        <w:t xml:space="preserve"> </w:t>
      </w:r>
      <w:r w:rsidRPr="004219D9">
        <w:rPr>
          <w:noProof/>
          <w:spacing w:val="-2"/>
          <w:sz w:val="24"/>
          <w:szCs w:val="24"/>
        </w:rPr>
        <w:drawing>
          <wp:inline distT="0" distB="0" distL="0" distR="0" wp14:anchorId="2600867E" wp14:editId="7D3447BE">
            <wp:extent cx="914400" cy="914400"/>
            <wp:effectExtent l="0" t="0" r="0" b="0"/>
            <wp:docPr id="11" name="Picture 10" descr="A blue and white logo&#10;&#10;Description automatically generated">
              <a:extLst xmlns:a="http://schemas.openxmlformats.org/drawingml/2006/main">
                <a:ext uri="{FF2B5EF4-FFF2-40B4-BE49-F238E27FC236}">
                  <a16:creationId xmlns:a16="http://schemas.microsoft.com/office/drawing/2014/main" id="{0E81FA02-EDC5-E218-DCFD-96CB4F191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white logo&#10;&#10;Description automatically generated">
                      <a:extLst>
                        <a:ext uri="{FF2B5EF4-FFF2-40B4-BE49-F238E27FC236}">
                          <a16:creationId xmlns:a16="http://schemas.microsoft.com/office/drawing/2014/main" id="{0E81FA02-EDC5-E218-DCFD-96CB4F191D79}"/>
                        </a:ext>
                      </a:extLst>
                    </pic:cNvPr>
                    <pic:cNvPicPr>
                      <a:picLocks noChangeAspect="1"/>
                    </pic:cNvPicPr>
                  </pic:nvPicPr>
                  <pic:blipFill>
                    <a:blip r:embed="rId9" cstate="print">
                      <a:extLst>
                        <a:ext uri="{28A0092B-C50C-407E-A947-70E740481C1C}">
                          <a14:useLocalDpi xmlns:a14="http://schemas.microsoft.com/office/drawing/2010/main" val="0"/>
                        </a:ext>
                      </a:extLst>
                    </a:blip>
                    <a:srcRect l="9631" t="30632" r="9858" b="30098"/>
                    <a:stretch>
                      <a:fillRect/>
                    </a:stretch>
                  </pic:blipFill>
                  <pic:spPr>
                    <a:xfrm>
                      <a:off x="0" y="0"/>
                      <a:ext cx="914400" cy="914400"/>
                    </a:xfrm>
                    <a:prstGeom prst="rect">
                      <a:avLst/>
                    </a:prstGeom>
                  </pic:spPr>
                </pic:pic>
              </a:graphicData>
            </a:graphic>
          </wp:inline>
        </w:drawing>
      </w:r>
      <w:r w:rsidRPr="00B24047">
        <w:rPr>
          <w:spacing w:val="-2"/>
          <w:sz w:val="24"/>
          <w:szCs w:val="24"/>
        </w:rPr>
        <w:t>.</w:t>
      </w:r>
      <w:r>
        <w:rPr>
          <w:noProof/>
        </w:rPr>
        <w:drawing>
          <wp:inline distT="0" distB="0" distL="0" distR="0" wp14:anchorId="59B13829" wp14:editId="43AEC617">
            <wp:extent cx="1645920" cy="194310"/>
            <wp:effectExtent l="0" t="0" r="0" b="0"/>
            <wp:docPr id="12" name="Picture 11">
              <a:extLst xmlns:a="http://schemas.openxmlformats.org/drawingml/2006/main">
                <a:ext uri="{FF2B5EF4-FFF2-40B4-BE49-F238E27FC236}">
                  <a16:creationId xmlns:a16="http://schemas.microsoft.com/office/drawing/2014/main" id="{B1A4020D-0F21-FF2C-29BA-5995051AE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1A4020D-0F21-FF2C-29BA-5995051AE95A}"/>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645920" cy="194310"/>
                    </a:xfrm>
                    <a:prstGeom prst="rect">
                      <a:avLst/>
                    </a:prstGeom>
                  </pic:spPr>
                </pic:pic>
              </a:graphicData>
            </a:graphic>
          </wp:inline>
        </w:drawing>
      </w:r>
      <w:r>
        <w:rPr>
          <w:noProof/>
        </w:rPr>
        <w:drawing>
          <wp:inline distT="0" distB="0" distL="0" distR="0" wp14:anchorId="506517C2" wp14:editId="514D4405">
            <wp:extent cx="1463040" cy="376605"/>
            <wp:effectExtent l="0" t="0" r="3810" b="4445"/>
            <wp:docPr id="14" name="Picture 13">
              <a:extLst xmlns:a="http://schemas.openxmlformats.org/drawingml/2006/main">
                <a:ext uri="{FF2B5EF4-FFF2-40B4-BE49-F238E27FC236}">
                  <a16:creationId xmlns:a16="http://schemas.microsoft.com/office/drawing/2014/main" id="{59B2D563-D92D-0B86-3CA4-2FB608B1E0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59B2D563-D92D-0B86-3CA4-2FB608B1E0BF}"/>
                        </a:ext>
                      </a:extLst>
                    </pic:cNvPr>
                    <pic:cNvPicPr>
                      <a:picLocks noChangeAspect="1"/>
                    </pic:cNvPicPr>
                  </pic:nvPicPr>
                  <pic:blipFill>
                    <a:blip r:embed="rId11"/>
                    <a:stretch>
                      <a:fillRect/>
                    </a:stretch>
                  </pic:blipFill>
                  <pic:spPr>
                    <a:xfrm>
                      <a:off x="0" y="0"/>
                      <a:ext cx="1463040" cy="376605"/>
                    </a:xfrm>
                    <a:prstGeom prst="rect">
                      <a:avLst/>
                    </a:prstGeom>
                  </pic:spPr>
                </pic:pic>
              </a:graphicData>
            </a:graphic>
          </wp:inline>
        </w:drawing>
      </w:r>
      <w:r w:rsidRPr="004219D9">
        <w:rPr>
          <w:noProof/>
          <w:spacing w:val="-2"/>
          <w:sz w:val="24"/>
          <w:szCs w:val="24"/>
        </w:rPr>
        <w:drawing>
          <wp:inline distT="0" distB="0" distL="0" distR="0" wp14:anchorId="1C3745CA" wp14:editId="0F7D2549">
            <wp:extent cx="1371600" cy="669278"/>
            <wp:effectExtent l="0" t="0" r="0" b="0"/>
            <wp:docPr id="5" name="Picture 4">
              <a:extLst xmlns:a="http://schemas.openxmlformats.org/drawingml/2006/main">
                <a:ext uri="{FF2B5EF4-FFF2-40B4-BE49-F238E27FC236}">
                  <a16:creationId xmlns:a16="http://schemas.microsoft.com/office/drawing/2014/main" id="{B750C697-9F04-4F21-B9C6-F276207940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50C697-9F04-4F21-B9C6-F276207940B7}"/>
                        </a:ext>
                      </a:extLst>
                    </pic:cNvPr>
                    <pic:cNvPicPr>
                      <a:picLocks noChangeAspect="1"/>
                    </pic:cNvPicPr>
                  </pic:nvPicPr>
                  <pic:blipFill>
                    <a:blip r:embed="rId12"/>
                    <a:stretch>
                      <a:fillRect/>
                    </a:stretch>
                  </pic:blipFill>
                  <pic:spPr>
                    <a:xfrm>
                      <a:off x="0" y="0"/>
                      <a:ext cx="1371600" cy="669278"/>
                    </a:xfrm>
                    <a:prstGeom prst="rect">
                      <a:avLst/>
                    </a:prstGeom>
                  </pic:spPr>
                </pic:pic>
              </a:graphicData>
            </a:graphic>
          </wp:inline>
        </w:drawing>
      </w:r>
    </w:p>
    <w:p w14:paraId="5330612F" w14:textId="77777777" w:rsidR="00EB6241" w:rsidRPr="007728EF" w:rsidRDefault="00EB6241" w:rsidP="00306B9E">
      <w:pPr>
        <w:pStyle w:val="BodyText"/>
        <w:ind w:right="315"/>
        <w:jc w:val="both"/>
      </w:pPr>
    </w:p>
    <w:p w14:paraId="61C10484" w14:textId="77777777" w:rsidR="005860B0" w:rsidRPr="007728EF" w:rsidRDefault="00C45564" w:rsidP="00306B9E">
      <w:pPr>
        <w:jc w:val="both"/>
        <w:rPr>
          <w:b/>
          <w:bCs/>
          <w:sz w:val="24"/>
          <w:szCs w:val="24"/>
        </w:rPr>
      </w:pPr>
      <w:r w:rsidRPr="007728EF">
        <w:rPr>
          <w:b/>
          <w:bCs/>
          <w:sz w:val="24"/>
          <w:szCs w:val="24"/>
        </w:rPr>
        <w:t xml:space="preserve">REFERENCES </w:t>
      </w:r>
    </w:p>
    <w:p w14:paraId="44D72347" w14:textId="77777777" w:rsidR="005860B0" w:rsidRPr="007728EF" w:rsidRDefault="005860B0" w:rsidP="00306B9E">
      <w:pPr>
        <w:jc w:val="both"/>
        <w:rPr>
          <w:sz w:val="24"/>
          <w:szCs w:val="24"/>
        </w:rPr>
      </w:pPr>
    </w:p>
    <w:p w14:paraId="683D36EB" w14:textId="77777777" w:rsidR="007728EF" w:rsidRPr="007728EF" w:rsidRDefault="007728EF" w:rsidP="00306B9E">
      <w:pPr>
        <w:numPr>
          <w:ilvl w:val="0"/>
          <w:numId w:val="1"/>
        </w:numPr>
        <w:jc w:val="both"/>
        <w:rPr>
          <w:sz w:val="24"/>
          <w:szCs w:val="24"/>
        </w:rPr>
      </w:pPr>
      <w:r w:rsidRPr="007728EF">
        <w:t xml:space="preserve">World Health Organization. Global guidance on criteria and processes for validation: elimination of mother-to-child transmission of HIV and syphilis. 2nd Edition. Geneva, Switzerland: 2017 Contract No.: ISBN 978-92-4-151327-2. Available from </w:t>
      </w:r>
      <w:hyperlink r:id="rId13" w:history="1">
        <w:r w:rsidRPr="007728EF">
          <w:rPr>
            <w:color w:val="0000FF"/>
            <w:sz w:val="25"/>
            <w:u w:val="single"/>
          </w:rPr>
          <w:t>https://www.who.int/publications/i/item/9789240039360</w:t>
        </w:r>
      </w:hyperlink>
    </w:p>
    <w:p w14:paraId="0F70CE3C" w14:textId="77777777" w:rsidR="007728EF" w:rsidRPr="007728EF" w:rsidRDefault="007728EF" w:rsidP="00306B9E">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7728EF">
        <w:t xml:space="preserve">Gilmour LS, Walls T. Congenital Syphilis: </w:t>
      </w:r>
      <w:proofErr w:type="gramStart"/>
      <w:r w:rsidRPr="007728EF">
        <w:t>a</w:t>
      </w:r>
      <w:proofErr w:type="gramEnd"/>
      <w:r w:rsidRPr="007728EF">
        <w:t xml:space="preserve"> Review of Global Epidemiology. Clin Microbiol Rev. 2023 Jun 21;36(2</w:t>
      </w:r>
      <w:proofErr w:type="gramStart"/>
      <w:r w:rsidRPr="007728EF">
        <w:t>):e</w:t>
      </w:r>
      <w:proofErr w:type="gramEnd"/>
      <w:r w:rsidRPr="007728EF">
        <w:t xml:space="preserve">0012622. </w:t>
      </w:r>
      <w:proofErr w:type="spellStart"/>
      <w:r w:rsidRPr="007728EF">
        <w:t>doi</w:t>
      </w:r>
      <w:proofErr w:type="spellEnd"/>
      <w:r w:rsidRPr="007728EF">
        <w:t xml:space="preserve">: 10.1128/cmr.00126-22. </w:t>
      </w:r>
      <w:proofErr w:type="spellStart"/>
      <w:r w:rsidRPr="007728EF">
        <w:t>Epub</w:t>
      </w:r>
      <w:proofErr w:type="spellEnd"/>
      <w:r w:rsidRPr="007728EF">
        <w:t xml:space="preserve"> 2023 Mar 15. PMID: 36920205; PMCID: PMC10283482.</w:t>
      </w:r>
    </w:p>
    <w:p w14:paraId="75A486BF" w14:textId="77777777" w:rsidR="007728EF" w:rsidRPr="007728EF" w:rsidRDefault="007728EF" w:rsidP="00306B9E">
      <w:pPr>
        <w:numPr>
          <w:ilvl w:val="0"/>
          <w:numId w:val="1"/>
        </w:numPr>
        <w:jc w:val="both"/>
        <w:rPr>
          <w:sz w:val="24"/>
          <w:szCs w:val="24"/>
        </w:rPr>
      </w:pPr>
      <w:r w:rsidRPr="007728EF">
        <w:t xml:space="preserve">Congenital Syphilis-WHO Data. 2022. </w:t>
      </w:r>
      <w:hyperlink r:id="rId14" w:anchor=":~:text=According%20to%20WHO%20estimates%2C%20in,per%20100%20000%20live%20births" w:history="1">
        <w:r w:rsidRPr="007728EF">
          <w:rPr>
            <w:color w:val="0000FF"/>
            <w:sz w:val="24"/>
            <w:szCs w:val="24"/>
            <w:u w:val="single"/>
          </w:rPr>
          <w:t>https://data.who.int/internal/sti-wpro/congenital-syphilis#:~:text=According%20to%20WHO%20estimates%2C%20in,per%20100%20000%20live%20births</w:t>
        </w:r>
      </w:hyperlink>
      <w:r w:rsidRPr="007728EF">
        <w:t>.</w:t>
      </w:r>
    </w:p>
    <w:p w14:paraId="43D23B02" w14:textId="77777777" w:rsidR="007728EF" w:rsidRPr="007728EF" w:rsidRDefault="007728EF" w:rsidP="00306B9E">
      <w:pPr>
        <w:numPr>
          <w:ilvl w:val="0"/>
          <w:numId w:val="1"/>
        </w:numPr>
        <w:shd w:val="clear" w:color="auto" w:fill="FFFFFF"/>
        <w:spacing w:before="200" w:after="200"/>
        <w:jc w:val="both"/>
        <w:rPr>
          <w:rFonts w:eastAsia="Cambria"/>
          <w:color w:val="212121"/>
          <w:sz w:val="24"/>
          <w:szCs w:val="24"/>
          <w:shd w:val="clear" w:color="auto" w:fill="FFFFFF"/>
          <w:lang w:eastAsia="zh-CN" w:bidi="ar"/>
        </w:rPr>
      </w:pPr>
      <w:r w:rsidRPr="007728EF">
        <w:rPr>
          <w:rFonts w:eastAsia="Cambria"/>
          <w:color w:val="212121"/>
          <w:sz w:val="24"/>
          <w:szCs w:val="24"/>
          <w:shd w:val="clear" w:color="auto" w:fill="FFFFFF"/>
          <w:lang w:eastAsia="zh-CN" w:bidi="ar"/>
        </w:rPr>
        <w:t xml:space="preserve">Alemayehu, T. and </w:t>
      </w:r>
      <w:proofErr w:type="spellStart"/>
      <w:r w:rsidRPr="007728EF">
        <w:rPr>
          <w:rFonts w:eastAsia="Cambria"/>
          <w:color w:val="212121"/>
          <w:sz w:val="24"/>
          <w:szCs w:val="24"/>
          <w:shd w:val="clear" w:color="auto" w:fill="FFFFFF"/>
          <w:lang w:eastAsia="zh-CN" w:bidi="ar"/>
        </w:rPr>
        <w:t>Frigati</w:t>
      </w:r>
      <w:proofErr w:type="spellEnd"/>
      <w:r w:rsidRPr="007728EF">
        <w:rPr>
          <w:rFonts w:eastAsia="Cambria"/>
          <w:color w:val="212121"/>
          <w:sz w:val="24"/>
          <w:szCs w:val="24"/>
          <w:shd w:val="clear" w:color="auto" w:fill="FFFFFF"/>
          <w:lang w:eastAsia="zh-CN" w:bidi="ar"/>
        </w:rPr>
        <w:t>, L. Perinatal infections among newborns in African countries: under-recognized, under-resourced and under-treated – a call for action. Frontiers in Public Health.</w:t>
      </w:r>
    </w:p>
    <w:p w14:paraId="732E8BAC" w14:textId="77777777" w:rsidR="007728EF" w:rsidRPr="007728EF" w:rsidRDefault="007728EF" w:rsidP="00306B9E">
      <w:pPr>
        <w:numPr>
          <w:ilvl w:val="0"/>
          <w:numId w:val="1"/>
        </w:numPr>
        <w:jc w:val="both"/>
        <w:rPr>
          <w:sz w:val="24"/>
          <w:szCs w:val="24"/>
        </w:rPr>
      </w:pPr>
      <w:r w:rsidRPr="007728EF">
        <w:rPr>
          <w:sz w:val="24"/>
          <w:szCs w:val="24"/>
        </w:rPr>
        <w:t xml:space="preserve">Salomè, S., </w:t>
      </w:r>
      <w:proofErr w:type="spellStart"/>
      <w:r w:rsidRPr="007728EF">
        <w:rPr>
          <w:sz w:val="24"/>
          <w:szCs w:val="24"/>
        </w:rPr>
        <w:t>Cambriglia</w:t>
      </w:r>
      <w:proofErr w:type="spellEnd"/>
      <w:r w:rsidRPr="007728EF">
        <w:rPr>
          <w:sz w:val="24"/>
          <w:szCs w:val="24"/>
        </w:rPr>
        <w:t xml:space="preserve">, </w:t>
      </w:r>
      <w:proofErr w:type="gramStart"/>
      <w:r w:rsidRPr="007728EF">
        <w:rPr>
          <w:sz w:val="24"/>
          <w:szCs w:val="24"/>
        </w:rPr>
        <w:t>MD,  Montesano</w:t>
      </w:r>
      <w:proofErr w:type="gramEnd"/>
      <w:r w:rsidRPr="007728EF">
        <w:rPr>
          <w:sz w:val="24"/>
          <w:szCs w:val="24"/>
        </w:rPr>
        <w:t>, G.</w:t>
      </w:r>
      <w:proofErr w:type="gramStart"/>
      <w:r w:rsidRPr="007728EF">
        <w:rPr>
          <w:sz w:val="24"/>
          <w:szCs w:val="24"/>
        </w:rPr>
        <w:t>,  Capasso</w:t>
      </w:r>
      <w:proofErr w:type="gramEnd"/>
      <w:r w:rsidRPr="007728EF">
        <w:rPr>
          <w:sz w:val="24"/>
          <w:szCs w:val="24"/>
        </w:rPr>
        <w:t xml:space="preserve">, L. and Raimondi, F. Congenital Syphilis: A Re-Emerging but Preventable Infection. Pathogens, 2024, 13, 481. </w:t>
      </w:r>
      <w:hyperlink r:id="rId15" w:history="1">
        <w:r w:rsidRPr="007728EF">
          <w:rPr>
            <w:color w:val="0000FF"/>
            <w:sz w:val="24"/>
            <w:szCs w:val="24"/>
            <w:u w:val="single"/>
          </w:rPr>
          <w:t>https://doi.org/10.3390/pathogens13060481</w:t>
        </w:r>
      </w:hyperlink>
      <w:r w:rsidRPr="007728EF">
        <w:rPr>
          <w:sz w:val="24"/>
          <w:szCs w:val="24"/>
        </w:rPr>
        <w:t>; pp1-19.</w:t>
      </w:r>
      <w:r w:rsidRPr="007728EF">
        <w:t xml:space="preserve"> </w:t>
      </w:r>
    </w:p>
    <w:p w14:paraId="5BB13E6B" w14:textId="77777777" w:rsidR="007728EF" w:rsidRPr="007728EF" w:rsidRDefault="007728EF" w:rsidP="00306B9E">
      <w:pPr>
        <w:numPr>
          <w:ilvl w:val="0"/>
          <w:numId w:val="1"/>
        </w:numPr>
        <w:jc w:val="both"/>
        <w:rPr>
          <w:sz w:val="24"/>
          <w:szCs w:val="24"/>
        </w:rPr>
      </w:pPr>
      <w:r w:rsidRPr="007728EF">
        <w:t xml:space="preserve">WHO. Mother-to-child transmission of syphilis. 2024. </w:t>
      </w:r>
      <w:hyperlink r:id="rId16" w:history="1">
        <w:r w:rsidRPr="007728EF">
          <w:rPr>
            <w:color w:val="0000FF"/>
            <w:u w:val="single"/>
          </w:rPr>
          <w:t>https://www.who.int/teams/global-hiv-hepatitis-and-stis-programmes/stis/prevention/mother-to-child-transmission-of</w:t>
        </w:r>
      </w:hyperlink>
      <w:r w:rsidRPr="007728EF">
        <w:t xml:space="preserve"> syphilis#:~:text=The%20burden%20of%20morbidity%20and,positive%20and%20were%20adequately%20treated.</w:t>
      </w:r>
    </w:p>
    <w:p w14:paraId="39B46F4E" w14:textId="77777777" w:rsidR="007728EF" w:rsidRPr="007728EF" w:rsidRDefault="007728EF" w:rsidP="00306B9E">
      <w:pPr>
        <w:numPr>
          <w:ilvl w:val="0"/>
          <w:numId w:val="1"/>
        </w:numPr>
        <w:jc w:val="both"/>
        <w:rPr>
          <w:sz w:val="24"/>
          <w:szCs w:val="24"/>
        </w:rPr>
      </w:pPr>
      <w:r w:rsidRPr="007728EF">
        <w:t xml:space="preserve">Heston S, Arnold S. Syphilis in children. Infect Dis Clin North Am. 2018;32(1):129–144. </w:t>
      </w:r>
      <w:hyperlink r:id="rId17" w:history="1">
        <w:r w:rsidRPr="007728EF">
          <w:rPr>
            <w:rStyle w:val="Hyperlink"/>
          </w:rPr>
          <w:t>https://doi.org/10.1016/j.idc.2017.11.007</w:t>
        </w:r>
      </w:hyperlink>
    </w:p>
    <w:p w14:paraId="5A1ED468" w14:textId="77777777" w:rsidR="007728EF" w:rsidRPr="007728EF" w:rsidRDefault="007728EF" w:rsidP="00306B9E">
      <w:pPr>
        <w:numPr>
          <w:ilvl w:val="0"/>
          <w:numId w:val="1"/>
        </w:numPr>
        <w:jc w:val="both"/>
        <w:rPr>
          <w:rStyle w:val="Hyperlink"/>
          <w:color w:val="auto"/>
          <w:sz w:val="24"/>
          <w:szCs w:val="24"/>
          <w:u w:val="none"/>
        </w:rPr>
      </w:pPr>
      <w:r w:rsidRPr="007728EF">
        <w:t xml:space="preserve">Sankaran D, Partridge E, Lakshminrusimha S. Congenital syphilis—An illustrative review. Children. 2023;10(8):1310. </w:t>
      </w:r>
      <w:hyperlink r:id="rId18" w:history="1">
        <w:r w:rsidRPr="007728EF">
          <w:rPr>
            <w:rStyle w:val="Hyperlink"/>
          </w:rPr>
          <w:t>https://doi.org/10.3390/children10081310</w:t>
        </w:r>
      </w:hyperlink>
    </w:p>
    <w:p w14:paraId="6BC78826" w14:textId="77777777" w:rsidR="007728EF" w:rsidRPr="007728EF" w:rsidRDefault="007728EF" w:rsidP="00306B9E">
      <w:pPr>
        <w:numPr>
          <w:ilvl w:val="0"/>
          <w:numId w:val="1"/>
        </w:numPr>
        <w:jc w:val="both"/>
        <w:rPr>
          <w:sz w:val="24"/>
          <w:szCs w:val="24"/>
        </w:rPr>
      </w:pPr>
      <w:r w:rsidRPr="007728EF">
        <w:t xml:space="preserve">Arnold SR, Ford-Jones EL. Congenital syphilis: A guide to diagnosis and management. </w:t>
      </w:r>
      <w:proofErr w:type="spellStart"/>
      <w:r w:rsidRPr="007728EF">
        <w:t>Paediatr</w:t>
      </w:r>
      <w:proofErr w:type="spellEnd"/>
      <w:r w:rsidRPr="007728EF">
        <w:t xml:space="preserve"> Child Health. 2000;5(8):463–469. </w:t>
      </w:r>
      <w:hyperlink r:id="rId19" w:history="1">
        <w:r w:rsidRPr="007728EF">
          <w:rPr>
            <w:color w:val="0000FF"/>
            <w:sz w:val="24"/>
            <w:szCs w:val="24"/>
            <w:u w:val="single"/>
          </w:rPr>
          <w:t>https://doi.org/10.1093/pch/5.8.463</w:t>
        </w:r>
      </w:hyperlink>
    </w:p>
    <w:p w14:paraId="60BF08FF" w14:textId="77777777" w:rsidR="007728EF" w:rsidRPr="007728EF" w:rsidRDefault="007728EF" w:rsidP="00306B9E">
      <w:pPr>
        <w:numPr>
          <w:ilvl w:val="0"/>
          <w:numId w:val="1"/>
        </w:numPr>
        <w:jc w:val="both"/>
        <w:rPr>
          <w:sz w:val="24"/>
          <w:szCs w:val="24"/>
        </w:rPr>
      </w:pPr>
      <w:r w:rsidRPr="007728EF">
        <w:t xml:space="preserve">Kufa T., Thabane, E., Leshaba D., Makhubele, M., and Puren, A. Congenital syphilis annual surveillance report, South Africa 2023. Public Health Bulletin. </w:t>
      </w:r>
      <w:hyperlink r:id="rId20" w:history="1">
        <w:r w:rsidRPr="007728EF">
          <w:rPr>
            <w:color w:val="0000FF"/>
            <w:sz w:val="24"/>
            <w:szCs w:val="24"/>
            <w:u w:val="single"/>
          </w:rPr>
          <w:t>https://www.phbsa.ac.za/congenital-syphilis-in-south-africa-2023-annual-surveillance-report/</w:t>
        </w:r>
      </w:hyperlink>
    </w:p>
    <w:p w14:paraId="1BC90DC2" w14:textId="77777777" w:rsidR="007728EF" w:rsidRPr="007728EF" w:rsidRDefault="007728EF" w:rsidP="00306B9E">
      <w:pPr>
        <w:numPr>
          <w:ilvl w:val="0"/>
          <w:numId w:val="1"/>
        </w:numPr>
        <w:jc w:val="both"/>
        <w:rPr>
          <w:sz w:val="24"/>
          <w:szCs w:val="24"/>
        </w:rPr>
      </w:pPr>
      <w:r w:rsidRPr="007728EF">
        <w:rPr>
          <w:sz w:val="24"/>
          <w:szCs w:val="24"/>
        </w:rPr>
        <w:t>Ev E, Altman DG, Egger M, Pocock SJ, Gøtzsche PC, Vandenbroucke JP. Strengthening the reporting of observational studies in epidemiology (STROBE) statement: guidelines for reporting observational studies. BMJ. 2007;335(7624):806–</w:t>
      </w:r>
    </w:p>
    <w:p w14:paraId="0B218D44" w14:textId="77777777" w:rsidR="007728EF" w:rsidRPr="007728EF" w:rsidRDefault="007728EF" w:rsidP="00306B9E">
      <w:pPr>
        <w:numPr>
          <w:ilvl w:val="0"/>
          <w:numId w:val="1"/>
        </w:numPr>
        <w:jc w:val="both"/>
        <w:rPr>
          <w:sz w:val="24"/>
          <w:szCs w:val="24"/>
        </w:rPr>
      </w:pPr>
      <w:r w:rsidRPr="007728EF">
        <w:rPr>
          <w:sz w:val="24"/>
          <w:szCs w:val="24"/>
        </w:rPr>
        <w:t xml:space="preserve">Ratnam AV, Din SN, Hira SK, Bhat GJ, Wacha DS, Rukmini A, Mulenga RC. Syphilis in pregnant women in Zambia. Br J Vener Dis. 1982 Dec;58(6):355-8. </w:t>
      </w:r>
      <w:proofErr w:type="spellStart"/>
      <w:r w:rsidRPr="007728EF">
        <w:rPr>
          <w:sz w:val="24"/>
          <w:szCs w:val="24"/>
        </w:rPr>
        <w:t>doi</w:t>
      </w:r>
      <w:proofErr w:type="spellEnd"/>
      <w:r w:rsidRPr="007728EF">
        <w:rPr>
          <w:sz w:val="24"/>
          <w:szCs w:val="24"/>
        </w:rPr>
        <w:t>: 10.1136/sti.58.6.355. PMID: 6756542; PMCID: PMC1046100.</w:t>
      </w:r>
    </w:p>
    <w:p w14:paraId="21352F9D" w14:textId="77777777" w:rsidR="007728EF" w:rsidRPr="007728EF" w:rsidRDefault="007728EF" w:rsidP="00306B9E">
      <w:pPr>
        <w:numPr>
          <w:ilvl w:val="0"/>
          <w:numId w:val="1"/>
        </w:numPr>
        <w:jc w:val="both"/>
        <w:rPr>
          <w:sz w:val="24"/>
          <w:szCs w:val="24"/>
        </w:rPr>
      </w:pPr>
      <w:proofErr w:type="spellStart"/>
      <w:r w:rsidRPr="007728EF">
        <w:rPr>
          <w:sz w:val="24"/>
          <w:szCs w:val="24"/>
        </w:rPr>
        <w:t>Hamboote</w:t>
      </w:r>
      <w:proofErr w:type="spellEnd"/>
      <w:r w:rsidRPr="007728EF">
        <w:rPr>
          <w:sz w:val="24"/>
          <w:szCs w:val="24"/>
        </w:rPr>
        <w:t xml:space="preserve">, A. et al Seroprevalence of treponema pallidum in pregnant women at the time of delivery and their neonates at </w:t>
      </w:r>
      <w:proofErr w:type="spellStart"/>
      <w:r w:rsidRPr="007728EF">
        <w:rPr>
          <w:sz w:val="24"/>
          <w:szCs w:val="24"/>
        </w:rPr>
        <w:t>Misisi</w:t>
      </w:r>
      <w:proofErr w:type="spellEnd"/>
      <w:r w:rsidRPr="007728EF">
        <w:rPr>
          <w:sz w:val="24"/>
          <w:szCs w:val="24"/>
        </w:rPr>
        <w:t xml:space="preserve"> Mini-hospital and </w:t>
      </w:r>
      <w:proofErr w:type="spellStart"/>
      <w:r w:rsidRPr="007728EF">
        <w:rPr>
          <w:sz w:val="24"/>
          <w:szCs w:val="24"/>
        </w:rPr>
        <w:t>Chawama</w:t>
      </w:r>
      <w:proofErr w:type="spellEnd"/>
      <w:r w:rsidRPr="007728EF">
        <w:rPr>
          <w:sz w:val="24"/>
          <w:szCs w:val="24"/>
        </w:rPr>
        <w:t xml:space="preserve"> General Hospital, Zambia. Journal of Interventional Epidemiology and Public Health. 2025;8: (Conf Proc 4):2. </w:t>
      </w:r>
      <w:hyperlink r:id="rId21" w:history="1">
        <w:r w:rsidRPr="007728EF">
          <w:rPr>
            <w:rStyle w:val="Hyperlink"/>
            <w:sz w:val="24"/>
            <w:szCs w:val="24"/>
          </w:rPr>
          <w:t>https://doi.org/10.37432/JIEPH-CONFPRO4-00002</w:t>
        </w:r>
      </w:hyperlink>
    </w:p>
    <w:p w14:paraId="10705F92" w14:textId="77777777" w:rsidR="007728EF" w:rsidRPr="007728EF" w:rsidRDefault="007728EF" w:rsidP="00306B9E">
      <w:pPr>
        <w:numPr>
          <w:ilvl w:val="0"/>
          <w:numId w:val="1"/>
        </w:numPr>
        <w:jc w:val="both"/>
        <w:rPr>
          <w:sz w:val="24"/>
          <w:szCs w:val="24"/>
        </w:rPr>
      </w:pPr>
      <w:r w:rsidRPr="007728EF">
        <w:t xml:space="preserve">Health </w:t>
      </w:r>
      <w:proofErr w:type="spellStart"/>
      <w:r w:rsidRPr="007728EF">
        <w:t>RoZMo</w:t>
      </w:r>
      <w:proofErr w:type="spellEnd"/>
      <w:r w:rsidRPr="007728EF">
        <w:t>. Annual Health Statistical Report 2017–2020. Lusaka, Zambia; 2021.</w:t>
      </w:r>
    </w:p>
    <w:p w14:paraId="420F2D18" w14:textId="77777777" w:rsidR="007728EF" w:rsidRPr="007728EF" w:rsidRDefault="007728EF" w:rsidP="00306B9E">
      <w:pPr>
        <w:numPr>
          <w:ilvl w:val="0"/>
          <w:numId w:val="1"/>
        </w:numPr>
        <w:jc w:val="both"/>
        <w:rPr>
          <w:sz w:val="24"/>
          <w:szCs w:val="24"/>
        </w:rPr>
      </w:pPr>
      <w:r w:rsidRPr="007728EF">
        <w:t xml:space="preserve">Jones AV, </w:t>
      </w:r>
      <w:proofErr w:type="spellStart"/>
      <w:r w:rsidRPr="007728EF">
        <w:t>Manasyan</w:t>
      </w:r>
      <w:proofErr w:type="spellEnd"/>
      <w:r w:rsidRPr="007728EF">
        <w:t xml:space="preserve"> A, Xue Y, Kapesa H, </w:t>
      </w:r>
      <w:proofErr w:type="spellStart"/>
      <w:r w:rsidRPr="007728EF">
        <w:t>Mwendafilumba</w:t>
      </w:r>
      <w:proofErr w:type="spellEnd"/>
      <w:r w:rsidRPr="007728EF">
        <w:t xml:space="preserve"> K, Nalwamba L, Mzumara M, Mubiana-Mbewe M, Dionne JA. Benzathine penicillin G stockouts and other barriers to documented syphilis treatment in pregnancy in Zambia. </w:t>
      </w:r>
      <w:proofErr w:type="spellStart"/>
      <w:r w:rsidRPr="007728EF">
        <w:t>PLoS</w:t>
      </w:r>
      <w:proofErr w:type="spellEnd"/>
      <w:r w:rsidRPr="007728EF">
        <w:t xml:space="preserve"> One. 2024 Jun 3;19(6</w:t>
      </w:r>
      <w:proofErr w:type="gramStart"/>
      <w:r w:rsidRPr="007728EF">
        <w:t>):e</w:t>
      </w:r>
      <w:proofErr w:type="gramEnd"/>
      <w:r w:rsidRPr="007728EF">
        <w:t xml:space="preserve">0304576. </w:t>
      </w:r>
      <w:proofErr w:type="spellStart"/>
      <w:r w:rsidRPr="007728EF">
        <w:t>doi</w:t>
      </w:r>
      <w:proofErr w:type="spellEnd"/>
      <w:r w:rsidRPr="007728EF">
        <w:t>: 10.1371/journal.pone.0304576. PMID: 38829879; PMCID: PMC11146727.</w:t>
      </w:r>
    </w:p>
    <w:p w14:paraId="5B41CF61" w14:textId="77777777" w:rsidR="007728EF" w:rsidRPr="007728EF" w:rsidRDefault="007728EF" w:rsidP="00306B9E">
      <w:pPr>
        <w:numPr>
          <w:ilvl w:val="0"/>
          <w:numId w:val="1"/>
        </w:numPr>
        <w:jc w:val="both"/>
        <w:rPr>
          <w:sz w:val="24"/>
          <w:szCs w:val="24"/>
        </w:rPr>
      </w:pPr>
      <w:r w:rsidRPr="007728EF">
        <w:t>Appalsamy, P., Naidoo, N. Resurgence of congenital syphilis: A profile of symptomatic newborns with congenital syphilis requiring admission to the nursery at a peri-urban regional hospital in KwaZulu-Natal Province, South Africa. SAJCH APRIL 2024 Vol. 17 No. 1. Pg 22-27.</w:t>
      </w:r>
    </w:p>
    <w:p w14:paraId="06BD9807" w14:textId="77777777" w:rsidR="007728EF" w:rsidRPr="007728EF" w:rsidRDefault="007728EF" w:rsidP="00306B9E">
      <w:pPr>
        <w:numPr>
          <w:ilvl w:val="0"/>
          <w:numId w:val="1"/>
        </w:numPr>
        <w:jc w:val="both"/>
        <w:rPr>
          <w:sz w:val="24"/>
          <w:szCs w:val="24"/>
        </w:rPr>
      </w:pPr>
      <w:r w:rsidRPr="007728EF">
        <w:t>Oloya S, Lyczkowski D, Orikiriza P, Irama M, Boum Y, Migisha R, Kiwanuka JP, Mwanga-</w:t>
      </w:r>
      <w:proofErr w:type="spellStart"/>
      <w:r w:rsidRPr="007728EF">
        <w:t>Amumpaire</w:t>
      </w:r>
      <w:proofErr w:type="spellEnd"/>
      <w:r w:rsidRPr="007728EF">
        <w:t xml:space="preserve"> J. Prevalence, associated factors and clinical features of congenital syphilis among newborns in Mbarara hospital, Uganda. BMC Pregnancy Childbirth. 2020 Jul 2;20(1):385. </w:t>
      </w:r>
      <w:proofErr w:type="spellStart"/>
      <w:r w:rsidRPr="007728EF">
        <w:t>doi</w:t>
      </w:r>
      <w:proofErr w:type="spellEnd"/>
      <w:r w:rsidRPr="007728EF">
        <w:t>: 10.1186/s12884-020-03047-y. PMID: 32616037; PMCID: PMC7330944.</w:t>
      </w:r>
    </w:p>
    <w:p w14:paraId="327E0B93" w14:textId="77777777" w:rsidR="007728EF" w:rsidRPr="007728EF" w:rsidRDefault="007728EF" w:rsidP="00306B9E">
      <w:pPr>
        <w:numPr>
          <w:ilvl w:val="0"/>
          <w:numId w:val="1"/>
        </w:numPr>
        <w:jc w:val="both"/>
        <w:rPr>
          <w:sz w:val="24"/>
          <w:szCs w:val="24"/>
        </w:rPr>
      </w:pPr>
      <w:proofErr w:type="spellStart"/>
      <w:proofErr w:type="gramStart"/>
      <w:r w:rsidRPr="007728EF">
        <w:t>Carcamo,C</w:t>
      </w:r>
      <w:proofErr w:type="gramEnd"/>
      <w:r w:rsidRPr="007728EF">
        <w:t>.P</w:t>
      </w:r>
      <w:proofErr w:type="spellEnd"/>
      <w:r w:rsidRPr="007728EF">
        <w:t>, Velasquez, C., Rocha, S.C., Centurion-Lara, A., Lopez-Torres, L., Parveen, N. Sociodemographic and clinical characteristics associated with maternal and congenital syphilis - A prospective study in Peru. Elsevier International Journal of Infectious Diseases. Volume 143, June 2024, 107041</w:t>
      </w:r>
    </w:p>
    <w:p w14:paraId="288EE7BC" w14:textId="77777777" w:rsidR="007728EF" w:rsidRPr="007728EF" w:rsidRDefault="007728EF" w:rsidP="00306B9E">
      <w:pPr>
        <w:numPr>
          <w:ilvl w:val="0"/>
          <w:numId w:val="1"/>
        </w:numPr>
        <w:jc w:val="both"/>
        <w:rPr>
          <w:sz w:val="24"/>
          <w:szCs w:val="24"/>
        </w:rPr>
      </w:pPr>
      <w:r w:rsidRPr="007728EF">
        <w:t>Manami U, A Literature Review on Male Involvement in HIV Testing and Counseling among Pregnant Women in Sub-Saharan Africa, University of North Carolina, Malawi, 2012.</w:t>
      </w:r>
    </w:p>
    <w:p w14:paraId="0D5CEF44" w14:textId="77777777" w:rsidR="007728EF" w:rsidRPr="007728EF" w:rsidRDefault="007728EF" w:rsidP="00306B9E">
      <w:pPr>
        <w:numPr>
          <w:ilvl w:val="0"/>
          <w:numId w:val="1"/>
        </w:numPr>
        <w:jc w:val="both"/>
        <w:rPr>
          <w:sz w:val="24"/>
          <w:szCs w:val="24"/>
        </w:rPr>
      </w:pPr>
      <w:r w:rsidRPr="007728EF">
        <w:t>Tilahun and Mohamed S., “male partners’ involvement in the prevention of mother-to-child transmission of HIV and associated factors in Arba Minch Town and Arba Minch Zuria Woreda, Southern Ethiopia,” Biomed Research International, vol. 2015, 2015.</w:t>
      </w:r>
    </w:p>
    <w:p w14:paraId="4153C09F" w14:textId="77777777" w:rsidR="007728EF" w:rsidRPr="007728EF" w:rsidRDefault="007728EF" w:rsidP="00306B9E">
      <w:pPr>
        <w:numPr>
          <w:ilvl w:val="0"/>
          <w:numId w:val="1"/>
        </w:numPr>
        <w:jc w:val="both"/>
        <w:rPr>
          <w:sz w:val="24"/>
          <w:szCs w:val="24"/>
        </w:rPr>
      </w:pPr>
      <w:proofErr w:type="spellStart"/>
      <w:r w:rsidRPr="007728EF">
        <w:t>Chanyalew</w:t>
      </w:r>
      <w:proofErr w:type="spellEnd"/>
      <w:r w:rsidRPr="007728EF">
        <w:t xml:space="preserve">, H., Girma, E., Birhane, T., Chanie, M.G. Male partner involvement in HIV testing and counseling among partners of pregnant women in the Delanta District, Ethiopia. PLOS One. 2021. </w:t>
      </w:r>
      <w:hyperlink r:id="rId22" w:history="1">
        <w:r w:rsidRPr="007728EF">
          <w:rPr>
            <w:rStyle w:val="Hyperlink"/>
          </w:rPr>
          <w:t>https://doi.org/10.1371/journal.pone.0248436</w:t>
        </w:r>
      </w:hyperlink>
      <w:r w:rsidRPr="007728EF">
        <w:t>.</w:t>
      </w:r>
    </w:p>
    <w:p w14:paraId="45116116" w14:textId="77777777" w:rsidR="007728EF" w:rsidRPr="007728EF" w:rsidRDefault="007728EF" w:rsidP="00306B9E">
      <w:pPr>
        <w:numPr>
          <w:ilvl w:val="0"/>
          <w:numId w:val="1"/>
        </w:numPr>
        <w:jc w:val="both"/>
        <w:rPr>
          <w:sz w:val="24"/>
          <w:szCs w:val="24"/>
        </w:rPr>
      </w:pPr>
      <w:r w:rsidRPr="007728EF">
        <w:t xml:space="preserve">Mumba P, Miyoba TO, Musonda E, </w:t>
      </w:r>
      <w:proofErr w:type="spellStart"/>
      <w:r w:rsidRPr="007728EF">
        <w:t>Mulasikwanda</w:t>
      </w:r>
      <w:proofErr w:type="spellEnd"/>
      <w:r w:rsidRPr="007728EF">
        <w:t xml:space="preserve"> M, Shumba S. Trends, spatial distribution and determinants of maternal home deliveries in Zambia. BMC Pregnancy Childbirth. 2025 Apr 10;25(1):422. </w:t>
      </w:r>
      <w:proofErr w:type="spellStart"/>
      <w:r w:rsidRPr="007728EF">
        <w:t>doi</w:t>
      </w:r>
      <w:proofErr w:type="spellEnd"/>
      <w:r w:rsidRPr="007728EF">
        <w:t>: 10.1186/s12884-025-07393-7. PMID: 40211161; PMCID: PMC11987186.</w:t>
      </w:r>
    </w:p>
    <w:p w14:paraId="46C67437" w14:textId="77777777" w:rsidR="007728EF" w:rsidRPr="007728EF" w:rsidRDefault="007728EF" w:rsidP="00306B9E">
      <w:pPr>
        <w:rPr>
          <w:sz w:val="24"/>
          <w:szCs w:val="24"/>
        </w:rPr>
      </w:pPr>
      <w:r w:rsidRPr="007728EF">
        <w:rPr>
          <w:sz w:val="24"/>
          <w:szCs w:val="24"/>
        </w:rPr>
        <w:t xml:space="preserve">23.Ogah, A.O., Ogah, J.A.O., Kapasa, M. Maternal determinants of adverse neonatal outcomes in a rural district hospital in East Africa. Journal of African Neonatology (2023) Vol. 1 No. </w:t>
      </w:r>
      <w:proofErr w:type="gramStart"/>
      <w:r w:rsidRPr="007728EF">
        <w:rPr>
          <w:sz w:val="24"/>
          <w:szCs w:val="24"/>
        </w:rPr>
        <w:t>3.Pg</w:t>
      </w:r>
      <w:proofErr w:type="gramEnd"/>
      <w:r w:rsidRPr="007728EF">
        <w:rPr>
          <w:sz w:val="24"/>
          <w:szCs w:val="24"/>
        </w:rPr>
        <w:t xml:space="preserve"> 100-109.</w:t>
      </w:r>
    </w:p>
    <w:p w14:paraId="4665390C" w14:textId="77777777" w:rsidR="007728EF" w:rsidRPr="007728EF" w:rsidRDefault="007728EF" w:rsidP="00306B9E">
      <w:pPr>
        <w:widowControl/>
        <w:autoSpaceDE/>
        <w:autoSpaceDN/>
        <w:spacing w:after="160"/>
        <w:rPr>
          <w:rFonts w:eastAsiaTheme="minorHAnsi"/>
          <w:sz w:val="24"/>
          <w:szCs w:val="24"/>
        </w:rPr>
      </w:pPr>
      <w:r w:rsidRPr="007728EF">
        <w:t xml:space="preserve">24.Aleem S, Walker LS, Hornik CD, Smith MJ, Grotegut CA, Weimer KED. Severe Congenital Syphilis in the Neonatal Intensive Care Unit: A Retrospective Case Series. </w:t>
      </w:r>
      <w:proofErr w:type="spellStart"/>
      <w:r w:rsidRPr="007728EF">
        <w:t>Pediatr</w:t>
      </w:r>
      <w:proofErr w:type="spellEnd"/>
      <w:r w:rsidRPr="007728EF">
        <w:t xml:space="preserve"> Infect Dis J. 2022 Apr 1;41(4):335-339. </w:t>
      </w:r>
      <w:proofErr w:type="spellStart"/>
      <w:r w:rsidRPr="007728EF">
        <w:t>doi</w:t>
      </w:r>
      <w:proofErr w:type="spellEnd"/>
      <w:r w:rsidRPr="007728EF">
        <w:t>: 10.1097/INF.0000000000003370. PMID: 34620796.</w:t>
      </w:r>
    </w:p>
    <w:p w14:paraId="344A5DBF" w14:textId="77777777" w:rsidR="007728EF" w:rsidRPr="007728EF" w:rsidRDefault="007728EF" w:rsidP="00306B9E">
      <w:pPr>
        <w:jc w:val="both"/>
        <w:rPr>
          <w:sz w:val="24"/>
          <w:szCs w:val="24"/>
        </w:rPr>
      </w:pPr>
      <w:r w:rsidRPr="007728EF">
        <w:rPr>
          <w:sz w:val="24"/>
          <w:szCs w:val="24"/>
        </w:rPr>
        <w:t xml:space="preserve">25.Ogah AO, Pandey, V.K., </w:t>
      </w:r>
      <w:proofErr w:type="spellStart"/>
      <w:r w:rsidRPr="007728EF">
        <w:rPr>
          <w:sz w:val="24"/>
          <w:szCs w:val="24"/>
        </w:rPr>
        <w:t>Kawatu</w:t>
      </w:r>
      <w:proofErr w:type="spellEnd"/>
      <w:r w:rsidRPr="007728EF">
        <w:rPr>
          <w:sz w:val="24"/>
          <w:szCs w:val="24"/>
        </w:rPr>
        <w:t xml:space="preserve">, N., Kapasa M., </w:t>
      </w:r>
      <w:proofErr w:type="spellStart"/>
      <w:r w:rsidRPr="007728EF">
        <w:rPr>
          <w:sz w:val="24"/>
          <w:szCs w:val="24"/>
        </w:rPr>
        <w:t>Pius.S</w:t>
      </w:r>
      <w:proofErr w:type="spellEnd"/>
      <w:r w:rsidRPr="007728EF">
        <w:rPr>
          <w:sz w:val="24"/>
          <w:szCs w:val="24"/>
        </w:rPr>
        <w:t xml:space="preserve">. Magnitude and Determinants of Delayed Breastfeeding Initiation </w:t>
      </w:r>
      <w:proofErr w:type="gramStart"/>
      <w:r w:rsidRPr="007728EF">
        <w:rPr>
          <w:sz w:val="24"/>
          <w:szCs w:val="24"/>
        </w:rPr>
        <w:t>among  Mothers</w:t>
      </w:r>
      <w:proofErr w:type="gramEnd"/>
      <w:r w:rsidRPr="007728EF">
        <w:rPr>
          <w:sz w:val="24"/>
          <w:szCs w:val="24"/>
        </w:rPr>
        <w:t xml:space="preserve">  </w:t>
      </w:r>
      <w:proofErr w:type="gramStart"/>
      <w:r w:rsidRPr="007728EF">
        <w:rPr>
          <w:sz w:val="24"/>
          <w:szCs w:val="24"/>
        </w:rPr>
        <w:t>who  delivered</w:t>
      </w:r>
      <w:proofErr w:type="gramEnd"/>
      <w:r w:rsidRPr="007728EF">
        <w:rPr>
          <w:sz w:val="24"/>
          <w:szCs w:val="24"/>
        </w:rPr>
        <w:t xml:space="preserve">  </w:t>
      </w:r>
      <w:proofErr w:type="gramStart"/>
      <w:r w:rsidRPr="007728EF">
        <w:rPr>
          <w:sz w:val="24"/>
          <w:szCs w:val="24"/>
        </w:rPr>
        <w:t>by  cesarean</w:t>
      </w:r>
      <w:proofErr w:type="gramEnd"/>
      <w:r w:rsidRPr="007728EF">
        <w:rPr>
          <w:sz w:val="24"/>
          <w:szCs w:val="24"/>
        </w:rPr>
        <w:t xml:space="preserve"> </w:t>
      </w:r>
      <w:proofErr w:type="gramStart"/>
      <w:r w:rsidRPr="007728EF">
        <w:rPr>
          <w:sz w:val="24"/>
          <w:szCs w:val="24"/>
        </w:rPr>
        <w:t>section  in</w:t>
      </w:r>
      <w:proofErr w:type="gramEnd"/>
      <w:r w:rsidRPr="007728EF">
        <w:rPr>
          <w:sz w:val="24"/>
          <w:szCs w:val="24"/>
        </w:rPr>
        <w:t xml:space="preserve">  </w:t>
      </w:r>
      <w:proofErr w:type="gramStart"/>
      <w:r w:rsidRPr="007728EF">
        <w:rPr>
          <w:sz w:val="24"/>
          <w:szCs w:val="24"/>
        </w:rPr>
        <w:t>a  rural</w:t>
      </w:r>
      <w:proofErr w:type="gramEnd"/>
      <w:r w:rsidRPr="007728EF">
        <w:rPr>
          <w:sz w:val="24"/>
          <w:szCs w:val="24"/>
        </w:rPr>
        <w:t xml:space="preserve"> general hospital in east Africa. Journal of Perinatal and Neonatal Care 2023 Vol 3 No 2</w:t>
      </w:r>
    </w:p>
    <w:p w14:paraId="23FB40CE" w14:textId="77777777" w:rsidR="007728EF" w:rsidRPr="007728EF" w:rsidRDefault="007728EF" w:rsidP="00306B9E">
      <w:pPr>
        <w:jc w:val="both"/>
        <w:rPr>
          <w:color w:val="FF0000"/>
        </w:rPr>
      </w:pPr>
    </w:p>
    <w:p w14:paraId="78F1DF32" w14:textId="77777777" w:rsidR="007728EF" w:rsidRPr="007728EF" w:rsidRDefault="007728EF" w:rsidP="00306B9E">
      <w:pPr>
        <w:jc w:val="both"/>
      </w:pPr>
      <w:r w:rsidRPr="007728EF">
        <w:t>26.Taneja A, Makker K, Arango CA. Congenital syphilis [published online January 23, 2018]. Consultant for Pediatricians.</w:t>
      </w:r>
    </w:p>
    <w:p w14:paraId="720C827D" w14:textId="77777777" w:rsidR="007728EF" w:rsidRPr="007728EF" w:rsidRDefault="007728EF" w:rsidP="00306B9E">
      <w:pPr>
        <w:jc w:val="both"/>
        <w:rPr>
          <w:sz w:val="24"/>
          <w:szCs w:val="24"/>
        </w:rPr>
      </w:pPr>
    </w:p>
    <w:p w14:paraId="64F6E307" w14:textId="77777777" w:rsidR="007728EF" w:rsidRPr="007728EF" w:rsidRDefault="007728EF" w:rsidP="00306B9E">
      <w:pPr>
        <w:rPr>
          <w:sz w:val="24"/>
          <w:szCs w:val="24"/>
        </w:rPr>
      </w:pPr>
      <w:r w:rsidRPr="007728EF">
        <w:rPr>
          <w:sz w:val="24"/>
          <w:szCs w:val="24"/>
        </w:rPr>
        <w:t xml:space="preserve">27.Vital CL, Reis RB, Soares JFS, Miranda DLP, Reis MG. Spatial distribution of congenital syphilis in the state of Bahia, Brazil from 2009 to 2018. Front Epidemiol. 2023 Sep </w:t>
      </w:r>
      <w:proofErr w:type="gramStart"/>
      <w:r w:rsidRPr="007728EF">
        <w:rPr>
          <w:sz w:val="24"/>
          <w:szCs w:val="24"/>
        </w:rPr>
        <w:t>8;3:1234580</w:t>
      </w:r>
      <w:proofErr w:type="gramEnd"/>
      <w:r w:rsidRPr="007728EF">
        <w:rPr>
          <w:sz w:val="24"/>
          <w:szCs w:val="24"/>
        </w:rPr>
        <w:t xml:space="preserve">. </w:t>
      </w:r>
      <w:proofErr w:type="spellStart"/>
      <w:r w:rsidRPr="007728EF">
        <w:rPr>
          <w:sz w:val="24"/>
          <w:szCs w:val="24"/>
        </w:rPr>
        <w:t>doi</w:t>
      </w:r>
      <w:proofErr w:type="spellEnd"/>
      <w:r w:rsidRPr="007728EF">
        <w:rPr>
          <w:sz w:val="24"/>
          <w:szCs w:val="24"/>
        </w:rPr>
        <w:t>: 10.3389/fepid.2023.1234580. PMID: 38516337; PMCID: PMC10956362.</w:t>
      </w:r>
    </w:p>
    <w:p w14:paraId="758C5EC6" w14:textId="1B0FFBA8" w:rsidR="005860B0" w:rsidRDefault="005860B0" w:rsidP="00306B9E">
      <w:pPr>
        <w:spacing w:before="179"/>
        <w:ind w:left="220"/>
        <w:jc w:val="both"/>
        <w:rPr>
          <w:sz w:val="24"/>
          <w:szCs w:val="24"/>
        </w:rPr>
      </w:pPr>
    </w:p>
    <w:sectPr w:rsidR="005860B0">
      <w:headerReference w:type="default" r:id="rId23"/>
      <w:pgSz w:w="12240" w:h="15840"/>
      <w:pgMar w:top="1340" w:right="1220" w:bottom="280" w:left="1220" w:header="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32F6" w14:textId="77777777" w:rsidR="00234919" w:rsidRDefault="00234919">
      <w:r>
        <w:separator/>
      </w:r>
    </w:p>
  </w:endnote>
  <w:endnote w:type="continuationSeparator" w:id="0">
    <w:p w14:paraId="1D078F64" w14:textId="77777777" w:rsidR="00234919" w:rsidRDefault="0023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D418" w14:textId="77777777" w:rsidR="00234919" w:rsidRDefault="00234919">
      <w:r>
        <w:separator/>
      </w:r>
    </w:p>
  </w:footnote>
  <w:footnote w:type="continuationSeparator" w:id="0">
    <w:p w14:paraId="5E9FA27B" w14:textId="77777777" w:rsidR="00234919" w:rsidRDefault="0023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D0F1" w14:textId="77777777" w:rsidR="005860B0" w:rsidRDefault="00C45564">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5AB89164" wp14:editId="75AE8483">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431E97F7" w14:textId="77777777" w:rsidR="005860B0" w:rsidRDefault="00C45564">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B89164"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431E97F7" w14:textId="77777777" w:rsidR="005860B0" w:rsidRDefault="00C45564">
                    <w:pPr>
                      <w:spacing w:before="31"/>
                      <w:ind w:right="450"/>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863896"/>
    <w:multiLevelType w:val="singleLevel"/>
    <w:tmpl w:val="F3863896"/>
    <w:lvl w:ilvl="0">
      <w:start w:val="152"/>
      <w:numFmt w:val="decimal"/>
      <w:suff w:val="space"/>
      <w:lvlText w:val="%1."/>
      <w:lvlJc w:val="left"/>
    </w:lvl>
  </w:abstractNum>
  <w:abstractNum w:abstractNumId="1" w15:restartNumberingAfterBreak="0">
    <w:nsid w:val="132940EC"/>
    <w:multiLevelType w:val="multilevel"/>
    <w:tmpl w:val="E21A88F8"/>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54144336"/>
    <w:multiLevelType w:val="multilevel"/>
    <w:tmpl w:val="4FF8710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5F3973F2"/>
    <w:multiLevelType w:val="singleLevel"/>
    <w:tmpl w:val="52DAD64A"/>
    <w:lvl w:ilvl="0">
      <w:start w:val="1"/>
      <w:numFmt w:val="decimal"/>
      <w:pStyle w:val="ListParagraph"/>
      <w:suff w:val="space"/>
      <w:lvlText w:val="%1."/>
      <w:lvlJc w:val="left"/>
    </w:lvl>
  </w:abstractNum>
  <w:num w:numId="1" w16cid:durableId="1959139681">
    <w:abstractNumId w:val="3"/>
  </w:num>
  <w:num w:numId="2" w16cid:durableId="1555652833">
    <w:abstractNumId w:val="0"/>
  </w:num>
  <w:num w:numId="3" w16cid:durableId="1829980110">
    <w:abstractNumId w:val="2"/>
  </w:num>
  <w:num w:numId="4" w16cid:durableId="55863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drawingGridHorizontalSpacing w:val="110"/>
  <w:noPunctuationKerning/>
  <w:characterSpacingControl w:val="doNotCompress"/>
  <w:savePreviewPicture/>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FDA"/>
    <w:rsid w:val="00007066"/>
    <w:rsid w:val="00022E45"/>
    <w:rsid w:val="00030BA3"/>
    <w:rsid w:val="00031D81"/>
    <w:rsid w:val="00043DF6"/>
    <w:rsid w:val="00044559"/>
    <w:rsid w:val="000557BA"/>
    <w:rsid w:val="00064B01"/>
    <w:rsid w:val="0007457C"/>
    <w:rsid w:val="00090CA5"/>
    <w:rsid w:val="000A5693"/>
    <w:rsid w:val="000A7B55"/>
    <w:rsid w:val="000B1C07"/>
    <w:rsid w:val="000C1DD6"/>
    <w:rsid w:val="000C33F0"/>
    <w:rsid w:val="000D70B7"/>
    <w:rsid w:val="000E539A"/>
    <w:rsid w:val="000E7521"/>
    <w:rsid w:val="000F1213"/>
    <w:rsid w:val="000F5D38"/>
    <w:rsid w:val="000F749B"/>
    <w:rsid w:val="00111956"/>
    <w:rsid w:val="00113F36"/>
    <w:rsid w:val="00127DCB"/>
    <w:rsid w:val="001457EC"/>
    <w:rsid w:val="00147AC0"/>
    <w:rsid w:val="0015293B"/>
    <w:rsid w:val="0016577B"/>
    <w:rsid w:val="001673FA"/>
    <w:rsid w:val="00172A27"/>
    <w:rsid w:val="001731F9"/>
    <w:rsid w:val="00181E64"/>
    <w:rsid w:val="001837A4"/>
    <w:rsid w:val="00191928"/>
    <w:rsid w:val="00192376"/>
    <w:rsid w:val="001A154D"/>
    <w:rsid w:val="001B01E1"/>
    <w:rsid w:val="001C6CBC"/>
    <w:rsid w:val="001E5EB2"/>
    <w:rsid w:val="001E7294"/>
    <w:rsid w:val="001F27DF"/>
    <w:rsid w:val="001F5A8C"/>
    <w:rsid w:val="001F717F"/>
    <w:rsid w:val="00202746"/>
    <w:rsid w:val="00204482"/>
    <w:rsid w:val="00217E20"/>
    <w:rsid w:val="0022149E"/>
    <w:rsid w:val="00231EAC"/>
    <w:rsid w:val="002320A8"/>
    <w:rsid w:val="00234919"/>
    <w:rsid w:val="00234A92"/>
    <w:rsid w:val="002521B5"/>
    <w:rsid w:val="00252A1D"/>
    <w:rsid w:val="002558DA"/>
    <w:rsid w:val="0026280E"/>
    <w:rsid w:val="002638CC"/>
    <w:rsid w:val="002678CD"/>
    <w:rsid w:val="00274E15"/>
    <w:rsid w:val="002777DE"/>
    <w:rsid w:val="00282AE1"/>
    <w:rsid w:val="00296E08"/>
    <w:rsid w:val="002B48C8"/>
    <w:rsid w:val="002D0ABE"/>
    <w:rsid w:val="002D6321"/>
    <w:rsid w:val="002F4678"/>
    <w:rsid w:val="002F4B9A"/>
    <w:rsid w:val="002F6E71"/>
    <w:rsid w:val="002F7AE3"/>
    <w:rsid w:val="00302B8F"/>
    <w:rsid w:val="00306B9E"/>
    <w:rsid w:val="00316BCC"/>
    <w:rsid w:val="003272B9"/>
    <w:rsid w:val="00334F6B"/>
    <w:rsid w:val="00353417"/>
    <w:rsid w:val="003553D0"/>
    <w:rsid w:val="00371474"/>
    <w:rsid w:val="00373825"/>
    <w:rsid w:val="003837F5"/>
    <w:rsid w:val="00387CF8"/>
    <w:rsid w:val="0039280F"/>
    <w:rsid w:val="00394419"/>
    <w:rsid w:val="003A27DB"/>
    <w:rsid w:val="003A4168"/>
    <w:rsid w:val="003A7DF6"/>
    <w:rsid w:val="003B1F74"/>
    <w:rsid w:val="003C032C"/>
    <w:rsid w:val="003C6545"/>
    <w:rsid w:val="003D501B"/>
    <w:rsid w:val="003D76AD"/>
    <w:rsid w:val="003F2135"/>
    <w:rsid w:val="003F228C"/>
    <w:rsid w:val="003F3E30"/>
    <w:rsid w:val="003F490B"/>
    <w:rsid w:val="00403D22"/>
    <w:rsid w:val="00412795"/>
    <w:rsid w:val="00413A47"/>
    <w:rsid w:val="00416451"/>
    <w:rsid w:val="00421ADF"/>
    <w:rsid w:val="004243BD"/>
    <w:rsid w:val="0042440E"/>
    <w:rsid w:val="0042791F"/>
    <w:rsid w:val="004328B5"/>
    <w:rsid w:val="00437779"/>
    <w:rsid w:val="00443D64"/>
    <w:rsid w:val="00446977"/>
    <w:rsid w:val="0045498A"/>
    <w:rsid w:val="004624BF"/>
    <w:rsid w:val="004675F3"/>
    <w:rsid w:val="00471EFC"/>
    <w:rsid w:val="004830C1"/>
    <w:rsid w:val="004C540B"/>
    <w:rsid w:val="004D28EB"/>
    <w:rsid w:val="004D531A"/>
    <w:rsid w:val="004F29E7"/>
    <w:rsid w:val="005007C0"/>
    <w:rsid w:val="00500AA4"/>
    <w:rsid w:val="00503FFF"/>
    <w:rsid w:val="00507D29"/>
    <w:rsid w:val="0051164A"/>
    <w:rsid w:val="00511924"/>
    <w:rsid w:val="00512C3A"/>
    <w:rsid w:val="005145AC"/>
    <w:rsid w:val="00514DF1"/>
    <w:rsid w:val="0052089E"/>
    <w:rsid w:val="00532CB7"/>
    <w:rsid w:val="005339D0"/>
    <w:rsid w:val="00544570"/>
    <w:rsid w:val="00565F8A"/>
    <w:rsid w:val="00575819"/>
    <w:rsid w:val="00585F79"/>
    <w:rsid w:val="005860B0"/>
    <w:rsid w:val="00593B37"/>
    <w:rsid w:val="005A1364"/>
    <w:rsid w:val="005A3757"/>
    <w:rsid w:val="005A37AA"/>
    <w:rsid w:val="005A4A4D"/>
    <w:rsid w:val="005A78F4"/>
    <w:rsid w:val="005B1216"/>
    <w:rsid w:val="005C59DB"/>
    <w:rsid w:val="005C6C2C"/>
    <w:rsid w:val="005C773F"/>
    <w:rsid w:val="005D4F64"/>
    <w:rsid w:val="005F2C93"/>
    <w:rsid w:val="005F5C6F"/>
    <w:rsid w:val="00605B1F"/>
    <w:rsid w:val="0061243A"/>
    <w:rsid w:val="00620F15"/>
    <w:rsid w:val="00621661"/>
    <w:rsid w:val="006226DE"/>
    <w:rsid w:val="00644A90"/>
    <w:rsid w:val="00644DFC"/>
    <w:rsid w:val="00656584"/>
    <w:rsid w:val="006675E7"/>
    <w:rsid w:val="00672599"/>
    <w:rsid w:val="00676B06"/>
    <w:rsid w:val="0068380C"/>
    <w:rsid w:val="00686D52"/>
    <w:rsid w:val="00692DD5"/>
    <w:rsid w:val="006B0E22"/>
    <w:rsid w:val="006B3C6C"/>
    <w:rsid w:val="006B45A4"/>
    <w:rsid w:val="006B4A1F"/>
    <w:rsid w:val="006D6259"/>
    <w:rsid w:val="0070043D"/>
    <w:rsid w:val="00704E91"/>
    <w:rsid w:val="007212FD"/>
    <w:rsid w:val="00722863"/>
    <w:rsid w:val="00727D4A"/>
    <w:rsid w:val="0073039E"/>
    <w:rsid w:val="00732181"/>
    <w:rsid w:val="007378A8"/>
    <w:rsid w:val="00761CA6"/>
    <w:rsid w:val="007623D1"/>
    <w:rsid w:val="007627BD"/>
    <w:rsid w:val="00772449"/>
    <w:rsid w:val="007728EF"/>
    <w:rsid w:val="00774341"/>
    <w:rsid w:val="00790920"/>
    <w:rsid w:val="007B27C2"/>
    <w:rsid w:val="007C3059"/>
    <w:rsid w:val="007E1093"/>
    <w:rsid w:val="007E466D"/>
    <w:rsid w:val="007E6A62"/>
    <w:rsid w:val="007E77B7"/>
    <w:rsid w:val="008311E5"/>
    <w:rsid w:val="008537FE"/>
    <w:rsid w:val="0085499D"/>
    <w:rsid w:val="00863565"/>
    <w:rsid w:val="008642E1"/>
    <w:rsid w:val="008663F5"/>
    <w:rsid w:val="00884E9F"/>
    <w:rsid w:val="008A4A29"/>
    <w:rsid w:val="008B5C41"/>
    <w:rsid w:val="008B5C91"/>
    <w:rsid w:val="008C11E1"/>
    <w:rsid w:val="008C18BD"/>
    <w:rsid w:val="008C3149"/>
    <w:rsid w:val="008C466E"/>
    <w:rsid w:val="008D01E3"/>
    <w:rsid w:val="008D56B3"/>
    <w:rsid w:val="008D67FC"/>
    <w:rsid w:val="008E6718"/>
    <w:rsid w:val="00901717"/>
    <w:rsid w:val="00930157"/>
    <w:rsid w:val="009476E3"/>
    <w:rsid w:val="00947E70"/>
    <w:rsid w:val="00973E45"/>
    <w:rsid w:val="0098167A"/>
    <w:rsid w:val="0098686D"/>
    <w:rsid w:val="00992E62"/>
    <w:rsid w:val="009943CF"/>
    <w:rsid w:val="00994403"/>
    <w:rsid w:val="009A3665"/>
    <w:rsid w:val="009C1699"/>
    <w:rsid w:val="009C3543"/>
    <w:rsid w:val="009C53DD"/>
    <w:rsid w:val="009D3C2F"/>
    <w:rsid w:val="009E05AB"/>
    <w:rsid w:val="00A07C98"/>
    <w:rsid w:val="00A118CD"/>
    <w:rsid w:val="00A12B7B"/>
    <w:rsid w:val="00A25A2A"/>
    <w:rsid w:val="00A51438"/>
    <w:rsid w:val="00A623EE"/>
    <w:rsid w:val="00A6285B"/>
    <w:rsid w:val="00A66338"/>
    <w:rsid w:val="00A752A4"/>
    <w:rsid w:val="00A75DB2"/>
    <w:rsid w:val="00AA0DCE"/>
    <w:rsid w:val="00AA5E73"/>
    <w:rsid w:val="00AA75A7"/>
    <w:rsid w:val="00AB352D"/>
    <w:rsid w:val="00AC3266"/>
    <w:rsid w:val="00AD0201"/>
    <w:rsid w:val="00AD4318"/>
    <w:rsid w:val="00AD4D91"/>
    <w:rsid w:val="00AE566B"/>
    <w:rsid w:val="00AF3CE5"/>
    <w:rsid w:val="00B026EE"/>
    <w:rsid w:val="00B138BF"/>
    <w:rsid w:val="00B13F9D"/>
    <w:rsid w:val="00B21B46"/>
    <w:rsid w:val="00B232F0"/>
    <w:rsid w:val="00B237D1"/>
    <w:rsid w:val="00B4473A"/>
    <w:rsid w:val="00B456C1"/>
    <w:rsid w:val="00B80248"/>
    <w:rsid w:val="00B844A6"/>
    <w:rsid w:val="00B93DF7"/>
    <w:rsid w:val="00B9401C"/>
    <w:rsid w:val="00BB117C"/>
    <w:rsid w:val="00BB6377"/>
    <w:rsid w:val="00BC3559"/>
    <w:rsid w:val="00BD4AC9"/>
    <w:rsid w:val="00BD5649"/>
    <w:rsid w:val="00BF2F8F"/>
    <w:rsid w:val="00BF651B"/>
    <w:rsid w:val="00C01A36"/>
    <w:rsid w:val="00C04E3F"/>
    <w:rsid w:val="00C262E9"/>
    <w:rsid w:val="00C31256"/>
    <w:rsid w:val="00C334AA"/>
    <w:rsid w:val="00C45564"/>
    <w:rsid w:val="00C45F96"/>
    <w:rsid w:val="00C518B3"/>
    <w:rsid w:val="00C533E8"/>
    <w:rsid w:val="00C56CA1"/>
    <w:rsid w:val="00C60C9C"/>
    <w:rsid w:val="00C7706A"/>
    <w:rsid w:val="00CA05DF"/>
    <w:rsid w:val="00CA4430"/>
    <w:rsid w:val="00CB1C69"/>
    <w:rsid w:val="00CC226C"/>
    <w:rsid w:val="00CD3D75"/>
    <w:rsid w:val="00CE7981"/>
    <w:rsid w:val="00CF1DFC"/>
    <w:rsid w:val="00CF29C0"/>
    <w:rsid w:val="00D05A92"/>
    <w:rsid w:val="00D141B7"/>
    <w:rsid w:val="00D20C72"/>
    <w:rsid w:val="00D249C9"/>
    <w:rsid w:val="00D471E4"/>
    <w:rsid w:val="00D719C3"/>
    <w:rsid w:val="00D776BB"/>
    <w:rsid w:val="00D855CB"/>
    <w:rsid w:val="00D92F73"/>
    <w:rsid w:val="00DA098F"/>
    <w:rsid w:val="00DA5E23"/>
    <w:rsid w:val="00DB4FE6"/>
    <w:rsid w:val="00DE4988"/>
    <w:rsid w:val="00DE7FB0"/>
    <w:rsid w:val="00DF4982"/>
    <w:rsid w:val="00E170C7"/>
    <w:rsid w:val="00E20D2F"/>
    <w:rsid w:val="00E275CD"/>
    <w:rsid w:val="00E40A61"/>
    <w:rsid w:val="00E42C7A"/>
    <w:rsid w:val="00E45DD7"/>
    <w:rsid w:val="00E6363B"/>
    <w:rsid w:val="00E94110"/>
    <w:rsid w:val="00E95832"/>
    <w:rsid w:val="00EA602E"/>
    <w:rsid w:val="00EA64D8"/>
    <w:rsid w:val="00EA7540"/>
    <w:rsid w:val="00EB2ED7"/>
    <w:rsid w:val="00EB361E"/>
    <w:rsid w:val="00EB6241"/>
    <w:rsid w:val="00EB645E"/>
    <w:rsid w:val="00EC4043"/>
    <w:rsid w:val="00ED27F0"/>
    <w:rsid w:val="00ED6A3C"/>
    <w:rsid w:val="00EE07FF"/>
    <w:rsid w:val="00EE2556"/>
    <w:rsid w:val="00F15467"/>
    <w:rsid w:val="00F1762C"/>
    <w:rsid w:val="00F22218"/>
    <w:rsid w:val="00F27829"/>
    <w:rsid w:val="00F35CE4"/>
    <w:rsid w:val="00F36CA0"/>
    <w:rsid w:val="00F4067C"/>
    <w:rsid w:val="00F43F55"/>
    <w:rsid w:val="00F4533E"/>
    <w:rsid w:val="00F5061E"/>
    <w:rsid w:val="00F54006"/>
    <w:rsid w:val="00F601B0"/>
    <w:rsid w:val="00F60FDA"/>
    <w:rsid w:val="00F62A90"/>
    <w:rsid w:val="00F632D5"/>
    <w:rsid w:val="00F71E28"/>
    <w:rsid w:val="00F85FD4"/>
    <w:rsid w:val="00F924A3"/>
    <w:rsid w:val="00FA0441"/>
    <w:rsid w:val="00FC2A08"/>
    <w:rsid w:val="00FC58FC"/>
    <w:rsid w:val="00FD232E"/>
    <w:rsid w:val="00FD3FDD"/>
    <w:rsid w:val="00FD5CF6"/>
    <w:rsid w:val="00FD71DD"/>
    <w:rsid w:val="00FE208B"/>
    <w:rsid w:val="00FF6DB2"/>
    <w:rsid w:val="00FF7D22"/>
    <w:rsid w:val="01285304"/>
    <w:rsid w:val="0256264C"/>
    <w:rsid w:val="031F244C"/>
    <w:rsid w:val="032C3DC2"/>
    <w:rsid w:val="03411FB9"/>
    <w:rsid w:val="039F4AC8"/>
    <w:rsid w:val="03C73C40"/>
    <w:rsid w:val="03F6739B"/>
    <w:rsid w:val="040840C4"/>
    <w:rsid w:val="04097F2D"/>
    <w:rsid w:val="04EA08A0"/>
    <w:rsid w:val="05035BC7"/>
    <w:rsid w:val="051F70A4"/>
    <w:rsid w:val="055B78DA"/>
    <w:rsid w:val="0574717F"/>
    <w:rsid w:val="05A564B3"/>
    <w:rsid w:val="06040FED"/>
    <w:rsid w:val="063C4113"/>
    <w:rsid w:val="065A3F7A"/>
    <w:rsid w:val="06680D11"/>
    <w:rsid w:val="06A430F4"/>
    <w:rsid w:val="06B12153"/>
    <w:rsid w:val="06C90B79"/>
    <w:rsid w:val="071546AD"/>
    <w:rsid w:val="071E3B60"/>
    <w:rsid w:val="07507D94"/>
    <w:rsid w:val="087F1701"/>
    <w:rsid w:val="08D4406B"/>
    <w:rsid w:val="09283692"/>
    <w:rsid w:val="09372219"/>
    <w:rsid w:val="09914A41"/>
    <w:rsid w:val="09996317"/>
    <w:rsid w:val="0A0D1E0C"/>
    <w:rsid w:val="0A194945"/>
    <w:rsid w:val="0A3F005D"/>
    <w:rsid w:val="0A7377E3"/>
    <w:rsid w:val="0AB944A3"/>
    <w:rsid w:val="0AE37473"/>
    <w:rsid w:val="0B2746C9"/>
    <w:rsid w:val="0B5965AB"/>
    <w:rsid w:val="0C4661C4"/>
    <w:rsid w:val="0C485EB3"/>
    <w:rsid w:val="0C72576D"/>
    <w:rsid w:val="0CD53989"/>
    <w:rsid w:val="0D6950CC"/>
    <w:rsid w:val="0D800D49"/>
    <w:rsid w:val="0DDB0848"/>
    <w:rsid w:val="0E23000D"/>
    <w:rsid w:val="0E434D74"/>
    <w:rsid w:val="0E7D3C55"/>
    <w:rsid w:val="0F046809"/>
    <w:rsid w:val="0F794DF1"/>
    <w:rsid w:val="0FFD1F8A"/>
    <w:rsid w:val="10157847"/>
    <w:rsid w:val="10537DB7"/>
    <w:rsid w:val="106F4176"/>
    <w:rsid w:val="10AF49DA"/>
    <w:rsid w:val="12992410"/>
    <w:rsid w:val="1331710B"/>
    <w:rsid w:val="13887B1A"/>
    <w:rsid w:val="13D11138"/>
    <w:rsid w:val="13D83C0E"/>
    <w:rsid w:val="13EE4B92"/>
    <w:rsid w:val="141B4B0A"/>
    <w:rsid w:val="1444244B"/>
    <w:rsid w:val="1469237C"/>
    <w:rsid w:val="14B818AE"/>
    <w:rsid w:val="152704C0"/>
    <w:rsid w:val="16513719"/>
    <w:rsid w:val="16EA6C4B"/>
    <w:rsid w:val="170F44C1"/>
    <w:rsid w:val="175B62F8"/>
    <w:rsid w:val="17D151D1"/>
    <w:rsid w:val="17D3781F"/>
    <w:rsid w:val="17F77165"/>
    <w:rsid w:val="17F84082"/>
    <w:rsid w:val="18A03075"/>
    <w:rsid w:val="18F91185"/>
    <w:rsid w:val="199C3BD3"/>
    <w:rsid w:val="19A2643F"/>
    <w:rsid w:val="1A3D267B"/>
    <w:rsid w:val="1A620F34"/>
    <w:rsid w:val="1A6F1D2C"/>
    <w:rsid w:val="1A9212A7"/>
    <w:rsid w:val="1B063ACA"/>
    <w:rsid w:val="1B550FE4"/>
    <w:rsid w:val="1BE813F4"/>
    <w:rsid w:val="1BF4566B"/>
    <w:rsid w:val="1C3773D9"/>
    <w:rsid w:val="1C93646E"/>
    <w:rsid w:val="1CFD3156"/>
    <w:rsid w:val="1DC85359"/>
    <w:rsid w:val="1DD26069"/>
    <w:rsid w:val="1E2D4D76"/>
    <w:rsid w:val="1E631AAD"/>
    <w:rsid w:val="1E691C21"/>
    <w:rsid w:val="1EAE1EFC"/>
    <w:rsid w:val="1EB451EE"/>
    <w:rsid w:val="1EF47EF6"/>
    <w:rsid w:val="1EFB52BB"/>
    <w:rsid w:val="1EFF4426"/>
    <w:rsid w:val="1F412A2D"/>
    <w:rsid w:val="1F643D0D"/>
    <w:rsid w:val="1FB41457"/>
    <w:rsid w:val="20217958"/>
    <w:rsid w:val="20340B62"/>
    <w:rsid w:val="20A7561E"/>
    <w:rsid w:val="20AB5948"/>
    <w:rsid w:val="214A06AB"/>
    <w:rsid w:val="2204335C"/>
    <w:rsid w:val="222B27C7"/>
    <w:rsid w:val="222E47BD"/>
    <w:rsid w:val="223C6D39"/>
    <w:rsid w:val="225A22A2"/>
    <w:rsid w:val="22A754D5"/>
    <w:rsid w:val="22E84C54"/>
    <w:rsid w:val="23127623"/>
    <w:rsid w:val="23211111"/>
    <w:rsid w:val="234B4A25"/>
    <w:rsid w:val="240902B3"/>
    <w:rsid w:val="240B40CA"/>
    <w:rsid w:val="24583989"/>
    <w:rsid w:val="248649DE"/>
    <w:rsid w:val="249F0722"/>
    <w:rsid w:val="24E37D02"/>
    <w:rsid w:val="24E86ED9"/>
    <w:rsid w:val="25053949"/>
    <w:rsid w:val="25FE29D8"/>
    <w:rsid w:val="265213ED"/>
    <w:rsid w:val="26543C4E"/>
    <w:rsid w:val="27765CCC"/>
    <w:rsid w:val="27917ACE"/>
    <w:rsid w:val="27DE5581"/>
    <w:rsid w:val="28626862"/>
    <w:rsid w:val="2867689A"/>
    <w:rsid w:val="28B65D31"/>
    <w:rsid w:val="28EF1CB6"/>
    <w:rsid w:val="28F85090"/>
    <w:rsid w:val="2A0D18E3"/>
    <w:rsid w:val="2A6B31F8"/>
    <w:rsid w:val="2AD17C4D"/>
    <w:rsid w:val="2AE3140D"/>
    <w:rsid w:val="2BC7145E"/>
    <w:rsid w:val="2BD716F9"/>
    <w:rsid w:val="2CDD22AB"/>
    <w:rsid w:val="2D021C7A"/>
    <w:rsid w:val="2DC53F81"/>
    <w:rsid w:val="2DD5373D"/>
    <w:rsid w:val="2DDD65CB"/>
    <w:rsid w:val="2EC56A50"/>
    <w:rsid w:val="2F907296"/>
    <w:rsid w:val="2FAF3D59"/>
    <w:rsid w:val="2FDA6411"/>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5C51944"/>
    <w:rsid w:val="363545F6"/>
    <w:rsid w:val="36653A4C"/>
    <w:rsid w:val="36B154E9"/>
    <w:rsid w:val="36F05BAE"/>
    <w:rsid w:val="37262F70"/>
    <w:rsid w:val="372A65BA"/>
    <w:rsid w:val="37373DA4"/>
    <w:rsid w:val="379748BD"/>
    <w:rsid w:val="386D639F"/>
    <w:rsid w:val="38A67E03"/>
    <w:rsid w:val="38DF24DE"/>
    <w:rsid w:val="38FC7D73"/>
    <w:rsid w:val="39072D1B"/>
    <w:rsid w:val="392C53E1"/>
    <w:rsid w:val="394B230B"/>
    <w:rsid w:val="39525988"/>
    <w:rsid w:val="39ED7C9B"/>
    <w:rsid w:val="39FA3A59"/>
    <w:rsid w:val="3A79258C"/>
    <w:rsid w:val="3AB31A2A"/>
    <w:rsid w:val="3B5108F7"/>
    <w:rsid w:val="3BEC00E0"/>
    <w:rsid w:val="3BF724B4"/>
    <w:rsid w:val="3C242EAC"/>
    <w:rsid w:val="3CFC4E99"/>
    <w:rsid w:val="3CFE4D09"/>
    <w:rsid w:val="3D4602FF"/>
    <w:rsid w:val="3D494F99"/>
    <w:rsid w:val="3D5877B1"/>
    <w:rsid w:val="3D6200C1"/>
    <w:rsid w:val="3D623117"/>
    <w:rsid w:val="3E36391C"/>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165773"/>
    <w:rsid w:val="445A3B32"/>
    <w:rsid w:val="445D105B"/>
    <w:rsid w:val="45E168FF"/>
    <w:rsid w:val="462A7187"/>
    <w:rsid w:val="464F0AEA"/>
    <w:rsid w:val="468B50CB"/>
    <w:rsid w:val="46B61612"/>
    <w:rsid w:val="477A4167"/>
    <w:rsid w:val="484E6031"/>
    <w:rsid w:val="486636D8"/>
    <w:rsid w:val="48A979B2"/>
    <w:rsid w:val="49023556"/>
    <w:rsid w:val="49115D6F"/>
    <w:rsid w:val="49380DD5"/>
    <w:rsid w:val="4968677D"/>
    <w:rsid w:val="49892E21"/>
    <w:rsid w:val="49BF3909"/>
    <w:rsid w:val="4A275494"/>
    <w:rsid w:val="4A35264E"/>
    <w:rsid w:val="4A4A2648"/>
    <w:rsid w:val="4A5166FB"/>
    <w:rsid w:val="4AA07C25"/>
    <w:rsid w:val="4BA9472E"/>
    <w:rsid w:val="4BAE6216"/>
    <w:rsid w:val="4BB67383"/>
    <w:rsid w:val="4BCE7FF3"/>
    <w:rsid w:val="4BFA6AB7"/>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7D0E07"/>
    <w:rsid w:val="53A96B4F"/>
    <w:rsid w:val="541709B6"/>
    <w:rsid w:val="543534D1"/>
    <w:rsid w:val="544B176B"/>
    <w:rsid w:val="546E6190"/>
    <w:rsid w:val="547E6076"/>
    <w:rsid w:val="54B461F6"/>
    <w:rsid w:val="550F5D1A"/>
    <w:rsid w:val="55227099"/>
    <w:rsid w:val="558127D5"/>
    <w:rsid w:val="55B87AD2"/>
    <w:rsid w:val="55E03658"/>
    <w:rsid w:val="55EC1E85"/>
    <w:rsid w:val="569E11AD"/>
    <w:rsid w:val="56EF29AC"/>
    <w:rsid w:val="57021EB5"/>
    <w:rsid w:val="5809760C"/>
    <w:rsid w:val="58CC0F69"/>
    <w:rsid w:val="59611164"/>
    <w:rsid w:val="597D20E1"/>
    <w:rsid w:val="59AC7302"/>
    <w:rsid w:val="59BA08C1"/>
    <w:rsid w:val="59E91410"/>
    <w:rsid w:val="5A1721E6"/>
    <w:rsid w:val="5A2550C0"/>
    <w:rsid w:val="5A3F5CD9"/>
    <w:rsid w:val="5A952931"/>
    <w:rsid w:val="5AC47E7A"/>
    <w:rsid w:val="5B084686"/>
    <w:rsid w:val="5B77068B"/>
    <w:rsid w:val="5BE26FCC"/>
    <w:rsid w:val="5C963755"/>
    <w:rsid w:val="5C99060D"/>
    <w:rsid w:val="5C9E5181"/>
    <w:rsid w:val="5CA00684"/>
    <w:rsid w:val="5CDD76A4"/>
    <w:rsid w:val="5D0D6ABA"/>
    <w:rsid w:val="5D4B2D1B"/>
    <w:rsid w:val="5D6D6DA8"/>
    <w:rsid w:val="5DA77BB2"/>
    <w:rsid w:val="5E7A3AD6"/>
    <w:rsid w:val="5E883D57"/>
    <w:rsid w:val="5ED2189E"/>
    <w:rsid w:val="5EF155D1"/>
    <w:rsid w:val="5F5D7563"/>
    <w:rsid w:val="5F7A428A"/>
    <w:rsid w:val="5FB35312"/>
    <w:rsid w:val="5FF961A3"/>
    <w:rsid w:val="6061582C"/>
    <w:rsid w:val="60CC0415"/>
    <w:rsid w:val="60E2707F"/>
    <w:rsid w:val="60F2567A"/>
    <w:rsid w:val="618958F4"/>
    <w:rsid w:val="618D6B06"/>
    <w:rsid w:val="61ED05C1"/>
    <w:rsid w:val="62125A64"/>
    <w:rsid w:val="62166177"/>
    <w:rsid w:val="624E53D8"/>
    <w:rsid w:val="62B21879"/>
    <w:rsid w:val="632411E5"/>
    <w:rsid w:val="632B539D"/>
    <w:rsid w:val="63A65609"/>
    <w:rsid w:val="63B86BA8"/>
    <w:rsid w:val="63CE3E84"/>
    <w:rsid w:val="63CF717F"/>
    <w:rsid w:val="649A719B"/>
    <w:rsid w:val="64CB0110"/>
    <w:rsid w:val="653E0AD1"/>
    <w:rsid w:val="65B50A55"/>
    <w:rsid w:val="663F30CF"/>
    <w:rsid w:val="664F6F45"/>
    <w:rsid w:val="67267B49"/>
    <w:rsid w:val="676076D1"/>
    <w:rsid w:val="68064C39"/>
    <w:rsid w:val="68693658"/>
    <w:rsid w:val="68A81758"/>
    <w:rsid w:val="68E258A1"/>
    <w:rsid w:val="69123E71"/>
    <w:rsid w:val="69D4612E"/>
    <w:rsid w:val="6A745ABB"/>
    <w:rsid w:val="6AA81989"/>
    <w:rsid w:val="6ADD43E2"/>
    <w:rsid w:val="6B1A09C3"/>
    <w:rsid w:val="6B9E1280"/>
    <w:rsid w:val="6BD71CC5"/>
    <w:rsid w:val="6CB4276C"/>
    <w:rsid w:val="6CCB3E64"/>
    <w:rsid w:val="6D473557"/>
    <w:rsid w:val="6D8952C5"/>
    <w:rsid w:val="6E2024CA"/>
    <w:rsid w:val="6EBE3907"/>
    <w:rsid w:val="6F1B6955"/>
    <w:rsid w:val="6F4B3E2D"/>
    <w:rsid w:val="6F6C35C0"/>
    <w:rsid w:val="6F6C545A"/>
    <w:rsid w:val="6FB33650"/>
    <w:rsid w:val="70535758"/>
    <w:rsid w:val="70891571"/>
    <w:rsid w:val="71AA2486"/>
    <w:rsid w:val="731A1359"/>
    <w:rsid w:val="736F28EC"/>
    <w:rsid w:val="73EB48EC"/>
    <w:rsid w:val="74BB0B0F"/>
    <w:rsid w:val="751637A7"/>
    <w:rsid w:val="75396E95"/>
    <w:rsid w:val="760F39BF"/>
    <w:rsid w:val="76954F1D"/>
    <w:rsid w:val="770F3562"/>
    <w:rsid w:val="77154C42"/>
    <w:rsid w:val="77725224"/>
    <w:rsid w:val="7776200D"/>
    <w:rsid w:val="77926F92"/>
    <w:rsid w:val="77B72A76"/>
    <w:rsid w:val="77BC5149"/>
    <w:rsid w:val="77CD195E"/>
    <w:rsid w:val="78F53E60"/>
    <w:rsid w:val="79A01DB4"/>
    <w:rsid w:val="79B67D3E"/>
    <w:rsid w:val="7A007AA6"/>
    <w:rsid w:val="7A5B513F"/>
    <w:rsid w:val="7A993E33"/>
    <w:rsid w:val="7AF544E7"/>
    <w:rsid w:val="7B050F64"/>
    <w:rsid w:val="7B3921B2"/>
    <w:rsid w:val="7B5523F7"/>
    <w:rsid w:val="7BAC1950"/>
    <w:rsid w:val="7C032CD0"/>
    <w:rsid w:val="7CBD4A32"/>
    <w:rsid w:val="7CE841EE"/>
    <w:rsid w:val="7D7157DB"/>
    <w:rsid w:val="7E0C5FD6"/>
    <w:rsid w:val="7E4313B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A9AC22"/>
  <w15:docId w15:val="{C780018E-795B-4638-9256-5B04DC7B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99" w:unhideWhenUsed="1" w:qFormat="1"/>
    <w:lsdException w:name="heading 3"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footer" w:qFormat="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220"/>
      <w:jc w:val="both"/>
      <w:outlineLvl w:val="0"/>
    </w:pPr>
    <w:rPr>
      <w:b/>
      <w:bCs/>
      <w:sz w:val="24"/>
      <w:szCs w:val="24"/>
    </w:rPr>
  </w:style>
  <w:style w:type="paragraph" w:styleId="Heading2">
    <w:name w:val="heading 2"/>
    <w:uiPriority w:val="99"/>
    <w:unhideWhenUsed/>
    <w:qFormat/>
    <w:pPr>
      <w:widowControl w:val="0"/>
      <w:autoSpaceDE w:val="0"/>
      <w:autoSpaceDN w:val="0"/>
      <w:adjustRightInd w:val="0"/>
      <w:outlineLvl w:val="1"/>
    </w:pPr>
    <w:rPr>
      <w:rFonts w:ascii="Courier New" w:hAnsi="Courier New"/>
      <w:b/>
      <w:i/>
      <w:color w:val="000000"/>
      <w:sz w:val="28"/>
      <w:szCs w:val="24"/>
    </w:rPr>
  </w:style>
  <w:style w:type="paragraph" w:styleId="Heading3">
    <w:name w:val="heading 3"/>
    <w:uiPriority w:val="99"/>
    <w:unhideWhenUsed/>
    <w:qFormat/>
    <w:pPr>
      <w:widowControl w:val="0"/>
      <w:autoSpaceDE w:val="0"/>
      <w:autoSpaceDN w:val="0"/>
      <w:adjustRightInd w:val="0"/>
      <w:outlineLvl w:val="2"/>
    </w:pPr>
    <w:rPr>
      <w:rFonts w:ascii="Courier New" w:hAnsi="Courier New"/>
      <w:b/>
      <w:color w:val="000000"/>
      <w:sz w:val="26"/>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styleId="Emphasis">
    <w:name w:val="Emphasis"/>
    <w:basedOn w:val="DefaultParagraphFont"/>
    <w:qFormat/>
    <w:rPr>
      <w:i/>
      <w:iCs/>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rsid w:val="001B01E1"/>
    <w:pPr>
      <w:numPr>
        <w:numId w:val="1"/>
      </w:numPr>
      <w:ind w:left="220" w:right="218"/>
      <w:jc w:val="both"/>
    </w:pPr>
  </w:style>
  <w:style w:type="paragraph" w:customStyle="1" w:styleId="TableParagraph">
    <w:name w:val="Table Paragraph"/>
    <w:basedOn w:val="Normal"/>
    <w:autoRedefine/>
    <w:uiPriority w:val="1"/>
    <w:qFormat/>
  </w:style>
  <w:style w:type="table" w:customStyle="1" w:styleId="Style12">
    <w:name w:val="_Style 12"/>
    <w:basedOn w:val="TableNormal"/>
    <w:qFormat/>
    <w:tblPr/>
  </w:style>
  <w:style w:type="character" w:styleId="UnresolvedMention">
    <w:name w:val="Unresolved Mention"/>
    <w:basedOn w:val="DefaultParagraphFont"/>
    <w:uiPriority w:val="99"/>
    <w:semiHidden/>
    <w:unhideWhenUsed/>
    <w:rsid w:val="009C53DD"/>
    <w:rPr>
      <w:color w:val="605E5C"/>
      <w:shd w:val="clear" w:color="auto" w:fill="E1DFDD"/>
    </w:rPr>
  </w:style>
  <w:style w:type="paragraph" w:styleId="Header">
    <w:name w:val="header"/>
    <w:basedOn w:val="Normal"/>
    <w:link w:val="HeaderChar"/>
    <w:rsid w:val="008311E5"/>
    <w:pPr>
      <w:tabs>
        <w:tab w:val="center" w:pos="4680"/>
        <w:tab w:val="right" w:pos="9360"/>
      </w:tabs>
    </w:pPr>
  </w:style>
  <w:style w:type="character" w:customStyle="1" w:styleId="HeaderChar">
    <w:name w:val="Header Char"/>
    <w:basedOn w:val="DefaultParagraphFont"/>
    <w:link w:val="Header"/>
    <w:rsid w:val="008311E5"/>
    <w:rPr>
      <w:rFonts w:eastAsia="Times New Roman"/>
      <w:sz w:val="22"/>
      <w:szCs w:val="22"/>
    </w:rPr>
  </w:style>
  <w:style w:type="table" w:styleId="TableGrid">
    <w:name w:val="Table Grid"/>
    <w:basedOn w:val="TableNormal"/>
    <w:rsid w:val="0033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853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publications/i/item/9789240039360" TargetMode="External"/><Relationship Id="rId18" Type="http://schemas.openxmlformats.org/officeDocument/2006/relationships/hyperlink" Target="https://doi.org/10.3390/children10081310" TargetMode="External"/><Relationship Id="rId3" Type="http://schemas.openxmlformats.org/officeDocument/2006/relationships/styles" Target="styles.xml"/><Relationship Id="rId21" Type="http://schemas.openxmlformats.org/officeDocument/2006/relationships/hyperlink" Target="https://doi.org/10.37432/JIEPH-CONFPRO4-0000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idc.2017.11.0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teams/global-hiv-hepatitis-and-stis-programmes/stis/prevention/mother-to-child-transmission-of" TargetMode="External"/><Relationship Id="rId20" Type="http://schemas.openxmlformats.org/officeDocument/2006/relationships/hyperlink" Target="https://www.phbsa.ac.za/congenital-syphilis-in-south-africa-2023-annual-surveillance-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pathogens13060481"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doi.org/10.1093/pch/5.8.4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ta.who.int/internal/sti-wpro/congenital-syphilis" TargetMode="External"/><Relationship Id="rId22" Type="http://schemas.openxmlformats.org/officeDocument/2006/relationships/hyperlink" Target="https://doi.org/10.1371/journal.pone.0248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4767</Words>
  <Characters>27175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Riya Tayal</cp:lastModifiedBy>
  <cp:revision>3</cp:revision>
  <dcterms:created xsi:type="dcterms:W3CDTF">2026-03-12T21:53:00Z</dcterms:created>
  <dcterms:modified xsi:type="dcterms:W3CDTF">2026-04-06T08:06:00Z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BC2E55CEC6D640B4A21F14605AF13947_13</vt:lpwstr>
  </property>
  <property fmtid="{D5CDD505-2E9C-101B-9397-08002B2CF9AE}" pid="9" name="GrammarlyDocumentId">
    <vt:lpwstr>7910a7e1-77fc-451c-9c9a-02ce2940ec6c</vt:lpwstr>
  </property>
</Properties>
</file>