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72032">
      <w:pPr>
        <w:autoSpaceDE w:val="0"/>
        <w:autoSpaceDN w:val="0"/>
        <w:adjustRightInd w:val="0"/>
        <w:spacing w:after="0" w:line="240" w:lineRule="auto"/>
        <w:jc w:val="both"/>
        <w:rPr>
          <w:rFonts w:ascii="Times New Roman" w:hAnsi="Times New Roman" w:cs="Times New Roman"/>
          <w:shd w:val="clear" w:color="auto" w:fill="FFFFFF"/>
        </w:rPr>
      </w:pPr>
    </w:p>
    <w:p w14:paraId="4C1D6BD7">
      <w:pPr>
        <w:jc w:val="center"/>
        <w:rPr>
          <w:rFonts w:ascii="Times New Roman" w:hAnsi="Times New Roman" w:cs="Times New Roman"/>
          <w:b/>
        </w:rPr>
      </w:pPr>
      <w:r>
        <w:rPr>
          <w:rFonts w:hint="default" w:ascii="Times New Roman" w:hAnsi="Times New Roman" w:cs="Times New Roman"/>
          <w:b/>
          <w:lang w:val="en-US"/>
        </w:rPr>
        <w:t>Assesssing</w:t>
      </w:r>
      <w:r>
        <w:rPr>
          <w:rFonts w:ascii="Times New Roman" w:hAnsi="Times New Roman" w:cs="Times New Roman"/>
          <w:b/>
        </w:rPr>
        <w:t xml:space="preserve"> The Coastal Tourism Sector of Akwa Ibom State Within the Framework Of The Nigerian Blue Economy </w:t>
      </w:r>
    </w:p>
    <w:p w14:paraId="609B81AB">
      <w:pPr>
        <w:jc w:val="center"/>
        <w:rPr>
          <w:rFonts w:ascii="Times New Roman" w:hAnsi="Times New Roman" w:cs="Times New Roman"/>
          <w:b/>
        </w:rPr>
      </w:pPr>
      <w:r>
        <w:rPr>
          <w:rFonts w:ascii="Times New Roman" w:hAnsi="Times New Roman" w:cs="Times New Roman"/>
          <w:b/>
        </w:rPr>
        <w:t/>
      </w:r>
    </w:p>
    <w:p w14:paraId="0D984E63">
      <w:pPr>
        <w:spacing w:after="0" w:line="240" w:lineRule="auto"/>
        <w:jc w:val="center"/>
        <w:rPr>
          <w:rFonts w:hint="default" w:ascii="Times New Roman" w:hAnsi="Times New Roman" w:cs="Times New Roman"/>
          <w:b/>
          <w:lang w:val="en-US"/>
        </w:rPr>
      </w:pPr>
      <w:r>
        <w:rPr>
          <w:rFonts w:ascii="Times New Roman" w:hAnsi="Times New Roman" w:cs="Times New Roman"/>
          <w:b/>
        </w:rPr>
        <w:t xml:space="preserve"/>
      </w:r>
      <w:r>
        <w:rPr>
          <w:rFonts w:hint="default" w:ascii="Times New Roman" w:hAnsi="Times New Roman" w:cs="Times New Roman"/>
          <w:b/>
          <w:lang w:val="en-US"/>
        </w:rPr>
        <w:t/>
      </w:r>
      <w:bookmarkStart w:id="0" w:name="_GoBack"/>
      <w:r>
        <w:rPr>
          <w:rFonts w:ascii="Times New Roman" w:hAnsi="Times New Roman" w:cs="Times New Roman"/>
          <w:b/>
        </w:rPr>
        <w:t/>
      </w:r>
      <w:bookmarkEnd w:id="0"/>
      <w:r>
        <w:rPr>
          <w:rFonts w:hint="default" w:ascii="Times New Roman" w:hAnsi="Times New Roman" w:cs="Times New Roman"/>
          <w:b/>
          <w:lang w:val="en-US"/>
        </w:rPr>
        <w:t xml:space="preserve"/>
      </w:r>
    </w:p>
    <w:p w14:paraId="04B8470A">
      <w:pPr>
        <w:spacing w:after="0" w:line="240" w:lineRule="auto"/>
        <w:jc w:val="center"/>
        <w:rPr>
          <w:rFonts w:ascii="Times New Roman" w:hAnsi="Times New Roman" w:cs="Times New Roman"/>
          <w:b/>
        </w:rPr>
      </w:pPr>
      <w:r>
        <w:rPr>
          <w:rFonts w:ascii="Times New Roman" w:hAnsi="Times New Roman" w:cs="Times New Roman"/>
          <w:b/>
        </w:rPr>
        <w:t/>
      </w:r>
    </w:p>
    <w:p w14:paraId="4A0309B4">
      <w:pPr>
        <w:spacing w:after="0" w:line="240" w:lineRule="auto"/>
        <w:jc w:val="center"/>
        <w:rPr>
          <w:rFonts w:ascii="Times New Roman" w:hAnsi="Times New Roman" w:cs="Times New Roman"/>
          <w:b/>
        </w:rPr>
      </w:pPr>
      <w:r>
        <w:rPr>
          <w:rFonts w:ascii="Times New Roman" w:hAnsi="Times New Roman" w:cs="Times New Roman"/>
          <w:b/>
        </w:rPr>
        <w:t/>
      </w:r>
    </w:p>
    <w:p w14:paraId="35C806B0">
      <w:pPr>
        <w:spacing w:line="240" w:lineRule="auto"/>
        <w:jc w:val="center"/>
        <w:rPr>
          <w:rFonts w:ascii="Times New Roman" w:hAnsi="Times New Roman" w:cs="Times New Roman"/>
          <w:b/>
          <w:sz w:val="2"/>
        </w:rPr>
      </w:pPr>
    </w:p>
    <w:p w14:paraId="6E4CBF73">
      <w:pPr>
        <w:spacing w:line="240" w:lineRule="auto"/>
        <w:jc w:val="center"/>
        <w:rPr>
          <w:rFonts w:ascii="Times New Roman" w:hAnsi="Times New Roman" w:cs="Times New Roman"/>
          <w:b/>
        </w:rPr>
      </w:pPr>
      <w:r>
        <w:rPr>
          <w:rFonts w:ascii="Times New Roman" w:hAnsi="Times New Roman" w:cs="Times New Roman"/>
          <w:b/>
        </w:rPr>
        <w:t>Abstract</w:t>
      </w:r>
    </w:p>
    <w:p w14:paraId="238199A4">
      <w:pPr>
        <w:autoSpaceDE w:val="0"/>
        <w:autoSpaceDN w:val="0"/>
        <w:adjustRightInd w:val="0"/>
        <w:spacing w:after="0" w:line="276" w:lineRule="auto"/>
        <w:ind w:left="709"/>
        <w:jc w:val="both"/>
        <w:rPr>
          <w:rFonts w:ascii="Times New Roman" w:hAnsi="Times New Roman" w:cs="Times New Roman" w:eastAsiaTheme="minorEastAsia"/>
          <w:i/>
          <w:iCs/>
        </w:rPr>
      </w:pPr>
      <w:r>
        <w:rPr>
          <w:rFonts w:ascii="Times New Roman" w:hAnsi="Times New Roman" w:cs="Times New Roman"/>
          <w:i/>
        </w:rPr>
        <w:t>The coastal tourism potential of Akwa Ibom State was evaluated in order to ascertain its place in the development of the State within the context of the Blue Economy</w:t>
      </w:r>
      <w:r>
        <w:rPr>
          <w:rFonts w:ascii="Times New Roman" w:hAnsi="Times New Roman" w:cs="Times New Roman" w:eastAsiaTheme="minorEastAsia"/>
          <w:i/>
        </w:rPr>
        <w:t xml:space="preserve">. </w:t>
      </w:r>
      <w:r>
        <w:rPr>
          <w:rFonts w:ascii="Times New Roman" w:hAnsi="Times New Roman" w:cs="Times New Roman"/>
          <w:i/>
        </w:rPr>
        <w:t xml:space="preserve">Some coastal communities with a direct connection to the Atlantic Ocean were selected from the five local government areas of the State. Questionnaire was administered to the respondents using the purposive sampling technique. </w:t>
      </w:r>
      <w:r>
        <w:rPr>
          <w:rFonts w:ascii="Times New Roman" w:hAnsi="Times New Roman" w:cs="Times New Roman" w:eastAsiaTheme="minorEastAsia"/>
          <w:b/>
        </w:rPr>
        <w:t xml:space="preserve"> </w:t>
      </w:r>
      <w:r>
        <w:rPr>
          <w:rFonts w:ascii="Times New Roman" w:hAnsi="Times New Roman" w:cs="Times New Roman"/>
          <w:i/>
        </w:rPr>
        <w:t>The study indicated that tourism development despite its potential in the area was hghly underdeveloped and highly centralized in Ibeno Local Government Area. For the current economic valuation of the coastal tourism sector of the Blue Economy in the study area, the consumer willingness-to-pay (WTP) method in market price approach was employed</w:t>
      </w:r>
      <w:r>
        <w:rPr>
          <w:rFonts w:ascii="Times New Roman" w:hAnsi="Times New Roman" w:cs="Times New Roman"/>
          <w:b/>
          <w:bCs/>
          <w:i/>
        </w:rPr>
        <w:t xml:space="preserve">. </w:t>
      </w:r>
      <w:r>
        <w:rPr>
          <w:rFonts w:ascii="Times New Roman" w:hAnsi="Times New Roman" w:cs="Times New Roman"/>
          <w:i/>
        </w:rPr>
        <w:t>The result indicated that the</w:t>
      </w:r>
      <w:r>
        <w:rPr>
          <w:rFonts w:ascii="Times New Roman" w:hAnsi="Times New Roman" w:cs="Times New Roman" w:eastAsiaTheme="minorEastAsia"/>
          <w:i/>
        </w:rPr>
        <w:t xml:space="preserve"> total value of coastal and marine tourism sector in the study area was high, </w:t>
      </w:r>
      <w:r>
        <w:rPr>
          <w:rFonts w:ascii="Times New Roman" w:hAnsi="Times New Roman" w:cs="Times New Roman" w:eastAsiaTheme="minorEastAsia"/>
          <w:i/>
          <w:iCs/>
        </w:rPr>
        <w:t>meaning that customers see the protection of the coastal amd marine environment as solving a problem effectively and are ready to pay, revealing stronger consumer benefits. The high WTP obtained indicates high demand for tourism services; customers see marine tourism as solving a problem effectively and are ready to pay, revealing stronger consumer benefits. A huge investment in this viable sector of the Blue Economy of the State</w:t>
      </w:r>
      <w:r>
        <w:rPr>
          <w:rFonts w:ascii="Times New Roman" w:hAnsi="Times New Roman" w:cs="Times New Roman" w:eastAsiaTheme="minorEastAsia"/>
          <w:i/>
        </w:rPr>
        <w:t xml:space="preserve"> is highly recommended.</w:t>
      </w:r>
    </w:p>
    <w:p w14:paraId="12C4D9B2">
      <w:pPr>
        <w:spacing w:after="0" w:line="240" w:lineRule="auto"/>
        <w:ind w:left="709"/>
        <w:jc w:val="both"/>
        <w:rPr>
          <w:rFonts w:ascii="Times New Roman" w:hAnsi="Times New Roman" w:cs="Times New Roman"/>
          <w:b/>
          <w:i/>
        </w:rPr>
      </w:pPr>
    </w:p>
    <w:p w14:paraId="76B44980">
      <w:pPr>
        <w:jc w:val="center"/>
        <w:rPr>
          <w:rFonts w:ascii="Times New Roman" w:hAnsi="Times New Roman" w:cs="Times New Roman"/>
          <w:b/>
        </w:rPr>
      </w:pPr>
      <w:r>
        <w:rPr>
          <w:rFonts w:ascii="Times New Roman" w:hAnsi="Times New Roman" w:cs="Times New Roman"/>
          <w:b/>
        </w:rPr>
        <w:t xml:space="preserve">Key Words: valuing, coastal tourism, potential, blue economy </w:t>
      </w:r>
    </w:p>
    <w:p w14:paraId="3AA843B1">
      <w:pPr>
        <w:pStyle w:val="5"/>
        <w:numPr>
          <w:ilvl w:val="0"/>
          <w:numId w:val="1"/>
        </w:numPr>
        <w:spacing w:after="0" w:line="276" w:lineRule="auto"/>
        <w:ind w:left="1080"/>
        <w:rPr>
          <w:rFonts w:ascii="Times New Roman" w:hAnsi="Times New Roman" w:cs="Times New Roman"/>
          <w:b/>
        </w:rPr>
      </w:pPr>
      <w:r>
        <w:rPr>
          <w:rFonts w:ascii="Times New Roman" w:hAnsi="Times New Roman" w:cs="Times New Roman"/>
          <w:b/>
        </w:rPr>
        <w:t>Introduction</w:t>
      </w:r>
    </w:p>
    <w:p w14:paraId="30F95F98">
      <w:pPr>
        <w:autoSpaceDE w:val="0"/>
        <w:autoSpaceDN w:val="0"/>
        <w:adjustRightInd w:val="0"/>
        <w:spacing w:after="0" w:line="240" w:lineRule="auto"/>
        <w:ind w:left="709" w:firstLine="720"/>
        <w:jc w:val="both"/>
        <w:rPr>
          <w:rFonts w:ascii="Times New Roman" w:hAnsi="Times New Roman" w:cs="Times New Roman"/>
        </w:rPr>
      </w:pPr>
      <w:r>
        <w:rPr>
          <w:rFonts w:ascii="Times New Roman" w:hAnsi="Times New Roman" w:cs="Times New Roman"/>
          <w:b/>
        </w:rPr>
        <w:t xml:space="preserve"> </w:t>
      </w:r>
      <w:r>
        <w:rPr>
          <w:rFonts w:ascii="Times New Roman" w:hAnsi="Times New Roman" w:eastAsia="SimSun" w:cs="Times New Roman"/>
          <w:lang w:eastAsia="zh-CN"/>
        </w:rPr>
        <w:t xml:space="preserve"> Coastal tourism represents one of the fastest-growing sectors within the global travel industry, driven by the allure of coastal landscapes, biodiversity, and recreational opportunities. Recent scholarship has shed light on the implications of coastal tourism for sustainable development, economic benefit, and environmental conservation. For example, the work by Hall </w:t>
      </w:r>
      <w:r>
        <w:rPr>
          <w:rFonts w:ascii="Times New Roman" w:hAnsi="Times New Roman" w:eastAsia="SimSun" w:cs="Times New Roman"/>
          <w:i/>
          <w:iCs/>
          <w:lang w:eastAsia="zh-CN"/>
        </w:rPr>
        <w:t>et al</w:t>
      </w:r>
      <w:r>
        <w:rPr>
          <w:rFonts w:ascii="Times New Roman" w:hAnsi="Times New Roman" w:eastAsia="SimSun" w:cs="Times New Roman"/>
          <w:lang w:eastAsia="zh-CN"/>
        </w:rPr>
        <w:t xml:space="preserve">. (2023) carried out in Southeast Asia indicated that while coastal tourism significantly boosts local economies through job creation and revenue generation, it also poses risks to environmental integrity and community cohesion, requiring careful management strategies to balance tourism growth with sustainability.  Becken </w:t>
      </w:r>
      <w:r>
        <w:rPr>
          <w:rFonts w:ascii="Times New Roman" w:hAnsi="Times New Roman" w:eastAsia="SimSun" w:cs="Times New Roman"/>
          <w:i/>
          <w:iCs/>
          <w:lang w:eastAsia="zh-CN"/>
        </w:rPr>
        <w:t>et al</w:t>
      </w:r>
      <w:r>
        <w:rPr>
          <w:rFonts w:ascii="Times New Roman" w:hAnsi="Times New Roman" w:eastAsia="SimSun" w:cs="Times New Roman"/>
          <w:lang w:eastAsia="zh-CN"/>
        </w:rPr>
        <w:t xml:space="preserve">. (2022) found that many popular coastal destinations face significant risks, necessitating adaptive strategies to bolster resilience. Their work underscores the importance of integrating climate risk assessments into tourism planning to ensure long-term sustainability. In contrast, Ferreira </w:t>
      </w:r>
      <w:r>
        <w:rPr>
          <w:rFonts w:ascii="Times New Roman" w:hAnsi="Times New Roman" w:eastAsia="SimSun" w:cs="Times New Roman"/>
          <w:i/>
          <w:iCs/>
          <w:lang w:eastAsia="zh-CN"/>
        </w:rPr>
        <w:t>et al</w:t>
      </w:r>
      <w:r>
        <w:rPr>
          <w:rFonts w:ascii="Times New Roman" w:hAnsi="Times New Roman" w:eastAsia="SimSun" w:cs="Times New Roman"/>
          <w:lang w:eastAsia="zh-CN"/>
        </w:rPr>
        <w:t xml:space="preserve">. (2023) indicated that empowering local communities through participatory approaches not only enhances the sustainability of tourism initiatives but also fosters a sense of ownership and pride among residents. This indicates that effective coastal tourism practices must involve local input to ensure that the benefits of tourism are equitably distributed and contribute to community well-being. </w:t>
      </w:r>
      <w:r>
        <w:rPr>
          <w:rFonts w:ascii="Times New Roman" w:hAnsi="Times New Roman" w:cs="Times New Roman"/>
          <w:spacing w:val="1"/>
          <w:shd w:val="clear" w:color="auto" w:fill="FCFCFC"/>
        </w:rPr>
        <w:t xml:space="preserve">Also, different geographies were revealed for different types of tourism, namely leisure as opposed to business or VFR travel and for domestic as opposed to international travel. The study disclosed that coastal tourism was polarizing as an urban phenomenon in South Africa. Hence, uneven geographical impacts of coastal tourism raised several policy concerns about the need for strategic interventions to spread more widely the impacts of coastal tourism in the country. </w:t>
      </w:r>
      <w:r>
        <w:rPr>
          <w:rFonts w:ascii="Times New Roman" w:hAnsi="Times New Roman" w:eastAsia="SimSun" w:cs="Times New Roman"/>
          <w:lang w:eastAsia="zh-CN"/>
        </w:rPr>
        <w:t xml:space="preserve">Further aligning with this theme, Akudugu and Baffoe (2024) emphasized the need for a holistic approach to address infrastructure, policy, and community development in tandem. In Nigeria, Oluoch </w:t>
      </w:r>
      <w:r>
        <w:rPr>
          <w:rFonts w:ascii="Times New Roman" w:hAnsi="Times New Roman" w:eastAsia="SimSun" w:cs="Times New Roman"/>
          <w:i/>
          <w:iCs/>
          <w:lang w:eastAsia="zh-CN"/>
        </w:rPr>
        <w:t>et al.</w:t>
      </w:r>
      <w:r>
        <w:rPr>
          <w:rFonts w:ascii="Times New Roman" w:hAnsi="Times New Roman" w:eastAsia="SimSun" w:cs="Times New Roman"/>
          <w:lang w:eastAsia="zh-CN"/>
        </w:rPr>
        <w:t xml:space="preserve"> (2024) investigated the socio-cultural impacts of tourism on coastal communities using ethnographic methods. The findings encourage policymakers to develop cultural conservation strategies that complement tourism development. In conclusion, recent studies illustrate the complex interplay between coastal tourism, socio-economic factors, and environmental sustainability. Multi-dimensional strategies that incorporate community engagement, effective policy frameworks, and environmental conservation are essential for promoting sustainable coastal tourism, particularly in vulnerable regions such as those in Nigeria. </w:t>
      </w:r>
      <w:r>
        <w:rPr>
          <w:rFonts w:ascii="Times New Roman" w:hAnsi="Times New Roman" w:cs="Times New Roman"/>
        </w:rPr>
        <w:t>It was, therefore, necessary to carry out an economic valuation of this sector to determinie its viability within the context of the State’s blue economy.</w:t>
      </w:r>
    </w:p>
    <w:p w14:paraId="57142F9E">
      <w:pPr>
        <w:autoSpaceDE w:val="0"/>
        <w:autoSpaceDN w:val="0"/>
        <w:adjustRightInd w:val="0"/>
        <w:spacing w:after="0" w:line="240" w:lineRule="auto"/>
        <w:ind w:left="709" w:firstLine="720"/>
        <w:jc w:val="both"/>
        <w:rPr>
          <w:rFonts w:ascii="Times New Roman" w:hAnsi="Times New Roman" w:eastAsia="SimSun" w:cs="Times New Roman"/>
          <w:lang w:eastAsia="zh-CN"/>
        </w:rPr>
      </w:pPr>
      <w:r>
        <w:rPr>
          <w:rFonts w:ascii="Times New Roman" w:hAnsi="Times New Roman" w:cs="Times New Roman"/>
        </w:rPr>
        <w:t xml:space="preserve">  The advocacy of valuing ecosystem services in monetary terms is embedded in the logic of market environmentalism, prominent since the late 1980s alongside the expansion of the neoliberal ideology (Bakker, 2005). </w:t>
      </w:r>
      <w:r>
        <w:rPr>
          <w:rFonts w:asciiTheme="majorBidi" w:hAnsiTheme="majorBidi" w:cstheme="majorBidi"/>
        </w:rPr>
        <w:t xml:space="preserve">One method used in the valuation of market-based resources and services is Willingness-to-Pay when direct transaction data is unavailable. This is a survey-based economic method used to estimate the economic value of resources that lack direct market prices, such as environmental features or public services. It works by asking individuals hypothetical questions about their willingness to pay for goods or services or their willingness to accept compensation for loss, placing a monetory value on these non- market goods in a simulated market scenario. The reliability depends on careful survey design to minimize bias and ensure the validity of the hypothetical contex. Respondents are asked how much they will be willing to pay for an improvement in the resource (WTP) or how much they will be willing to accept (WTP).  </w:t>
      </w:r>
    </w:p>
    <w:p w14:paraId="4265D903">
      <w:pPr>
        <w:pStyle w:val="5"/>
        <w:spacing w:after="0" w:line="240" w:lineRule="auto"/>
        <w:ind w:firstLine="720"/>
        <w:jc w:val="both"/>
        <w:rPr>
          <w:rFonts w:asciiTheme="majorBidi" w:hAnsiTheme="majorBidi" w:cstheme="majorBidi"/>
          <w:bCs/>
        </w:rPr>
      </w:pPr>
      <w:r>
        <w:rPr>
          <w:rFonts w:asciiTheme="majorBidi" w:hAnsiTheme="majorBidi" w:cstheme="majorBidi"/>
        </w:rPr>
        <w:t>Governments use economic valuations to inform policy decisions, ensuring that economic activities</w:t>
      </w:r>
      <w:r>
        <w:rPr>
          <w:rFonts w:asciiTheme="majorBidi" w:hAnsiTheme="majorBidi" w:cstheme="majorBidi"/>
          <w:bCs/>
        </w:rPr>
        <w:t xml:space="preserve"> do not come at the cost of depletion of natural resources. These valuatiomns guide taxation, subsidies, or regulations to encourage sustainable practices</w:t>
      </w:r>
      <w:r>
        <w:rPr>
          <w:rFonts w:asciiTheme="majorBidi" w:hAnsiTheme="majorBidi" w:cstheme="majorBidi"/>
          <w:b/>
        </w:rPr>
        <w:t xml:space="preserve">.  </w:t>
      </w:r>
      <w:r>
        <w:rPr>
          <w:rFonts w:asciiTheme="majorBidi" w:hAnsiTheme="majorBidi" w:cstheme="majorBidi"/>
          <w:bCs/>
        </w:rPr>
        <w:t>Also, valuing natural resources can assist in determining fair market prices for goods and services derived from nature, leading to more accurate pricing in industries such as agriculture, fishing and energy (Chi, 2025).</w:t>
      </w:r>
      <w:r>
        <w:rPr>
          <w:rFonts w:asciiTheme="majorBidi" w:hAnsiTheme="majorBidi" w:cstheme="majorBidi"/>
          <w:b/>
        </w:rPr>
        <w:t xml:space="preserve"> </w:t>
      </w:r>
      <w:r>
        <w:rPr>
          <w:rFonts w:asciiTheme="majorBidi" w:hAnsiTheme="majorBidi" w:cstheme="majorBidi"/>
          <w:bCs/>
        </w:rPr>
        <w:t>Proper resource evaluation ensures that nature resources are used effectively and sustainably. By understanding their values, societies can implement strategies to conserve resources, prevent depletion, and protect ecosystem for future generations. It also helps in underdtanding the long–term impacts of resource use on the environment and highlights the hidden costs of environmental degradation, such as pollution, habitat destruction, climate change, which can be factored into the decision – making process.</w:t>
      </w:r>
    </w:p>
    <w:p w14:paraId="3BD267AE">
      <w:pPr>
        <w:spacing w:after="0" w:line="240" w:lineRule="auto"/>
        <w:ind w:left="720" w:firstLine="720"/>
        <w:jc w:val="both"/>
        <w:rPr>
          <w:rFonts w:ascii="Times New Roman" w:hAnsi="Times New Roman" w:cs="Times New Roman"/>
        </w:rPr>
      </w:pPr>
      <w:r>
        <w:rPr>
          <w:rFonts w:ascii="Times New Roman" w:hAnsi="Times New Roman" w:cs="Times New Roman"/>
        </w:rPr>
        <w:t xml:space="preserve">The weaknesses of Contigency Evaluation Methods (CEM) which uses Willingnes-to-Pay, is its reliance on hypothetical scenarios rather than actual market behavior. Leading to various biases and questioning the valididty and reliability of the results. This means that respondents may overstate their WTP because they do not actually have to pay the amount stated often called “rubber money reponses, leading to an overestimation of values.” According to (Silvertown, 2015), one </w:t>
      </w:r>
    </w:p>
    <w:p w14:paraId="1CD70C1D">
      <w:pPr>
        <w:spacing w:after="0" w:line="240" w:lineRule="auto"/>
        <w:ind w:left="709"/>
        <w:jc w:val="both"/>
        <w:rPr>
          <w:rFonts w:ascii="Times New Roman" w:hAnsi="Times New Roman" w:cs="Times New Roman"/>
        </w:rPr>
      </w:pPr>
      <w:r>
        <w:rPr>
          <w:rFonts w:ascii="Times New Roman" w:hAnsi="Times New Roman" w:cs="Times New Roman"/>
        </w:rPr>
        <w:t xml:space="preserve"> </w:t>
      </w:r>
    </w:p>
    <w:p w14:paraId="52C440E7">
      <w:pPr>
        <w:pStyle w:val="5"/>
        <w:numPr>
          <w:ilvl w:val="0"/>
          <w:numId w:val="1"/>
        </w:numPr>
        <w:spacing w:after="0" w:line="240" w:lineRule="auto"/>
        <w:jc w:val="both"/>
        <w:rPr>
          <w:rFonts w:ascii="Times New Roman" w:hAnsi="Times New Roman" w:cs="Times New Roman"/>
          <w:b/>
        </w:rPr>
      </w:pPr>
      <w:r>
        <w:rPr>
          <w:rFonts w:ascii="Times New Roman" w:hAnsi="Times New Roman" w:cs="Times New Roman"/>
          <w:b/>
        </w:rPr>
        <w:t>Study Area</w:t>
      </w:r>
    </w:p>
    <w:p w14:paraId="4F10520F">
      <w:pPr>
        <w:pStyle w:val="5"/>
        <w:spacing w:after="0" w:line="240" w:lineRule="auto"/>
        <w:ind w:firstLine="720"/>
        <w:jc w:val="both"/>
        <w:rPr>
          <w:rFonts w:ascii="Times New Roman" w:hAnsi="Times New Roman" w:cs="Times New Roman"/>
          <w:b/>
        </w:rPr>
      </w:pPr>
      <w:r>
        <w:rPr>
          <w:rFonts w:ascii="Times New Roman" w:hAnsi="Times New Roman" w:eastAsia="MinionPro-Capt" w:cs="Times New Roman"/>
        </w:rPr>
        <w:t>The study area is located in the Niger Delta region of Nigeria. The area is a stretch of coastal area along the Bight of Bonny on the Atlantic Ocean. It has a shoreline approximately 119.64km in length and spans from a point at Eastern Obolo on latitude 4˚28'N and longitude 7˚55'E to Oron on latitude 4˚50'N and longitude 8˚14'E (</w:t>
      </w:r>
      <w:r>
        <w:rPr>
          <w:rFonts w:ascii="Times New Roman" w:hAnsi="Times New Roman" w:cs="Times New Roman"/>
          <w:shd w:val="clear" w:color="auto" w:fill="FFFFFF"/>
        </w:rPr>
        <w:t>Udosen, Olabanjo, and Etok, 2014; Ekong, 2017; Udoudo, Emengini, and Igbokwe, 2019).</w:t>
      </w:r>
    </w:p>
    <w:p w14:paraId="7DB87049">
      <w:pPr>
        <w:pStyle w:val="5"/>
        <w:autoSpaceDE w:val="0"/>
        <w:autoSpaceDN w:val="0"/>
        <w:adjustRightInd w:val="0"/>
        <w:spacing w:after="0" w:line="240" w:lineRule="auto"/>
        <w:ind w:firstLine="720"/>
        <w:jc w:val="both"/>
        <w:rPr>
          <w:rFonts w:ascii="Times New Roman" w:hAnsi="Times New Roman" w:eastAsia="MinionPro-Capt" w:cs="Times New Roman"/>
        </w:rPr>
      </w:pPr>
      <w:r>
        <w:rPr>
          <w:rFonts w:ascii="Times New Roman" w:hAnsi="Times New Roman" w:eastAsia="MinionPro-Capt" w:cs="Times New Roman"/>
        </w:rPr>
        <w:t>The area has two distinct seasons namely the wet or rainy and the dry season. The climate characteristics correspond to Koppen’s climate classification. It is characterized by very high rainfall (annual totals &gt;4000 mm), high temperatures values of about 27˚C, and high values of relative humidity with a mean value of 80.3%. It has been suggested that shoreline erosion rates are expected to change in response to changes in climate (</w:t>
      </w:r>
      <w:r>
        <w:rPr>
          <w:rFonts w:ascii="Times New Roman" w:hAnsi="Times New Roman" w:cs="Times New Roman"/>
        </w:rPr>
        <w:t>Atser, Etim, Beulah and Ekong, 2010).</w:t>
      </w:r>
      <w:r>
        <w:rPr>
          <w:rFonts w:ascii="Times New Roman" w:hAnsi="Times New Roman" w:eastAsia="MinionPro-Capt" w:cs="Times New Roman"/>
        </w:rPr>
        <w:t xml:space="preserve"> Also, very high climatic factors will lead to an increase in the rate of shoreline change. The present study is a move to show what has happened to the area with the current climate change.</w:t>
      </w:r>
    </w:p>
    <w:p w14:paraId="3ABB3E0C">
      <w:pPr>
        <w:pStyle w:val="5"/>
        <w:autoSpaceDE w:val="0"/>
        <w:autoSpaceDN w:val="0"/>
        <w:adjustRightInd w:val="0"/>
        <w:spacing w:after="0" w:line="240" w:lineRule="auto"/>
        <w:ind w:firstLine="720"/>
        <w:jc w:val="both"/>
        <w:rPr>
          <w:rFonts w:ascii="Times New Roman" w:hAnsi="Times New Roman" w:eastAsia="MinionPro-Capt" w:cs="Times New Roman"/>
        </w:rPr>
      </w:pPr>
      <w:r>
        <w:rPr>
          <w:rFonts w:ascii="Times New Roman" w:hAnsi="Times New Roman" w:eastAsia="MinionPro-Capt" w:cs="Times New Roman"/>
        </w:rPr>
        <w:t xml:space="preserve">The General vegetation class of the study area can be divided from the shoreline as mangrove/Nypa palms/phoenix belt, the secondary forest, the oil palm and abandoned farmlands and fallowed areas. The geomorphology of the study area consists of level to gently undulating sandy plains. The terrain is heavily incised by numerous creeks, shallow streams, rivers, although, they are few and far between in the Northern part of the study area. Long rectilinear slopes (&gt;400 m) with gentle inclinations of less than 50 m, shallow depressions and water-logged valley bottoms constitute the major landforms. During the rainy season, many of the depressions may be inundated but consist of heaps of sand and sometimes thick deposits of clay when the water subsides. Generally, the relief of the study area ranges from less than 3 metres above sea level along the beach to about 45 metres inland. The gently-sloping beaches, wave breakers and a few small swamps systems are prone to flooding. The beaches were probably formed during the development of coastal basins and trough spanning the entire Gulf of Guinea in the cretaceous era (AKIPOFTZ, 2015; </w:t>
      </w:r>
      <w:r>
        <w:rPr>
          <w:rFonts w:ascii="Times New Roman" w:hAnsi="Times New Roman" w:cs="Times New Roman"/>
          <w:shd w:val="clear" w:color="auto" w:fill="FFFFFF"/>
        </w:rPr>
        <w:t>Ekong, 2017</w:t>
      </w:r>
      <w:r>
        <w:rPr>
          <w:rFonts w:ascii="Times New Roman" w:hAnsi="Times New Roman" w:eastAsia="MinionPro-Capt" w:cs="Times New Roman"/>
        </w:rPr>
        <w:t>)</w:t>
      </w:r>
    </w:p>
    <w:p w14:paraId="51D88FC1">
      <w:pPr>
        <w:pStyle w:val="5"/>
        <w:autoSpaceDE w:val="0"/>
        <w:autoSpaceDN w:val="0"/>
        <w:adjustRightInd w:val="0"/>
        <w:spacing w:after="0" w:line="240" w:lineRule="auto"/>
        <w:ind w:firstLine="720"/>
        <w:jc w:val="both"/>
        <w:rPr>
          <w:rFonts w:ascii="Times New Roman" w:hAnsi="Times New Roman" w:eastAsia="MinionPro-Capt" w:cs="Times New Roman"/>
        </w:rPr>
      </w:pPr>
      <w:r>
        <w:rPr>
          <w:rFonts w:ascii="Times New Roman" w:hAnsi="Times New Roman" w:eastAsia="MinionPro-Capt" w:cs="Times New Roman"/>
        </w:rPr>
        <w:t>In terms of the socio-economic activities in the area, there is a high level of dependence on natural resources for livelihood sustenance. Fishing is a male-dominated enterprise while women dominate the gathering of periwinkles and crabs from the shallow swamps and dry season farming. The women also exploit the mangrove forest for firewood and gathering non-timber forest products such as mushroom, wild fruits and vegetables. They also process raw fish via drying or smoking and engage in the farming of local food crops (cassava, yams, cocoyam among others) (</w:t>
      </w:r>
      <w:r>
        <w:rPr>
          <w:rFonts w:ascii="Times New Roman" w:hAnsi="Times New Roman" w:cs="Times New Roman"/>
          <w:shd w:val="clear" w:color="auto" w:fill="FFFFFF"/>
        </w:rPr>
        <w:t>Ekong, 2017)</w:t>
      </w:r>
      <w:r>
        <w:rPr>
          <w:rFonts w:ascii="Times New Roman" w:hAnsi="Times New Roman" w:eastAsia="MinionPro-Capt" w:cs="Times New Roman"/>
        </w:rPr>
        <w:t>.</w:t>
      </w:r>
    </w:p>
    <w:p w14:paraId="6367CF24">
      <w:pPr>
        <w:pStyle w:val="5"/>
        <w:spacing w:after="0" w:line="480" w:lineRule="auto"/>
        <w:jc w:val="both"/>
        <w:rPr>
          <w:rFonts w:ascii="Times New Roman" w:hAnsi="Times New Roman" w:cs="Times New Roman"/>
          <w:sz w:val="24"/>
          <w:szCs w:val="24"/>
        </w:rPr>
      </w:pPr>
      <w:r>
        <w:rPr>
          <w:lang w:val="en-GB" w:eastAsia="en-GB"/>
        </w:rPr>
        <w:drawing>
          <wp:inline distT="0" distB="0" distL="0" distR="0">
            <wp:extent cx="5305425" cy="3514090"/>
            <wp:effectExtent l="0" t="0" r="9525" b="10160"/>
            <wp:docPr id="6" name="Picture 6" descr="coastal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astal proj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33764" cy="3532791"/>
                    </a:xfrm>
                    <a:prstGeom prst="rect">
                      <a:avLst/>
                    </a:prstGeom>
                    <a:noFill/>
                    <a:ln>
                      <a:noFill/>
                    </a:ln>
                  </pic:spPr>
                </pic:pic>
              </a:graphicData>
            </a:graphic>
          </wp:inline>
        </w:drawing>
      </w:r>
    </w:p>
    <w:p w14:paraId="62F84594">
      <w:pPr>
        <w:pStyle w:val="5"/>
        <w:spacing w:after="0" w:line="240" w:lineRule="auto"/>
        <w:jc w:val="both"/>
        <w:rPr>
          <w:rFonts w:ascii="Times New Roman" w:hAnsi="Times New Roman" w:cs="Times New Roman"/>
          <w:b/>
        </w:rPr>
      </w:pPr>
      <w:r>
        <w:rPr>
          <w:rFonts w:ascii="Times New Roman" w:hAnsi="Times New Roman" w:cs="Times New Roman"/>
          <w:b/>
        </w:rPr>
        <w:t>Figure 1.1:</w:t>
      </w:r>
      <w:r>
        <w:rPr>
          <w:rFonts w:ascii="Times New Roman" w:hAnsi="Times New Roman" w:cs="Times New Roman"/>
          <w:b/>
        </w:rPr>
        <w:tab/>
      </w:r>
      <w:r>
        <w:rPr>
          <w:rFonts w:ascii="Times New Roman" w:hAnsi="Times New Roman" w:cs="Times New Roman"/>
          <w:b/>
        </w:rPr>
        <w:t xml:space="preserve">Study Area Map Showing Coastal Area and Communities </w:t>
      </w:r>
    </w:p>
    <w:p w14:paraId="3BADD27A">
      <w:pPr>
        <w:pStyle w:val="5"/>
        <w:spacing w:after="0" w:line="240" w:lineRule="auto"/>
        <w:jc w:val="both"/>
        <w:rPr>
          <w:rFonts w:ascii="Times New Roman" w:hAnsi="Times New Roman" w:cs="Times New Roman"/>
          <w:bCs/>
        </w:rPr>
      </w:pPr>
      <w:r>
        <w:rPr>
          <w:rFonts w:ascii="Times New Roman" w:hAnsi="Times New Roman" w:cs="Times New Roman"/>
          <w:b/>
        </w:rPr>
        <w:t xml:space="preserve">                          Source: </w:t>
      </w:r>
      <w:r>
        <w:rPr>
          <w:rFonts w:ascii="Times New Roman" w:hAnsi="Times New Roman" w:cs="Times New Roman"/>
          <w:bCs/>
        </w:rPr>
        <w:t>GIS Laboratory, Department of Geography, University of Uyo</w:t>
      </w:r>
    </w:p>
    <w:p w14:paraId="38A690FA">
      <w:pPr>
        <w:pStyle w:val="5"/>
        <w:spacing w:after="0" w:line="240" w:lineRule="auto"/>
        <w:jc w:val="both"/>
        <w:rPr>
          <w:rFonts w:ascii="Times New Roman" w:hAnsi="Times New Roman" w:cs="Times New Roman"/>
          <w:bCs/>
        </w:rPr>
      </w:pPr>
    </w:p>
    <w:p w14:paraId="0CC6FB2F">
      <w:pPr>
        <w:pStyle w:val="5"/>
        <w:numPr>
          <w:ilvl w:val="0"/>
          <w:numId w:val="2"/>
        </w:numPr>
        <w:spacing w:line="256" w:lineRule="auto"/>
        <w:rPr>
          <w:rFonts w:ascii="Times New Roman" w:hAnsi="Times New Roman" w:cs="Times New Roman"/>
          <w:b/>
        </w:rPr>
      </w:pPr>
      <w:r>
        <w:rPr>
          <w:rFonts w:ascii="Times New Roman" w:hAnsi="Times New Roman" w:cs="Times New Roman"/>
          <w:b/>
        </w:rPr>
        <w:t>Materials and Methods:</w:t>
      </w:r>
    </w:p>
    <w:p w14:paraId="26FE4418">
      <w:pPr>
        <w:pStyle w:val="5"/>
        <w:autoSpaceDE w:val="0"/>
        <w:autoSpaceDN w:val="0"/>
        <w:adjustRightInd w:val="0"/>
        <w:spacing w:after="0" w:line="276" w:lineRule="auto"/>
        <w:jc w:val="both"/>
        <w:rPr>
          <w:rFonts w:ascii="Times New Roman" w:hAnsi="Times New Roman" w:cs="Times New Roman"/>
          <w:b/>
        </w:rPr>
      </w:pPr>
      <w:r>
        <w:rPr>
          <w:rFonts w:ascii="Times New Roman" w:hAnsi="Times New Roman" w:cs="Times New Roman"/>
          <w:b/>
        </w:rPr>
        <w:t>3.1) Population and Sample size</w:t>
      </w:r>
    </w:p>
    <w:p w14:paraId="555BA84F">
      <w:pPr>
        <w:pStyle w:val="5"/>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For the respondents, all the community heads and representatives participated in the study. In the course of the administration of the questionnaire, there were no records available to show the population figures of the selected communities. In a situation where the population size is infinite or cannot be accurately estimated in terms of respondents, Godden’s (2004) opined that the infinite population sampling formula can be used to determine the sample size. Thus, a sample size of three hundred and eighty-four (384) respondents was adopted for this study using Bill Godden 2004 sample size determination formula as shown:</w:t>
      </w:r>
    </w:p>
    <w:p w14:paraId="4719F94A">
      <w:pPr>
        <w:pStyle w:val="5"/>
        <w:autoSpaceDE w:val="0"/>
        <w:autoSpaceDN w:val="0"/>
        <w:adjustRightInd w:val="0"/>
        <w:spacing w:after="0" w:line="276" w:lineRule="auto"/>
        <w:jc w:val="both"/>
        <w:rPr>
          <w:rFonts w:ascii="Times New Roman" w:hAnsi="Times New Roman" w:cs="Times New Roman"/>
          <w:sz w:val="12"/>
          <w:szCs w:val="12"/>
        </w:rPr>
      </w:pPr>
    </w:p>
    <w:p w14:paraId="225CB8FC">
      <w:pPr>
        <w:pStyle w:val="5"/>
        <w:spacing w:after="0"/>
        <w:jc w:val="both"/>
        <w:rPr>
          <w:rFonts w:ascii="Times New Roman" w:hAnsi="Times New Roman" w:cs="Times New Roman" w:eastAsiaTheme="minorEastAsia"/>
        </w:rPr>
      </w:pPr>
      <w:r>
        <w:rPr>
          <w:rFonts w:ascii="Times New Roman" w:hAnsi="Times New Roman" w:cs="Times New Roman" w:eastAsiaTheme="minorEastAsia"/>
        </w:rPr>
        <w:t xml:space="preserve">SS =   </w:t>
      </w:r>
      <w:r>
        <w:rPr>
          <w:rFonts w:ascii="Times New Roman" w:hAnsi="Times New Roman" w:cs="Times New Roman" w:eastAsiaTheme="minorEastAsia"/>
          <w:u w:val="single"/>
        </w:rPr>
        <w:t>Z</w:t>
      </w:r>
      <w:r>
        <w:rPr>
          <w:rFonts w:ascii="Times New Roman" w:hAnsi="Times New Roman" w:cs="Times New Roman" w:eastAsiaTheme="minorEastAsia"/>
          <w:u w:val="single"/>
          <w:vertAlign w:val="superscript"/>
        </w:rPr>
        <w:t>2</w:t>
      </w:r>
      <w:r>
        <w:rPr>
          <w:rFonts w:ascii="Times New Roman" w:hAnsi="Times New Roman" w:cs="Times New Roman" w:eastAsiaTheme="minorEastAsia"/>
          <w:u w:val="single"/>
        </w:rPr>
        <w:t xml:space="preserve"> x (p) x (1-p)</w:t>
      </w:r>
    </w:p>
    <w:p w14:paraId="179FCA9F">
      <w:pPr>
        <w:pStyle w:val="5"/>
        <w:spacing w:after="0"/>
        <w:jc w:val="both"/>
        <w:rPr>
          <w:rFonts w:ascii="Times New Roman" w:hAnsi="Times New Roman" w:cs="Times New Roman" w:eastAsiaTheme="minorEastAsia"/>
        </w:rPr>
      </w:pPr>
      <w:r>
        <w:rPr>
          <w:rFonts w:ascii="Times New Roman" w:hAnsi="Times New Roman" w:cs="Times New Roman" w:eastAsiaTheme="minorEastAsia"/>
        </w:rPr>
        <w:t xml:space="preserve">                    C</w:t>
      </w:r>
      <w:r>
        <w:rPr>
          <w:rFonts w:ascii="Times New Roman" w:hAnsi="Times New Roman" w:cs="Times New Roman" w:eastAsiaTheme="minorEastAsia"/>
          <w:vertAlign w:val="superscript"/>
        </w:rPr>
        <w:t>2</w:t>
      </w:r>
      <w:r>
        <w:rPr>
          <w:rFonts w:ascii="Times New Roman" w:hAnsi="Times New Roman" w:cs="Times New Roman" w:eastAsiaTheme="minorEastAsia"/>
          <w:vertAlign w:val="superscript"/>
        </w:rPr>
        <w:tab/>
      </w:r>
      <w:r>
        <w:rPr>
          <w:rFonts w:ascii="Times New Roman" w:hAnsi="Times New Roman" w:cs="Times New Roman" w:eastAsiaTheme="minorEastAsia"/>
          <w:vertAlign w:val="superscript"/>
        </w:rPr>
        <w:tab/>
      </w:r>
      <w:r>
        <w:rPr>
          <w:rFonts w:ascii="Times New Roman" w:hAnsi="Times New Roman" w:cs="Times New Roman" w:eastAsiaTheme="minorEastAsia"/>
          <w:vertAlign w:val="superscript"/>
        </w:rPr>
        <w:tab/>
      </w:r>
      <w:r>
        <w:rPr>
          <w:rFonts w:ascii="Times New Roman" w:hAnsi="Times New Roman" w:cs="Times New Roman" w:eastAsiaTheme="minorEastAsia"/>
          <w:vertAlign w:val="superscript"/>
        </w:rPr>
        <w:tab/>
      </w:r>
      <w:r>
        <w:rPr>
          <w:rFonts w:ascii="Times New Roman" w:hAnsi="Times New Roman" w:cs="Times New Roman" w:eastAsiaTheme="minorEastAsia"/>
          <w:vertAlign w:val="superscript"/>
        </w:rPr>
        <w:tab/>
      </w:r>
      <w:r>
        <w:rPr>
          <w:rFonts w:ascii="Times New Roman" w:hAnsi="Times New Roman" w:cs="Times New Roman" w:eastAsiaTheme="minorEastAsia"/>
          <w:vertAlign w:val="superscript"/>
        </w:rPr>
        <w:tab/>
      </w:r>
    </w:p>
    <w:p w14:paraId="36A76F8A">
      <w:pPr>
        <w:pStyle w:val="5"/>
        <w:spacing w:after="0" w:line="240" w:lineRule="auto"/>
        <w:jc w:val="both"/>
        <w:rPr>
          <w:rFonts w:ascii="Times New Roman" w:hAnsi="Times New Roman" w:cs="Times New Roman" w:eastAsiaTheme="minorEastAsia"/>
        </w:rPr>
      </w:pPr>
      <w:r>
        <w:rPr>
          <w:rFonts w:ascii="Times New Roman" w:hAnsi="Times New Roman" w:cs="Times New Roman" w:eastAsiaTheme="minorEastAsia"/>
        </w:rPr>
        <w:t>Where:</w:t>
      </w:r>
    </w:p>
    <w:p w14:paraId="4371DC6D">
      <w:pPr>
        <w:spacing w:after="0" w:line="240" w:lineRule="auto"/>
        <w:ind w:left="360" w:firstLine="360"/>
        <w:jc w:val="both"/>
        <w:rPr>
          <w:rFonts w:ascii="Times New Roman" w:hAnsi="Times New Roman" w:cs="Times New Roman" w:eastAsiaTheme="minorEastAsia"/>
        </w:rPr>
      </w:pPr>
      <w:r>
        <w:rPr>
          <w:rFonts w:ascii="Times New Roman" w:hAnsi="Times New Roman" w:cs="Times New Roman" w:eastAsiaTheme="minorEastAsia"/>
        </w:rPr>
        <w:t xml:space="preserve"> Z = 1.96 Z value (1.96 for 95% confidence level)</w:t>
      </w:r>
    </w:p>
    <w:p w14:paraId="5FAABBE3">
      <w:pPr>
        <w:spacing w:after="0" w:line="240" w:lineRule="auto"/>
        <w:ind w:left="360"/>
        <w:jc w:val="both"/>
        <w:rPr>
          <w:rFonts w:ascii="Times New Roman" w:hAnsi="Times New Roman" w:cs="Times New Roman" w:eastAsiaTheme="minorEastAsia"/>
        </w:rPr>
      </w:pPr>
      <w:r>
        <w:rPr>
          <w:rFonts w:ascii="Times New Roman" w:hAnsi="Times New Roman" w:cs="Times New Roman" w:eastAsiaTheme="minorEastAsia"/>
        </w:rPr>
        <w:t xml:space="preserve">       P = 0.5 per cent picking a choice, expressed as a decimal (.5 used for sample size needed)</w:t>
      </w:r>
    </w:p>
    <w:p w14:paraId="2A6C9F06">
      <w:pPr>
        <w:pStyle w:val="5"/>
        <w:spacing w:after="0" w:line="240" w:lineRule="auto"/>
        <w:jc w:val="both"/>
        <w:rPr>
          <w:rFonts w:ascii="Times New Roman" w:hAnsi="Times New Roman" w:cs="Times New Roman" w:eastAsiaTheme="minorEastAsia"/>
        </w:rPr>
      </w:pPr>
      <w:r>
        <w:rPr>
          <w:rFonts w:ascii="Times New Roman" w:hAnsi="Times New Roman" w:cs="Times New Roman" w:eastAsiaTheme="minorEastAsia"/>
        </w:rPr>
        <w:t>C = 5% confidence interval, expressed as decimal (0.05).</w:t>
      </w:r>
    </w:p>
    <w:p w14:paraId="761CF74A">
      <w:pPr>
        <w:pStyle w:val="5"/>
        <w:spacing w:after="0" w:line="240" w:lineRule="auto"/>
        <w:jc w:val="both"/>
        <w:rPr>
          <w:rFonts w:ascii="Times New Roman" w:hAnsi="Times New Roman" w:cs="Times New Roman" w:eastAsiaTheme="minorEastAsia"/>
        </w:rPr>
      </w:pPr>
      <w:r>
        <w:rPr>
          <w:rFonts w:ascii="Times New Roman" w:hAnsi="Times New Roman" w:cs="Times New Roman" w:eastAsiaTheme="minorEastAsia"/>
        </w:rPr>
        <w:t>Thus:</w:t>
      </w:r>
    </w:p>
    <w:p w14:paraId="153BCA1D">
      <w:pPr>
        <w:pStyle w:val="5"/>
        <w:spacing w:after="0" w:line="276" w:lineRule="auto"/>
        <w:jc w:val="both"/>
        <w:rPr>
          <w:rFonts w:ascii="Times New Roman" w:hAnsi="Times New Roman" w:cs="Times New Roman" w:eastAsiaTheme="minorEastAsia"/>
          <w:sz w:val="12"/>
          <w:szCs w:val="12"/>
        </w:rPr>
      </w:pPr>
    </w:p>
    <w:p w14:paraId="6D18565A">
      <w:pPr>
        <w:pStyle w:val="5"/>
        <w:spacing w:after="0"/>
        <w:jc w:val="both"/>
        <w:rPr>
          <w:rFonts w:ascii="Times New Roman" w:hAnsi="Times New Roman" w:cs="Times New Roman" w:eastAsiaTheme="minorEastAsia"/>
          <w:u w:val="single"/>
        </w:rPr>
      </w:pPr>
      <w:r>
        <w:rPr>
          <w:rFonts w:ascii="Times New Roman" w:hAnsi="Times New Roman" w:cs="Times New Roman" w:eastAsiaTheme="minorEastAsia"/>
        </w:rPr>
        <w:t xml:space="preserve">SS = </w:t>
      </w:r>
      <w:r>
        <w:rPr>
          <w:rFonts w:ascii="Times New Roman" w:hAnsi="Times New Roman" w:cs="Times New Roman" w:eastAsiaTheme="minorEastAsia"/>
          <w:u w:val="single"/>
        </w:rPr>
        <w:t>1.96</w:t>
      </w:r>
      <w:r>
        <w:rPr>
          <w:rFonts w:ascii="Times New Roman" w:hAnsi="Times New Roman" w:cs="Times New Roman" w:eastAsiaTheme="minorEastAsia"/>
          <w:u w:val="single"/>
          <w:vertAlign w:val="superscript"/>
        </w:rPr>
        <w:t>2</w:t>
      </w:r>
      <w:r>
        <w:rPr>
          <w:rFonts w:ascii="Times New Roman" w:hAnsi="Times New Roman" w:cs="Times New Roman" w:eastAsiaTheme="minorEastAsia"/>
          <w:u w:val="single"/>
        </w:rPr>
        <w:t xml:space="preserve"> × (0.5) × (1-0.5)</w:t>
      </w:r>
    </w:p>
    <w:p w14:paraId="7C25332C">
      <w:pPr>
        <w:pStyle w:val="5"/>
        <w:spacing w:after="0"/>
        <w:jc w:val="both"/>
        <w:rPr>
          <w:rFonts w:ascii="Times New Roman" w:hAnsi="Times New Roman" w:cs="Times New Roman" w:eastAsiaTheme="minorEastAsia"/>
          <w:vertAlign w:val="superscript"/>
        </w:rPr>
      </w:pPr>
      <w:r>
        <w:rPr>
          <w:rFonts w:ascii="Times New Roman" w:hAnsi="Times New Roman" w:cs="Times New Roman" w:eastAsiaTheme="minorEastAsia"/>
        </w:rPr>
        <w:t xml:space="preserve">         0.05</w:t>
      </w:r>
      <w:r>
        <w:rPr>
          <w:rFonts w:ascii="Times New Roman" w:hAnsi="Times New Roman" w:cs="Times New Roman" w:eastAsiaTheme="minorEastAsia"/>
          <w:vertAlign w:val="superscript"/>
        </w:rPr>
        <w:t>2</w:t>
      </w:r>
    </w:p>
    <w:p w14:paraId="62D96832">
      <w:pPr>
        <w:pStyle w:val="5"/>
        <w:spacing w:after="0"/>
        <w:jc w:val="both"/>
        <w:rPr>
          <w:rFonts w:ascii="Times New Roman" w:hAnsi="Times New Roman" w:cs="Times New Roman" w:eastAsiaTheme="minorEastAsia"/>
          <w:sz w:val="10"/>
          <w:szCs w:val="10"/>
        </w:rPr>
      </w:pPr>
    </w:p>
    <w:p w14:paraId="3C39E096">
      <w:pPr>
        <w:pStyle w:val="5"/>
        <w:spacing w:after="0"/>
        <w:jc w:val="both"/>
        <w:rPr>
          <w:rFonts w:ascii="Times New Roman" w:hAnsi="Times New Roman" w:cs="Times New Roman"/>
        </w:rPr>
      </w:pPr>
      <w:r>
        <w:rPr>
          <w:rFonts w:ascii="Times New Roman" w:hAnsi="Times New Roman" w:cs="Times New Roman"/>
        </w:rPr>
        <w:t xml:space="preserve">SS = </w:t>
      </w:r>
      <w:r>
        <w:rPr>
          <w:rFonts w:ascii="Times New Roman" w:hAnsi="Times New Roman" w:cs="Times New Roman"/>
          <w:u w:val="single"/>
        </w:rPr>
        <w:t>3.8416 × 0.5× (0.5)</w:t>
      </w:r>
      <w:r>
        <w:rPr>
          <w:rFonts w:ascii="Times New Roman" w:hAnsi="Times New Roman" w:cs="Times New Roman"/>
        </w:rPr>
        <w:t xml:space="preserve">  </w:t>
      </w:r>
    </w:p>
    <w:p w14:paraId="03DA25F1">
      <w:pPr>
        <w:pStyle w:val="5"/>
        <w:spacing w:after="0"/>
        <w:jc w:val="both"/>
        <w:rPr>
          <w:rFonts w:ascii="Times New Roman" w:hAnsi="Times New Roman" w:cs="Times New Roman"/>
        </w:rPr>
      </w:pPr>
      <w:r>
        <w:rPr>
          <w:rFonts w:ascii="Times New Roman" w:hAnsi="Times New Roman" w:cs="Times New Roman"/>
        </w:rPr>
        <w:t xml:space="preserve">                0.0025</w:t>
      </w:r>
    </w:p>
    <w:p w14:paraId="43B82FBE">
      <w:pPr>
        <w:pStyle w:val="5"/>
        <w:spacing w:after="0"/>
        <w:jc w:val="both"/>
        <w:rPr>
          <w:rFonts w:ascii="Times New Roman" w:hAnsi="Times New Roman" w:cs="Times New Roman"/>
        </w:rPr>
      </w:pPr>
      <w:r>
        <w:rPr>
          <w:rFonts w:ascii="Times New Roman" w:hAnsi="Times New Roman" w:cs="Times New Roman"/>
        </w:rPr>
        <w:t xml:space="preserve">SS = </w:t>
      </w:r>
      <w:r>
        <w:rPr>
          <w:rFonts w:ascii="Times New Roman" w:hAnsi="Times New Roman" w:cs="Times New Roman"/>
          <w:u w:val="single"/>
        </w:rPr>
        <w:t>1.9208 × (0.5)</w:t>
      </w:r>
    </w:p>
    <w:p w14:paraId="74BEE3AA">
      <w:pPr>
        <w:pStyle w:val="5"/>
        <w:tabs>
          <w:tab w:val="left" w:pos="7485"/>
        </w:tabs>
        <w:spacing w:after="0"/>
        <w:jc w:val="both"/>
        <w:rPr>
          <w:rFonts w:ascii="Times New Roman" w:hAnsi="Times New Roman" w:cs="Times New Roman"/>
        </w:rPr>
      </w:pPr>
      <w:r>
        <w:rPr>
          <w:rFonts w:ascii="Times New Roman" w:hAnsi="Times New Roman" w:cs="Times New Roman"/>
        </w:rPr>
        <w:t xml:space="preserve">              0.0025</w:t>
      </w:r>
      <w:r>
        <w:rPr>
          <w:rFonts w:ascii="Times New Roman" w:hAnsi="Times New Roman" w:cs="Times New Roman"/>
        </w:rPr>
        <w:tab/>
      </w:r>
    </w:p>
    <w:p w14:paraId="1C6135E9">
      <w:pPr>
        <w:pStyle w:val="5"/>
        <w:spacing w:after="0"/>
        <w:jc w:val="both"/>
        <w:rPr>
          <w:rFonts w:ascii="Times New Roman" w:hAnsi="Times New Roman" w:cs="Times New Roman"/>
        </w:rPr>
      </w:pPr>
      <w:r>
        <w:rPr>
          <w:rFonts w:ascii="Times New Roman" w:hAnsi="Times New Roman" w:cs="Times New Roman"/>
        </w:rPr>
        <w:t>SS = 384.</w:t>
      </w:r>
    </w:p>
    <w:p w14:paraId="5ACC614C">
      <w:pPr>
        <w:pStyle w:val="5"/>
        <w:spacing w:after="0"/>
        <w:jc w:val="both"/>
        <w:rPr>
          <w:rFonts w:ascii="Times New Roman" w:hAnsi="Times New Roman" w:cs="Times New Roman"/>
          <w:sz w:val="14"/>
        </w:rPr>
      </w:pPr>
    </w:p>
    <w:p w14:paraId="3489A03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minimal. </w:t>
      </w:r>
    </w:p>
    <w:p w14:paraId="1E726E33">
      <w:pPr>
        <w:autoSpaceDE w:val="0"/>
        <w:autoSpaceDN w:val="0"/>
        <w:adjustRightInd w:val="0"/>
        <w:spacing w:before="240" w:after="0"/>
        <w:ind w:left="709"/>
        <w:jc w:val="both"/>
        <w:rPr>
          <w:rFonts w:ascii="Times New Roman" w:hAnsi="Times New Roman" w:cs="Times New Roman"/>
          <w:b/>
        </w:rPr>
      </w:pPr>
      <w:r>
        <w:rPr>
          <w:rFonts w:ascii="Times New Roman" w:hAnsi="Times New Roman" w:cs="Times New Roman"/>
          <w:b/>
        </w:rPr>
        <w:t>Table 3.1: Proportion of administered questionnaires</w:t>
      </w:r>
    </w:p>
    <w:tbl>
      <w:tblPr>
        <w:tblStyle w:val="4"/>
        <w:tblW w:w="3407" w:type="pct"/>
        <w:tblInd w:w="141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72"/>
        <w:gridCol w:w="2935"/>
      </w:tblGrid>
      <w:tr w14:paraId="21F436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single" w:color="auto" w:sz="4" w:space="0"/>
              <w:left w:val="nil"/>
              <w:bottom w:val="single" w:color="auto" w:sz="4" w:space="0"/>
              <w:right w:val="nil"/>
            </w:tcBorders>
          </w:tcPr>
          <w:p w14:paraId="7AACD6E7">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Communities</w:t>
            </w:r>
          </w:p>
        </w:tc>
        <w:tc>
          <w:tcPr>
            <w:tcW w:w="2527" w:type="pct"/>
            <w:tcBorders>
              <w:top w:val="single" w:color="auto" w:sz="4" w:space="0"/>
              <w:left w:val="nil"/>
              <w:bottom w:val="single" w:color="auto" w:sz="4" w:space="0"/>
              <w:right w:val="nil"/>
            </w:tcBorders>
          </w:tcPr>
          <w:p w14:paraId="17467948">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Copies of Administered Questionnaire</w:t>
            </w:r>
          </w:p>
        </w:tc>
      </w:tr>
      <w:tr w14:paraId="5E45A8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single" w:color="auto" w:sz="4" w:space="0"/>
              <w:left w:val="nil"/>
              <w:bottom w:val="nil"/>
              <w:right w:val="nil"/>
            </w:tcBorders>
          </w:tcPr>
          <w:p w14:paraId="50605346">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ORON</w:t>
            </w:r>
          </w:p>
        </w:tc>
        <w:tc>
          <w:tcPr>
            <w:tcW w:w="2527" w:type="pct"/>
            <w:tcBorders>
              <w:top w:val="single" w:color="auto" w:sz="4" w:space="0"/>
              <w:left w:val="nil"/>
              <w:bottom w:val="nil"/>
              <w:right w:val="nil"/>
            </w:tcBorders>
          </w:tcPr>
          <w:p w14:paraId="6607ED04">
            <w:pPr>
              <w:autoSpaceDE w:val="0"/>
              <w:autoSpaceDN w:val="0"/>
              <w:adjustRightInd w:val="0"/>
              <w:spacing w:after="0" w:line="276" w:lineRule="auto"/>
              <w:ind w:left="709"/>
              <w:jc w:val="both"/>
              <w:rPr>
                <w:rFonts w:ascii="Times New Roman" w:hAnsi="Times New Roman" w:cs="Times New Roman"/>
                <w:b/>
                <w:sz w:val="20"/>
                <w:szCs w:val="20"/>
                <w:lang w:val="en-GB"/>
              </w:rPr>
            </w:pPr>
          </w:p>
        </w:tc>
      </w:tr>
      <w:tr w14:paraId="6B7DCE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0E050534">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Esin Ufot</w:t>
            </w:r>
          </w:p>
        </w:tc>
        <w:tc>
          <w:tcPr>
            <w:tcW w:w="2527" w:type="pct"/>
            <w:tcBorders>
              <w:top w:val="nil"/>
              <w:left w:val="nil"/>
              <w:bottom w:val="nil"/>
              <w:right w:val="nil"/>
            </w:tcBorders>
          </w:tcPr>
          <w:p w14:paraId="304AC131">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4BCE3A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2CF0E683">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Esuk Oron</w:t>
            </w:r>
          </w:p>
        </w:tc>
        <w:tc>
          <w:tcPr>
            <w:tcW w:w="2527" w:type="pct"/>
            <w:tcBorders>
              <w:top w:val="nil"/>
              <w:left w:val="nil"/>
              <w:bottom w:val="nil"/>
              <w:right w:val="nil"/>
            </w:tcBorders>
          </w:tcPr>
          <w:p w14:paraId="41E12C4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7B8BE3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7D20F1A0">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Idua Afaha Eduaok</w:t>
            </w:r>
          </w:p>
        </w:tc>
        <w:tc>
          <w:tcPr>
            <w:tcW w:w="2527" w:type="pct"/>
            <w:tcBorders>
              <w:top w:val="nil"/>
              <w:left w:val="nil"/>
              <w:bottom w:val="nil"/>
              <w:right w:val="nil"/>
            </w:tcBorders>
          </w:tcPr>
          <w:p w14:paraId="285B598D">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7E8B18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36D9D21D">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Idua Asang</w:t>
            </w:r>
          </w:p>
        </w:tc>
        <w:tc>
          <w:tcPr>
            <w:tcW w:w="2527" w:type="pct"/>
            <w:tcBorders>
              <w:top w:val="nil"/>
              <w:left w:val="nil"/>
              <w:bottom w:val="nil"/>
              <w:right w:val="nil"/>
            </w:tcBorders>
          </w:tcPr>
          <w:p w14:paraId="603E4C2D">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60D8D9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340F1A90">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Idua Esit Edek</w:t>
            </w:r>
          </w:p>
        </w:tc>
        <w:tc>
          <w:tcPr>
            <w:tcW w:w="2527" w:type="pct"/>
            <w:tcBorders>
              <w:top w:val="nil"/>
              <w:left w:val="nil"/>
              <w:bottom w:val="nil"/>
              <w:right w:val="nil"/>
            </w:tcBorders>
          </w:tcPr>
          <w:p w14:paraId="0CFC9A0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1A4191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5AF3BA40">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Idua Ukpata</w:t>
            </w:r>
          </w:p>
        </w:tc>
        <w:tc>
          <w:tcPr>
            <w:tcW w:w="2527" w:type="pct"/>
            <w:tcBorders>
              <w:top w:val="nil"/>
              <w:left w:val="nil"/>
              <w:bottom w:val="nil"/>
              <w:right w:val="nil"/>
            </w:tcBorders>
          </w:tcPr>
          <w:p w14:paraId="66F81139">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149E51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79874F2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Ine Ekong</w:t>
            </w:r>
          </w:p>
        </w:tc>
        <w:tc>
          <w:tcPr>
            <w:tcW w:w="2527" w:type="pct"/>
            <w:tcBorders>
              <w:top w:val="nil"/>
              <w:left w:val="nil"/>
              <w:bottom w:val="nil"/>
              <w:right w:val="nil"/>
            </w:tcBorders>
          </w:tcPr>
          <w:p w14:paraId="52DBAC44">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3FD222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666746F3">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MBO</w:t>
            </w:r>
          </w:p>
        </w:tc>
        <w:tc>
          <w:tcPr>
            <w:tcW w:w="2527" w:type="pct"/>
            <w:tcBorders>
              <w:top w:val="nil"/>
              <w:left w:val="nil"/>
              <w:bottom w:val="nil"/>
              <w:right w:val="nil"/>
            </w:tcBorders>
          </w:tcPr>
          <w:p w14:paraId="410209A0">
            <w:pPr>
              <w:autoSpaceDE w:val="0"/>
              <w:autoSpaceDN w:val="0"/>
              <w:adjustRightInd w:val="0"/>
              <w:spacing w:after="0" w:line="276" w:lineRule="auto"/>
              <w:ind w:left="709"/>
              <w:jc w:val="both"/>
              <w:rPr>
                <w:rFonts w:ascii="Times New Roman" w:hAnsi="Times New Roman" w:cs="Times New Roman"/>
                <w:b/>
                <w:sz w:val="20"/>
                <w:szCs w:val="20"/>
                <w:lang w:val="en-GB"/>
              </w:rPr>
            </w:pPr>
          </w:p>
        </w:tc>
      </w:tr>
      <w:tr w14:paraId="6AE241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1999D8B7">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Aqua Obio Effiat</w:t>
            </w:r>
          </w:p>
        </w:tc>
        <w:tc>
          <w:tcPr>
            <w:tcW w:w="2527" w:type="pct"/>
            <w:tcBorders>
              <w:top w:val="nil"/>
              <w:left w:val="nil"/>
              <w:bottom w:val="nil"/>
              <w:right w:val="nil"/>
            </w:tcBorders>
          </w:tcPr>
          <w:p w14:paraId="3AACE027">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55E936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19B97A14">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Esuk Effiat</w:t>
            </w:r>
          </w:p>
        </w:tc>
        <w:tc>
          <w:tcPr>
            <w:tcW w:w="2527" w:type="pct"/>
            <w:tcBorders>
              <w:top w:val="nil"/>
              <w:left w:val="nil"/>
              <w:bottom w:val="nil"/>
              <w:right w:val="nil"/>
            </w:tcBorders>
          </w:tcPr>
          <w:p w14:paraId="000D53D1">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63D4D8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43288D4F">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Esuk Enwang</w:t>
            </w:r>
          </w:p>
        </w:tc>
        <w:tc>
          <w:tcPr>
            <w:tcW w:w="2527" w:type="pct"/>
            <w:tcBorders>
              <w:top w:val="nil"/>
              <w:left w:val="nil"/>
              <w:bottom w:val="nil"/>
              <w:right w:val="nil"/>
            </w:tcBorders>
          </w:tcPr>
          <w:p w14:paraId="0C1390D3">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2B338F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3E4A7176">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Ibaka</w:t>
            </w:r>
          </w:p>
        </w:tc>
        <w:tc>
          <w:tcPr>
            <w:tcW w:w="2527" w:type="pct"/>
            <w:tcBorders>
              <w:top w:val="nil"/>
              <w:left w:val="nil"/>
              <w:bottom w:val="nil"/>
              <w:right w:val="nil"/>
            </w:tcBorders>
          </w:tcPr>
          <w:p w14:paraId="342EF31F">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03C029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594D5522">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Ibuot Ikot</w:t>
            </w:r>
          </w:p>
        </w:tc>
        <w:tc>
          <w:tcPr>
            <w:tcW w:w="2527" w:type="pct"/>
            <w:tcBorders>
              <w:top w:val="nil"/>
              <w:left w:val="nil"/>
              <w:bottom w:val="nil"/>
              <w:right w:val="nil"/>
            </w:tcBorders>
          </w:tcPr>
          <w:p w14:paraId="13FBF4AF">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70213C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3014D037">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Inua Abasi</w:t>
            </w:r>
          </w:p>
        </w:tc>
        <w:tc>
          <w:tcPr>
            <w:tcW w:w="2527" w:type="pct"/>
            <w:tcBorders>
              <w:top w:val="nil"/>
              <w:left w:val="nil"/>
              <w:bottom w:val="nil"/>
              <w:right w:val="nil"/>
            </w:tcBorders>
          </w:tcPr>
          <w:p w14:paraId="7431C9A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0536C8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6AAE1C17">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Mbe Ndoro</w:t>
            </w:r>
          </w:p>
        </w:tc>
        <w:tc>
          <w:tcPr>
            <w:tcW w:w="2527" w:type="pct"/>
            <w:tcBorders>
              <w:top w:val="nil"/>
              <w:left w:val="nil"/>
              <w:bottom w:val="nil"/>
              <w:right w:val="nil"/>
            </w:tcBorders>
          </w:tcPr>
          <w:p w14:paraId="7001B726">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535BE4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32E513ED">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Okposo 1 and 2</w:t>
            </w:r>
          </w:p>
        </w:tc>
        <w:tc>
          <w:tcPr>
            <w:tcW w:w="2527" w:type="pct"/>
            <w:tcBorders>
              <w:top w:val="nil"/>
              <w:left w:val="nil"/>
              <w:bottom w:val="nil"/>
              <w:right w:val="nil"/>
            </w:tcBorders>
          </w:tcPr>
          <w:p w14:paraId="580945A7">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3AE7D0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409054CE">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Unyeghe</w:t>
            </w:r>
          </w:p>
        </w:tc>
        <w:tc>
          <w:tcPr>
            <w:tcW w:w="2527" w:type="pct"/>
            <w:tcBorders>
              <w:top w:val="nil"/>
              <w:left w:val="nil"/>
              <w:bottom w:val="nil"/>
              <w:right w:val="nil"/>
            </w:tcBorders>
          </w:tcPr>
          <w:p w14:paraId="64DE523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77C45D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4B277C2B">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IBENO</w:t>
            </w:r>
          </w:p>
        </w:tc>
        <w:tc>
          <w:tcPr>
            <w:tcW w:w="2527" w:type="pct"/>
            <w:tcBorders>
              <w:top w:val="nil"/>
              <w:left w:val="nil"/>
              <w:bottom w:val="nil"/>
              <w:right w:val="nil"/>
            </w:tcBorders>
          </w:tcPr>
          <w:p w14:paraId="73C2E610">
            <w:pPr>
              <w:autoSpaceDE w:val="0"/>
              <w:autoSpaceDN w:val="0"/>
              <w:adjustRightInd w:val="0"/>
              <w:spacing w:after="0" w:line="276" w:lineRule="auto"/>
              <w:ind w:left="709"/>
              <w:jc w:val="both"/>
              <w:rPr>
                <w:rFonts w:ascii="Times New Roman" w:hAnsi="Times New Roman" w:cs="Times New Roman"/>
                <w:b/>
                <w:sz w:val="20"/>
                <w:szCs w:val="20"/>
                <w:lang w:val="en-GB"/>
              </w:rPr>
            </w:pPr>
          </w:p>
        </w:tc>
      </w:tr>
      <w:tr w14:paraId="4A3A0F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58C13543">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Akata</w:t>
            </w:r>
          </w:p>
        </w:tc>
        <w:tc>
          <w:tcPr>
            <w:tcW w:w="2527" w:type="pct"/>
            <w:tcBorders>
              <w:top w:val="nil"/>
              <w:left w:val="nil"/>
              <w:bottom w:val="nil"/>
              <w:right w:val="nil"/>
            </w:tcBorders>
          </w:tcPr>
          <w:p w14:paraId="0107975C">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6CAF82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1AA9E66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Atia</w:t>
            </w:r>
          </w:p>
        </w:tc>
        <w:tc>
          <w:tcPr>
            <w:tcW w:w="2527" w:type="pct"/>
            <w:tcBorders>
              <w:top w:val="nil"/>
              <w:left w:val="nil"/>
              <w:bottom w:val="nil"/>
              <w:right w:val="nil"/>
            </w:tcBorders>
          </w:tcPr>
          <w:p w14:paraId="75C4AB8A">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7AE96A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0DADC84B">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Edetsie</w:t>
            </w:r>
          </w:p>
        </w:tc>
        <w:tc>
          <w:tcPr>
            <w:tcW w:w="2527" w:type="pct"/>
            <w:tcBorders>
              <w:top w:val="nil"/>
              <w:left w:val="nil"/>
              <w:bottom w:val="nil"/>
              <w:right w:val="nil"/>
            </w:tcBorders>
          </w:tcPr>
          <w:p w14:paraId="744BBEDA">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0CA81F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7E9BC084">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Inua Eyet Ikot</w:t>
            </w:r>
          </w:p>
        </w:tc>
        <w:tc>
          <w:tcPr>
            <w:tcW w:w="2527" w:type="pct"/>
            <w:tcBorders>
              <w:top w:val="nil"/>
              <w:left w:val="nil"/>
              <w:bottom w:val="nil"/>
              <w:right w:val="nil"/>
            </w:tcBorders>
          </w:tcPr>
          <w:p w14:paraId="0DB3FEC8">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12B484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1B81A5D4">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Itak Afaha</w:t>
            </w:r>
          </w:p>
        </w:tc>
        <w:tc>
          <w:tcPr>
            <w:tcW w:w="2527" w:type="pct"/>
            <w:tcBorders>
              <w:top w:val="nil"/>
              <w:left w:val="nil"/>
              <w:bottom w:val="nil"/>
              <w:right w:val="nil"/>
            </w:tcBorders>
          </w:tcPr>
          <w:p w14:paraId="2ECC7622">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449D82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653A8099">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Itak Edim Ukpe</w:t>
            </w:r>
          </w:p>
        </w:tc>
        <w:tc>
          <w:tcPr>
            <w:tcW w:w="2527" w:type="pct"/>
            <w:tcBorders>
              <w:top w:val="nil"/>
              <w:left w:val="nil"/>
              <w:bottom w:val="nil"/>
              <w:right w:val="nil"/>
            </w:tcBorders>
          </w:tcPr>
          <w:p w14:paraId="232A0385">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537FDE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7396D8F2">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Iwu Owo Okpolom</w:t>
            </w:r>
          </w:p>
        </w:tc>
        <w:tc>
          <w:tcPr>
            <w:tcW w:w="2527" w:type="pct"/>
            <w:tcBorders>
              <w:top w:val="nil"/>
              <w:left w:val="nil"/>
              <w:bottom w:val="nil"/>
              <w:right w:val="nil"/>
            </w:tcBorders>
          </w:tcPr>
          <w:p w14:paraId="7FB0578E">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50F537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5B393A91">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Ndito Eka Iba</w:t>
            </w:r>
          </w:p>
        </w:tc>
        <w:tc>
          <w:tcPr>
            <w:tcW w:w="2527" w:type="pct"/>
            <w:tcBorders>
              <w:top w:val="nil"/>
              <w:left w:val="nil"/>
              <w:bottom w:val="nil"/>
              <w:right w:val="nil"/>
            </w:tcBorders>
          </w:tcPr>
          <w:p w14:paraId="5937DDDF">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1269C6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4FC9DB73">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Okom Ita</w:t>
            </w:r>
          </w:p>
        </w:tc>
        <w:tc>
          <w:tcPr>
            <w:tcW w:w="2527" w:type="pct"/>
            <w:tcBorders>
              <w:top w:val="nil"/>
              <w:left w:val="nil"/>
              <w:bottom w:val="nil"/>
              <w:right w:val="nil"/>
            </w:tcBorders>
          </w:tcPr>
          <w:p w14:paraId="1EF25FE1">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4294BF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1A586713">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EASTERN OBOLO</w:t>
            </w:r>
          </w:p>
        </w:tc>
        <w:tc>
          <w:tcPr>
            <w:tcW w:w="2527" w:type="pct"/>
            <w:tcBorders>
              <w:top w:val="nil"/>
              <w:left w:val="nil"/>
              <w:bottom w:val="nil"/>
              <w:right w:val="nil"/>
            </w:tcBorders>
          </w:tcPr>
          <w:p w14:paraId="0AC80194">
            <w:pPr>
              <w:autoSpaceDE w:val="0"/>
              <w:autoSpaceDN w:val="0"/>
              <w:adjustRightInd w:val="0"/>
              <w:spacing w:after="0" w:line="276" w:lineRule="auto"/>
              <w:ind w:left="709"/>
              <w:jc w:val="both"/>
              <w:rPr>
                <w:rFonts w:ascii="Times New Roman" w:hAnsi="Times New Roman" w:cs="Times New Roman"/>
                <w:sz w:val="20"/>
                <w:szCs w:val="20"/>
                <w:lang w:val="en-GB"/>
              </w:rPr>
            </w:pPr>
          </w:p>
        </w:tc>
      </w:tr>
      <w:tr w14:paraId="04FEDB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6F9214E7">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Emereoke</w:t>
            </w:r>
          </w:p>
        </w:tc>
        <w:tc>
          <w:tcPr>
            <w:tcW w:w="2527" w:type="pct"/>
            <w:tcBorders>
              <w:top w:val="nil"/>
              <w:left w:val="nil"/>
              <w:bottom w:val="nil"/>
              <w:right w:val="nil"/>
            </w:tcBorders>
          </w:tcPr>
          <w:p w14:paraId="2A744D6C">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28</w:t>
            </w:r>
          </w:p>
        </w:tc>
      </w:tr>
      <w:tr w14:paraId="636BB9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0F1F0FA9">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Elekpon</w:t>
            </w:r>
          </w:p>
        </w:tc>
        <w:tc>
          <w:tcPr>
            <w:tcW w:w="2527" w:type="pct"/>
            <w:tcBorders>
              <w:top w:val="nil"/>
              <w:left w:val="nil"/>
              <w:bottom w:val="nil"/>
              <w:right w:val="nil"/>
            </w:tcBorders>
          </w:tcPr>
          <w:p w14:paraId="669898C0">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33453B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379F5B5F">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Obianga</w:t>
            </w:r>
          </w:p>
        </w:tc>
        <w:tc>
          <w:tcPr>
            <w:tcW w:w="2527" w:type="pct"/>
            <w:tcBorders>
              <w:top w:val="nil"/>
              <w:left w:val="nil"/>
              <w:bottom w:val="nil"/>
              <w:right w:val="nil"/>
            </w:tcBorders>
          </w:tcPr>
          <w:p w14:paraId="0030A504">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151D8C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nil"/>
              <w:right w:val="nil"/>
            </w:tcBorders>
          </w:tcPr>
          <w:p w14:paraId="799CCB85">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UDUNG UKO</w:t>
            </w:r>
          </w:p>
        </w:tc>
        <w:tc>
          <w:tcPr>
            <w:tcW w:w="2527" w:type="pct"/>
            <w:tcBorders>
              <w:top w:val="nil"/>
              <w:left w:val="nil"/>
              <w:bottom w:val="nil"/>
              <w:right w:val="nil"/>
            </w:tcBorders>
          </w:tcPr>
          <w:p w14:paraId="10B84CF0">
            <w:pPr>
              <w:autoSpaceDE w:val="0"/>
              <w:autoSpaceDN w:val="0"/>
              <w:adjustRightInd w:val="0"/>
              <w:spacing w:after="0" w:line="276" w:lineRule="auto"/>
              <w:ind w:left="709"/>
              <w:jc w:val="both"/>
              <w:rPr>
                <w:rFonts w:ascii="Times New Roman" w:hAnsi="Times New Roman" w:cs="Times New Roman"/>
                <w:sz w:val="20"/>
                <w:szCs w:val="20"/>
                <w:lang w:val="en-GB"/>
              </w:rPr>
            </w:pPr>
          </w:p>
        </w:tc>
      </w:tr>
      <w:tr w14:paraId="37B193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nil"/>
              <w:left w:val="nil"/>
              <w:bottom w:val="single" w:color="auto" w:sz="4" w:space="0"/>
              <w:right w:val="nil"/>
            </w:tcBorders>
          </w:tcPr>
          <w:p w14:paraId="366901DF">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I</w:t>
            </w:r>
            <w:r>
              <w:rPr>
                <w:rFonts w:ascii="Times New Roman" w:hAnsi="Times New Roman" w:cs="Times New Roman"/>
                <w:sz w:val="20"/>
                <w:szCs w:val="20"/>
                <w:lang w:val="en-GB"/>
              </w:rPr>
              <w:t>takakpa</w:t>
            </w:r>
          </w:p>
        </w:tc>
        <w:tc>
          <w:tcPr>
            <w:tcW w:w="2527" w:type="pct"/>
            <w:tcBorders>
              <w:top w:val="nil"/>
              <w:left w:val="nil"/>
              <w:bottom w:val="single" w:color="auto" w:sz="4" w:space="0"/>
              <w:right w:val="nil"/>
            </w:tcBorders>
          </w:tcPr>
          <w:p w14:paraId="7185FD5C">
            <w:pPr>
              <w:autoSpaceDE w:val="0"/>
              <w:autoSpaceDN w:val="0"/>
              <w:adjustRightInd w:val="0"/>
              <w:spacing w:after="0" w:line="276" w:lineRule="auto"/>
              <w:ind w:left="709"/>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r>
      <w:tr w14:paraId="6120BE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73" w:type="pct"/>
            <w:tcBorders>
              <w:top w:val="single" w:color="auto" w:sz="4" w:space="0"/>
              <w:left w:val="nil"/>
              <w:bottom w:val="single" w:color="auto" w:sz="4" w:space="0"/>
              <w:right w:val="nil"/>
            </w:tcBorders>
          </w:tcPr>
          <w:p w14:paraId="3EF2F89A">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Total</w:t>
            </w:r>
          </w:p>
        </w:tc>
        <w:tc>
          <w:tcPr>
            <w:tcW w:w="2527" w:type="pct"/>
            <w:tcBorders>
              <w:top w:val="single" w:color="auto" w:sz="4" w:space="0"/>
              <w:left w:val="nil"/>
              <w:bottom w:val="single" w:color="auto" w:sz="4" w:space="0"/>
              <w:right w:val="nil"/>
            </w:tcBorders>
          </w:tcPr>
          <w:p w14:paraId="4A8C15EF">
            <w:pPr>
              <w:autoSpaceDE w:val="0"/>
              <w:autoSpaceDN w:val="0"/>
              <w:adjustRightInd w:val="0"/>
              <w:spacing w:after="0" w:line="276" w:lineRule="auto"/>
              <w:ind w:left="709"/>
              <w:jc w:val="both"/>
              <w:rPr>
                <w:rFonts w:ascii="Times New Roman" w:hAnsi="Times New Roman" w:cs="Times New Roman"/>
                <w:b/>
                <w:sz w:val="20"/>
                <w:szCs w:val="20"/>
                <w:lang w:val="en-GB"/>
              </w:rPr>
            </w:pPr>
            <w:r>
              <w:rPr>
                <w:rFonts w:ascii="Times New Roman" w:hAnsi="Times New Roman" w:cs="Times New Roman"/>
                <w:b/>
                <w:sz w:val="20"/>
                <w:szCs w:val="20"/>
                <w:lang w:val="en-GB"/>
              </w:rPr>
              <w:t>768</w:t>
            </w:r>
          </w:p>
        </w:tc>
      </w:tr>
    </w:tbl>
    <w:p w14:paraId="68101170">
      <w:pPr>
        <w:autoSpaceDE w:val="0"/>
        <w:autoSpaceDN w:val="0"/>
        <w:adjustRightInd w:val="0"/>
        <w:spacing w:before="240" w:after="0"/>
        <w:ind w:left="1429" w:firstLine="11"/>
        <w:jc w:val="both"/>
        <w:rPr>
          <w:rFonts w:ascii="Times New Roman" w:hAnsi="Times New Roman" w:cs="Times New Roman"/>
          <w:bCs/>
        </w:rPr>
      </w:pPr>
      <w:r>
        <w:rPr>
          <w:rFonts w:ascii="Times New Roman" w:hAnsi="Times New Roman" w:cs="Times New Roman"/>
          <w:b/>
        </w:rPr>
        <w:t xml:space="preserve">Source: </w:t>
      </w:r>
      <w:r>
        <w:rPr>
          <w:rFonts w:ascii="Times New Roman" w:hAnsi="Times New Roman" w:cs="Times New Roman"/>
          <w:bCs/>
        </w:rPr>
        <w:t>Fieldwork (Updated in 2022)</w:t>
      </w:r>
    </w:p>
    <w:p w14:paraId="62CA8A3C">
      <w:pPr>
        <w:autoSpaceDE w:val="0"/>
        <w:autoSpaceDN w:val="0"/>
        <w:adjustRightInd w:val="0"/>
        <w:spacing w:before="240" w:after="0"/>
        <w:ind w:left="1429" w:firstLine="11"/>
        <w:jc w:val="both"/>
        <w:rPr>
          <w:rFonts w:ascii="Times New Roman" w:hAnsi="Times New Roman" w:cs="Times New Roman"/>
          <w:bCs/>
          <w:sz w:val="2"/>
        </w:rPr>
      </w:pPr>
    </w:p>
    <w:p w14:paraId="35A98B5A">
      <w:pPr>
        <w:autoSpaceDE w:val="0"/>
        <w:autoSpaceDN w:val="0"/>
        <w:adjustRightInd w:val="0"/>
        <w:spacing w:after="0"/>
        <w:ind w:left="284"/>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r>
      <w:r>
        <w:rPr>
          <w:rFonts w:ascii="Times New Roman" w:hAnsi="Times New Roman" w:cs="Times New Roman"/>
          <w:b/>
        </w:rPr>
        <w:t>Instrument for data collection</w:t>
      </w:r>
    </w:p>
    <w:p w14:paraId="3DE041FC">
      <w:pPr>
        <w:autoSpaceDE w:val="0"/>
        <w:autoSpaceDN w:val="0"/>
        <w:adjustRightInd w:val="0"/>
        <w:spacing w:after="0"/>
        <w:ind w:left="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The study adopted different methods for data collection which were observation and the use of questionnaire. The questionnaire was structured to answer relevant questions needed for the study, personal interview, as well as field observations of various indicators to verify the information supplied. It was constructed and designed in two languages which include formal language (English Language), and the indigenous language. GPS co-ordinate was taken using GPS and a Recording book was also used for documentation.</w:t>
      </w:r>
    </w:p>
    <w:p w14:paraId="31323DC7">
      <w:pPr>
        <w:spacing w:after="0"/>
        <w:rPr>
          <w:rFonts w:ascii="Times New Roman" w:hAnsi="Times New Roman" w:cs="Times New Roman"/>
          <w:b/>
          <w:sz w:val="24"/>
          <w:szCs w:val="24"/>
        </w:rPr>
      </w:pPr>
    </w:p>
    <w:p w14:paraId="6293985E">
      <w:pPr>
        <w:autoSpaceDE w:val="0"/>
        <w:autoSpaceDN w:val="0"/>
        <w:adjustRightInd w:val="0"/>
        <w:spacing w:after="0" w:line="276" w:lineRule="auto"/>
        <w:ind w:left="284"/>
        <w:jc w:val="both"/>
        <w:rPr>
          <w:rFonts w:ascii="Times New Roman" w:hAnsi="Times New Roman" w:cs="Times New Roman"/>
          <w:b/>
        </w:rPr>
      </w:pPr>
      <w:r>
        <w:rPr>
          <w:rFonts w:ascii="Times New Roman" w:hAnsi="Times New Roman" w:cs="Times New Roman"/>
          <w:b/>
        </w:rPr>
        <w:t>4)  Methods of Data Analysis</w:t>
      </w:r>
    </w:p>
    <w:p w14:paraId="24357B44">
      <w:pPr>
        <w:autoSpaceDE w:val="0"/>
        <w:autoSpaceDN w:val="0"/>
        <w:adjustRightInd w:val="0"/>
        <w:spacing w:after="0" w:line="276" w:lineRule="auto"/>
        <w:ind w:left="284"/>
        <w:jc w:val="both"/>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r>
      <w:r>
        <w:rPr>
          <w:rFonts w:ascii="Times New Roman" w:hAnsi="Times New Roman" w:cs="Times New Roman"/>
          <w:b/>
        </w:rPr>
        <w:t>Data Acquisition</w:t>
      </w:r>
    </w:p>
    <w:p w14:paraId="1B94EF7B">
      <w:pPr>
        <w:autoSpaceDE w:val="0"/>
        <w:autoSpaceDN w:val="0"/>
        <w:adjustRightInd w:val="0"/>
        <w:spacing w:after="0" w:line="276" w:lineRule="auto"/>
        <w:ind w:left="284"/>
        <w:jc w:val="both"/>
        <w:rPr>
          <w:rFonts w:ascii="Times New Roman" w:hAnsi="Times New Roman" w:cs="Times New Roman"/>
        </w:rPr>
      </w:pPr>
      <w:r>
        <w:rPr>
          <w:rFonts w:ascii="Times New Roman" w:hAnsi="Times New Roman" w:cs="Times New Roman"/>
        </w:rPr>
        <w:t>Data for this study was genrally primary data. The dataset for the study is presented in Table 4.1.</w:t>
      </w:r>
    </w:p>
    <w:p w14:paraId="05D556FB">
      <w:pPr>
        <w:autoSpaceDE w:val="0"/>
        <w:autoSpaceDN w:val="0"/>
        <w:adjustRightInd w:val="0"/>
        <w:spacing w:after="0" w:line="276" w:lineRule="auto"/>
        <w:jc w:val="both"/>
        <w:rPr>
          <w:rFonts w:ascii="Times New Roman" w:hAnsi="Times New Roman" w:cs="Times New Roman"/>
          <w:sz w:val="10"/>
          <w:szCs w:val="10"/>
        </w:rPr>
      </w:pPr>
    </w:p>
    <w:p w14:paraId="732EA3A1">
      <w:pPr>
        <w:autoSpaceDE w:val="0"/>
        <w:autoSpaceDN w:val="0"/>
        <w:adjustRightInd w:val="0"/>
        <w:spacing w:after="0" w:line="276" w:lineRule="auto"/>
        <w:ind w:firstLine="284"/>
        <w:jc w:val="both"/>
        <w:rPr>
          <w:rFonts w:ascii="Times New Roman" w:hAnsi="Times New Roman" w:cs="Times New Roman"/>
          <w:b/>
        </w:rPr>
      </w:pPr>
      <w:r>
        <w:rPr>
          <w:rFonts w:ascii="Times New Roman" w:hAnsi="Times New Roman" w:cs="Times New Roman"/>
          <w:b/>
        </w:rPr>
        <w:t>Table 4.1:</w:t>
      </w:r>
      <w:r>
        <w:rPr>
          <w:rFonts w:ascii="Times New Roman" w:hAnsi="Times New Roman" w:cs="Times New Roman"/>
          <w:b/>
        </w:rPr>
        <w:tab/>
      </w:r>
      <w:r>
        <w:rPr>
          <w:rFonts w:ascii="Times New Roman" w:hAnsi="Times New Roman" w:cs="Times New Roman"/>
          <w:b/>
        </w:rPr>
        <w:t>Dataset for ocean-based resources and services</w:t>
      </w:r>
    </w:p>
    <w:tbl>
      <w:tblPr>
        <w:tblStyle w:val="4"/>
        <w:tblW w:w="4714" w:type="pct"/>
        <w:tblInd w:w="426"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1393"/>
        <w:gridCol w:w="3173"/>
        <w:gridCol w:w="1394"/>
        <w:gridCol w:w="946"/>
      </w:tblGrid>
      <w:tr w14:paraId="4053C5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2" w:type="pct"/>
            <w:vMerge w:val="restart"/>
            <w:tcBorders>
              <w:top w:val="single" w:color="auto" w:sz="4" w:space="0"/>
              <w:left w:val="nil"/>
              <w:bottom w:val="nil"/>
              <w:right w:val="nil"/>
            </w:tcBorders>
          </w:tcPr>
          <w:p w14:paraId="75D16611">
            <w:pPr>
              <w:autoSpaceDE w:val="0"/>
              <w:autoSpaceDN w:val="0"/>
              <w:adjustRightInd w:val="0"/>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Blue Economy Sector</w:t>
            </w:r>
          </w:p>
        </w:tc>
        <w:tc>
          <w:tcPr>
            <w:tcW w:w="2879" w:type="pct"/>
            <w:gridSpan w:val="2"/>
            <w:tcBorders>
              <w:top w:val="single" w:color="auto" w:sz="4" w:space="0"/>
              <w:left w:val="nil"/>
              <w:bottom w:val="single" w:color="auto" w:sz="4" w:space="0"/>
              <w:right w:val="nil"/>
            </w:tcBorders>
          </w:tcPr>
          <w:p w14:paraId="2A8033D1">
            <w:pPr>
              <w:autoSpaceDE w:val="0"/>
              <w:autoSpaceDN w:val="0"/>
              <w:adjustRightInd w:val="0"/>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Variables</w:t>
            </w:r>
          </w:p>
        </w:tc>
        <w:tc>
          <w:tcPr>
            <w:tcW w:w="790" w:type="pct"/>
            <w:vMerge w:val="restart"/>
            <w:tcBorders>
              <w:top w:val="single" w:color="auto" w:sz="4" w:space="0"/>
              <w:left w:val="nil"/>
              <w:bottom w:val="nil"/>
              <w:right w:val="nil"/>
            </w:tcBorders>
          </w:tcPr>
          <w:p w14:paraId="22FBCD92">
            <w:pPr>
              <w:autoSpaceDE w:val="0"/>
              <w:autoSpaceDN w:val="0"/>
              <w:adjustRightInd w:val="0"/>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Measurement</w:t>
            </w:r>
          </w:p>
          <w:p w14:paraId="0DC2CF93">
            <w:pPr>
              <w:autoSpaceDE w:val="0"/>
              <w:autoSpaceDN w:val="0"/>
              <w:adjustRightInd w:val="0"/>
              <w:spacing w:after="0" w:line="276" w:lineRule="auto"/>
              <w:jc w:val="both"/>
              <w:rPr>
                <w:rFonts w:ascii="Times New Roman" w:hAnsi="Times New Roman" w:cs="Times New Roman"/>
                <w:b/>
                <w:sz w:val="20"/>
                <w:szCs w:val="20"/>
                <w:lang w:val="en-GB"/>
              </w:rPr>
            </w:pPr>
          </w:p>
        </w:tc>
        <w:tc>
          <w:tcPr>
            <w:tcW w:w="608" w:type="pct"/>
            <w:tcBorders>
              <w:top w:val="single" w:color="auto" w:sz="4" w:space="0"/>
              <w:left w:val="nil"/>
              <w:bottom w:val="single" w:color="auto" w:sz="4" w:space="0"/>
              <w:right w:val="nil"/>
            </w:tcBorders>
          </w:tcPr>
          <w:p w14:paraId="79FDEAC6">
            <w:pPr>
              <w:autoSpaceDE w:val="0"/>
              <w:autoSpaceDN w:val="0"/>
              <w:adjustRightInd w:val="0"/>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Type of Data</w:t>
            </w:r>
          </w:p>
        </w:tc>
      </w:tr>
      <w:tr w14:paraId="039F15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0" w:type="auto"/>
            <w:vMerge w:val="continue"/>
            <w:tcBorders>
              <w:top w:val="single" w:color="auto" w:sz="4" w:space="0"/>
              <w:left w:val="nil"/>
              <w:bottom w:val="nil"/>
              <w:right w:val="nil"/>
            </w:tcBorders>
            <w:vAlign w:val="center"/>
          </w:tcPr>
          <w:p w14:paraId="67D83AB6">
            <w:pPr>
              <w:spacing w:after="0" w:line="240" w:lineRule="auto"/>
              <w:rPr>
                <w:rFonts w:ascii="Times New Roman" w:hAnsi="Times New Roman" w:cs="Times New Roman"/>
                <w:b/>
                <w:sz w:val="20"/>
                <w:szCs w:val="20"/>
                <w:lang w:val="en-GB"/>
              </w:rPr>
            </w:pPr>
          </w:p>
        </w:tc>
        <w:tc>
          <w:tcPr>
            <w:tcW w:w="886" w:type="pct"/>
            <w:tcBorders>
              <w:top w:val="single" w:color="auto" w:sz="4" w:space="0"/>
              <w:left w:val="nil"/>
              <w:bottom w:val="single" w:color="auto" w:sz="4" w:space="0"/>
              <w:right w:val="nil"/>
            </w:tcBorders>
          </w:tcPr>
          <w:p w14:paraId="5CE8FB27">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Resources</w:t>
            </w:r>
          </w:p>
        </w:tc>
        <w:tc>
          <w:tcPr>
            <w:tcW w:w="1993" w:type="pct"/>
            <w:tcBorders>
              <w:top w:val="single" w:color="auto" w:sz="4" w:space="0"/>
              <w:left w:val="nil"/>
              <w:bottom w:val="single" w:color="auto" w:sz="4" w:space="0"/>
              <w:right w:val="nil"/>
            </w:tcBorders>
          </w:tcPr>
          <w:p w14:paraId="71D0668F">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Services</w:t>
            </w:r>
          </w:p>
        </w:tc>
        <w:tc>
          <w:tcPr>
            <w:tcW w:w="0" w:type="auto"/>
            <w:vMerge w:val="continue"/>
            <w:tcBorders>
              <w:top w:val="single" w:color="auto" w:sz="4" w:space="0"/>
              <w:left w:val="nil"/>
              <w:bottom w:val="nil"/>
              <w:right w:val="nil"/>
            </w:tcBorders>
            <w:vAlign w:val="center"/>
          </w:tcPr>
          <w:p w14:paraId="49F77318">
            <w:pPr>
              <w:spacing w:after="0" w:line="240" w:lineRule="auto"/>
              <w:rPr>
                <w:rFonts w:ascii="Times New Roman" w:hAnsi="Times New Roman" w:cs="Times New Roman"/>
                <w:b/>
                <w:sz w:val="20"/>
                <w:szCs w:val="20"/>
                <w:lang w:val="en-GB"/>
              </w:rPr>
            </w:pPr>
          </w:p>
        </w:tc>
        <w:tc>
          <w:tcPr>
            <w:tcW w:w="608" w:type="pct"/>
            <w:tcBorders>
              <w:top w:val="single" w:color="auto" w:sz="4" w:space="0"/>
              <w:left w:val="nil"/>
              <w:bottom w:val="nil"/>
              <w:right w:val="nil"/>
            </w:tcBorders>
          </w:tcPr>
          <w:p w14:paraId="13F935FE">
            <w:pPr>
              <w:autoSpaceDE w:val="0"/>
              <w:autoSpaceDN w:val="0"/>
              <w:adjustRightInd w:val="0"/>
              <w:spacing w:after="0" w:line="276" w:lineRule="auto"/>
              <w:jc w:val="both"/>
              <w:rPr>
                <w:rFonts w:ascii="Times New Roman" w:hAnsi="Times New Roman" w:cs="Times New Roman"/>
                <w:sz w:val="20"/>
                <w:szCs w:val="20"/>
                <w:lang w:val="en-GB"/>
              </w:rPr>
            </w:pPr>
          </w:p>
        </w:tc>
      </w:tr>
      <w:tr w14:paraId="55317F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22" w:type="pct"/>
            <w:tcBorders>
              <w:top w:val="nil"/>
              <w:left w:val="nil"/>
              <w:bottom w:val="single" w:color="auto" w:sz="4" w:space="0"/>
              <w:right w:val="nil"/>
            </w:tcBorders>
          </w:tcPr>
          <w:p w14:paraId="40A3D52B">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Maritime/</w:t>
            </w:r>
          </w:p>
          <w:p w14:paraId="2DECF1BA">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Coastal Tourism</w:t>
            </w:r>
          </w:p>
        </w:tc>
        <w:tc>
          <w:tcPr>
            <w:tcW w:w="886" w:type="pct"/>
            <w:tcBorders>
              <w:top w:val="nil"/>
              <w:left w:val="nil"/>
              <w:bottom w:val="single" w:color="auto" w:sz="4" w:space="0"/>
              <w:right w:val="nil"/>
            </w:tcBorders>
          </w:tcPr>
          <w:p w14:paraId="19608195">
            <w:pPr>
              <w:autoSpaceDE w:val="0"/>
              <w:autoSpaceDN w:val="0"/>
              <w:adjustRightInd w:val="0"/>
              <w:spacing w:after="0" w:line="276" w:lineRule="auto"/>
              <w:jc w:val="both"/>
              <w:rPr>
                <w:rFonts w:ascii="Times New Roman" w:hAnsi="Times New Roman" w:cs="Times New Roman"/>
                <w:sz w:val="20"/>
                <w:szCs w:val="20"/>
                <w:lang w:val="en-GB"/>
              </w:rPr>
            </w:pPr>
          </w:p>
        </w:tc>
        <w:tc>
          <w:tcPr>
            <w:tcW w:w="1993" w:type="pct"/>
            <w:tcBorders>
              <w:top w:val="nil"/>
              <w:left w:val="nil"/>
              <w:bottom w:val="single" w:color="auto" w:sz="4" w:space="0"/>
              <w:right w:val="nil"/>
            </w:tcBorders>
          </w:tcPr>
          <w:p w14:paraId="0C3BB535">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Attraction (Natural, Man-made, Historical, Cultural), Accessibility (Transportation Infrastructure and services), Amenities (Basic Socio-economic infrastructures), and Ancillary (Non-structural services supporting tourism development e.g. Tourism marketing, policies, organization) (Essien and Imikan, 2018; Sugiama, 2013)</w:t>
            </w:r>
          </w:p>
          <w:p w14:paraId="290583FB">
            <w:pPr>
              <w:autoSpaceDE w:val="0"/>
              <w:autoSpaceDN w:val="0"/>
              <w:adjustRightInd w:val="0"/>
              <w:spacing w:after="0" w:line="276" w:lineRule="auto"/>
              <w:jc w:val="both"/>
              <w:rPr>
                <w:rFonts w:ascii="Times New Roman" w:hAnsi="Times New Roman" w:cs="Times New Roman"/>
                <w:sz w:val="20"/>
                <w:szCs w:val="20"/>
                <w:lang w:val="en-GB"/>
              </w:rPr>
            </w:pPr>
          </w:p>
        </w:tc>
        <w:tc>
          <w:tcPr>
            <w:tcW w:w="790" w:type="pct"/>
            <w:tcBorders>
              <w:top w:val="nil"/>
              <w:left w:val="nil"/>
              <w:bottom w:val="single" w:color="auto" w:sz="4" w:space="0"/>
              <w:right w:val="nil"/>
            </w:tcBorders>
          </w:tcPr>
          <w:p w14:paraId="19A6E461">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Frequency</w:t>
            </w:r>
          </w:p>
        </w:tc>
        <w:tc>
          <w:tcPr>
            <w:tcW w:w="608" w:type="pct"/>
            <w:tcBorders>
              <w:top w:val="nil"/>
              <w:left w:val="nil"/>
              <w:bottom w:val="single" w:color="auto" w:sz="4" w:space="0"/>
              <w:right w:val="nil"/>
            </w:tcBorders>
          </w:tcPr>
          <w:p w14:paraId="38607D54">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Primary Data</w:t>
            </w:r>
          </w:p>
        </w:tc>
      </w:tr>
    </w:tbl>
    <w:p w14:paraId="20EF3055">
      <w:pPr>
        <w:autoSpaceDE w:val="0"/>
        <w:autoSpaceDN w:val="0"/>
        <w:adjustRightInd w:val="0"/>
        <w:spacing w:after="0"/>
        <w:ind w:firstLine="360"/>
        <w:jc w:val="both"/>
        <w:rPr>
          <w:rFonts w:ascii="Times New Roman" w:hAnsi="Times New Roman" w:cs="Times New Roman"/>
          <w:bCs/>
        </w:rPr>
      </w:pPr>
      <w:r>
        <w:rPr>
          <w:rFonts w:ascii="Times New Roman" w:hAnsi="Times New Roman" w:cs="Times New Roman"/>
          <w:b/>
        </w:rPr>
        <w:t>Source:</w:t>
      </w:r>
      <w:r>
        <w:rPr>
          <w:rFonts w:ascii="Times New Roman" w:hAnsi="Times New Roman" w:cs="Times New Roman"/>
          <w:b/>
        </w:rPr>
        <w:tab/>
      </w:r>
      <w:r>
        <w:rPr>
          <w:rFonts w:ascii="Times New Roman" w:hAnsi="Times New Roman" w:cs="Times New Roman"/>
          <w:bCs/>
        </w:rPr>
        <w:t xml:space="preserve">Fieldwork (Updated in 2022) </w:t>
      </w:r>
    </w:p>
    <w:p w14:paraId="0D1E8C88">
      <w:pPr>
        <w:autoSpaceDE w:val="0"/>
        <w:autoSpaceDN w:val="0"/>
        <w:adjustRightInd w:val="0"/>
        <w:spacing w:after="0"/>
        <w:ind w:firstLine="360"/>
        <w:jc w:val="both"/>
        <w:rPr>
          <w:rFonts w:ascii="Times New Roman" w:hAnsi="Times New Roman" w:cs="Times New Roman"/>
          <w:bCs/>
        </w:rPr>
      </w:pPr>
    </w:p>
    <w:p w14:paraId="149F1655">
      <w:pPr>
        <w:autoSpaceDE w:val="0"/>
        <w:autoSpaceDN w:val="0"/>
        <w:adjustRightInd w:val="0"/>
        <w:spacing w:after="0"/>
        <w:ind w:firstLine="360"/>
        <w:jc w:val="both"/>
        <w:rPr>
          <w:rFonts w:ascii="Times New Roman" w:hAnsi="Times New Roman" w:cs="Times New Roman"/>
          <w:bCs/>
        </w:rPr>
      </w:pPr>
    </w:p>
    <w:p w14:paraId="559BECD8">
      <w:pPr>
        <w:autoSpaceDE w:val="0"/>
        <w:autoSpaceDN w:val="0"/>
        <w:adjustRightInd w:val="0"/>
        <w:spacing w:after="0"/>
        <w:jc w:val="both"/>
        <w:rPr>
          <w:rFonts w:ascii="Times New Roman" w:hAnsi="Times New Roman" w:cs="Times New Roman"/>
          <w:b/>
          <w:sz w:val="12"/>
          <w:szCs w:val="12"/>
        </w:rPr>
      </w:pPr>
    </w:p>
    <w:p w14:paraId="40FBAF20">
      <w:pPr>
        <w:pStyle w:val="5"/>
        <w:numPr>
          <w:ilvl w:val="1"/>
          <w:numId w:val="3"/>
        </w:numPr>
        <w:spacing w:after="0" w:line="256" w:lineRule="auto"/>
        <w:rPr>
          <w:rFonts w:ascii="Times New Roman" w:hAnsi="Times New Roman" w:cs="Times New Roman"/>
          <w:b/>
        </w:rPr>
      </w:pPr>
      <w:r>
        <w:rPr>
          <w:rFonts w:ascii="Times New Roman" w:hAnsi="Times New Roman" w:cs="Times New Roman"/>
          <w:b/>
        </w:rPr>
        <w:t xml:space="preserve">    Economic Valuation Methods:</w:t>
      </w:r>
    </w:p>
    <w:p w14:paraId="1F4ED7B9">
      <w:pPr>
        <w:spacing w:after="0" w:line="240" w:lineRule="auto"/>
        <w:ind w:left="567" w:firstLine="477"/>
        <w:jc w:val="both"/>
        <w:rPr>
          <w:rFonts w:ascii="Times New Roman" w:hAnsi="Times New Roman" w:cs="Times New Roman"/>
          <w:b/>
          <w:bCs/>
        </w:rPr>
      </w:pPr>
      <w:r>
        <w:rPr>
          <w:rFonts w:ascii="Times New Roman" w:hAnsi="Times New Roman" w:cs="Times New Roman" w:eastAsiaTheme="minorEastAsia"/>
        </w:rPr>
        <w:t xml:space="preserve">To determine the current economic valuation of coastal tourism sector within the blue economic framework, the method of Lipton, </w:t>
      </w:r>
      <w:r>
        <w:rPr>
          <w:rFonts w:ascii="Times New Roman" w:hAnsi="Times New Roman" w:cs="Times New Roman" w:eastAsiaTheme="minorEastAsia"/>
          <w:i/>
          <w:iCs/>
        </w:rPr>
        <w:t>et al.</w:t>
      </w:r>
      <w:r>
        <w:rPr>
          <w:rFonts w:ascii="Times New Roman" w:hAnsi="Times New Roman" w:cs="Times New Roman" w:eastAsiaTheme="minorEastAsia"/>
        </w:rPr>
        <w:t xml:space="preserve"> (1995) was adopted, where</w:t>
      </w:r>
      <w:r>
        <w:rPr>
          <w:rFonts w:ascii="Times New Roman" w:hAnsi="Times New Roman" w:cs="Times New Roman"/>
        </w:rPr>
        <w:t xml:space="preserve"> the economic valuation was calculated as willingness to pay = Mean bid value multiply by population size of the study area. This is given as;</w:t>
      </w:r>
    </w:p>
    <w:p w14:paraId="66FD6479">
      <w:pPr>
        <w:autoSpaceDE w:val="0"/>
        <w:autoSpaceDN w:val="0"/>
        <w:adjustRightInd w:val="0"/>
        <w:spacing w:after="0" w:line="240" w:lineRule="auto"/>
        <w:ind w:left="567"/>
        <w:jc w:val="both"/>
        <w:rPr>
          <w:rFonts w:ascii="Times New Roman" w:hAnsi="Times New Roman" w:cs="Times New Roman" w:eastAsiaTheme="minorEastAsia"/>
        </w:rPr>
      </w:pPr>
      <w:r>
        <w:rPr>
          <w:rFonts w:ascii="Times New Roman" w:hAnsi="Times New Roman" w:cs="Times New Roman"/>
        </w:rPr>
        <w:tab/>
      </w:r>
      <w:r>
        <w:rPr>
          <w:rFonts w:ascii="Times New Roman" w:hAnsi="Times New Roman" w:cs="Times New Roman"/>
        </w:rPr>
        <w:t xml:space="preserve">WTP =  </w:t>
      </w:r>
      <m:oMath>
        <m:r>
          <m:rPr>
            <m:sty m:val="p"/>
          </m:rPr>
          <w:rPr>
            <w:rFonts w:ascii="Cambria Math" w:hAnsi="Cambria Math" w:cs="Times New Roman"/>
          </w:rPr>
          <m:t>BV</m:t>
        </m:r>
        <m:r>
          <m:rPr/>
          <w:rPr>
            <w:rFonts w:ascii="Cambria Math" w:hAnsi="Cambria Math" w:cs="Times New Roman"/>
          </w:rPr>
          <m:t>×PS</m:t>
        </m:r>
      </m:oMath>
    </w:p>
    <w:p w14:paraId="49DAB0D0">
      <w:pPr>
        <w:autoSpaceDE w:val="0"/>
        <w:autoSpaceDN w:val="0"/>
        <w:adjustRightInd w:val="0"/>
        <w:spacing w:after="0" w:line="240" w:lineRule="auto"/>
        <w:ind w:left="567"/>
        <w:jc w:val="both"/>
        <w:rPr>
          <w:rFonts w:ascii="Times New Roman" w:hAnsi="Times New Roman" w:cs="Times New Roman" w:eastAsiaTheme="minorEastAsia"/>
        </w:rPr>
      </w:pPr>
      <w:r>
        <w:rPr>
          <w:rFonts w:ascii="Times New Roman" w:hAnsi="Times New Roman" w:cs="Times New Roman" w:eastAsiaTheme="minorEastAsia"/>
        </w:rPr>
        <w:t>Where WTP = Willingness to pay</w:t>
      </w:r>
    </w:p>
    <w:p w14:paraId="2B48698F">
      <w:pPr>
        <w:autoSpaceDE w:val="0"/>
        <w:autoSpaceDN w:val="0"/>
        <w:adjustRightInd w:val="0"/>
        <w:spacing w:after="0" w:line="240" w:lineRule="auto"/>
        <w:ind w:left="567"/>
        <w:jc w:val="both"/>
        <w:rPr>
          <w:rFonts w:ascii="Times New Roman" w:hAnsi="Times New Roman" w:cs="Times New Roman" w:eastAsiaTheme="minorEastAsia"/>
        </w:rPr>
      </w:pPr>
      <w:r>
        <w:rPr>
          <w:rFonts w:ascii="Times New Roman" w:hAnsi="Times New Roman" w:cs="Times New Roman" w:eastAsiaTheme="minorEastAsia"/>
        </w:rPr>
        <w:tab/>
      </w:r>
      <w:r>
        <w:rPr>
          <w:rFonts w:ascii="Times New Roman" w:hAnsi="Times New Roman" w:cs="Times New Roman" w:eastAsiaTheme="minorEastAsia"/>
        </w:rPr>
        <w:t>BV = Mean Bid Value</w:t>
      </w:r>
    </w:p>
    <w:p w14:paraId="355847D7">
      <w:p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eastAsiaTheme="minorEastAsia"/>
        </w:rPr>
        <w:tab/>
      </w:r>
      <w:r>
        <w:rPr>
          <w:rFonts w:ascii="Times New Roman" w:hAnsi="Times New Roman" w:cs="Times New Roman" w:eastAsiaTheme="minorEastAsia"/>
        </w:rPr>
        <w:t>PS = Population Size</w:t>
      </w:r>
    </w:p>
    <w:p w14:paraId="43ACDA32">
      <w:pPr>
        <w:spacing w:after="0" w:line="240" w:lineRule="auto"/>
        <w:ind w:firstLine="619"/>
        <w:jc w:val="both"/>
        <w:rPr>
          <w:rFonts w:ascii="Times New Roman" w:hAnsi="Times New Roman" w:cs="Times New Roman"/>
          <w:b/>
          <w:bCs/>
        </w:rPr>
      </w:pPr>
    </w:p>
    <w:p w14:paraId="657C9430">
      <w:pPr>
        <w:spacing w:after="0" w:line="240" w:lineRule="auto"/>
        <w:ind w:firstLine="360"/>
        <w:jc w:val="both"/>
        <w:rPr>
          <w:rFonts w:ascii="Times New Roman" w:hAnsi="Times New Roman" w:cs="Times New Roman"/>
        </w:rPr>
      </w:pPr>
      <w:r>
        <w:rPr>
          <w:rFonts w:ascii="Times New Roman" w:hAnsi="Times New Roman" w:cs="Times New Roman"/>
        </w:rPr>
        <w:t>In the Willingnes-to-Pay approach, respondents may overstate their WTP because they do not actually have to pay the amount stated often called “rubber money reponses, leading to an overestimation of values.” According to (Silvertown, 2015), one source of concern is the cognitive demands that it places on respondents in terms of understanding the policy being valued. Unless respondents understand what is being valued, and believe their answers to be consequential in influencing the policy choice, the cannot be expected to give meaning ful answers.</w:t>
      </w:r>
    </w:p>
    <w:p w14:paraId="1743C4C1">
      <w:pPr>
        <w:spacing w:after="0" w:line="276" w:lineRule="auto"/>
        <w:ind w:firstLine="619"/>
        <w:jc w:val="both"/>
        <w:rPr>
          <w:rFonts w:ascii="Times New Roman" w:hAnsi="Times New Roman" w:cs="Times New Roman"/>
          <w:sz w:val="12"/>
          <w:szCs w:val="12"/>
        </w:rPr>
      </w:pPr>
    </w:p>
    <w:p w14:paraId="6DBBF27C">
      <w:pPr>
        <w:spacing w:after="0"/>
        <w:rPr>
          <w:rFonts w:ascii="Times New Roman" w:hAnsi="Times New Roman" w:cs="Times New Roman"/>
          <w:b/>
          <w:sz w:val="8"/>
        </w:rPr>
      </w:pPr>
    </w:p>
    <w:p w14:paraId="0AA5411F">
      <w:pPr>
        <w:pStyle w:val="5"/>
        <w:numPr>
          <w:ilvl w:val="0"/>
          <w:numId w:val="4"/>
        </w:numPr>
        <w:spacing w:after="0" w:line="276" w:lineRule="auto"/>
        <w:ind w:hanging="720"/>
        <w:jc w:val="both"/>
        <w:rPr>
          <w:rFonts w:ascii="Times New Roman" w:hAnsi="Times New Roman" w:cs="Times New Roman"/>
          <w:b/>
        </w:rPr>
      </w:pPr>
      <w:r>
        <w:rPr>
          <w:rFonts w:ascii="Times New Roman" w:hAnsi="Times New Roman" w:cs="Times New Roman"/>
          <w:b/>
        </w:rPr>
        <w:t>Results and Discussion</w:t>
      </w:r>
    </w:p>
    <w:p w14:paraId="2E116716">
      <w:pPr>
        <w:pStyle w:val="5"/>
        <w:spacing w:after="0" w:line="276" w:lineRule="auto"/>
        <w:ind w:left="0" w:firstLine="720"/>
        <w:jc w:val="both"/>
        <w:rPr>
          <w:rFonts w:asciiTheme="majorBidi" w:hAnsiTheme="majorBidi" w:cstheme="majorBidi"/>
          <w:bCs/>
        </w:rPr>
      </w:pPr>
      <w:r>
        <w:rPr>
          <w:rFonts w:asciiTheme="majorBidi" w:hAnsiTheme="majorBidi" w:cstheme="majorBidi"/>
          <w:bCs/>
        </w:rPr>
        <w:t>As consumers age, gender, income, educational status and where they live can impact on WTP (Anand, 2020), as cited in Harvad Business School Online (2020), it was necessary to investigate these attribues for a proper knowledge of their willingness-to-pay for marine security and coastal protection.</w:t>
      </w:r>
    </w:p>
    <w:p w14:paraId="0BCB65D6">
      <w:pPr>
        <w:pStyle w:val="5"/>
        <w:spacing w:after="0" w:line="276" w:lineRule="auto"/>
        <w:jc w:val="both"/>
        <w:rPr>
          <w:rFonts w:ascii="Times New Roman" w:hAnsi="Times New Roman" w:cs="Times New Roman"/>
          <w:b/>
          <w:sz w:val="10"/>
          <w:szCs w:val="10"/>
        </w:rPr>
      </w:pPr>
    </w:p>
    <w:p w14:paraId="34251EBC">
      <w:pPr>
        <w:pStyle w:val="5"/>
        <w:numPr>
          <w:ilvl w:val="0"/>
          <w:numId w:val="5"/>
        </w:numPr>
        <w:spacing w:after="0" w:line="276" w:lineRule="auto"/>
        <w:ind w:left="709" w:hanging="283"/>
        <w:jc w:val="both"/>
        <w:rPr>
          <w:rFonts w:asciiTheme="majorBidi" w:hAnsiTheme="majorBidi" w:cstheme="majorBidi"/>
          <w:b/>
        </w:rPr>
      </w:pPr>
      <w:r>
        <w:rPr>
          <w:rFonts w:asciiTheme="majorBidi" w:hAnsiTheme="majorBidi" w:cstheme="majorBidi"/>
          <w:b/>
        </w:rPr>
        <w:t>Socioeconomic Characteristics of the Respondents</w:t>
      </w:r>
    </w:p>
    <w:p w14:paraId="74FF5F99">
      <w:pPr>
        <w:pStyle w:val="5"/>
        <w:numPr>
          <w:ilvl w:val="0"/>
          <w:numId w:val="6"/>
        </w:numPr>
        <w:spacing w:after="0" w:line="276" w:lineRule="auto"/>
        <w:jc w:val="both"/>
        <w:rPr>
          <w:rFonts w:asciiTheme="majorBidi" w:hAnsiTheme="majorBidi" w:cstheme="majorBidi"/>
          <w:b/>
          <w:bCs/>
        </w:rPr>
      </w:pPr>
      <w:r>
        <w:rPr>
          <w:rFonts w:asciiTheme="majorBidi" w:hAnsiTheme="majorBidi" w:cstheme="majorBidi"/>
          <w:b/>
          <w:bCs/>
        </w:rPr>
        <w:t>Age of Respondents</w:t>
      </w:r>
    </w:p>
    <w:p w14:paraId="666747F4">
      <w:pPr>
        <w:pStyle w:val="5"/>
        <w:spacing w:after="0" w:line="276" w:lineRule="auto"/>
        <w:ind w:left="1440"/>
        <w:jc w:val="both"/>
        <w:rPr>
          <w:rFonts w:asciiTheme="majorBidi" w:hAnsiTheme="majorBidi" w:cstheme="majorBidi"/>
          <w:b/>
          <w:bCs/>
        </w:rPr>
      </w:pPr>
      <w:r>
        <w:rPr>
          <w:rFonts w:asciiTheme="majorBidi" w:hAnsiTheme="majorBidi" w:cstheme="majorBidi"/>
          <w:b/>
          <w:bCs/>
        </w:rPr>
        <w:t xml:space="preserve"> Table 4.1: Age of Respondents</w:t>
      </w:r>
    </w:p>
    <w:tbl>
      <w:tblPr>
        <w:tblStyle w:val="4"/>
        <w:tblW w:w="0" w:type="auto"/>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648"/>
        <w:gridCol w:w="2603"/>
      </w:tblGrid>
      <w:tr w14:paraId="1306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159B281">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Age</w:t>
            </w:r>
          </w:p>
        </w:tc>
        <w:tc>
          <w:tcPr>
            <w:tcW w:w="3117" w:type="dxa"/>
          </w:tcPr>
          <w:p w14:paraId="530B2050">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Number of Respondents</w:t>
            </w:r>
          </w:p>
        </w:tc>
        <w:tc>
          <w:tcPr>
            <w:tcW w:w="3117" w:type="dxa"/>
          </w:tcPr>
          <w:p w14:paraId="7D033177">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Percentage</w:t>
            </w:r>
          </w:p>
        </w:tc>
      </w:tr>
      <w:tr w14:paraId="6452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116D85C">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20 - 29</w:t>
            </w:r>
          </w:p>
        </w:tc>
        <w:tc>
          <w:tcPr>
            <w:tcW w:w="3117" w:type="dxa"/>
          </w:tcPr>
          <w:p w14:paraId="18E8C39E">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160</w:t>
            </w:r>
          </w:p>
        </w:tc>
        <w:tc>
          <w:tcPr>
            <w:tcW w:w="3117" w:type="dxa"/>
          </w:tcPr>
          <w:p w14:paraId="254B9985">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20.8%</w:t>
            </w:r>
          </w:p>
        </w:tc>
      </w:tr>
      <w:tr w14:paraId="32BE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2E9DD2E">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30 - 39</w:t>
            </w:r>
          </w:p>
        </w:tc>
        <w:tc>
          <w:tcPr>
            <w:tcW w:w="3117" w:type="dxa"/>
          </w:tcPr>
          <w:p w14:paraId="77621EBF">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280</w:t>
            </w:r>
          </w:p>
        </w:tc>
        <w:tc>
          <w:tcPr>
            <w:tcW w:w="3117" w:type="dxa"/>
          </w:tcPr>
          <w:p w14:paraId="067DE40B">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36.5%</w:t>
            </w:r>
          </w:p>
        </w:tc>
      </w:tr>
      <w:tr w14:paraId="1C8E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6B98EBE">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40 - 49</w:t>
            </w:r>
          </w:p>
        </w:tc>
        <w:tc>
          <w:tcPr>
            <w:tcW w:w="3117" w:type="dxa"/>
          </w:tcPr>
          <w:p w14:paraId="77F451D0">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150</w:t>
            </w:r>
          </w:p>
        </w:tc>
        <w:tc>
          <w:tcPr>
            <w:tcW w:w="3117" w:type="dxa"/>
          </w:tcPr>
          <w:p w14:paraId="13622CBB">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19.5%</w:t>
            </w:r>
          </w:p>
        </w:tc>
      </w:tr>
      <w:tr w14:paraId="2D9C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A55707F">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50 - 59</w:t>
            </w:r>
          </w:p>
        </w:tc>
        <w:tc>
          <w:tcPr>
            <w:tcW w:w="3117" w:type="dxa"/>
          </w:tcPr>
          <w:p w14:paraId="79E53A6A">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120</w:t>
            </w:r>
          </w:p>
        </w:tc>
        <w:tc>
          <w:tcPr>
            <w:tcW w:w="3117" w:type="dxa"/>
          </w:tcPr>
          <w:p w14:paraId="4147D5F4">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15.6%</w:t>
            </w:r>
          </w:p>
        </w:tc>
      </w:tr>
      <w:tr w14:paraId="6C72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A7A09C0">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60 and above</w:t>
            </w:r>
          </w:p>
        </w:tc>
        <w:tc>
          <w:tcPr>
            <w:tcW w:w="3117" w:type="dxa"/>
          </w:tcPr>
          <w:p w14:paraId="794768BF">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58</w:t>
            </w:r>
          </w:p>
        </w:tc>
        <w:tc>
          <w:tcPr>
            <w:tcW w:w="3117" w:type="dxa"/>
          </w:tcPr>
          <w:p w14:paraId="1ADD7D3B">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7.6%</w:t>
            </w:r>
          </w:p>
        </w:tc>
      </w:tr>
      <w:tr w14:paraId="42BB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7895C92">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Total</w:t>
            </w:r>
          </w:p>
        </w:tc>
        <w:tc>
          <w:tcPr>
            <w:tcW w:w="3117" w:type="dxa"/>
          </w:tcPr>
          <w:p w14:paraId="2786AD07">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768</w:t>
            </w:r>
          </w:p>
        </w:tc>
        <w:tc>
          <w:tcPr>
            <w:tcW w:w="3117" w:type="dxa"/>
          </w:tcPr>
          <w:p w14:paraId="5E691877">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100</w:t>
            </w:r>
          </w:p>
        </w:tc>
      </w:tr>
    </w:tbl>
    <w:p w14:paraId="1F885ED7">
      <w:pPr>
        <w:pStyle w:val="5"/>
        <w:spacing w:after="0" w:line="276" w:lineRule="auto"/>
        <w:ind w:left="810" w:hanging="90"/>
        <w:jc w:val="both"/>
        <w:rPr>
          <w:rFonts w:asciiTheme="majorBidi" w:hAnsiTheme="majorBidi" w:cstheme="majorBidi"/>
        </w:rPr>
      </w:pPr>
      <w:r>
        <w:rPr>
          <w:rFonts w:asciiTheme="majorBidi" w:hAnsiTheme="majorBidi" w:cstheme="majorBidi"/>
          <w:b/>
          <w:bCs/>
        </w:rPr>
        <w:t xml:space="preserve">Source: </w:t>
      </w:r>
      <w:r>
        <w:rPr>
          <w:rFonts w:asciiTheme="majorBidi" w:hAnsiTheme="majorBidi" w:cstheme="majorBidi"/>
        </w:rPr>
        <w:t>Field Data (Updated in 2023)</w:t>
      </w:r>
    </w:p>
    <w:p w14:paraId="1C68D2E8">
      <w:pPr>
        <w:pStyle w:val="5"/>
        <w:spacing w:after="0" w:line="276" w:lineRule="auto"/>
        <w:ind w:left="810" w:hanging="90"/>
        <w:jc w:val="both"/>
        <w:rPr>
          <w:rFonts w:asciiTheme="majorBidi" w:hAnsiTheme="majorBidi" w:cstheme="majorBidi"/>
          <w:b/>
          <w:bCs/>
          <w:sz w:val="4"/>
          <w:szCs w:val="4"/>
        </w:rPr>
      </w:pPr>
    </w:p>
    <w:p w14:paraId="232DE52D">
      <w:pPr>
        <w:pStyle w:val="5"/>
        <w:spacing w:after="0" w:line="240" w:lineRule="auto"/>
        <w:ind w:firstLine="11"/>
        <w:jc w:val="both"/>
        <w:rPr>
          <w:rFonts w:asciiTheme="majorBidi" w:hAnsiTheme="majorBidi" w:cstheme="majorBidi"/>
          <w:b/>
          <w:bCs/>
        </w:rPr>
      </w:pPr>
      <w:r>
        <w:rPr>
          <w:rFonts w:asciiTheme="majorBidi" w:hAnsiTheme="majorBidi" w:cstheme="majorBidi"/>
        </w:rPr>
        <w:t>Table 4.1 shows that about 21% of the respondents were between 20 and 29 years of age, and about 37 % of the respondents were of ages of beteen 30 and 39 years. Respondents of 60% and above were the least (7.6%) in the sample</w:t>
      </w:r>
      <w:r>
        <w:rPr>
          <w:rFonts w:asciiTheme="majorBidi" w:hAnsiTheme="majorBidi" w:cstheme="majorBidi"/>
          <w:b/>
          <w:bCs/>
        </w:rPr>
        <w:t>.</w:t>
      </w:r>
    </w:p>
    <w:p w14:paraId="5EECD486">
      <w:pPr>
        <w:pStyle w:val="5"/>
        <w:spacing w:after="0" w:line="276" w:lineRule="auto"/>
        <w:ind w:firstLine="11"/>
        <w:jc w:val="both"/>
        <w:rPr>
          <w:rFonts w:asciiTheme="majorBidi" w:hAnsiTheme="majorBidi" w:cstheme="majorBidi"/>
          <w:b/>
          <w:bCs/>
          <w:sz w:val="14"/>
          <w:szCs w:val="14"/>
        </w:rPr>
      </w:pPr>
    </w:p>
    <w:p w14:paraId="26A30639">
      <w:pPr>
        <w:spacing w:after="0" w:line="276" w:lineRule="auto"/>
        <w:ind w:left="426"/>
        <w:jc w:val="both"/>
        <w:rPr>
          <w:rFonts w:asciiTheme="majorBidi" w:hAnsiTheme="majorBidi" w:cstheme="majorBidi"/>
          <w:b/>
        </w:rPr>
      </w:pPr>
      <w:r>
        <w:rPr>
          <w:rFonts w:asciiTheme="majorBidi" w:hAnsiTheme="majorBidi" w:cstheme="majorBidi"/>
          <w:b/>
        </w:rPr>
        <w:t xml:space="preserve">   ii)  Marital Status of Respondents</w:t>
      </w:r>
    </w:p>
    <w:p w14:paraId="672F4B26">
      <w:pPr>
        <w:pStyle w:val="5"/>
        <w:spacing w:after="0" w:line="276" w:lineRule="auto"/>
        <w:ind w:left="1440"/>
        <w:jc w:val="both"/>
        <w:rPr>
          <w:rFonts w:asciiTheme="majorBidi" w:hAnsiTheme="majorBidi" w:cstheme="majorBidi"/>
        </w:rPr>
      </w:pPr>
      <w:r>
        <w:rPr>
          <w:rFonts w:asciiTheme="majorBidi" w:hAnsiTheme="majorBidi" w:cstheme="majorBidi"/>
          <w:b/>
          <w:bCs/>
        </w:rPr>
        <w:t>Table 4.2: Marital Status of Respondents</w:t>
      </w:r>
      <w:r>
        <w:rPr>
          <w:rFonts w:asciiTheme="majorBidi" w:hAnsiTheme="majorBidi" w:cstheme="majorBidi"/>
        </w:rPr>
        <w:t>:</w:t>
      </w:r>
    </w:p>
    <w:tbl>
      <w:tblPr>
        <w:tblStyle w:val="4"/>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4"/>
        <w:gridCol w:w="2457"/>
        <w:gridCol w:w="2391"/>
      </w:tblGrid>
      <w:tr w14:paraId="47A8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3E6B0F26">
            <w:pPr>
              <w:spacing w:after="0" w:line="276" w:lineRule="auto"/>
              <w:jc w:val="both"/>
              <w:rPr>
                <w:rFonts w:asciiTheme="majorBidi" w:hAnsiTheme="majorBidi" w:cstheme="majorBidi"/>
                <w:b/>
                <w:bCs/>
                <w:lang w:val="en-GB"/>
              </w:rPr>
            </w:pPr>
            <w:r>
              <w:rPr>
                <w:rFonts w:asciiTheme="majorBidi" w:hAnsiTheme="majorBidi" w:cstheme="majorBidi"/>
                <w:b/>
                <w:bCs/>
                <w:lang w:val="en-GB"/>
              </w:rPr>
              <w:t>Marital Status</w:t>
            </w:r>
          </w:p>
        </w:tc>
        <w:tc>
          <w:tcPr>
            <w:tcW w:w="2742" w:type="dxa"/>
          </w:tcPr>
          <w:p w14:paraId="0D3CB906">
            <w:pPr>
              <w:spacing w:after="0" w:line="276" w:lineRule="auto"/>
              <w:jc w:val="center"/>
              <w:rPr>
                <w:rFonts w:asciiTheme="majorBidi" w:hAnsiTheme="majorBidi" w:cstheme="majorBidi"/>
                <w:b/>
                <w:bCs/>
                <w:lang w:val="en-GB"/>
              </w:rPr>
            </w:pPr>
            <w:r>
              <w:rPr>
                <w:rFonts w:asciiTheme="majorBidi" w:hAnsiTheme="majorBidi" w:cstheme="majorBidi"/>
                <w:b/>
                <w:bCs/>
                <w:lang w:val="en-GB"/>
              </w:rPr>
              <w:t>Number of Respondents</w:t>
            </w:r>
          </w:p>
        </w:tc>
        <w:tc>
          <w:tcPr>
            <w:tcW w:w="2701" w:type="dxa"/>
          </w:tcPr>
          <w:p w14:paraId="748AC033">
            <w:pPr>
              <w:spacing w:after="0" w:line="276" w:lineRule="auto"/>
              <w:jc w:val="center"/>
              <w:rPr>
                <w:rFonts w:asciiTheme="majorBidi" w:hAnsiTheme="majorBidi" w:cstheme="majorBidi"/>
                <w:b/>
                <w:bCs/>
                <w:lang w:val="en-GB"/>
              </w:rPr>
            </w:pPr>
            <w:r>
              <w:rPr>
                <w:rFonts w:asciiTheme="majorBidi" w:hAnsiTheme="majorBidi" w:cstheme="majorBidi"/>
                <w:b/>
                <w:bCs/>
                <w:lang w:val="en-GB"/>
              </w:rPr>
              <w:t>Percentage (%)</w:t>
            </w:r>
          </w:p>
        </w:tc>
      </w:tr>
      <w:tr w14:paraId="4ED8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2C87CCEE">
            <w:pPr>
              <w:spacing w:after="0" w:line="276" w:lineRule="auto"/>
              <w:jc w:val="both"/>
              <w:rPr>
                <w:rFonts w:asciiTheme="majorBidi" w:hAnsiTheme="majorBidi" w:cstheme="majorBidi"/>
                <w:lang w:val="en-GB"/>
              </w:rPr>
            </w:pPr>
            <w:r>
              <w:rPr>
                <w:rFonts w:asciiTheme="majorBidi" w:hAnsiTheme="majorBidi" w:cstheme="majorBidi"/>
                <w:lang w:val="en-GB"/>
              </w:rPr>
              <w:t>Single</w:t>
            </w:r>
          </w:p>
        </w:tc>
        <w:tc>
          <w:tcPr>
            <w:tcW w:w="2742" w:type="dxa"/>
          </w:tcPr>
          <w:p w14:paraId="0E3D1E58">
            <w:pPr>
              <w:spacing w:after="0" w:line="276" w:lineRule="auto"/>
              <w:jc w:val="center"/>
              <w:rPr>
                <w:rFonts w:asciiTheme="majorBidi" w:hAnsiTheme="majorBidi" w:cstheme="majorBidi"/>
                <w:lang w:val="en-GB"/>
              </w:rPr>
            </w:pPr>
            <w:r>
              <w:rPr>
                <w:rFonts w:asciiTheme="majorBidi" w:hAnsiTheme="majorBidi" w:cstheme="majorBidi"/>
                <w:lang w:val="en-GB"/>
              </w:rPr>
              <w:t>188</w:t>
            </w:r>
          </w:p>
        </w:tc>
        <w:tc>
          <w:tcPr>
            <w:tcW w:w="2701" w:type="dxa"/>
          </w:tcPr>
          <w:p w14:paraId="0527AFB7">
            <w:pPr>
              <w:spacing w:after="0" w:line="276" w:lineRule="auto"/>
              <w:jc w:val="center"/>
              <w:rPr>
                <w:rFonts w:asciiTheme="majorBidi" w:hAnsiTheme="majorBidi" w:cstheme="majorBidi"/>
                <w:lang w:val="en-GB"/>
              </w:rPr>
            </w:pPr>
            <w:r>
              <w:rPr>
                <w:rFonts w:asciiTheme="majorBidi" w:hAnsiTheme="majorBidi" w:cstheme="majorBidi"/>
                <w:lang w:val="en-GB"/>
              </w:rPr>
              <w:t>24.5</w:t>
            </w:r>
          </w:p>
        </w:tc>
      </w:tr>
      <w:tr w14:paraId="0F53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0AE4C5DF">
            <w:pPr>
              <w:spacing w:after="0" w:line="276" w:lineRule="auto"/>
              <w:jc w:val="both"/>
              <w:rPr>
                <w:rFonts w:asciiTheme="majorBidi" w:hAnsiTheme="majorBidi" w:cstheme="majorBidi"/>
                <w:lang w:val="en-GB"/>
              </w:rPr>
            </w:pPr>
            <w:r>
              <w:rPr>
                <w:rFonts w:asciiTheme="majorBidi" w:hAnsiTheme="majorBidi" w:cstheme="majorBidi"/>
                <w:lang w:val="en-GB"/>
              </w:rPr>
              <w:t>Married</w:t>
            </w:r>
          </w:p>
        </w:tc>
        <w:tc>
          <w:tcPr>
            <w:tcW w:w="2742" w:type="dxa"/>
          </w:tcPr>
          <w:p w14:paraId="552EBE9B">
            <w:pPr>
              <w:spacing w:after="0" w:line="276" w:lineRule="auto"/>
              <w:jc w:val="center"/>
              <w:rPr>
                <w:rFonts w:asciiTheme="majorBidi" w:hAnsiTheme="majorBidi" w:cstheme="majorBidi"/>
                <w:lang w:val="en-GB"/>
              </w:rPr>
            </w:pPr>
            <w:r>
              <w:rPr>
                <w:rFonts w:asciiTheme="majorBidi" w:hAnsiTheme="majorBidi" w:cstheme="majorBidi"/>
                <w:lang w:val="en-GB"/>
              </w:rPr>
              <w:t>181</w:t>
            </w:r>
          </w:p>
        </w:tc>
        <w:tc>
          <w:tcPr>
            <w:tcW w:w="2701" w:type="dxa"/>
          </w:tcPr>
          <w:p w14:paraId="586B5459">
            <w:pPr>
              <w:spacing w:after="0" w:line="276" w:lineRule="auto"/>
              <w:jc w:val="center"/>
              <w:rPr>
                <w:rFonts w:asciiTheme="majorBidi" w:hAnsiTheme="majorBidi" w:cstheme="majorBidi"/>
                <w:lang w:val="en-GB"/>
              </w:rPr>
            </w:pPr>
            <w:r>
              <w:rPr>
                <w:rFonts w:asciiTheme="majorBidi" w:hAnsiTheme="majorBidi" w:cstheme="majorBidi"/>
                <w:lang w:val="en-GB"/>
              </w:rPr>
              <w:t>23.5</w:t>
            </w:r>
          </w:p>
        </w:tc>
      </w:tr>
      <w:tr w14:paraId="2F9A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6D88650E">
            <w:pPr>
              <w:spacing w:after="0" w:line="276" w:lineRule="auto"/>
              <w:jc w:val="both"/>
              <w:rPr>
                <w:rFonts w:asciiTheme="majorBidi" w:hAnsiTheme="majorBidi" w:cstheme="majorBidi"/>
                <w:lang w:val="en-GB"/>
              </w:rPr>
            </w:pPr>
            <w:r>
              <w:rPr>
                <w:rFonts w:asciiTheme="majorBidi" w:hAnsiTheme="majorBidi" w:cstheme="majorBidi"/>
                <w:lang w:val="en-GB"/>
              </w:rPr>
              <w:t>Divorced</w:t>
            </w:r>
          </w:p>
        </w:tc>
        <w:tc>
          <w:tcPr>
            <w:tcW w:w="2742" w:type="dxa"/>
          </w:tcPr>
          <w:p w14:paraId="4C8C0FF3">
            <w:pPr>
              <w:spacing w:after="0" w:line="276" w:lineRule="auto"/>
              <w:jc w:val="center"/>
              <w:rPr>
                <w:rFonts w:asciiTheme="majorBidi" w:hAnsiTheme="majorBidi" w:cstheme="majorBidi"/>
                <w:lang w:val="en-GB"/>
              </w:rPr>
            </w:pPr>
            <w:r>
              <w:rPr>
                <w:rFonts w:asciiTheme="majorBidi" w:hAnsiTheme="majorBidi" w:cstheme="majorBidi"/>
                <w:lang w:val="en-GB"/>
              </w:rPr>
              <w:t>228</w:t>
            </w:r>
          </w:p>
        </w:tc>
        <w:tc>
          <w:tcPr>
            <w:tcW w:w="2701" w:type="dxa"/>
          </w:tcPr>
          <w:p w14:paraId="495BEDE9">
            <w:pPr>
              <w:spacing w:after="0" w:line="276" w:lineRule="auto"/>
              <w:jc w:val="center"/>
              <w:rPr>
                <w:rFonts w:asciiTheme="majorBidi" w:hAnsiTheme="majorBidi" w:cstheme="majorBidi"/>
                <w:lang w:val="en-GB"/>
              </w:rPr>
            </w:pPr>
            <w:r>
              <w:rPr>
                <w:rFonts w:asciiTheme="majorBidi" w:hAnsiTheme="majorBidi" w:cstheme="majorBidi"/>
                <w:lang w:val="en-GB"/>
              </w:rPr>
              <w:t>29.8</w:t>
            </w:r>
          </w:p>
        </w:tc>
      </w:tr>
      <w:tr w14:paraId="5F91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0FE6DB8E">
            <w:pPr>
              <w:spacing w:after="0" w:line="276" w:lineRule="auto"/>
              <w:jc w:val="both"/>
              <w:rPr>
                <w:rFonts w:asciiTheme="majorBidi" w:hAnsiTheme="majorBidi" w:cstheme="majorBidi"/>
                <w:lang w:val="en-GB"/>
              </w:rPr>
            </w:pPr>
            <w:r>
              <w:rPr>
                <w:rFonts w:asciiTheme="majorBidi" w:hAnsiTheme="majorBidi" w:cstheme="majorBidi"/>
                <w:lang w:val="en-GB"/>
              </w:rPr>
              <w:t>Widow/Widower</w:t>
            </w:r>
          </w:p>
        </w:tc>
        <w:tc>
          <w:tcPr>
            <w:tcW w:w="2742" w:type="dxa"/>
          </w:tcPr>
          <w:p w14:paraId="39F108AE">
            <w:pPr>
              <w:spacing w:after="0" w:line="276" w:lineRule="auto"/>
              <w:jc w:val="center"/>
              <w:rPr>
                <w:rFonts w:asciiTheme="majorBidi" w:hAnsiTheme="majorBidi" w:cstheme="majorBidi"/>
                <w:lang w:val="en-GB"/>
              </w:rPr>
            </w:pPr>
            <w:r>
              <w:rPr>
                <w:rFonts w:asciiTheme="majorBidi" w:hAnsiTheme="majorBidi" w:cstheme="majorBidi"/>
                <w:lang w:val="en-GB"/>
              </w:rPr>
              <w:t>171</w:t>
            </w:r>
          </w:p>
        </w:tc>
        <w:tc>
          <w:tcPr>
            <w:tcW w:w="2701" w:type="dxa"/>
          </w:tcPr>
          <w:p w14:paraId="3086FEBB">
            <w:pPr>
              <w:spacing w:after="0" w:line="276" w:lineRule="auto"/>
              <w:jc w:val="center"/>
              <w:rPr>
                <w:rFonts w:asciiTheme="majorBidi" w:hAnsiTheme="majorBidi" w:cstheme="majorBidi"/>
                <w:lang w:val="en-GB"/>
              </w:rPr>
            </w:pPr>
            <w:r>
              <w:rPr>
                <w:rFonts w:asciiTheme="majorBidi" w:hAnsiTheme="majorBidi" w:cstheme="majorBidi"/>
                <w:lang w:val="en-GB"/>
              </w:rPr>
              <w:t>22.2</w:t>
            </w:r>
          </w:p>
        </w:tc>
      </w:tr>
      <w:tr w14:paraId="27FC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14:paraId="572C00D6">
            <w:pPr>
              <w:spacing w:after="0" w:line="276" w:lineRule="auto"/>
              <w:jc w:val="both"/>
              <w:rPr>
                <w:rFonts w:asciiTheme="majorBidi" w:hAnsiTheme="majorBidi" w:cstheme="majorBidi"/>
                <w:b/>
                <w:bCs/>
                <w:lang w:val="en-GB"/>
              </w:rPr>
            </w:pPr>
            <w:r>
              <w:rPr>
                <w:rFonts w:asciiTheme="majorBidi" w:hAnsiTheme="majorBidi" w:cstheme="majorBidi"/>
                <w:b/>
                <w:bCs/>
                <w:lang w:val="en-GB"/>
              </w:rPr>
              <w:t>Total</w:t>
            </w:r>
          </w:p>
        </w:tc>
        <w:tc>
          <w:tcPr>
            <w:tcW w:w="2742" w:type="dxa"/>
          </w:tcPr>
          <w:p w14:paraId="3AD1F6BC">
            <w:pPr>
              <w:spacing w:after="0" w:line="276" w:lineRule="auto"/>
              <w:jc w:val="center"/>
              <w:rPr>
                <w:rFonts w:asciiTheme="majorBidi" w:hAnsiTheme="majorBidi" w:cstheme="majorBidi"/>
                <w:lang w:val="en-GB"/>
              </w:rPr>
            </w:pPr>
            <w:r>
              <w:rPr>
                <w:rFonts w:asciiTheme="majorBidi" w:hAnsiTheme="majorBidi" w:cstheme="majorBidi"/>
                <w:lang w:val="en-GB"/>
              </w:rPr>
              <w:t>768</w:t>
            </w:r>
          </w:p>
        </w:tc>
        <w:tc>
          <w:tcPr>
            <w:tcW w:w="2701" w:type="dxa"/>
          </w:tcPr>
          <w:p w14:paraId="05D7AFEA">
            <w:pPr>
              <w:spacing w:after="0" w:line="276" w:lineRule="auto"/>
              <w:jc w:val="center"/>
              <w:rPr>
                <w:rFonts w:asciiTheme="majorBidi" w:hAnsiTheme="majorBidi" w:cstheme="majorBidi"/>
                <w:lang w:val="en-GB"/>
              </w:rPr>
            </w:pPr>
            <w:r>
              <w:rPr>
                <w:rFonts w:asciiTheme="majorBidi" w:hAnsiTheme="majorBidi" w:cstheme="majorBidi"/>
                <w:lang w:val="en-GB"/>
              </w:rPr>
              <w:t>100</w:t>
            </w:r>
          </w:p>
        </w:tc>
      </w:tr>
    </w:tbl>
    <w:p w14:paraId="7A665D38">
      <w:pPr>
        <w:spacing w:after="0" w:line="276" w:lineRule="auto"/>
        <w:ind w:left="1080"/>
        <w:jc w:val="both"/>
        <w:rPr>
          <w:rFonts w:asciiTheme="majorBidi" w:hAnsiTheme="majorBidi" w:cstheme="majorBidi"/>
        </w:rPr>
      </w:pPr>
      <w:r>
        <w:rPr>
          <w:rFonts w:asciiTheme="majorBidi" w:hAnsiTheme="majorBidi" w:cstheme="majorBidi"/>
          <w:b/>
          <w:bCs/>
        </w:rPr>
        <w:t xml:space="preserve">Source: </w:t>
      </w:r>
      <w:r>
        <w:rPr>
          <w:rFonts w:asciiTheme="majorBidi" w:hAnsiTheme="majorBidi" w:cstheme="majorBidi"/>
        </w:rPr>
        <w:t>Field Data (Updated, 2023)</w:t>
      </w:r>
    </w:p>
    <w:p w14:paraId="1809CC72">
      <w:pPr>
        <w:spacing w:after="0" w:line="276" w:lineRule="auto"/>
        <w:ind w:left="1080"/>
        <w:jc w:val="both"/>
        <w:rPr>
          <w:rFonts w:asciiTheme="majorBidi" w:hAnsiTheme="majorBidi" w:cstheme="majorBidi"/>
          <w:b/>
          <w:bCs/>
          <w:sz w:val="10"/>
          <w:szCs w:val="10"/>
        </w:rPr>
      </w:pPr>
    </w:p>
    <w:p w14:paraId="54A635A1">
      <w:pPr>
        <w:spacing w:after="0" w:line="240" w:lineRule="auto"/>
        <w:ind w:left="709"/>
        <w:jc w:val="both"/>
        <w:rPr>
          <w:rFonts w:asciiTheme="majorBidi" w:hAnsiTheme="majorBidi" w:cstheme="majorBidi"/>
        </w:rPr>
      </w:pPr>
      <w:r>
        <w:rPr>
          <w:rFonts w:asciiTheme="majorBidi" w:hAnsiTheme="majorBidi" w:cstheme="majorBidi"/>
        </w:rPr>
        <w:t>The study investigated the marital status of respondents across the sampled communities, as detailed in Table 4.2.  From the analysis of the marital status, of respondents, it was seen that 24.5% of the respondents sampled were single, 23.5 % were married, 29.8% were divorced and 22.2% were widowed / Widowers.</w:t>
      </w:r>
    </w:p>
    <w:p w14:paraId="41E33732">
      <w:pPr>
        <w:pStyle w:val="5"/>
        <w:numPr>
          <w:ilvl w:val="0"/>
          <w:numId w:val="7"/>
        </w:numPr>
        <w:spacing w:after="0" w:line="276" w:lineRule="auto"/>
        <w:jc w:val="both"/>
        <w:rPr>
          <w:rFonts w:asciiTheme="majorBidi" w:hAnsiTheme="majorBidi" w:cstheme="majorBidi"/>
          <w:b/>
          <w:bCs/>
        </w:rPr>
      </w:pPr>
      <w:r>
        <w:rPr>
          <w:rFonts w:asciiTheme="majorBidi" w:hAnsiTheme="majorBidi" w:cstheme="majorBidi"/>
          <w:b/>
          <w:bCs/>
        </w:rPr>
        <w:t xml:space="preserve"> Educational Qualifications</w:t>
      </w:r>
    </w:p>
    <w:p w14:paraId="739D72F2">
      <w:pPr>
        <w:pStyle w:val="5"/>
        <w:spacing w:after="0" w:line="276" w:lineRule="auto"/>
        <w:ind w:left="1440"/>
        <w:jc w:val="both"/>
        <w:rPr>
          <w:rFonts w:asciiTheme="majorBidi" w:hAnsiTheme="majorBidi" w:cstheme="majorBidi"/>
          <w:b/>
          <w:bCs/>
        </w:rPr>
      </w:pPr>
      <w:r>
        <w:rPr>
          <w:rFonts w:asciiTheme="majorBidi" w:hAnsiTheme="majorBidi" w:cstheme="majorBidi"/>
          <w:b/>
          <w:bCs/>
        </w:rPr>
        <w:t>Table 4.2: Educational Qualifications of Respondents</w:t>
      </w:r>
    </w:p>
    <w:tbl>
      <w:tblPr>
        <w:tblStyle w:val="4"/>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2497"/>
        <w:gridCol w:w="2435"/>
      </w:tblGrid>
      <w:tr w14:paraId="2AD2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774" w:type="dxa"/>
          </w:tcPr>
          <w:p w14:paraId="708F2CB4">
            <w:pPr>
              <w:spacing w:after="0" w:line="276" w:lineRule="auto"/>
              <w:jc w:val="both"/>
              <w:rPr>
                <w:rFonts w:asciiTheme="majorBidi" w:hAnsiTheme="majorBidi" w:cstheme="majorBidi"/>
                <w:b/>
                <w:bCs/>
                <w:lang w:val="en-GB"/>
              </w:rPr>
            </w:pPr>
            <w:r>
              <w:rPr>
                <w:rFonts w:asciiTheme="majorBidi" w:hAnsiTheme="majorBidi" w:cstheme="majorBidi"/>
                <w:b/>
                <w:bCs/>
                <w:lang w:val="en-GB"/>
              </w:rPr>
              <w:t>Educational Qualification</w:t>
            </w:r>
          </w:p>
        </w:tc>
        <w:tc>
          <w:tcPr>
            <w:tcW w:w="2767" w:type="dxa"/>
          </w:tcPr>
          <w:p w14:paraId="4D51AE15">
            <w:pPr>
              <w:spacing w:after="0" w:line="276" w:lineRule="auto"/>
              <w:jc w:val="center"/>
              <w:rPr>
                <w:rFonts w:asciiTheme="majorBidi" w:hAnsiTheme="majorBidi" w:cstheme="majorBidi"/>
                <w:b/>
                <w:bCs/>
                <w:lang w:val="en-GB"/>
              </w:rPr>
            </w:pPr>
            <w:r>
              <w:rPr>
                <w:rFonts w:asciiTheme="majorBidi" w:hAnsiTheme="majorBidi" w:cstheme="majorBidi"/>
                <w:b/>
                <w:bCs/>
                <w:lang w:val="en-GB"/>
              </w:rPr>
              <w:t>Number of Respondents</w:t>
            </w:r>
          </w:p>
        </w:tc>
        <w:tc>
          <w:tcPr>
            <w:tcW w:w="2729" w:type="dxa"/>
          </w:tcPr>
          <w:p w14:paraId="02B959C1">
            <w:pPr>
              <w:spacing w:after="0" w:line="276" w:lineRule="auto"/>
              <w:jc w:val="center"/>
              <w:rPr>
                <w:rFonts w:asciiTheme="majorBidi" w:hAnsiTheme="majorBidi" w:cstheme="majorBidi"/>
                <w:b/>
                <w:bCs/>
                <w:lang w:val="en-GB"/>
              </w:rPr>
            </w:pPr>
            <w:r>
              <w:rPr>
                <w:rFonts w:asciiTheme="majorBidi" w:hAnsiTheme="majorBidi" w:cstheme="majorBidi"/>
                <w:b/>
                <w:bCs/>
                <w:lang w:val="en-GB"/>
              </w:rPr>
              <w:t>Percentage (%)</w:t>
            </w:r>
          </w:p>
        </w:tc>
      </w:tr>
      <w:tr w14:paraId="28FD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352BF40A">
            <w:pPr>
              <w:spacing w:after="0" w:line="276" w:lineRule="auto"/>
              <w:jc w:val="both"/>
              <w:rPr>
                <w:rFonts w:asciiTheme="majorBidi" w:hAnsiTheme="majorBidi" w:cstheme="majorBidi"/>
                <w:lang w:val="en-GB"/>
              </w:rPr>
            </w:pPr>
            <w:r>
              <w:rPr>
                <w:rFonts w:asciiTheme="majorBidi" w:hAnsiTheme="majorBidi" w:cstheme="majorBidi"/>
                <w:lang w:val="en-GB"/>
              </w:rPr>
              <w:t>No Formal Education</w:t>
            </w:r>
          </w:p>
        </w:tc>
        <w:tc>
          <w:tcPr>
            <w:tcW w:w="2767" w:type="dxa"/>
          </w:tcPr>
          <w:p w14:paraId="7E924B3B">
            <w:pPr>
              <w:spacing w:after="0" w:line="276" w:lineRule="auto"/>
              <w:jc w:val="center"/>
              <w:rPr>
                <w:rFonts w:asciiTheme="majorBidi" w:hAnsiTheme="majorBidi" w:cstheme="majorBidi"/>
                <w:lang w:val="en-GB"/>
              </w:rPr>
            </w:pPr>
            <w:r>
              <w:rPr>
                <w:rFonts w:asciiTheme="majorBidi" w:hAnsiTheme="majorBidi" w:cstheme="majorBidi"/>
                <w:lang w:val="en-GB"/>
              </w:rPr>
              <w:t>228</w:t>
            </w:r>
          </w:p>
        </w:tc>
        <w:tc>
          <w:tcPr>
            <w:tcW w:w="2729" w:type="dxa"/>
          </w:tcPr>
          <w:p w14:paraId="742EFA14">
            <w:pPr>
              <w:spacing w:after="0" w:line="276" w:lineRule="auto"/>
              <w:jc w:val="center"/>
              <w:rPr>
                <w:rFonts w:asciiTheme="majorBidi" w:hAnsiTheme="majorBidi" w:cstheme="majorBidi"/>
                <w:lang w:val="en-GB"/>
              </w:rPr>
            </w:pPr>
            <w:r>
              <w:rPr>
                <w:rFonts w:asciiTheme="majorBidi" w:hAnsiTheme="majorBidi" w:cstheme="majorBidi"/>
                <w:lang w:val="en-GB"/>
              </w:rPr>
              <w:t>29.6</w:t>
            </w:r>
          </w:p>
        </w:tc>
      </w:tr>
      <w:tr w14:paraId="4FA8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5CF7E627">
            <w:pPr>
              <w:spacing w:after="0" w:line="276" w:lineRule="auto"/>
              <w:jc w:val="both"/>
              <w:rPr>
                <w:rFonts w:asciiTheme="majorBidi" w:hAnsiTheme="majorBidi" w:cstheme="majorBidi"/>
                <w:lang w:val="en-GB"/>
              </w:rPr>
            </w:pPr>
            <w:r>
              <w:rPr>
                <w:rFonts w:asciiTheme="majorBidi" w:hAnsiTheme="majorBidi" w:cstheme="majorBidi"/>
                <w:lang w:val="en-GB"/>
              </w:rPr>
              <w:t>Primary Education (FSLC)</w:t>
            </w:r>
          </w:p>
        </w:tc>
        <w:tc>
          <w:tcPr>
            <w:tcW w:w="2767" w:type="dxa"/>
          </w:tcPr>
          <w:p w14:paraId="1D392A92">
            <w:pPr>
              <w:spacing w:after="0" w:line="276" w:lineRule="auto"/>
              <w:jc w:val="center"/>
              <w:rPr>
                <w:rFonts w:asciiTheme="majorBidi" w:hAnsiTheme="majorBidi" w:cstheme="majorBidi"/>
                <w:lang w:val="en-GB"/>
              </w:rPr>
            </w:pPr>
            <w:r>
              <w:rPr>
                <w:rFonts w:asciiTheme="majorBidi" w:hAnsiTheme="majorBidi" w:cstheme="majorBidi"/>
                <w:lang w:val="en-GB"/>
              </w:rPr>
              <w:t>188</w:t>
            </w:r>
          </w:p>
        </w:tc>
        <w:tc>
          <w:tcPr>
            <w:tcW w:w="2729" w:type="dxa"/>
          </w:tcPr>
          <w:p w14:paraId="5BF1FDBF">
            <w:pPr>
              <w:spacing w:after="0" w:line="276" w:lineRule="auto"/>
              <w:jc w:val="center"/>
              <w:rPr>
                <w:rFonts w:asciiTheme="majorBidi" w:hAnsiTheme="majorBidi" w:cstheme="majorBidi"/>
                <w:lang w:val="en-GB"/>
              </w:rPr>
            </w:pPr>
            <w:r>
              <w:rPr>
                <w:rFonts w:asciiTheme="majorBidi" w:hAnsiTheme="majorBidi" w:cstheme="majorBidi"/>
                <w:lang w:val="en-GB"/>
              </w:rPr>
              <w:t>24.5</w:t>
            </w:r>
          </w:p>
        </w:tc>
      </w:tr>
      <w:tr w14:paraId="43FC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610ED36C">
            <w:pPr>
              <w:spacing w:after="0" w:line="276" w:lineRule="auto"/>
              <w:jc w:val="both"/>
              <w:rPr>
                <w:rFonts w:asciiTheme="majorBidi" w:hAnsiTheme="majorBidi" w:cstheme="majorBidi"/>
                <w:lang w:val="en-GB"/>
              </w:rPr>
            </w:pPr>
            <w:r>
              <w:rPr>
                <w:rFonts w:asciiTheme="majorBidi" w:hAnsiTheme="majorBidi" w:cstheme="majorBidi"/>
                <w:lang w:val="en-GB"/>
              </w:rPr>
              <w:t>Secondary Education</w:t>
            </w:r>
          </w:p>
        </w:tc>
        <w:tc>
          <w:tcPr>
            <w:tcW w:w="2767" w:type="dxa"/>
          </w:tcPr>
          <w:p w14:paraId="12310720">
            <w:pPr>
              <w:spacing w:after="0" w:line="276" w:lineRule="auto"/>
              <w:jc w:val="center"/>
              <w:rPr>
                <w:rFonts w:asciiTheme="majorBidi" w:hAnsiTheme="majorBidi" w:cstheme="majorBidi"/>
                <w:lang w:val="en-GB"/>
              </w:rPr>
            </w:pPr>
            <w:r>
              <w:rPr>
                <w:rFonts w:asciiTheme="majorBidi" w:hAnsiTheme="majorBidi" w:cstheme="majorBidi"/>
                <w:lang w:val="en-GB"/>
              </w:rPr>
              <w:t>180</w:t>
            </w:r>
          </w:p>
        </w:tc>
        <w:tc>
          <w:tcPr>
            <w:tcW w:w="2729" w:type="dxa"/>
          </w:tcPr>
          <w:p w14:paraId="67498B51">
            <w:pPr>
              <w:spacing w:after="0" w:line="276" w:lineRule="auto"/>
              <w:jc w:val="center"/>
              <w:rPr>
                <w:rFonts w:asciiTheme="majorBidi" w:hAnsiTheme="majorBidi" w:cstheme="majorBidi"/>
                <w:lang w:val="en-GB"/>
              </w:rPr>
            </w:pPr>
            <w:r>
              <w:rPr>
                <w:rFonts w:asciiTheme="majorBidi" w:hAnsiTheme="majorBidi" w:cstheme="majorBidi"/>
                <w:lang w:val="en-GB"/>
              </w:rPr>
              <w:t>23.5</w:t>
            </w:r>
          </w:p>
        </w:tc>
      </w:tr>
      <w:tr w14:paraId="624E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49B89F2B">
            <w:pPr>
              <w:spacing w:after="0" w:line="276" w:lineRule="auto"/>
              <w:jc w:val="both"/>
              <w:rPr>
                <w:rFonts w:asciiTheme="majorBidi" w:hAnsiTheme="majorBidi" w:cstheme="majorBidi"/>
                <w:lang w:val="en-GB"/>
              </w:rPr>
            </w:pPr>
            <w:r>
              <w:rPr>
                <w:rFonts w:asciiTheme="majorBidi" w:hAnsiTheme="majorBidi" w:cstheme="majorBidi"/>
                <w:lang w:val="en-GB"/>
              </w:rPr>
              <w:t xml:space="preserve">Tertiary Education </w:t>
            </w:r>
          </w:p>
        </w:tc>
        <w:tc>
          <w:tcPr>
            <w:tcW w:w="2767" w:type="dxa"/>
          </w:tcPr>
          <w:p w14:paraId="3D8D3519">
            <w:pPr>
              <w:spacing w:after="0" w:line="276" w:lineRule="auto"/>
              <w:jc w:val="center"/>
              <w:rPr>
                <w:rFonts w:asciiTheme="majorBidi" w:hAnsiTheme="majorBidi" w:cstheme="majorBidi"/>
                <w:lang w:val="en-GB"/>
              </w:rPr>
            </w:pPr>
            <w:r>
              <w:rPr>
                <w:rFonts w:asciiTheme="majorBidi" w:hAnsiTheme="majorBidi" w:cstheme="majorBidi"/>
                <w:lang w:val="en-GB"/>
              </w:rPr>
              <w:t>172</w:t>
            </w:r>
          </w:p>
        </w:tc>
        <w:tc>
          <w:tcPr>
            <w:tcW w:w="2729" w:type="dxa"/>
          </w:tcPr>
          <w:p w14:paraId="77C123FD">
            <w:pPr>
              <w:spacing w:after="0" w:line="276" w:lineRule="auto"/>
              <w:jc w:val="center"/>
              <w:rPr>
                <w:rFonts w:asciiTheme="majorBidi" w:hAnsiTheme="majorBidi" w:cstheme="majorBidi"/>
                <w:lang w:val="en-GB"/>
              </w:rPr>
            </w:pPr>
            <w:r>
              <w:rPr>
                <w:rFonts w:asciiTheme="majorBidi" w:hAnsiTheme="majorBidi" w:cstheme="majorBidi"/>
                <w:lang w:val="en-GB"/>
              </w:rPr>
              <w:t>22.4</w:t>
            </w:r>
          </w:p>
        </w:tc>
      </w:tr>
      <w:tr w14:paraId="39D5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027BFABA">
            <w:pPr>
              <w:spacing w:after="0" w:line="276" w:lineRule="auto"/>
              <w:jc w:val="both"/>
              <w:rPr>
                <w:rFonts w:asciiTheme="majorBidi" w:hAnsiTheme="majorBidi" w:cstheme="majorBidi"/>
                <w:b/>
                <w:bCs/>
                <w:lang w:val="en-GB"/>
              </w:rPr>
            </w:pPr>
            <w:r>
              <w:rPr>
                <w:rFonts w:asciiTheme="majorBidi" w:hAnsiTheme="majorBidi" w:cstheme="majorBidi"/>
                <w:b/>
                <w:bCs/>
                <w:lang w:val="en-GB"/>
              </w:rPr>
              <w:t>Total</w:t>
            </w:r>
          </w:p>
        </w:tc>
        <w:tc>
          <w:tcPr>
            <w:tcW w:w="2767" w:type="dxa"/>
          </w:tcPr>
          <w:p w14:paraId="44C6421F">
            <w:pPr>
              <w:spacing w:after="0" w:line="276" w:lineRule="auto"/>
              <w:jc w:val="center"/>
              <w:rPr>
                <w:rFonts w:asciiTheme="majorBidi" w:hAnsiTheme="majorBidi" w:cstheme="majorBidi"/>
                <w:b/>
                <w:bCs/>
                <w:lang w:val="en-GB"/>
              </w:rPr>
            </w:pPr>
            <w:r>
              <w:rPr>
                <w:rFonts w:asciiTheme="majorBidi" w:hAnsiTheme="majorBidi" w:cstheme="majorBidi"/>
                <w:b/>
                <w:bCs/>
                <w:lang w:val="en-GB"/>
              </w:rPr>
              <w:t>768</w:t>
            </w:r>
          </w:p>
        </w:tc>
        <w:tc>
          <w:tcPr>
            <w:tcW w:w="2729" w:type="dxa"/>
          </w:tcPr>
          <w:p w14:paraId="6F4BCC76">
            <w:pPr>
              <w:spacing w:after="0" w:line="276" w:lineRule="auto"/>
              <w:jc w:val="center"/>
              <w:rPr>
                <w:rFonts w:asciiTheme="majorBidi" w:hAnsiTheme="majorBidi" w:cstheme="majorBidi"/>
                <w:b/>
                <w:bCs/>
                <w:lang w:val="en-GB"/>
              </w:rPr>
            </w:pPr>
            <w:r>
              <w:rPr>
                <w:rFonts w:asciiTheme="majorBidi" w:hAnsiTheme="majorBidi" w:cstheme="majorBidi"/>
                <w:b/>
                <w:bCs/>
                <w:lang w:val="en-GB"/>
              </w:rPr>
              <w:t>100</w:t>
            </w:r>
          </w:p>
        </w:tc>
      </w:tr>
    </w:tbl>
    <w:p w14:paraId="0E03E49D">
      <w:pPr>
        <w:spacing w:after="0" w:line="276" w:lineRule="auto"/>
        <w:ind w:left="720" w:hanging="720"/>
        <w:jc w:val="both"/>
        <w:rPr>
          <w:rFonts w:asciiTheme="majorBidi" w:hAnsiTheme="majorBidi" w:cstheme="majorBidi"/>
        </w:rPr>
      </w:pPr>
      <w:r>
        <w:rPr>
          <w:rFonts w:asciiTheme="majorBidi" w:hAnsiTheme="majorBidi" w:cstheme="majorBidi"/>
        </w:rPr>
        <w:tab/>
      </w:r>
      <w:r>
        <w:rPr>
          <w:rFonts w:asciiTheme="majorBidi" w:hAnsiTheme="majorBidi" w:cstheme="majorBidi"/>
        </w:rPr>
        <w:t xml:space="preserve">  </w:t>
      </w:r>
      <w:r>
        <w:rPr>
          <w:rFonts w:asciiTheme="majorBidi" w:hAnsiTheme="majorBidi" w:cstheme="majorBidi"/>
          <w:b/>
          <w:bCs/>
        </w:rPr>
        <w:t xml:space="preserve">Source:  </w:t>
      </w:r>
      <w:r>
        <w:rPr>
          <w:rFonts w:asciiTheme="majorBidi" w:hAnsiTheme="majorBidi" w:cstheme="majorBidi"/>
        </w:rPr>
        <w:t>Field Data (Updated in 2023)</w:t>
      </w:r>
    </w:p>
    <w:p w14:paraId="6B3AFDAD">
      <w:pPr>
        <w:spacing w:after="0" w:line="276" w:lineRule="auto"/>
        <w:ind w:left="720" w:hanging="720"/>
        <w:jc w:val="both"/>
        <w:rPr>
          <w:rFonts w:asciiTheme="majorBidi" w:hAnsiTheme="majorBidi" w:cstheme="majorBidi"/>
          <w:sz w:val="10"/>
          <w:szCs w:val="10"/>
        </w:rPr>
      </w:pPr>
    </w:p>
    <w:p w14:paraId="58B8AE88">
      <w:pPr>
        <w:spacing w:after="0" w:line="240" w:lineRule="auto"/>
        <w:ind w:left="720" w:firstLine="720"/>
        <w:jc w:val="both"/>
        <w:rPr>
          <w:rFonts w:asciiTheme="majorBidi" w:hAnsiTheme="majorBidi" w:cstheme="majorBidi"/>
        </w:rPr>
      </w:pPr>
      <w:r>
        <w:rPr>
          <w:rFonts w:asciiTheme="majorBidi" w:hAnsiTheme="majorBidi" w:cstheme="majorBidi"/>
        </w:rPr>
        <w:t>For the Educational status, the responses presented in Table 4.2 shows that close to 30 % of the respondents had no formal education, 24.5% had primary education, 22.4 % were products of secondary education.  It must be noted that educational levels of the respondents play a key role in the economic valuation of non-market based resources where the economic implication is not easily understood.</w:t>
      </w:r>
    </w:p>
    <w:p w14:paraId="171C599D">
      <w:pPr>
        <w:spacing w:after="0" w:line="276" w:lineRule="auto"/>
        <w:ind w:left="720" w:hanging="720"/>
        <w:jc w:val="both"/>
        <w:rPr>
          <w:rFonts w:asciiTheme="majorBidi" w:hAnsiTheme="majorBidi" w:cstheme="majorBidi"/>
          <w:sz w:val="10"/>
          <w:szCs w:val="10"/>
        </w:rPr>
      </w:pPr>
    </w:p>
    <w:p w14:paraId="3B7D33A6">
      <w:pPr>
        <w:pStyle w:val="5"/>
        <w:numPr>
          <w:ilvl w:val="0"/>
          <w:numId w:val="7"/>
        </w:numPr>
        <w:spacing w:after="0" w:line="276" w:lineRule="auto"/>
        <w:jc w:val="both"/>
        <w:rPr>
          <w:rFonts w:asciiTheme="majorBidi" w:hAnsiTheme="majorBidi" w:cstheme="majorBidi"/>
        </w:rPr>
      </w:pPr>
      <w:r>
        <w:rPr>
          <w:rFonts w:asciiTheme="majorBidi" w:hAnsiTheme="majorBidi" w:cstheme="majorBidi"/>
          <w:b/>
          <w:bCs/>
        </w:rPr>
        <w:t xml:space="preserve">Occupational Status of Respondents: </w:t>
      </w:r>
      <w:r>
        <w:rPr>
          <w:rFonts w:asciiTheme="majorBidi" w:hAnsiTheme="majorBidi" w:cstheme="majorBidi"/>
        </w:rPr>
        <w:t>The study also investigated the occupational status of the respondents. Their responses are presented in Table 4.3:</w:t>
      </w:r>
    </w:p>
    <w:p w14:paraId="7F44453A">
      <w:pPr>
        <w:pStyle w:val="5"/>
        <w:spacing w:after="0" w:line="276" w:lineRule="auto"/>
        <w:ind w:left="1440"/>
        <w:jc w:val="both"/>
        <w:rPr>
          <w:rFonts w:asciiTheme="majorBidi" w:hAnsiTheme="majorBidi" w:cstheme="majorBidi"/>
          <w:b/>
          <w:bCs/>
        </w:rPr>
      </w:pPr>
      <w:r>
        <w:rPr>
          <w:rFonts w:asciiTheme="majorBidi" w:hAnsiTheme="majorBidi" w:cstheme="majorBidi"/>
          <w:b/>
          <w:bCs/>
        </w:rPr>
        <w:t>Table 4.3: Occupational Status of Respondents</w:t>
      </w:r>
    </w:p>
    <w:tbl>
      <w:tblPr>
        <w:tblStyle w:val="4"/>
        <w:tblW w:w="0" w:type="auto"/>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4"/>
        <w:gridCol w:w="2598"/>
        <w:gridCol w:w="2550"/>
      </w:tblGrid>
      <w:tr w14:paraId="4807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B8E3FF2">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Occupation</w:t>
            </w:r>
          </w:p>
        </w:tc>
        <w:tc>
          <w:tcPr>
            <w:tcW w:w="3117" w:type="dxa"/>
          </w:tcPr>
          <w:p w14:paraId="3A2E6790">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Number of Respondents</w:t>
            </w:r>
          </w:p>
        </w:tc>
        <w:tc>
          <w:tcPr>
            <w:tcW w:w="3117" w:type="dxa"/>
          </w:tcPr>
          <w:p w14:paraId="746509A2">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Percentage</w:t>
            </w:r>
          </w:p>
        </w:tc>
      </w:tr>
      <w:tr w14:paraId="306C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21D4B3A">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Civil Servants</w:t>
            </w:r>
          </w:p>
        </w:tc>
        <w:tc>
          <w:tcPr>
            <w:tcW w:w="3117" w:type="dxa"/>
          </w:tcPr>
          <w:p w14:paraId="1C41B1CE">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80</w:t>
            </w:r>
          </w:p>
        </w:tc>
        <w:tc>
          <w:tcPr>
            <w:tcW w:w="3117" w:type="dxa"/>
          </w:tcPr>
          <w:p w14:paraId="4ED21BB4">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10.4%</w:t>
            </w:r>
          </w:p>
        </w:tc>
      </w:tr>
      <w:tr w14:paraId="228E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BC29E70">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Minners</w:t>
            </w:r>
          </w:p>
        </w:tc>
        <w:tc>
          <w:tcPr>
            <w:tcW w:w="3117" w:type="dxa"/>
          </w:tcPr>
          <w:p w14:paraId="78C08F09">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70</w:t>
            </w:r>
          </w:p>
        </w:tc>
        <w:tc>
          <w:tcPr>
            <w:tcW w:w="3117" w:type="dxa"/>
          </w:tcPr>
          <w:p w14:paraId="414DA71D">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9.1%</w:t>
            </w:r>
          </w:p>
        </w:tc>
      </w:tr>
      <w:tr w14:paraId="0384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A21CD54">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Traders</w:t>
            </w:r>
          </w:p>
        </w:tc>
        <w:tc>
          <w:tcPr>
            <w:tcW w:w="3117" w:type="dxa"/>
          </w:tcPr>
          <w:p w14:paraId="1DC1E0DC">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190</w:t>
            </w:r>
          </w:p>
        </w:tc>
        <w:tc>
          <w:tcPr>
            <w:tcW w:w="3117" w:type="dxa"/>
          </w:tcPr>
          <w:p w14:paraId="6668E18C">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24.7%</w:t>
            </w:r>
          </w:p>
        </w:tc>
      </w:tr>
      <w:tr w14:paraId="4920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59B6B49">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Farmers</w:t>
            </w:r>
          </w:p>
        </w:tc>
        <w:tc>
          <w:tcPr>
            <w:tcW w:w="3117" w:type="dxa"/>
          </w:tcPr>
          <w:p w14:paraId="18595C9F">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120</w:t>
            </w:r>
          </w:p>
        </w:tc>
        <w:tc>
          <w:tcPr>
            <w:tcW w:w="3117" w:type="dxa"/>
          </w:tcPr>
          <w:p w14:paraId="777B2F46">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15.6%</w:t>
            </w:r>
          </w:p>
        </w:tc>
      </w:tr>
      <w:tr w14:paraId="67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63B487A">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Fishermen</w:t>
            </w:r>
          </w:p>
        </w:tc>
        <w:tc>
          <w:tcPr>
            <w:tcW w:w="3117" w:type="dxa"/>
          </w:tcPr>
          <w:p w14:paraId="1256700A">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380</w:t>
            </w:r>
          </w:p>
        </w:tc>
        <w:tc>
          <w:tcPr>
            <w:tcW w:w="3117" w:type="dxa"/>
          </w:tcPr>
          <w:p w14:paraId="17563CC5">
            <w:pPr>
              <w:pStyle w:val="5"/>
              <w:spacing w:after="0" w:line="276" w:lineRule="auto"/>
              <w:ind w:left="0"/>
              <w:jc w:val="center"/>
              <w:rPr>
                <w:rFonts w:asciiTheme="majorBidi" w:hAnsiTheme="majorBidi" w:cstheme="majorBidi"/>
                <w:lang w:val="en-GB"/>
              </w:rPr>
            </w:pPr>
            <w:r>
              <w:rPr>
                <w:rFonts w:asciiTheme="majorBidi" w:hAnsiTheme="majorBidi" w:cstheme="majorBidi"/>
                <w:lang w:val="en-GB"/>
              </w:rPr>
              <w:t>40.2%</w:t>
            </w:r>
          </w:p>
        </w:tc>
      </w:tr>
      <w:tr w14:paraId="5912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B96C773">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Total</w:t>
            </w:r>
          </w:p>
        </w:tc>
        <w:tc>
          <w:tcPr>
            <w:tcW w:w="3117" w:type="dxa"/>
          </w:tcPr>
          <w:p w14:paraId="12D0259F">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768</w:t>
            </w:r>
          </w:p>
        </w:tc>
        <w:tc>
          <w:tcPr>
            <w:tcW w:w="3117" w:type="dxa"/>
          </w:tcPr>
          <w:p w14:paraId="31804087">
            <w:pPr>
              <w:pStyle w:val="5"/>
              <w:spacing w:after="0" w:line="276" w:lineRule="auto"/>
              <w:ind w:left="0"/>
              <w:jc w:val="center"/>
              <w:rPr>
                <w:rFonts w:asciiTheme="majorBidi" w:hAnsiTheme="majorBidi" w:cstheme="majorBidi"/>
                <w:b/>
                <w:bCs/>
                <w:lang w:val="en-GB"/>
              </w:rPr>
            </w:pPr>
            <w:r>
              <w:rPr>
                <w:rFonts w:asciiTheme="majorBidi" w:hAnsiTheme="majorBidi" w:cstheme="majorBidi"/>
                <w:b/>
                <w:bCs/>
                <w:lang w:val="en-GB"/>
              </w:rPr>
              <w:t>100</w:t>
            </w:r>
          </w:p>
        </w:tc>
      </w:tr>
    </w:tbl>
    <w:p w14:paraId="6616DC6D">
      <w:pPr>
        <w:pStyle w:val="5"/>
        <w:spacing w:after="0" w:line="276" w:lineRule="auto"/>
        <w:ind w:left="810" w:hanging="90"/>
        <w:jc w:val="both"/>
        <w:rPr>
          <w:rFonts w:asciiTheme="majorBidi" w:hAnsiTheme="majorBidi" w:cstheme="majorBidi"/>
          <w:b/>
          <w:bCs/>
        </w:rPr>
      </w:pPr>
      <w:r>
        <w:rPr>
          <w:rFonts w:asciiTheme="majorBidi" w:hAnsiTheme="majorBidi" w:cstheme="majorBidi"/>
          <w:b/>
          <w:bCs/>
        </w:rPr>
        <w:t xml:space="preserve">Source: </w:t>
      </w:r>
      <w:r>
        <w:rPr>
          <w:rFonts w:asciiTheme="majorBidi" w:hAnsiTheme="majorBidi" w:cstheme="majorBidi"/>
        </w:rPr>
        <w:t>Field Data (Updated in 2023)</w:t>
      </w:r>
    </w:p>
    <w:p w14:paraId="1C5DC704">
      <w:pPr>
        <w:pStyle w:val="5"/>
        <w:spacing w:after="0" w:line="276" w:lineRule="auto"/>
        <w:ind w:left="810" w:hanging="90"/>
        <w:jc w:val="both"/>
        <w:rPr>
          <w:rFonts w:asciiTheme="majorBidi" w:hAnsiTheme="majorBidi" w:cstheme="majorBidi"/>
          <w:b/>
          <w:bCs/>
          <w:sz w:val="6"/>
          <w:szCs w:val="6"/>
        </w:rPr>
      </w:pPr>
    </w:p>
    <w:p w14:paraId="1F375602">
      <w:pPr>
        <w:pStyle w:val="5"/>
        <w:spacing w:after="0" w:line="240" w:lineRule="auto"/>
        <w:ind w:left="810" w:hanging="90"/>
        <w:jc w:val="both"/>
        <w:rPr>
          <w:rFonts w:asciiTheme="majorBidi" w:hAnsiTheme="majorBidi" w:cstheme="majorBidi"/>
        </w:rPr>
      </w:pPr>
      <w:r>
        <w:rPr>
          <w:rFonts w:asciiTheme="majorBidi" w:hAnsiTheme="majorBidi" w:cstheme="majorBidi"/>
        </w:rPr>
        <w:t>Table 4.3 shows that fishermen made up close to 40.2% of the respondents followed by Traders with 24.7%. This confirms that the area is dominated by fishermen and traders.</w:t>
      </w:r>
    </w:p>
    <w:p w14:paraId="42FC4898">
      <w:pPr>
        <w:pStyle w:val="5"/>
        <w:spacing w:after="0" w:line="276" w:lineRule="auto"/>
        <w:ind w:left="810" w:hanging="90"/>
        <w:jc w:val="both"/>
        <w:rPr>
          <w:rFonts w:asciiTheme="majorBidi" w:hAnsiTheme="majorBidi" w:cstheme="majorBidi"/>
          <w:sz w:val="8"/>
          <w:szCs w:val="8"/>
        </w:rPr>
      </w:pPr>
    </w:p>
    <w:p w14:paraId="3D31C841">
      <w:pPr>
        <w:spacing w:after="0" w:line="276" w:lineRule="auto"/>
        <w:ind w:left="709"/>
        <w:jc w:val="both"/>
        <w:rPr>
          <w:rFonts w:asciiTheme="majorBidi" w:hAnsiTheme="majorBidi" w:cstheme="majorBidi"/>
          <w:b/>
          <w:bCs/>
          <w:sz w:val="8"/>
          <w:szCs w:val="8"/>
        </w:rPr>
      </w:pPr>
    </w:p>
    <w:p w14:paraId="05A312FC">
      <w:pPr>
        <w:pStyle w:val="5"/>
        <w:spacing w:after="0" w:line="276" w:lineRule="auto"/>
        <w:ind w:left="810" w:hanging="90"/>
        <w:jc w:val="both"/>
        <w:rPr>
          <w:rFonts w:asciiTheme="majorBidi" w:hAnsiTheme="majorBidi" w:cstheme="majorBidi"/>
          <w:b/>
          <w:bCs/>
        </w:rPr>
      </w:pPr>
      <w:r>
        <w:rPr>
          <w:rFonts w:asciiTheme="majorBidi" w:hAnsiTheme="majorBidi" w:cstheme="majorBidi"/>
          <w:b/>
          <w:bCs/>
        </w:rPr>
        <w:t>v) Monthly Income of Respondents</w:t>
      </w:r>
    </w:p>
    <w:p w14:paraId="7FA851D3">
      <w:pPr>
        <w:pStyle w:val="5"/>
        <w:spacing w:after="0" w:line="276" w:lineRule="auto"/>
        <w:ind w:left="810" w:hanging="90"/>
        <w:jc w:val="both"/>
        <w:rPr>
          <w:rFonts w:asciiTheme="majorBidi" w:hAnsiTheme="majorBidi" w:cstheme="majorBidi"/>
        </w:rPr>
      </w:pPr>
      <w:r>
        <w:rPr>
          <w:rFonts w:asciiTheme="majorBidi" w:hAnsiTheme="majorBidi" w:cstheme="majorBidi"/>
        </w:rPr>
        <w:tab/>
      </w:r>
      <w:r>
        <w:rPr>
          <w:rFonts w:asciiTheme="majorBidi" w:hAnsiTheme="majorBidi" w:cstheme="majorBidi"/>
        </w:rPr>
        <w:t xml:space="preserve">Table 4.5: </w:t>
      </w:r>
      <w:r>
        <w:rPr>
          <w:rFonts w:asciiTheme="majorBidi" w:hAnsiTheme="majorBidi" w:cstheme="majorBidi"/>
          <w:b/>
          <w:bCs/>
        </w:rPr>
        <w:t>Monthly Income of Respondents</w:t>
      </w:r>
    </w:p>
    <w:tbl>
      <w:tblPr>
        <w:tblStyle w:val="4"/>
        <w:tblW w:w="0" w:type="auto"/>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2624"/>
        <w:gridCol w:w="2578"/>
      </w:tblGrid>
      <w:tr w14:paraId="4F6A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241646A">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Monthly Income</w:t>
            </w:r>
          </w:p>
        </w:tc>
        <w:tc>
          <w:tcPr>
            <w:tcW w:w="3117" w:type="dxa"/>
          </w:tcPr>
          <w:p w14:paraId="58812323">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Number of Respondents</w:t>
            </w:r>
          </w:p>
        </w:tc>
        <w:tc>
          <w:tcPr>
            <w:tcW w:w="3117" w:type="dxa"/>
          </w:tcPr>
          <w:p w14:paraId="4989CA0C">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Percentage</w:t>
            </w:r>
          </w:p>
        </w:tc>
      </w:tr>
      <w:tr w14:paraId="2D75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3E5A4A9">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Below 30, 000</w:t>
            </w:r>
          </w:p>
        </w:tc>
        <w:tc>
          <w:tcPr>
            <w:tcW w:w="3117" w:type="dxa"/>
          </w:tcPr>
          <w:p w14:paraId="02C7A694">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260</w:t>
            </w:r>
          </w:p>
        </w:tc>
        <w:tc>
          <w:tcPr>
            <w:tcW w:w="3117" w:type="dxa"/>
          </w:tcPr>
          <w:p w14:paraId="65BD1BA8">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33.0</w:t>
            </w:r>
          </w:p>
        </w:tc>
      </w:tr>
      <w:tr w14:paraId="3CF1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71A1D69">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30, 000 – 50, 000</w:t>
            </w:r>
          </w:p>
        </w:tc>
        <w:tc>
          <w:tcPr>
            <w:tcW w:w="3117" w:type="dxa"/>
          </w:tcPr>
          <w:p w14:paraId="787C1348">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178</w:t>
            </w:r>
          </w:p>
        </w:tc>
        <w:tc>
          <w:tcPr>
            <w:tcW w:w="3117" w:type="dxa"/>
          </w:tcPr>
          <w:p w14:paraId="2DDEABAE">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23.2</w:t>
            </w:r>
          </w:p>
        </w:tc>
      </w:tr>
      <w:tr w14:paraId="4CDA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9B5BE3F">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51 – 100, 000</w:t>
            </w:r>
          </w:p>
        </w:tc>
        <w:tc>
          <w:tcPr>
            <w:tcW w:w="3117" w:type="dxa"/>
          </w:tcPr>
          <w:p w14:paraId="1EC87A42">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238</w:t>
            </w:r>
          </w:p>
        </w:tc>
        <w:tc>
          <w:tcPr>
            <w:tcW w:w="3117" w:type="dxa"/>
          </w:tcPr>
          <w:p w14:paraId="0CB79C86">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30.9</w:t>
            </w:r>
          </w:p>
        </w:tc>
      </w:tr>
      <w:tr w14:paraId="585C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9DD8D80">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100, 000 and above</w:t>
            </w:r>
          </w:p>
        </w:tc>
        <w:tc>
          <w:tcPr>
            <w:tcW w:w="3117" w:type="dxa"/>
          </w:tcPr>
          <w:p w14:paraId="4768DB19">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92</w:t>
            </w:r>
          </w:p>
        </w:tc>
        <w:tc>
          <w:tcPr>
            <w:tcW w:w="3117" w:type="dxa"/>
          </w:tcPr>
          <w:p w14:paraId="5592DCB4">
            <w:pPr>
              <w:pStyle w:val="5"/>
              <w:spacing w:after="0" w:line="276" w:lineRule="auto"/>
              <w:ind w:left="0"/>
              <w:jc w:val="both"/>
              <w:rPr>
                <w:rFonts w:asciiTheme="majorBidi" w:hAnsiTheme="majorBidi" w:cstheme="majorBidi"/>
                <w:lang w:val="en-GB"/>
              </w:rPr>
            </w:pPr>
            <w:r>
              <w:rPr>
                <w:rFonts w:asciiTheme="majorBidi" w:hAnsiTheme="majorBidi" w:cstheme="majorBidi"/>
                <w:lang w:val="en-GB"/>
              </w:rPr>
              <w:t>12.9</w:t>
            </w:r>
          </w:p>
        </w:tc>
      </w:tr>
      <w:tr w14:paraId="320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B6E2A22">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Total</w:t>
            </w:r>
          </w:p>
        </w:tc>
        <w:tc>
          <w:tcPr>
            <w:tcW w:w="3117" w:type="dxa"/>
          </w:tcPr>
          <w:p w14:paraId="6A8FF09C">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768</w:t>
            </w:r>
          </w:p>
        </w:tc>
        <w:tc>
          <w:tcPr>
            <w:tcW w:w="3117" w:type="dxa"/>
          </w:tcPr>
          <w:p w14:paraId="5677A2CE">
            <w:pPr>
              <w:pStyle w:val="5"/>
              <w:spacing w:after="0" w:line="276" w:lineRule="auto"/>
              <w:ind w:left="0"/>
              <w:jc w:val="both"/>
              <w:rPr>
                <w:rFonts w:asciiTheme="majorBidi" w:hAnsiTheme="majorBidi" w:cstheme="majorBidi"/>
                <w:b/>
                <w:bCs/>
                <w:lang w:val="en-GB"/>
              </w:rPr>
            </w:pPr>
            <w:r>
              <w:rPr>
                <w:rFonts w:asciiTheme="majorBidi" w:hAnsiTheme="majorBidi" w:cstheme="majorBidi"/>
                <w:b/>
                <w:bCs/>
                <w:lang w:val="en-GB"/>
              </w:rPr>
              <w:t>100</w:t>
            </w:r>
          </w:p>
        </w:tc>
      </w:tr>
    </w:tbl>
    <w:p w14:paraId="0E68F9FD">
      <w:pPr>
        <w:pStyle w:val="5"/>
        <w:spacing w:after="0" w:line="276" w:lineRule="auto"/>
        <w:ind w:left="810" w:hanging="90"/>
        <w:jc w:val="both"/>
        <w:rPr>
          <w:rFonts w:asciiTheme="majorBidi" w:hAnsiTheme="majorBidi" w:cstheme="majorBidi"/>
        </w:rPr>
      </w:pPr>
      <w:r>
        <w:rPr>
          <w:rFonts w:asciiTheme="majorBidi" w:hAnsiTheme="majorBidi" w:cstheme="majorBidi"/>
          <w:b/>
          <w:bCs/>
        </w:rPr>
        <w:t xml:space="preserve">Source: </w:t>
      </w:r>
      <w:r>
        <w:rPr>
          <w:rFonts w:asciiTheme="majorBidi" w:hAnsiTheme="majorBidi" w:cstheme="majorBidi"/>
        </w:rPr>
        <w:t>Field Data (Updated in 2023)</w:t>
      </w:r>
    </w:p>
    <w:p w14:paraId="1A86A6E3">
      <w:pPr>
        <w:pStyle w:val="5"/>
        <w:spacing w:after="0" w:line="276" w:lineRule="auto"/>
        <w:ind w:left="810" w:hanging="90"/>
        <w:jc w:val="both"/>
        <w:rPr>
          <w:rFonts w:asciiTheme="majorBidi" w:hAnsiTheme="majorBidi" w:cstheme="majorBidi"/>
          <w:sz w:val="12"/>
          <w:szCs w:val="12"/>
        </w:rPr>
      </w:pPr>
    </w:p>
    <w:p w14:paraId="61EF50E8">
      <w:pPr>
        <w:pStyle w:val="5"/>
        <w:spacing w:after="0" w:line="240" w:lineRule="auto"/>
        <w:ind w:left="426" w:firstLine="294"/>
        <w:jc w:val="both"/>
        <w:rPr>
          <w:rFonts w:asciiTheme="majorBidi" w:hAnsiTheme="majorBidi" w:cstheme="majorBidi"/>
        </w:rPr>
      </w:pPr>
      <w:r>
        <w:rPr>
          <w:rFonts w:asciiTheme="majorBidi" w:hAnsiTheme="majorBidi" w:cstheme="majorBidi"/>
        </w:rPr>
        <w:t xml:space="preserve">The monthly income of the respondents was sought for in the study and is presented in Table 4.5. The table shows that 33.0 % of the repondents earned income of below 30, 000 representing the largest group. This was followed by those who earned 100, 000 and above with 12.9%. </w:t>
      </w:r>
    </w:p>
    <w:p w14:paraId="2E371BB3">
      <w:pPr>
        <w:pStyle w:val="5"/>
        <w:numPr>
          <w:ilvl w:val="0"/>
          <w:numId w:val="8"/>
        </w:numPr>
        <w:spacing w:after="0" w:line="240" w:lineRule="auto"/>
        <w:jc w:val="both"/>
        <w:rPr>
          <w:rFonts w:ascii="Times New Roman" w:hAnsi="Times New Roman" w:cs="Times New Roman"/>
          <w:b/>
        </w:rPr>
      </w:pPr>
      <w:r>
        <w:rPr>
          <w:rFonts w:ascii="Times New Roman" w:hAnsi="Times New Roman" w:cs="Times New Roman"/>
          <w:b/>
        </w:rPr>
        <w:t>Components of Tourism in the Study Area</w:t>
      </w:r>
    </w:p>
    <w:p w14:paraId="0D8B2C4A">
      <w:pPr>
        <w:tabs>
          <w:tab w:val="left" w:pos="1105"/>
        </w:tabs>
        <w:spacing w:after="0" w:line="240" w:lineRule="auto"/>
        <w:jc w:val="both"/>
        <w:rPr>
          <w:rFonts w:ascii="Times New Roman" w:hAnsi="Times New Roman" w:cs="Times New Roman"/>
        </w:rPr>
      </w:pPr>
      <w:r>
        <w:rPr>
          <w:rFonts w:ascii="Times New Roman" w:hAnsi="Times New Roman" w:cs="Times New Roman"/>
        </w:rPr>
        <w:t>The four major components of tourism were assessed to determine the tourism potential of the study area. According to Sugiama (2013), there are 4A’s of tourism which are Attraction (Natural, Man-made, Historical, Cultural), Accessibility (Transportation Infrastructure and services), Amenities (Basic Socio-economic infrastructures), and Ancillary (Non-structural services supporting tourism development e.g. Tourism marketing, policies, organization). Hence, this study accessed all the elements under these four components in the study area.</w:t>
      </w:r>
    </w:p>
    <w:p w14:paraId="150A6E24">
      <w:pPr>
        <w:tabs>
          <w:tab w:val="left" w:pos="1105"/>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The result in Table 4.1 shows that there are 12 communities as a tourism destination in the study area. This study revealed that these communities have beaches as common tourism attraction where these are attractions are natural. Inua Eyet Ikot communities stood out in these categories with one Natural Attraction and two man-made attractions followed by Esin Ufot with one natural and man-made attraction each.</w:t>
      </w:r>
    </w:p>
    <w:p w14:paraId="2D786C9E">
      <w:pPr>
        <w:tabs>
          <w:tab w:val="left" w:pos="1105"/>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 terms of Accessibilities, five communities can be accessed by land, one community (Esin Ufot) can be assessed by both land and water, while the rest of the communities can be assessed by water. Esin Ufot and Inua Eyet Ikot have paved road as one of the most outstanding indicators of accessibilities in the study area. This result indicates that a good road network a very big road to play in rural tourism development in the study area. </w:t>
      </w:r>
    </w:p>
    <w:p w14:paraId="3096EF21">
      <w:pPr>
        <w:tabs>
          <w:tab w:val="left" w:pos="1105"/>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Also, six communities performed well in terms of basic social amenities in the study area. Inua Eyet Ikot (8) has the highest number of different social amenities, followed by Emereoke (3) and Esin Ufot (3), Itak Edim Ukpe (2), Ndito Eka Iba (2), Ndito Eka Iba (1) and Iwu Owo Okpolom (1). The remaining communities scored zero in the social amenities category. </w:t>
      </w:r>
    </w:p>
    <w:p w14:paraId="320F7601">
      <w:pPr>
        <w:tabs>
          <w:tab w:val="left" w:pos="1105"/>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The availability and quality of ancillary indicators for example tourism marketing, organization among others are a sine qua non of successful tourism activity in any destination. It is worth noting that all the communities performed very poorly in this category aside from Inua Eyet Ikot. This aforementioned community organizes her local tourism board to oversee the affair of the beach while been supported by ExxonMobil Producing company in the area of management and clean-up.</w:t>
      </w:r>
    </w:p>
    <w:p w14:paraId="4E6EAD2E">
      <w:pPr>
        <w:tabs>
          <w:tab w:val="left" w:pos="1105"/>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Furthermore, Inua Eyet Ikot has the highest total score of 14 (28%) across the four parameters for tourism development potential. Esin Ufot communities scored a total of 8 (16%) potential for tourism development. Emereoke, Itak Edim Ukpe, and Ndito Eka Iba Scored a total of 4 (8%) each while Akwa Obio Effiat, Inua Abasi. Okom Ita, Atia and Iko scored a total of 2 (4%) each across the four tourism development potential.</w:t>
      </w:r>
    </w:p>
    <w:p w14:paraId="5DEFE7C7">
      <w:pPr>
        <w:tabs>
          <w:tab w:val="left" w:pos="1105"/>
        </w:tabs>
        <w:spacing w:after="0" w:line="276" w:lineRule="auto"/>
        <w:jc w:val="both"/>
        <w:rPr>
          <w:rFonts w:ascii="Times New Roman" w:hAnsi="Times New Roman" w:cs="Times New Roman"/>
        </w:rPr>
      </w:pPr>
    </w:p>
    <w:p w14:paraId="500BDF25">
      <w:pPr>
        <w:tabs>
          <w:tab w:val="left" w:pos="1105"/>
        </w:tabs>
        <w:spacing w:after="0" w:line="240" w:lineRule="auto"/>
        <w:jc w:val="both"/>
        <w:rPr>
          <w:rFonts w:ascii="Times New Roman" w:hAnsi="Times New Roman" w:cs="Times New Roman"/>
          <w:b/>
        </w:rPr>
      </w:pPr>
      <w:r>
        <w:rPr>
          <w:rFonts w:ascii="Times New Roman" w:hAnsi="Times New Roman" w:cs="Times New Roman"/>
          <w:b/>
        </w:rPr>
        <w:t xml:space="preserve">Table 4.1: Tourism Potential in the Study Area </w:t>
      </w:r>
    </w:p>
    <w:tbl>
      <w:tblPr>
        <w:tblStyle w:val="3"/>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9"/>
        <w:gridCol w:w="1282"/>
        <w:gridCol w:w="557"/>
        <w:gridCol w:w="1212"/>
        <w:gridCol w:w="646"/>
        <w:gridCol w:w="1099"/>
        <w:gridCol w:w="557"/>
        <w:gridCol w:w="909"/>
        <w:gridCol w:w="557"/>
        <w:gridCol w:w="624"/>
      </w:tblGrid>
      <w:tr w14:paraId="28F1E5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single" w:color="auto" w:sz="4" w:space="0"/>
              <w:left w:val="nil"/>
              <w:bottom w:val="single" w:color="auto" w:sz="4" w:space="0"/>
              <w:right w:val="nil"/>
            </w:tcBorders>
          </w:tcPr>
          <w:p w14:paraId="1234F87F">
            <w:pPr>
              <w:tabs>
                <w:tab w:val="left" w:pos="1105"/>
              </w:tabs>
              <w:jc w:val="both"/>
              <w:rPr>
                <w:rFonts w:ascii="Times New Roman" w:hAnsi="Times New Roman" w:cs="Times New Roman"/>
                <w:b/>
                <w:sz w:val="18"/>
                <w:szCs w:val="18"/>
              </w:rPr>
            </w:pPr>
            <w:r>
              <w:rPr>
                <w:rFonts w:ascii="Times New Roman" w:hAnsi="Times New Roman" w:cs="Times New Roman"/>
                <w:b/>
                <w:sz w:val="18"/>
                <w:szCs w:val="18"/>
              </w:rPr>
              <w:t>Communities</w:t>
            </w:r>
          </w:p>
        </w:tc>
        <w:tc>
          <w:tcPr>
            <w:tcW w:w="752" w:type="pct"/>
            <w:tcBorders>
              <w:top w:val="single" w:color="auto" w:sz="4" w:space="0"/>
              <w:left w:val="nil"/>
              <w:bottom w:val="single" w:color="auto" w:sz="4" w:space="0"/>
              <w:right w:val="nil"/>
            </w:tcBorders>
          </w:tcPr>
          <w:p w14:paraId="06F4BB03">
            <w:pPr>
              <w:tabs>
                <w:tab w:val="left" w:pos="1105"/>
              </w:tabs>
              <w:jc w:val="both"/>
              <w:rPr>
                <w:rFonts w:ascii="Times New Roman" w:hAnsi="Times New Roman" w:cs="Times New Roman"/>
                <w:b/>
                <w:sz w:val="18"/>
                <w:szCs w:val="18"/>
              </w:rPr>
            </w:pPr>
            <w:r>
              <w:rPr>
                <w:rFonts w:ascii="Times New Roman" w:hAnsi="Times New Roman" w:cs="Times New Roman"/>
                <w:b/>
                <w:sz w:val="18"/>
                <w:szCs w:val="18"/>
              </w:rPr>
              <w:t>Attractions (Natural/Man-made)</w:t>
            </w:r>
          </w:p>
        </w:tc>
        <w:tc>
          <w:tcPr>
            <w:tcW w:w="327" w:type="pct"/>
            <w:tcBorders>
              <w:top w:val="single" w:color="auto" w:sz="4" w:space="0"/>
              <w:left w:val="nil"/>
              <w:bottom w:val="single" w:color="auto" w:sz="4" w:space="0"/>
              <w:right w:val="nil"/>
            </w:tcBorders>
          </w:tcPr>
          <w:p w14:paraId="4351DC96">
            <w:pPr>
              <w:tabs>
                <w:tab w:val="left" w:pos="1105"/>
              </w:tabs>
              <w:jc w:val="both"/>
              <w:rPr>
                <w:rFonts w:ascii="Times New Roman" w:hAnsi="Times New Roman" w:cs="Times New Roman"/>
                <w:b/>
                <w:sz w:val="18"/>
                <w:szCs w:val="18"/>
              </w:rPr>
            </w:pPr>
            <w:r>
              <w:rPr>
                <w:rFonts w:ascii="Times New Roman" w:hAnsi="Times New Roman" w:cs="Times New Roman"/>
                <w:b/>
                <w:sz w:val="18"/>
                <w:szCs w:val="18"/>
              </w:rPr>
              <w:t>Rank</w:t>
            </w:r>
          </w:p>
        </w:tc>
        <w:tc>
          <w:tcPr>
            <w:tcW w:w="711" w:type="pct"/>
            <w:tcBorders>
              <w:top w:val="single" w:color="auto" w:sz="4" w:space="0"/>
              <w:left w:val="nil"/>
              <w:bottom w:val="single" w:color="auto" w:sz="4" w:space="0"/>
              <w:right w:val="nil"/>
            </w:tcBorders>
          </w:tcPr>
          <w:p w14:paraId="11505C9C">
            <w:pPr>
              <w:tabs>
                <w:tab w:val="left" w:pos="1105"/>
              </w:tabs>
              <w:jc w:val="both"/>
              <w:rPr>
                <w:rFonts w:ascii="Times New Roman" w:hAnsi="Times New Roman" w:cs="Times New Roman"/>
                <w:b/>
                <w:sz w:val="18"/>
                <w:szCs w:val="18"/>
              </w:rPr>
            </w:pPr>
            <w:r>
              <w:rPr>
                <w:rFonts w:ascii="Times New Roman" w:hAnsi="Times New Roman" w:cs="Times New Roman"/>
                <w:b/>
                <w:sz w:val="18"/>
                <w:szCs w:val="18"/>
              </w:rPr>
              <w:t>Accessibilities</w:t>
            </w:r>
          </w:p>
        </w:tc>
        <w:tc>
          <w:tcPr>
            <w:tcW w:w="379" w:type="pct"/>
            <w:tcBorders>
              <w:top w:val="single" w:color="auto" w:sz="4" w:space="0"/>
              <w:left w:val="nil"/>
              <w:bottom w:val="single" w:color="auto" w:sz="4" w:space="0"/>
              <w:right w:val="nil"/>
            </w:tcBorders>
          </w:tcPr>
          <w:p w14:paraId="46C6AA5A">
            <w:pPr>
              <w:tabs>
                <w:tab w:val="left" w:pos="1105"/>
              </w:tabs>
              <w:jc w:val="both"/>
              <w:rPr>
                <w:rFonts w:ascii="Times New Roman" w:hAnsi="Times New Roman" w:cs="Times New Roman"/>
                <w:b/>
                <w:sz w:val="18"/>
                <w:szCs w:val="18"/>
              </w:rPr>
            </w:pPr>
            <w:r>
              <w:rPr>
                <w:rFonts w:ascii="Times New Roman" w:hAnsi="Times New Roman" w:cs="Times New Roman"/>
                <w:b/>
                <w:sz w:val="18"/>
                <w:szCs w:val="18"/>
              </w:rPr>
              <w:t>Rank</w:t>
            </w:r>
          </w:p>
        </w:tc>
        <w:tc>
          <w:tcPr>
            <w:tcW w:w="645" w:type="pct"/>
            <w:tcBorders>
              <w:top w:val="single" w:color="auto" w:sz="4" w:space="0"/>
              <w:left w:val="nil"/>
              <w:bottom w:val="single" w:color="auto" w:sz="4" w:space="0"/>
              <w:right w:val="nil"/>
            </w:tcBorders>
          </w:tcPr>
          <w:p w14:paraId="5032029C">
            <w:pPr>
              <w:tabs>
                <w:tab w:val="left" w:pos="1105"/>
              </w:tabs>
              <w:jc w:val="both"/>
              <w:rPr>
                <w:rFonts w:ascii="Times New Roman" w:hAnsi="Times New Roman" w:cs="Times New Roman"/>
                <w:b/>
                <w:sz w:val="18"/>
                <w:szCs w:val="18"/>
              </w:rPr>
            </w:pPr>
            <w:r>
              <w:rPr>
                <w:rFonts w:ascii="Times New Roman" w:hAnsi="Times New Roman" w:cs="Times New Roman"/>
                <w:b/>
                <w:sz w:val="18"/>
                <w:szCs w:val="18"/>
              </w:rPr>
              <w:t>Amenities</w:t>
            </w:r>
          </w:p>
        </w:tc>
        <w:tc>
          <w:tcPr>
            <w:tcW w:w="327" w:type="pct"/>
            <w:tcBorders>
              <w:top w:val="single" w:color="auto" w:sz="4" w:space="0"/>
              <w:left w:val="nil"/>
              <w:bottom w:val="single" w:color="auto" w:sz="4" w:space="0"/>
              <w:right w:val="nil"/>
            </w:tcBorders>
          </w:tcPr>
          <w:p w14:paraId="0EEEC364">
            <w:pPr>
              <w:tabs>
                <w:tab w:val="left" w:pos="1105"/>
              </w:tabs>
              <w:jc w:val="both"/>
              <w:rPr>
                <w:rFonts w:ascii="Times New Roman" w:hAnsi="Times New Roman" w:cs="Times New Roman"/>
                <w:b/>
                <w:sz w:val="18"/>
                <w:szCs w:val="18"/>
              </w:rPr>
            </w:pPr>
            <w:r>
              <w:rPr>
                <w:rFonts w:ascii="Times New Roman" w:hAnsi="Times New Roman" w:cs="Times New Roman"/>
                <w:b/>
                <w:sz w:val="18"/>
                <w:szCs w:val="18"/>
              </w:rPr>
              <w:t>Rank</w:t>
            </w:r>
          </w:p>
        </w:tc>
        <w:tc>
          <w:tcPr>
            <w:tcW w:w="533" w:type="pct"/>
            <w:tcBorders>
              <w:top w:val="single" w:color="auto" w:sz="4" w:space="0"/>
              <w:left w:val="nil"/>
              <w:bottom w:val="single" w:color="auto" w:sz="4" w:space="0"/>
              <w:right w:val="nil"/>
            </w:tcBorders>
          </w:tcPr>
          <w:p w14:paraId="5F843E47">
            <w:pPr>
              <w:tabs>
                <w:tab w:val="left" w:pos="1105"/>
              </w:tabs>
              <w:jc w:val="both"/>
              <w:rPr>
                <w:rFonts w:ascii="Times New Roman" w:hAnsi="Times New Roman" w:cs="Times New Roman"/>
                <w:b/>
                <w:sz w:val="18"/>
                <w:szCs w:val="18"/>
              </w:rPr>
            </w:pPr>
            <w:r>
              <w:rPr>
                <w:rFonts w:ascii="Times New Roman" w:hAnsi="Times New Roman" w:cs="Times New Roman"/>
                <w:b/>
                <w:sz w:val="18"/>
                <w:szCs w:val="18"/>
              </w:rPr>
              <w:t xml:space="preserve">Ancillaries </w:t>
            </w:r>
          </w:p>
        </w:tc>
        <w:tc>
          <w:tcPr>
            <w:tcW w:w="327" w:type="pct"/>
            <w:tcBorders>
              <w:top w:val="single" w:color="auto" w:sz="4" w:space="0"/>
              <w:left w:val="nil"/>
              <w:bottom w:val="single" w:color="auto" w:sz="4" w:space="0"/>
              <w:right w:val="nil"/>
            </w:tcBorders>
          </w:tcPr>
          <w:p w14:paraId="78D81C92">
            <w:pPr>
              <w:tabs>
                <w:tab w:val="left" w:pos="1105"/>
              </w:tabs>
              <w:jc w:val="both"/>
              <w:rPr>
                <w:rFonts w:ascii="Times New Roman" w:hAnsi="Times New Roman" w:cs="Times New Roman"/>
                <w:b/>
                <w:sz w:val="18"/>
                <w:szCs w:val="18"/>
              </w:rPr>
            </w:pPr>
            <w:r>
              <w:rPr>
                <w:rFonts w:ascii="Times New Roman" w:hAnsi="Times New Roman" w:cs="Times New Roman"/>
                <w:b/>
                <w:sz w:val="18"/>
                <w:szCs w:val="18"/>
              </w:rPr>
              <w:t>Rank</w:t>
            </w:r>
          </w:p>
        </w:tc>
        <w:tc>
          <w:tcPr>
            <w:tcW w:w="366" w:type="pct"/>
            <w:tcBorders>
              <w:top w:val="single" w:color="auto" w:sz="4" w:space="0"/>
              <w:left w:val="nil"/>
              <w:bottom w:val="single" w:color="auto" w:sz="4" w:space="0"/>
              <w:right w:val="nil"/>
            </w:tcBorders>
          </w:tcPr>
          <w:p w14:paraId="74CFD169">
            <w:pPr>
              <w:tabs>
                <w:tab w:val="left" w:pos="1105"/>
              </w:tabs>
              <w:jc w:val="both"/>
              <w:rPr>
                <w:rFonts w:ascii="Times New Roman" w:hAnsi="Times New Roman" w:cs="Times New Roman"/>
                <w:b/>
                <w:sz w:val="18"/>
                <w:szCs w:val="18"/>
              </w:rPr>
            </w:pPr>
            <w:r>
              <w:rPr>
                <w:rFonts w:ascii="Times New Roman" w:hAnsi="Times New Roman" w:cs="Times New Roman"/>
                <w:b/>
                <w:sz w:val="18"/>
                <w:szCs w:val="18"/>
              </w:rPr>
              <w:t>Scores</w:t>
            </w:r>
          </w:p>
        </w:tc>
      </w:tr>
      <w:tr w14:paraId="62E9F7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single" w:color="auto" w:sz="4" w:space="0"/>
              <w:left w:val="nil"/>
              <w:bottom w:val="nil"/>
              <w:right w:val="nil"/>
            </w:tcBorders>
          </w:tcPr>
          <w:p w14:paraId="03877733">
            <w:pPr>
              <w:tabs>
                <w:tab w:val="left" w:pos="1105"/>
              </w:tabs>
              <w:jc w:val="both"/>
              <w:rPr>
                <w:rFonts w:ascii="Times New Roman" w:hAnsi="Times New Roman" w:cs="Times New Roman"/>
                <w:sz w:val="18"/>
                <w:szCs w:val="18"/>
              </w:rPr>
            </w:pPr>
            <w:r>
              <w:rPr>
                <w:rFonts w:ascii="Times New Roman" w:hAnsi="Times New Roman" w:cs="Times New Roman"/>
                <w:sz w:val="18"/>
                <w:szCs w:val="18"/>
              </w:rPr>
              <w:t>Esin Uffot</w:t>
            </w:r>
          </w:p>
        </w:tc>
        <w:tc>
          <w:tcPr>
            <w:tcW w:w="752" w:type="pct"/>
            <w:tcBorders>
              <w:top w:val="single" w:color="auto" w:sz="4" w:space="0"/>
              <w:left w:val="nil"/>
              <w:bottom w:val="nil"/>
              <w:right w:val="nil"/>
            </w:tcBorders>
          </w:tcPr>
          <w:p w14:paraId="3BD62557">
            <w:pPr>
              <w:tabs>
                <w:tab w:val="left" w:pos="1105"/>
              </w:tabs>
              <w:jc w:val="both"/>
              <w:rPr>
                <w:rFonts w:ascii="Times New Roman" w:hAnsi="Times New Roman" w:cs="Times New Roman"/>
                <w:sz w:val="18"/>
                <w:szCs w:val="18"/>
              </w:rPr>
            </w:pPr>
            <w:r>
              <w:rPr>
                <w:rFonts w:ascii="Times New Roman" w:hAnsi="Times New Roman" w:cs="Times New Roman"/>
                <w:sz w:val="18"/>
                <w:szCs w:val="18"/>
              </w:rPr>
              <w:t>Beach/Business</w:t>
            </w:r>
          </w:p>
        </w:tc>
        <w:tc>
          <w:tcPr>
            <w:tcW w:w="327" w:type="pct"/>
            <w:tcBorders>
              <w:top w:val="single" w:color="auto" w:sz="4" w:space="0"/>
              <w:left w:val="nil"/>
              <w:bottom w:val="nil"/>
              <w:right w:val="nil"/>
            </w:tcBorders>
          </w:tcPr>
          <w:p w14:paraId="7683B847">
            <w:pPr>
              <w:tabs>
                <w:tab w:val="left" w:pos="1105"/>
              </w:tabs>
              <w:jc w:val="both"/>
              <w:rPr>
                <w:rFonts w:ascii="Times New Roman" w:hAnsi="Times New Roman" w:cs="Times New Roman"/>
                <w:sz w:val="18"/>
                <w:szCs w:val="18"/>
              </w:rPr>
            </w:pPr>
            <w:r>
              <w:rPr>
                <w:rFonts w:ascii="Times New Roman" w:hAnsi="Times New Roman" w:cs="Times New Roman"/>
                <w:sz w:val="18"/>
                <w:szCs w:val="18"/>
              </w:rPr>
              <w:t>2</w:t>
            </w:r>
          </w:p>
        </w:tc>
        <w:tc>
          <w:tcPr>
            <w:tcW w:w="711" w:type="pct"/>
            <w:tcBorders>
              <w:top w:val="single" w:color="auto" w:sz="4" w:space="0"/>
              <w:left w:val="nil"/>
              <w:bottom w:val="nil"/>
              <w:right w:val="nil"/>
            </w:tcBorders>
          </w:tcPr>
          <w:p w14:paraId="0FF7FA94">
            <w:pPr>
              <w:tabs>
                <w:tab w:val="left" w:pos="1105"/>
              </w:tabs>
              <w:jc w:val="both"/>
              <w:rPr>
                <w:rFonts w:ascii="Times New Roman" w:hAnsi="Times New Roman" w:cs="Times New Roman"/>
                <w:sz w:val="18"/>
                <w:szCs w:val="18"/>
              </w:rPr>
            </w:pPr>
            <w:r>
              <w:rPr>
                <w:rFonts w:ascii="Times New Roman" w:hAnsi="Times New Roman" w:cs="Times New Roman"/>
                <w:sz w:val="18"/>
                <w:szCs w:val="18"/>
              </w:rPr>
              <w:t>Road (Paved), Canoe/Boat Services</w:t>
            </w:r>
          </w:p>
        </w:tc>
        <w:tc>
          <w:tcPr>
            <w:tcW w:w="379" w:type="pct"/>
            <w:tcBorders>
              <w:top w:val="single" w:color="auto" w:sz="4" w:space="0"/>
              <w:left w:val="nil"/>
              <w:bottom w:val="nil"/>
              <w:right w:val="nil"/>
            </w:tcBorders>
          </w:tcPr>
          <w:p w14:paraId="150B40D3">
            <w:pPr>
              <w:tabs>
                <w:tab w:val="left" w:pos="1105"/>
              </w:tabs>
              <w:jc w:val="both"/>
              <w:rPr>
                <w:rFonts w:ascii="Times New Roman" w:hAnsi="Times New Roman" w:cs="Times New Roman"/>
                <w:sz w:val="18"/>
                <w:szCs w:val="18"/>
              </w:rPr>
            </w:pPr>
            <w:r>
              <w:rPr>
                <w:rFonts w:ascii="Times New Roman" w:hAnsi="Times New Roman" w:cs="Times New Roman"/>
                <w:sz w:val="18"/>
                <w:szCs w:val="18"/>
              </w:rPr>
              <w:t>2</w:t>
            </w:r>
          </w:p>
        </w:tc>
        <w:tc>
          <w:tcPr>
            <w:tcW w:w="645" w:type="pct"/>
            <w:tcBorders>
              <w:top w:val="single" w:color="auto" w:sz="4" w:space="0"/>
              <w:left w:val="nil"/>
              <w:bottom w:val="nil"/>
              <w:right w:val="nil"/>
            </w:tcBorders>
          </w:tcPr>
          <w:p w14:paraId="345D1EE3">
            <w:pPr>
              <w:tabs>
                <w:tab w:val="left" w:pos="1105"/>
              </w:tabs>
              <w:jc w:val="both"/>
              <w:rPr>
                <w:rFonts w:ascii="Times New Roman" w:hAnsi="Times New Roman" w:cs="Times New Roman"/>
                <w:sz w:val="18"/>
                <w:szCs w:val="18"/>
              </w:rPr>
            </w:pPr>
            <w:r>
              <w:rPr>
                <w:rFonts w:ascii="Times New Roman" w:hAnsi="Times New Roman" w:cs="Times New Roman"/>
                <w:sz w:val="18"/>
                <w:szCs w:val="18"/>
              </w:rPr>
              <w:t>Water supply, Electricity, Tour guide, Retail Shops</w:t>
            </w:r>
          </w:p>
        </w:tc>
        <w:tc>
          <w:tcPr>
            <w:tcW w:w="327" w:type="pct"/>
            <w:tcBorders>
              <w:top w:val="single" w:color="auto" w:sz="4" w:space="0"/>
              <w:left w:val="nil"/>
              <w:bottom w:val="nil"/>
              <w:right w:val="nil"/>
            </w:tcBorders>
          </w:tcPr>
          <w:p w14:paraId="7DE0C5E3">
            <w:pPr>
              <w:tabs>
                <w:tab w:val="left" w:pos="1105"/>
              </w:tabs>
              <w:jc w:val="both"/>
              <w:rPr>
                <w:rFonts w:ascii="Times New Roman" w:hAnsi="Times New Roman" w:cs="Times New Roman"/>
                <w:sz w:val="18"/>
                <w:szCs w:val="18"/>
              </w:rPr>
            </w:pPr>
          </w:p>
          <w:p w14:paraId="609D0630">
            <w:pPr>
              <w:tabs>
                <w:tab w:val="left" w:pos="1105"/>
              </w:tabs>
              <w:jc w:val="both"/>
              <w:rPr>
                <w:rFonts w:ascii="Times New Roman" w:hAnsi="Times New Roman" w:cs="Times New Roman"/>
                <w:sz w:val="18"/>
                <w:szCs w:val="18"/>
              </w:rPr>
            </w:pPr>
          </w:p>
          <w:p w14:paraId="199D31A5">
            <w:pPr>
              <w:tabs>
                <w:tab w:val="left" w:pos="1105"/>
              </w:tabs>
              <w:jc w:val="both"/>
              <w:rPr>
                <w:rFonts w:ascii="Times New Roman" w:hAnsi="Times New Roman" w:cs="Times New Roman"/>
                <w:sz w:val="18"/>
                <w:szCs w:val="18"/>
              </w:rPr>
            </w:pPr>
            <w:r>
              <w:rPr>
                <w:rFonts w:ascii="Times New Roman" w:hAnsi="Times New Roman" w:cs="Times New Roman"/>
                <w:sz w:val="18"/>
                <w:szCs w:val="18"/>
              </w:rPr>
              <w:t>4</w:t>
            </w:r>
          </w:p>
        </w:tc>
        <w:tc>
          <w:tcPr>
            <w:tcW w:w="533" w:type="pct"/>
            <w:tcBorders>
              <w:top w:val="single" w:color="auto" w:sz="4" w:space="0"/>
              <w:left w:val="nil"/>
              <w:bottom w:val="nil"/>
              <w:right w:val="nil"/>
            </w:tcBorders>
          </w:tcPr>
          <w:p w14:paraId="3191AE23">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single" w:color="auto" w:sz="4" w:space="0"/>
              <w:left w:val="nil"/>
              <w:bottom w:val="nil"/>
              <w:right w:val="nil"/>
            </w:tcBorders>
          </w:tcPr>
          <w:p w14:paraId="784F4C09">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366" w:type="pct"/>
            <w:tcBorders>
              <w:top w:val="single" w:color="auto" w:sz="4" w:space="0"/>
              <w:left w:val="nil"/>
              <w:bottom w:val="nil"/>
              <w:right w:val="nil"/>
            </w:tcBorders>
          </w:tcPr>
          <w:p w14:paraId="00E6F5CE">
            <w:pPr>
              <w:tabs>
                <w:tab w:val="left" w:pos="1105"/>
              </w:tabs>
              <w:jc w:val="both"/>
              <w:rPr>
                <w:rFonts w:ascii="Times New Roman" w:hAnsi="Times New Roman" w:cs="Times New Roman"/>
                <w:sz w:val="18"/>
                <w:szCs w:val="18"/>
              </w:rPr>
            </w:pPr>
            <w:r>
              <w:rPr>
                <w:rFonts w:ascii="Times New Roman" w:hAnsi="Times New Roman" w:cs="Times New Roman"/>
                <w:sz w:val="18"/>
                <w:szCs w:val="18"/>
              </w:rPr>
              <w:t>8 (16%)</w:t>
            </w:r>
          </w:p>
        </w:tc>
      </w:tr>
      <w:tr w14:paraId="192A18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nil"/>
              <w:left w:val="nil"/>
              <w:bottom w:val="nil"/>
              <w:right w:val="nil"/>
            </w:tcBorders>
          </w:tcPr>
          <w:p w14:paraId="0CBD6CD1">
            <w:pPr>
              <w:tabs>
                <w:tab w:val="left" w:pos="1105"/>
              </w:tabs>
              <w:jc w:val="both"/>
              <w:rPr>
                <w:rFonts w:ascii="Times New Roman" w:hAnsi="Times New Roman" w:cs="Times New Roman"/>
                <w:sz w:val="18"/>
                <w:szCs w:val="18"/>
              </w:rPr>
            </w:pPr>
            <w:r>
              <w:rPr>
                <w:rFonts w:ascii="Times New Roman" w:hAnsi="Times New Roman" w:cs="Times New Roman"/>
                <w:sz w:val="18"/>
                <w:szCs w:val="18"/>
              </w:rPr>
              <w:t>Akwa Obio Effiat</w:t>
            </w:r>
          </w:p>
        </w:tc>
        <w:tc>
          <w:tcPr>
            <w:tcW w:w="752" w:type="pct"/>
            <w:tcBorders>
              <w:top w:val="nil"/>
              <w:left w:val="nil"/>
              <w:bottom w:val="nil"/>
              <w:right w:val="nil"/>
            </w:tcBorders>
          </w:tcPr>
          <w:p w14:paraId="6036A514">
            <w:pPr>
              <w:tabs>
                <w:tab w:val="left" w:pos="1105"/>
              </w:tabs>
              <w:jc w:val="both"/>
              <w:rPr>
                <w:rFonts w:ascii="Times New Roman" w:hAnsi="Times New Roman" w:cs="Times New Roman"/>
                <w:sz w:val="18"/>
                <w:szCs w:val="18"/>
              </w:rPr>
            </w:pPr>
            <w:r>
              <w:rPr>
                <w:rFonts w:ascii="Times New Roman" w:hAnsi="Times New Roman" w:cs="Times New Roman"/>
                <w:sz w:val="18"/>
                <w:szCs w:val="18"/>
              </w:rPr>
              <w:t>Beach</w:t>
            </w:r>
          </w:p>
        </w:tc>
        <w:tc>
          <w:tcPr>
            <w:tcW w:w="327" w:type="pct"/>
            <w:tcBorders>
              <w:top w:val="nil"/>
              <w:left w:val="nil"/>
              <w:bottom w:val="nil"/>
              <w:right w:val="nil"/>
            </w:tcBorders>
          </w:tcPr>
          <w:p w14:paraId="6C22BBF6">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711" w:type="pct"/>
            <w:tcBorders>
              <w:top w:val="nil"/>
              <w:left w:val="nil"/>
              <w:bottom w:val="nil"/>
              <w:right w:val="nil"/>
            </w:tcBorders>
          </w:tcPr>
          <w:p w14:paraId="692A2A44">
            <w:pPr>
              <w:tabs>
                <w:tab w:val="left" w:pos="1105"/>
              </w:tabs>
              <w:jc w:val="both"/>
              <w:rPr>
                <w:rFonts w:ascii="Times New Roman" w:hAnsi="Times New Roman" w:cs="Times New Roman"/>
                <w:sz w:val="18"/>
                <w:szCs w:val="18"/>
              </w:rPr>
            </w:pPr>
            <w:r>
              <w:rPr>
                <w:rFonts w:ascii="Times New Roman" w:hAnsi="Times New Roman" w:cs="Times New Roman"/>
                <w:sz w:val="18"/>
                <w:szCs w:val="18"/>
              </w:rPr>
              <w:t>Canoe/Boat Services</w:t>
            </w:r>
          </w:p>
        </w:tc>
        <w:tc>
          <w:tcPr>
            <w:tcW w:w="379" w:type="pct"/>
            <w:tcBorders>
              <w:top w:val="nil"/>
              <w:left w:val="nil"/>
              <w:bottom w:val="nil"/>
              <w:right w:val="nil"/>
            </w:tcBorders>
          </w:tcPr>
          <w:p w14:paraId="4B4C06BA">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645" w:type="pct"/>
            <w:tcBorders>
              <w:top w:val="nil"/>
              <w:left w:val="nil"/>
              <w:bottom w:val="nil"/>
              <w:right w:val="nil"/>
            </w:tcBorders>
          </w:tcPr>
          <w:p w14:paraId="2E63D34C">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7C76D65E">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533" w:type="pct"/>
            <w:tcBorders>
              <w:top w:val="nil"/>
              <w:left w:val="nil"/>
              <w:bottom w:val="nil"/>
              <w:right w:val="nil"/>
            </w:tcBorders>
          </w:tcPr>
          <w:p w14:paraId="4B633389">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0D5CB093">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366" w:type="pct"/>
            <w:tcBorders>
              <w:top w:val="nil"/>
              <w:left w:val="nil"/>
              <w:bottom w:val="nil"/>
              <w:right w:val="nil"/>
            </w:tcBorders>
          </w:tcPr>
          <w:p w14:paraId="41CE213D">
            <w:pPr>
              <w:tabs>
                <w:tab w:val="left" w:pos="1105"/>
              </w:tabs>
              <w:jc w:val="both"/>
              <w:rPr>
                <w:rFonts w:ascii="Times New Roman" w:hAnsi="Times New Roman" w:cs="Times New Roman"/>
                <w:sz w:val="18"/>
                <w:szCs w:val="18"/>
              </w:rPr>
            </w:pPr>
            <w:r>
              <w:rPr>
                <w:rFonts w:ascii="Times New Roman" w:hAnsi="Times New Roman" w:cs="Times New Roman"/>
                <w:sz w:val="18"/>
                <w:szCs w:val="18"/>
              </w:rPr>
              <w:t>2 (4%)</w:t>
            </w:r>
          </w:p>
        </w:tc>
      </w:tr>
      <w:tr w14:paraId="6020F5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nil"/>
              <w:left w:val="nil"/>
              <w:bottom w:val="nil"/>
              <w:right w:val="nil"/>
            </w:tcBorders>
          </w:tcPr>
          <w:p w14:paraId="37EF3D29">
            <w:pPr>
              <w:tabs>
                <w:tab w:val="left" w:pos="1105"/>
              </w:tabs>
              <w:jc w:val="both"/>
              <w:rPr>
                <w:rFonts w:ascii="Times New Roman" w:hAnsi="Times New Roman" w:cs="Times New Roman"/>
                <w:sz w:val="18"/>
                <w:szCs w:val="18"/>
              </w:rPr>
            </w:pPr>
            <w:r>
              <w:rPr>
                <w:rFonts w:ascii="Times New Roman" w:hAnsi="Times New Roman" w:cs="Times New Roman"/>
                <w:sz w:val="18"/>
                <w:szCs w:val="18"/>
              </w:rPr>
              <w:t>Inua Abasi</w:t>
            </w:r>
          </w:p>
        </w:tc>
        <w:tc>
          <w:tcPr>
            <w:tcW w:w="752" w:type="pct"/>
            <w:tcBorders>
              <w:top w:val="nil"/>
              <w:left w:val="nil"/>
              <w:bottom w:val="nil"/>
              <w:right w:val="nil"/>
            </w:tcBorders>
          </w:tcPr>
          <w:p w14:paraId="346CF044">
            <w:pPr>
              <w:tabs>
                <w:tab w:val="left" w:pos="1105"/>
              </w:tabs>
              <w:jc w:val="both"/>
              <w:rPr>
                <w:rFonts w:ascii="Times New Roman" w:hAnsi="Times New Roman" w:cs="Times New Roman"/>
                <w:sz w:val="18"/>
                <w:szCs w:val="18"/>
              </w:rPr>
            </w:pPr>
            <w:r>
              <w:rPr>
                <w:rFonts w:ascii="Times New Roman" w:hAnsi="Times New Roman" w:cs="Times New Roman"/>
                <w:sz w:val="18"/>
                <w:szCs w:val="18"/>
              </w:rPr>
              <w:t>Beach</w:t>
            </w:r>
          </w:p>
        </w:tc>
        <w:tc>
          <w:tcPr>
            <w:tcW w:w="327" w:type="pct"/>
            <w:tcBorders>
              <w:top w:val="nil"/>
              <w:left w:val="nil"/>
              <w:bottom w:val="nil"/>
              <w:right w:val="nil"/>
            </w:tcBorders>
          </w:tcPr>
          <w:p w14:paraId="2EE2EFC1">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711" w:type="pct"/>
            <w:tcBorders>
              <w:top w:val="nil"/>
              <w:left w:val="nil"/>
              <w:bottom w:val="nil"/>
              <w:right w:val="nil"/>
            </w:tcBorders>
          </w:tcPr>
          <w:p w14:paraId="6DC91D3B">
            <w:pPr>
              <w:tabs>
                <w:tab w:val="left" w:pos="1105"/>
              </w:tabs>
              <w:jc w:val="both"/>
              <w:rPr>
                <w:rFonts w:ascii="Times New Roman" w:hAnsi="Times New Roman" w:cs="Times New Roman"/>
                <w:sz w:val="18"/>
                <w:szCs w:val="18"/>
              </w:rPr>
            </w:pPr>
            <w:r>
              <w:rPr>
                <w:rFonts w:ascii="Times New Roman" w:hAnsi="Times New Roman" w:cs="Times New Roman"/>
                <w:sz w:val="18"/>
                <w:szCs w:val="18"/>
              </w:rPr>
              <w:t>Canoe/Boat Services</w:t>
            </w:r>
          </w:p>
        </w:tc>
        <w:tc>
          <w:tcPr>
            <w:tcW w:w="379" w:type="pct"/>
            <w:tcBorders>
              <w:top w:val="nil"/>
              <w:left w:val="nil"/>
              <w:bottom w:val="nil"/>
              <w:right w:val="nil"/>
            </w:tcBorders>
          </w:tcPr>
          <w:p w14:paraId="53169391">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645" w:type="pct"/>
            <w:tcBorders>
              <w:top w:val="nil"/>
              <w:left w:val="nil"/>
              <w:bottom w:val="nil"/>
              <w:right w:val="nil"/>
            </w:tcBorders>
          </w:tcPr>
          <w:p w14:paraId="51E4ABAF">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624CBEE5">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533" w:type="pct"/>
            <w:tcBorders>
              <w:top w:val="nil"/>
              <w:left w:val="nil"/>
              <w:bottom w:val="nil"/>
              <w:right w:val="nil"/>
            </w:tcBorders>
          </w:tcPr>
          <w:p w14:paraId="1D894622">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202DE907">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366" w:type="pct"/>
            <w:tcBorders>
              <w:top w:val="nil"/>
              <w:left w:val="nil"/>
              <w:bottom w:val="nil"/>
              <w:right w:val="nil"/>
            </w:tcBorders>
          </w:tcPr>
          <w:p w14:paraId="79B90788">
            <w:pPr>
              <w:tabs>
                <w:tab w:val="left" w:pos="1105"/>
              </w:tabs>
              <w:jc w:val="both"/>
              <w:rPr>
                <w:rFonts w:ascii="Times New Roman" w:hAnsi="Times New Roman" w:cs="Times New Roman"/>
                <w:sz w:val="18"/>
                <w:szCs w:val="18"/>
              </w:rPr>
            </w:pPr>
            <w:r>
              <w:rPr>
                <w:rFonts w:ascii="Times New Roman" w:hAnsi="Times New Roman" w:cs="Times New Roman"/>
                <w:sz w:val="18"/>
                <w:szCs w:val="18"/>
              </w:rPr>
              <w:t>2 (4%)</w:t>
            </w:r>
          </w:p>
        </w:tc>
      </w:tr>
      <w:tr w14:paraId="720A1C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nil"/>
              <w:left w:val="nil"/>
              <w:bottom w:val="nil"/>
              <w:right w:val="nil"/>
            </w:tcBorders>
          </w:tcPr>
          <w:p w14:paraId="012D0E01">
            <w:pPr>
              <w:tabs>
                <w:tab w:val="left" w:pos="1105"/>
              </w:tabs>
              <w:jc w:val="both"/>
              <w:rPr>
                <w:rFonts w:ascii="Times New Roman" w:hAnsi="Times New Roman" w:cs="Times New Roman"/>
                <w:sz w:val="18"/>
                <w:szCs w:val="18"/>
              </w:rPr>
            </w:pPr>
            <w:r>
              <w:rPr>
                <w:rFonts w:ascii="Times New Roman" w:hAnsi="Times New Roman" w:cs="Times New Roman"/>
                <w:sz w:val="18"/>
                <w:szCs w:val="18"/>
              </w:rPr>
              <w:t>Okom Ita</w:t>
            </w:r>
          </w:p>
        </w:tc>
        <w:tc>
          <w:tcPr>
            <w:tcW w:w="752" w:type="pct"/>
            <w:tcBorders>
              <w:top w:val="nil"/>
              <w:left w:val="nil"/>
              <w:bottom w:val="nil"/>
              <w:right w:val="nil"/>
            </w:tcBorders>
          </w:tcPr>
          <w:p w14:paraId="1B37C687">
            <w:pPr>
              <w:tabs>
                <w:tab w:val="left" w:pos="1105"/>
              </w:tabs>
              <w:jc w:val="both"/>
              <w:rPr>
                <w:rFonts w:ascii="Times New Roman" w:hAnsi="Times New Roman" w:cs="Times New Roman"/>
                <w:sz w:val="18"/>
                <w:szCs w:val="18"/>
              </w:rPr>
            </w:pPr>
            <w:r>
              <w:rPr>
                <w:rFonts w:ascii="Times New Roman" w:hAnsi="Times New Roman" w:cs="Times New Roman"/>
                <w:sz w:val="18"/>
                <w:szCs w:val="18"/>
              </w:rPr>
              <w:t>Beach</w:t>
            </w:r>
          </w:p>
        </w:tc>
        <w:tc>
          <w:tcPr>
            <w:tcW w:w="327" w:type="pct"/>
            <w:tcBorders>
              <w:top w:val="nil"/>
              <w:left w:val="nil"/>
              <w:bottom w:val="nil"/>
              <w:right w:val="nil"/>
            </w:tcBorders>
          </w:tcPr>
          <w:p w14:paraId="01E6A2B0">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711" w:type="pct"/>
            <w:tcBorders>
              <w:top w:val="nil"/>
              <w:left w:val="nil"/>
              <w:bottom w:val="nil"/>
              <w:right w:val="nil"/>
            </w:tcBorders>
          </w:tcPr>
          <w:p w14:paraId="24BD5C92">
            <w:pPr>
              <w:tabs>
                <w:tab w:val="left" w:pos="1105"/>
              </w:tabs>
              <w:jc w:val="both"/>
              <w:rPr>
                <w:rFonts w:ascii="Times New Roman" w:hAnsi="Times New Roman" w:cs="Times New Roman"/>
                <w:sz w:val="18"/>
                <w:szCs w:val="18"/>
              </w:rPr>
            </w:pPr>
            <w:r>
              <w:rPr>
                <w:rFonts w:ascii="Times New Roman" w:hAnsi="Times New Roman" w:cs="Times New Roman"/>
                <w:sz w:val="18"/>
                <w:szCs w:val="18"/>
              </w:rPr>
              <w:t>Motorcycle</w:t>
            </w:r>
          </w:p>
        </w:tc>
        <w:tc>
          <w:tcPr>
            <w:tcW w:w="379" w:type="pct"/>
            <w:tcBorders>
              <w:top w:val="nil"/>
              <w:left w:val="nil"/>
              <w:bottom w:val="nil"/>
              <w:right w:val="nil"/>
            </w:tcBorders>
          </w:tcPr>
          <w:p w14:paraId="5FA200FA">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645" w:type="pct"/>
            <w:tcBorders>
              <w:top w:val="nil"/>
              <w:left w:val="nil"/>
              <w:bottom w:val="nil"/>
              <w:right w:val="nil"/>
            </w:tcBorders>
          </w:tcPr>
          <w:p w14:paraId="58F0F6D1">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30740C48">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533" w:type="pct"/>
            <w:tcBorders>
              <w:top w:val="nil"/>
              <w:left w:val="nil"/>
              <w:bottom w:val="nil"/>
              <w:right w:val="nil"/>
            </w:tcBorders>
          </w:tcPr>
          <w:p w14:paraId="7D8E3563">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35155089">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366" w:type="pct"/>
            <w:tcBorders>
              <w:top w:val="nil"/>
              <w:left w:val="nil"/>
              <w:bottom w:val="nil"/>
              <w:right w:val="nil"/>
            </w:tcBorders>
          </w:tcPr>
          <w:p w14:paraId="4BB20CC1">
            <w:pPr>
              <w:tabs>
                <w:tab w:val="left" w:pos="1105"/>
              </w:tabs>
              <w:jc w:val="both"/>
              <w:rPr>
                <w:rFonts w:ascii="Times New Roman" w:hAnsi="Times New Roman" w:cs="Times New Roman"/>
                <w:sz w:val="18"/>
                <w:szCs w:val="18"/>
              </w:rPr>
            </w:pPr>
            <w:r>
              <w:rPr>
                <w:rFonts w:ascii="Times New Roman" w:hAnsi="Times New Roman" w:cs="Times New Roman"/>
                <w:sz w:val="18"/>
                <w:szCs w:val="18"/>
              </w:rPr>
              <w:t>2 (4%)</w:t>
            </w:r>
          </w:p>
        </w:tc>
      </w:tr>
      <w:tr w14:paraId="4E25C4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nil"/>
              <w:left w:val="nil"/>
              <w:bottom w:val="nil"/>
              <w:right w:val="nil"/>
            </w:tcBorders>
          </w:tcPr>
          <w:p w14:paraId="5E7B3E07">
            <w:pPr>
              <w:tabs>
                <w:tab w:val="left" w:pos="1105"/>
              </w:tabs>
              <w:jc w:val="both"/>
              <w:rPr>
                <w:rFonts w:ascii="Times New Roman" w:hAnsi="Times New Roman" w:cs="Times New Roman"/>
                <w:sz w:val="18"/>
                <w:szCs w:val="18"/>
              </w:rPr>
            </w:pPr>
            <w:r>
              <w:rPr>
                <w:rFonts w:ascii="Times New Roman" w:hAnsi="Times New Roman" w:cs="Times New Roman"/>
                <w:sz w:val="18"/>
                <w:szCs w:val="18"/>
              </w:rPr>
              <w:t>Itak Edim Ukpe</w:t>
            </w:r>
          </w:p>
        </w:tc>
        <w:tc>
          <w:tcPr>
            <w:tcW w:w="752" w:type="pct"/>
            <w:tcBorders>
              <w:top w:val="nil"/>
              <w:left w:val="nil"/>
              <w:bottom w:val="nil"/>
              <w:right w:val="nil"/>
            </w:tcBorders>
          </w:tcPr>
          <w:p w14:paraId="18000C23">
            <w:pPr>
              <w:tabs>
                <w:tab w:val="left" w:pos="1105"/>
              </w:tabs>
              <w:jc w:val="both"/>
              <w:rPr>
                <w:rFonts w:ascii="Times New Roman" w:hAnsi="Times New Roman" w:cs="Times New Roman"/>
                <w:sz w:val="18"/>
                <w:szCs w:val="18"/>
              </w:rPr>
            </w:pPr>
            <w:r>
              <w:rPr>
                <w:rFonts w:ascii="Times New Roman" w:hAnsi="Times New Roman" w:cs="Times New Roman"/>
                <w:sz w:val="18"/>
                <w:szCs w:val="18"/>
              </w:rPr>
              <w:t>Beach</w:t>
            </w:r>
          </w:p>
        </w:tc>
        <w:tc>
          <w:tcPr>
            <w:tcW w:w="327" w:type="pct"/>
            <w:tcBorders>
              <w:top w:val="nil"/>
              <w:left w:val="nil"/>
              <w:bottom w:val="nil"/>
              <w:right w:val="nil"/>
            </w:tcBorders>
          </w:tcPr>
          <w:p w14:paraId="3E8D68B0">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711" w:type="pct"/>
            <w:tcBorders>
              <w:top w:val="nil"/>
              <w:left w:val="nil"/>
              <w:bottom w:val="nil"/>
              <w:right w:val="nil"/>
            </w:tcBorders>
          </w:tcPr>
          <w:p w14:paraId="65A7D361">
            <w:pPr>
              <w:tabs>
                <w:tab w:val="left" w:pos="1105"/>
              </w:tabs>
              <w:jc w:val="both"/>
              <w:rPr>
                <w:rFonts w:ascii="Times New Roman" w:hAnsi="Times New Roman" w:cs="Times New Roman"/>
                <w:sz w:val="18"/>
                <w:szCs w:val="18"/>
              </w:rPr>
            </w:pPr>
            <w:r>
              <w:rPr>
                <w:rFonts w:ascii="Times New Roman" w:hAnsi="Times New Roman" w:cs="Times New Roman"/>
                <w:sz w:val="18"/>
                <w:szCs w:val="18"/>
              </w:rPr>
              <w:t>Motorcycle</w:t>
            </w:r>
          </w:p>
        </w:tc>
        <w:tc>
          <w:tcPr>
            <w:tcW w:w="379" w:type="pct"/>
            <w:tcBorders>
              <w:top w:val="nil"/>
              <w:left w:val="nil"/>
              <w:bottom w:val="nil"/>
              <w:right w:val="nil"/>
            </w:tcBorders>
          </w:tcPr>
          <w:p w14:paraId="7224FFB2">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645" w:type="pct"/>
            <w:tcBorders>
              <w:top w:val="nil"/>
              <w:left w:val="nil"/>
              <w:bottom w:val="nil"/>
              <w:right w:val="nil"/>
            </w:tcBorders>
          </w:tcPr>
          <w:p w14:paraId="2D1B0095">
            <w:pPr>
              <w:tabs>
                <w:tab w:val="left" w:pos="1105"/>
              </w:tabs>
              <w:jc w:val="both"/>
              <w:rPr>
                <w:rFonts w:ascii="Times New Roman" w:hAnsi="Times New Roman" w:cs="Times New Roman"/>
                <w:sz w:val="18"/>
                <w:szCs w:val="18"/>
              </w:rPr>
            </w:pPr>
            <w:r>
              <w:rPr>
                <w:rFonts w:ascii="Times New Roman" w:hAnsi="Times New Roman" w:cs="Times New Roman"/>
                <w:sz w:val="18"/>
                <w:szCs w:val="18"/>
              </w:rPr>
              <w:t>Health Centre, Water supply</w:t>
            </w:r>
          </w:p>
        </w:tc>
        <w:tc>
          <w:tcPr>
            <w:tcW w:w="327" w:type="pct"/>
            <w:tcBorders>
              <w:top w:val="nil"/>
              <w:left w:val="nil"/>
              <w:bottom w:val="nil"/>
              <w:right w:val="nil"/>
            </w:tcBorders>
          </w:tcPr>
          <w:p w14:paraId="3002C284">
            <w:pPr>
              <w:tabs>
                <w:tab w:val="left" w:pos="1105"/>
              </w:tabs>
              <w:jc w:val="both"/>
              <w:rPr>
                <w:rFonts w:ascii="Times New Roman" w:hAnsi="Times New Roman" w:cs="Times New Roman"/>
                <w:sz w:val="18"/>
                <w:szCs w:val="18"/>
              </w:rPr>
            </w:pPr>
            <w:r>
              <w:rPr>
                <w:rFonts w:ascii="Times New Roman" w:hAnsi="Times New Roman" w:cs="Times New Roman"/>
                <w:sz w:val="18"/>
                <w:szCs w:val="18"/>
              </w:rPr>
              <w:t>2</w:t>
            </w:r>
          </w:p>
        </w:tc>
        <w:tc>
          <w:tcPr>
            <w:tcW w:w="533" w:type="pct"/>
            <w:tcBorders>
              <w:top w:val="nil"/>
              <w:left w:val="nil"/>
              <w:bottom w:val="nil"/>
              <w:right w:val="nil"/>
            </w:tcBorders>
          </w:tcPr>
          <w:p w14:paraId="5B94E579">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099F0E27">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366" w:type="pct"/>
            <w:tcBorders>
              <w:top w:val="nil"/>
              <w:left w:val="nil"/>
              <w:bottom w:val="nil"/>
              <w:right w:val="nil"/>
            </w:tcBorders>
          </w:tcPr>
          <w:p w14:paraId="17BF42A5">
            <w:pPr>
              <w:tabs>
                <w:tab w:val="left" w:pos="1105"/>
              </w:tabs>
              <w:jc w:val="both"/>
              <w:rPr>
                <w:rFonts w:ascii="Times New Roman" w:hAnsi="Times New Roman" w:cs="Times New Roman"/>
                <w:sz w:val="18"/>
                <w:szCs w:val="18"/>
              </w:rPr>
            </w:pPr>
            <w:r>
              <w:rPr>
                <w:rFonts w:ascii="Times New Roman" w:hAnsi="Times New Roman" w:cs="Times New Roman"/>
                <w:sz w:val="18"/>
                <w:szCs w:val="18"/>
              </w:rPr>
              <w:t>4 (8%)</w:t>
            </w:r>
          </w:p>
        </w:tc>
      </w:tr>
      <w:tr w14:paraId="3E6045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nil"/>
              <w:left w:val="nil"/>
              <w:bottom w:val="nil"/>
              <w:right w:val="nil"/>
            </w:tcBorders>
          </w:tcPr>
          <w:p w14:paraId="4BE9D2C8">
            <w:pPr>
              <w:tabs>
                <w:tab w:val="left" w:pos="1105"/>
              </w:tabs>
              <w:jc w:val="both"/>
              <w:rPr>
                <w:rFonts w:ascii="Times New Roman" w:hAnsi="Times New Roman" w:cs="Times New Roman"/>
                <w:sz w:val="18"/>
                <w:szCs w:val="18"/>
              </w:rPr>
            </w:pPr>
            <w:r>
              <w:rPr>
                <w:rFonts w:ascii="Times New Roman" w:hAnsi="Times New Roman" w:cs="Times New Roman"/>
                <w:sz w:val="18"/>
                <w:szCs w:val="18"/>
              </w:rPr>
              <w:t>Atia</w:t>
            </w:r>
          </w:p>
        </w:tc>
        <w:tc>
          <w:tcPr>
            <w:tcW w:w="752" w:type="pct"/>
            <w:tcBorders>
              <w:top w:val="nil"/>
              <w:left w:val="nil"/>
              <w:bottom w:val="nil"/>
              <w:right w:val="nil"/>
            </w:tcBorders>
          </w:tcPr>
          <w:p w14:paraId="438E8B9F">
            <w:pPr>
              <w:tabs>
                <w:tab w:val="left" w:pos="1105"/>
              </w:tabs>
              <w:jc w:val="both"/>
              <w:rPr>
                <w:rFonts w:ascii="Times New Roman" w:hAnsi="Times New Roman" w:cs="Times New Roman"/>
                <w:sz w:val="18"/>
                <w:szCs w:val="18"/>
              </w:rPr>
            </w:pPr>
            <w:r>
              <w:rPr>
                <w:rFonts w:ascii="Times New Roman" w:hAnsi="Times New Roman" w:cs="Times New Roman"/>
                <w:sz w:val="18"/>
                <w:szCs w:val="18"/>
              </w:rPr>
              <w:t>Beach</w:t>
            </w:r>
          </w:p>
        </w:tc>
        <w:tc>
          <w:tcPr>
            <w:tcW w:w="327" w:type="pct"/>
            <w:tcBorders>
              <w:top w:val="nil"/>
              <w:left w:val="nil"/>
              <w:bottom w:val="nil"/>
              <w:right w:val="nil"/>
            </w:tcBorders>
          </w:tcPr>
          <w:p w14:paraId="5BD355E3">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711" w:type="pct"/>
            <w:tcBorders>
              <w:top w:val="nil"/>
              <w:left w:val="nil"/>
              <w:bottom w:val="nil"/>
              <w:right w:val="nil"/>
            </w:tcBorders>
          </w:tcPr>
          <w:p w14:paraId="4D17734A">
            <w:pPr>
              <w:tabs>
                <w:tab w:val="left" w:pos="1105"/>
              </w:tabs>
              <w:jc w:val="both"/>
              <w:rPr>
                <w:rFonts w:ascii="Times New Roman" w:hAnsi="Times New Roman" w:cs="Times New Roman"/>
                <w:sz w:val="18"/>
                <w:szCs w:val="18"/>
              </w:rPr>
            </w:pPr>
            <w:r>
              <w:rPr>
                <w:rFonts w:ascii="Times New Roman" w:hAnsi="Times New Roman" w:cs="Times New Roman"/>
                <w:sz w:val="18"/>
                <w:szCs w:val="18"/>
              </w:rPr>
              <w:t>Motorcycle</w:t>
            </w:r>
          </w:p>
        </w:tc>
        <w:tc>
          <w:tcPr>
            <w:tcW w:w="379" w:type="pct"/>
            <w:tcBorders>
              <w:top w:val="nil"/>
              <w:left w:val="nil"/>
              <w:bottom w:val="nil"/>
              <w:right w:val="nil"/>
            </w:tcBorders>
          </w:tcPr>
          <w:p w14:paraId="38D9E602">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645" w:type="pct"/>
            <w:tcBorders>
              <w:top w:val="nil"/>
              <w:left w:val="nil"/>
              <w:bottom w:val="nil"/>
              <w:right w:val="nil"/>
            </w:tcBorders>
          </w:tcPr>
          <w:p w14:paraId="6B2A2289">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653B8D27">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533" w:type="pct"/>
            <w:tcBorders>
              <w:top w:val="nil"/>
              <w:left w:val="nil"/>
              <w:bottom w:val="nil"/>
              <w:right w:val="nil"/>
            </w:tcBorders>
          </w:tcPr>
          <w:p w14:paraId="0AC5F392">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4F962EDF">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366" w:type="pct"/>
            <w:tcBorders>
              <w:top w:val="nil"/>
              <w:left w:val="nil"/>
              <w:bottom w:val="nil"/>
              <w:right w:val="nil"/>
            </w:tcBorders>
          </w:tcPr>
          <w:p w14:paraId="6BF926A5">
            <w:pPr>
              <w:tabs>
                <w:tab w:val="left" w:pos="1105"/>
              </w:tabs>
              <w:jc w:val="both"/>
              <w:rPr>
                <w:rFonts w:ascii="Times New Roman" w:hAnsi="Times New Roman" w:cs="Times New Roman"/>
                <w:sz w:val="18"/>
                <w:szCs w:val="18"/>
              </w:rPr>
            </w:pPr>
            <w:r>
              <w:rPr>
                <w:rFonts w:ascii="Times New Roman" w:hAnsi="Times New Roman" w:cs="Times New Roman"/>
                <w:sz w:val="18"/>
                <w:szCs w:val="18"/>
              </w:rPr>
              <w:t>2 (4%)</w:t>
            </w:r>
          </w:p>
        </w:tc>
      </w:tr>
      <w:tr w14:paraId="7D7587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3" w:type="pct"/>
            <w:tcBorders>
              <w:top w:val="nil"/>
              <w:left w:val="nil"/>
              <w:bottom w:val="nil"/>
              <w:right w:val="nil"/>
            </w:tcBorders>
          </w:tcPr>
          <w:p w14:paraId="3BFC0E9E">
            <w:pPr>
              <w:tabs>
                <w:tab w:val="left" w:pos="1105"/>
              </w:tabs>
              <w:jc w:val="both"/>
              <w:rPr>
                <w:rFonts w:ascii="Times New Roman" w:hAnsi="Times New Roman" w:cs="Times New Roman"/>
                <w:sz w:val="18"/>
                <w:szCs w:val="18"/>
              </w:rPr>
            </w:pPr>
            <w:r>
              <w:rPr>
                <w:rFonts w:ascii="Times New Roman" w:hAnsi="Times New Roman" w:cs="Times New Roman"/>
                <w:sz w:val="18"/>
                <w:szCs w:val="18"/>
              </w:rPr>
              <w:t>Ndito Eka Iba</w:t>
            </w:r>
          </w:p>
        </w:tc>
        <w:tc>
          <w:tcPr>
            <w:tcW w:w="752" w:type="pct"/>
            <w:tcBorders>
              <w:top w:val="nil"/>
              <w:left w:val="nil"/>
              <w:bottom w:val="nil"/>
              <w:right w:val="nil"/>
            </w:tcBorders>
          </w:tcPr>
          <w:p w14:paraId="63AE00AA">
            <w:pPr>
              <w:tabs>
                <w:tab w:val="left" w:pos="1105"/>
              </w:tabs>
              <w:jc w:val="both"/>
              <w:rPr>
                <w:rFonts w:ascii="Times New Roman" w:hAnsi="Times New Roman" w:cs="Times New Roman"/>
                <w:sz w:val="18"/>
                <w:szCs w:val="18"/>
              </w:rPr>
            </w:pPr>
            <w:r>
              <w:rPr>
                <w:rFonts w:ascii="Times New Roman" w:hAnsi="Times New Roman" w:cs="Times New Roman"/>
                <w:sz w:val="18"/>
                <w:szCs w:val="18"/>
              </w:rPr>
              <w:t>Beach</w:t>
            </w:r>
          </w:p>
        </w:tc>
        <w:tc>
          <w:tcPr>
            <w:tcW w:w="327" w:type="pct"/>
            <w:tcBorders>
              <w:top w:val="nil"/>
              <w:left w:val="nil"/>
              <w:bottom w:val="nil"/>
              <w:right w:val="nil"/>
            </w:tcBorders>
          </w:tcPr>
          <w:p w14:paraId="3534E1B9">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711" w:type="pct"/>
            <w:tcBorders>
              <w:top w:val="nil"/>
              <w:left w:val="nil"/>
              <w:bottom w:val="nil"/>
              <w:right w:val="nil"/>
            </w:tcBorders>
          </w:tcPr>
          <w:p w14:paraId="48865219">
            <w:pPr>
              <w:tabs>
                <w:tab w:val="left" w:pos="1105"/>
              </w:tabs>
              <w:jc w:val="both"/>
              <w:rPr>
                <w:rFonts w:ascii="Times New Roman" w:hAnsi="Times New Roman" w:cs="Times New Roman"/>
                <w:sz w:val="18"/>
                <w:szCs w:val="18"/>
              </w:rPr>
            </w:pPr>
            <w:r>
              <w:rPr>
                <w:rFonts w:ascii="Times New Roman" w:hAnsi="Times New Roman" w:cs="Times New Roman"/>
                <w:sz w:val="18"/>
                <w:szCs w:val="18"/>
              </w:rPr>
              <w:t>Motorcycle</w:t>
            </w:r>
          </w:p>
        </w:tc>
        <w:tc>
          <w:tcPr>
            <w:tcW w:w="379" w:type="pct"/>
            <w:tcBorders>
              <w:top w:val="nil"/>
              <w:left w:val="nil"/>
              <w:bottom w:val="nil"/>
              <w:right w:val="nil"/>
            </w:tcBorders>
          </w:tcPr>
          <w:p w14:paraId="25B2EC5F">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645" w:type="pct"/>
            <w:tcBorders>
              <w:top w:val="nil"/>
              <w:left w:val="nil"/>
              <w:bottom w:val="nil"/>
              <w:right w:val="nil"/>
            </w:tcBorders>
          </w:tcPr>
          <w:p w14:paraId="158DDE22">
            <w:pPr>
              <w:tabs>
                <w:tab w:val="left" w:pos="1105"/>
              </w:tabs>
              <w:jc w:val="both"/>
              <w:rPr>
                <w:rFonts w:ascii="Times New Roman" w:hAnsi="Times New Roman" w:cs="Times New Roman"/>
                <w:sz w:val="18"/>
                <w:szCs w:val="18"/>
              </w:rPr>
            </w:pPr>
            <w:r>
              <w:rPr>
                <w:rFonts w:ascii="Times New Roman" w:hAnsi="Times New Roman" w:cs="Times New Roman"/>
                <w:sz w:val="18"/>
                <w:szCs w:val="18"/>
              </w:rPr>
              <w:t>Water Supply, Health Centre</w:t>
            </w:r>
          </w:p>
        </w:tc>
        <w:tc>
          <w:tcPr>
            <w:tcW w:w="327" w:type="pct"/>
            <w:tcBorders>
              <w:top w:val="nil"/>
              <w:left w:val="nil"/>
              <w:bottom w:val="nil"/>
              <w:right w:val="nil"/>
            </w:tcBorders>
          </w:tcPr>
          <w:p w14:paraId="1D758E4A">
            <w:pPr>
              <w:tabs>
                <w:tab w:val="left" w:pos="1105"/>
              </w:tabs>
              <w:jc w:val="both"/>
              <w:rPr>
                <w:rFonts w:ascii="Times New Roman" w:hAnsi="Times New Roman" w:cs="Times New Roman"/>
                <w:sz w:val="18"/>
                <w:szCs w:val="18"/>
              </w:rPr>
            </w:pPr>
            <w:r>
              <w:rPr>
                <w:rFonts w:ascii="Times New Roman" w:hAnsi="Times New Roman" w:cs="Times New Roman"/>
                <w:sz w:val="18"/>
                <w:szCs w:val="18"/>
              </w:rPr>
              <w:t>2</w:t>
            </w:r>
          </w:p>
        </w:tc>
        <w:tc>
          <w:tcPr>
            <w:tcW w:w="533" w:type="pct"/>
            <w:tcBorders>
              <w:top w:val="nil"/>
              <w:left w:val="nil"/>
              <w:bottom w:val="nil"/>
              <w:right w:val="nil"/>
            </w:tcBorders>
          </w:tcPr>
          <w:p w14:paraId="5E27BD56">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340CF2B3">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366" w:type="pct"/>
            <w:tcBorders>
              <w:top w:val="nil"/>
              <w:left w:val="nil"/>
              <w:bottom w:val="nil"/>
              <w:right w:val="nil"/>
            </w:tcBorders>
          </w:tcPr>
          <w:p w14:paraId="7DE5D0EF">
            <w:pPr>
              <w:tabs>
                <w:tab w:val="left" w:pos="1105"/>
              </w:tabs>
              <w:jc w:val="both"/>
              <w:rPr>
                <w:rFonts w:ascii="Times New Roman" w:hAnsi="Times New Roman" w:cs="Times New Roman"/>
                <w:sz w:val="18"/>
                <w:szCs w:val="18"/>
              </w:rPr>
            </w:pPr>
            <w:r>
              <w:rPr>
                <w:rFonts w:ascii="Times New Roman" w:hAnsi="Times New Roman" w:cs="Times New Roman"/>
                <w:sz w:val="18"/>
                <w:szCs w:val="18"/>
              </w:rPr>
              <w:t>4 (8%)</w:t>
            </w:r>
          </w:p>
        </w:tc>
      </w:tr>
      <w:tr w14:paraId="3CCB23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nil"/>
              <w:left w:val="nil"/>
              <w:bottom w:val="nil"/>
              <w:right w:val="nil"/>
            </w:tcBorders>
          </w:tcPr>
          <w:p w14:paraId="0FED9B91">
            <w:pPr>
              <w:tabs>
                <w:tab w:val="left" w:pos="1105"/>
              </w:tabs>
              <w:jc w:val="both"/>
              <w:rPr>
                <w:rFonts w:ascii="Times New Roman" w:hAnsi="Times New Roman" w:cs="Times New Roman"/>
                <w:sz w:val="18"/>
                <w:szCs w:val="18"/>
              </w:rPr>
            </w:pPr>
            <w:r>
              <w:rPr>
                <w:rFonts w:ascii="Times New Roman" w:hAnsi="Times New Roman" w:cs="Times New Roman"/>
                <w:sz w:val="18"/>
                <w:szCs w:val="18"/>
              </w:rPr>
              <w:t>Inua Eyet Ikot</w:t>
            </w:r>
          </w:p>
        </w:tc>
        <w:tc>
          <w:tcPr>
            <w:tcW w:w="752" w:type="pct"/>
            <w:tcBorders>
              <w:top w:val="nil"/>
              <w:left w:val="nil"/>
              <w:bottom w:val="nil"/>
              <w:right w:val="nil"/>
            </w:tcBorders>
          </w:tcPr>
          <w:p w14:paraId="0B13B8B4">
            <w:pPr>
              <w:tabs>
                <w:tab w:val="left" w:pos="1105"/>
              </w:tabs>
              <w:jc w:val="both"/>
              <w:rPr>
                <w:rFonts w:ascii="Times New Roman" w:hAnsi="Times New Roman" w:cs="Times New Roman"/>
                <w:sz w:val="18"/>
                <w:szCs w:val="18"/>
              </w:rPr>
            </w:pPr>
            <w:r>
              <w:rPr>
                <w:rFonts w:ascii="Times New Roman" w:hAnsi="Times New Roman" w:cs="Times New Roman"/>
                <w:sz w:val="18"/>
                <w:szCs w:val="18"/>
              </w:rPr>
              <w:t>Ibeno Beach, Recreation, Business</w:t>
            </w:r>
          </w:p>
        </w:tc>
        <w:tc>
          <w:tcPr>
            <w:tcW w:w="327" w:type="pct"/>
            <w:tcBorders>
              <w:top w:val="nil"/>
              <w:left w:val="nil"/>
              <w:bottom w:val="nil"/>
              <w:right w:val="nil"/>
            </w:tcBorders>
          </w:tcPr>
          <w:p w14:paraId="61C1D29B">
            <w:pPr>
              <w:tabs>
                <w:tab w:val="left" w:pos="1105"/>
              </w:tabs>
              <w:jc w:val="both"/>
              <w:rPr>
                <w:rFonts w:ascii="Times New Roman" w:hAnsi="Times New Roman" w:cs="Times New Roman"/>
                <w:sz w:val="18"/>
                <w:szCs w:val="18"/>
              </w:rPr>
            </w:pPr>
            <w:r>
              <w:rPr>
                <w:rFonts w:ascii="Times New Roman" w:hAnsi="Times New Roman" w:cs="Times New Roman"/>
                <w:sz w:val="18"/>
                <w:szCs w:val="18"/>
              </w:rPr>
              <w:t>3</w:t>
            </w:r>
          </w:p>
        </w:tc>
        <w:tc>
          <w:tcPr>
            <w:tcW w:w="711" w:type="pct"/>
            <w:tcBorders>
              <w:top w:val="nil"/>
              <w:left w:val="nil"/>
              <w:bottom w:val="nil"/>
              <w:right w:val="nil"/>
            </w:tcBorders>
          </w:tcPr>
          <w:p w14:paraId="09D152B6">
            <w:pPr>
              <w:tabs>
                <w:tab w:val="left" w:pos="1105"/>
              </w:tabs>
              <w:jc w:val="both"/>
              <w:rPr>
                <w:rFonts w:ascii="Times New Roman" w:hAnsi="Times New Roman" w:cs="Times New Roman"/>
                <w:sz w:val="18"/>
                <w:szCs w:val="18"/>
              </w:rPr>
            </w:pPr>
            <w:r>
              <w:rPr>
                <w:rFonts w:ascii="Times New Roman" w:hAnsi="Times New Roman" w:cs="Times New Roman"/>
                <w:sz w:val="18"/>
                <w:szCs w:val="18"/>
              </w:rPr>
              <w:t xml:space="preserve">Road (paved), Motorcycle, </w:t>
            </w:r>
          </w:p>
        </w:tc>
        <w:tc>
          <w:tcPr>
            <w:tcW w:w="379" w:type="pct"/>
            <w:tcBorders>
              <w:top w:val="nil"/>
              <w:left w:val="nil"/>
              <w:bottom w:val="nil"/>
              <w:right w:val="nil"/>
            </w:tcBorders>
          </w:tcPr>
          <w:p w14:paraId="46BDB48D">
            <w:pPr>
              <w:tabs>
                <w:tab w:val="left" w:pos="1105"/>
              </w:tabs>
              <w:jc w:val="both"/>
              <w:rPr>
                <w:rFonts w:ascii="Times New Roman" w:hAnsi="Times New Roman" w:cs="Times New Roman"/>
                <w:sz w:val="18"/>
                <w:szCs w:val="18"/>
              </w:rPr>
            </w:pPr>
            <w:r>
              <w:rPr>
                <w:rFonts w:ascii="Times New Roman" w:hAnsi="Times New Roman" w:cs="Times New Roman"/>
                <w:sz w:val="18"/>
                <w:szCs w:val="18"/>
              </w:rPr>
              <w:t>2</w:t>
            </w:r>
          </w:p>
        </w:tc>
        <w:tc>
          <w:tcPr>
            <w:tcW w:w="645" w:type="pct"/>
            <w:tcBorders>
              <w:top w:val="nil"/>
              <w:left w:val="nil"/>
              <w:bottom w:val="nil"/>
              <w:right w:val="nil"/>
            </w:tcBorders>
          </w:tcPr>
          <w:p w14:paraId="4EA48A9A">
            <w:pPr>
              <w:tabs>
                <w:tab w:val="left" w:pos="1105"/>
              </w:tabs>
              <w:jc w:val="both"/>
              <w:rPr>
                <w:rFonts w:ascii="Times New Roman" w:hAnsi="Times New Roman" w:cs="Times New Roman"/>
                <w:sz w:val="18"/>
                <w:szCs w:val="18"/>
              </w:rPr>
            </w:pPr>
            <w:r>
              <w:rPr>
                <w:rFonts w:ascii="Times New Roman" w:hAnsi="Times New Roman" w:cs="Times New Roman"/>
                <w:sz w:val="18"/>
                <w:szCs w:val="18"/>
              </w:rPr>
              <w:t>Water supply, Health Centre, Electricity,Tour Guide, Restaurant, Security, Restaurant, Hotel,</w:t>
            </w:r>
          </w:p>
        </w:tc>
        <w:tc>
          <w:tcPr>
            <w:tcW w:w="327" w:type="pct"/>
            <w:tcBorders>
              <w:top w:val="nil"/>
              <w:left w:val="nil"/>
              <w:bottom w:val="nil"/>
              <w:right w:val="nil"/>
            </w:tcBorders>
          </w:tcPr>
          <w:p w14:paraId="7860539A">
            <w:pPr>
              <w:tabs>
                <w:tab w:val="left" w:pos="1105"/>
              </w:tabs>
              <w:jc w:val="both"/>
              <w:rPr>
                <w:rFonts w:ascii="Times New Roman" w:hAnsi="Times New Roman" w:cs="Times New Roman"/>
                <w:sz w:val="18"/>
                <w:szCs w:val="18"/>
              </w:rPr>
            </w:pPr>
            <w:r>
              <w:rPr>
                <w:rFonts w:ascii="Times New Roman" w:hAnsi="Times New Roman" w:cs="Times New Roman"/>
                <w:sz w:val="18"/>
                <w:szCs w:val="18"/>
              </w:rPr>
              <w:t>8</w:t>
            </w:r>
          </w:p>
        </w:tc>
        <w:tc>
          <w:tcPr>
            <w:tcW w:w="533" w:type="pct"/>
            <w:tcBorders>
              <w:top w:val="nil"/>
              <w:left w:val="nil"/>
              <w:bottom w:val="nil"/>
              <w:right w:val="nil"/>
            </w:tcBorders>
          </w:tcPr>
          <w:p w14:paraId="752FDAB7">
            <w:pPr>
              <w:tabs>
                <w:tab w:val="left" w:pos="1105"/>
              </w:tabs>
              <w:jc w:val="both"/>
              <w:rPr>
                <w:rFonts w:ascii="Times New Roman" w:hAnsi="Times New Roman" w:cs="Times New Roman"/>
                <w:sz w:val="18"/>
                <w:szCs w:val="18"/>
              </w:rPr>
            </w:pPr>
            <w:r>
              <w:rPr>
                <w:rFonts w:ascii="Times New Roman" w:hAnsi="Times New Roman" w:cs="Times New Roman"/>
                <w:sz w:val="18"/>
                <w:szCs w:val="18"/>
              </w:rPr>
              <w:t>Local Tourism Board</w:t>
            </w:r>
          </w:p>
        </w:tc>
        <w:tc>
          <w:tcPr>
            <w:tcW w:w="327" w:type="pct"/>
            <w:tcBorders>
              <w:top w:val="nil"/>
              <w:left w:val="nil"/>
              <w:bottom w:val="nil"/>
              <w:right w:val="nil"/>
            </w:tcBorders>
          </w:tcPr>
          <w:p w14:paraId="1BFEE6B1">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366" w:type="pct"/>
            <w:tcBorders>
              <w:top w:val="nil"/>
              <w:left w:val="nil"/>
              <w:bottom w:val="nil"/>
              <w:right w:val="nil"/>
            </w:tcBorders>
          </w:tcPr>
          <w:p w14:paraId="21B57106">
            <w:pPr>
              <w:tabs>
                <w:tab w:val="left" w:pos="1105"/>
              </w:tabs>
              <w:jc w:val="both"/>
              <w:rPr>
                <w:rFonts w:ascii="Times New Roman" w:hAnsi="Times New Roman" w:cs="Times New Roman"/>
                <w:sz w:val="18"/>
                <w:szCs w:val="18"/>
              </w:rPr>
            </w:pPr>
            <w:r>
              <w:rPr>
                <w:rFonts w:ascii="Times New Roman" w:hAnsi="Times New Roman" w:cs="Times New Roman"/>
                <w:sz w:val="18"/>
                <w:szCs w:val="18"/>
              </w:rPr>
              <w:t>14 (28%)</w:t>
            </w:r>
          </w:p>
        </w:tc>
      </w:tr>
      <w:tr w14:paraId="20C12D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nil"/>
              <w:left w:val="nil"/>
              <w:bottom w:val="nil"/>
              <w:right w:val="nil"/>
            </w:tcBorders>
          </w:tcPr>
          <w:p w14:paraId="011FB3FA">
            <w:pPr>
              <w:tabs>
                <w:tab w:val="left" w:pos="1105"/>
              </w:tabs>
              <w:jc w:val="both"/>
              <w:rPr>
                <w:rFonts w:ascii="Times New Roman" w:hAnsi="Times New Roman" w:cs="Times New Roman"/>
                <w:sz w:val="18"/>
                <w:szCs w:val="18"/>
              </w:rPr>
            </w:pPr>
            <w:r>
              <w:rPr>
                <w:rFonts w:ascii="Times New Roman" w:hAnsi="Times New Roman" w:cs="Times New Roman"/>
                <w:sz w:val="18"/>
                <w:szCs w:val="18"/>
              </w:rPr>
              <w:t>Iwu Owo Okpolom</w:t>
            </w:r>
          </w:p>
        </w:tc>
        <w:tc>
          <w:tcPr>
            <w:tcW w:w="752" w:type="pct"/>
            <w:tcBorders>
              <w:top w:val="nil"/>
              <w:left w:val="nil"/>
              <w:bottom w:val="nil"/>
              <w:right w:val="nil"/>
            </w:tcBorders>
          </w:tcPr>
          <w:p w14:paraId="13ADBA5C">
            <w:pPr>
              <w:tabs>
                <w:tab w:val="left" w:pos="1105"/>
              </w:tabs>
              <w:jc w:val="both"/>
              <w:rPr>
                <w:rFonts w:ascii="Times New Roman" w:hAnsi="Times New Roman" w:cs="Times New Roman"/>
                <w:sz w:val="18"/>
                <w:szCs w:val="18"/>
              </w:rPr>
            </w:pPr>
            <w:r>
              <w:rPr>
                <w:rFonts w:ascii="Times New Roman" w:hAnsi="Times New Roman" w:cs="Times New Roman"/>
                <w:sz w:val="18"/>
                <w:szCs w:val="18"/>
              </w:rPr>
              <w:t>Beach</w:t>
            </w:r>
          </w:p>
        </w:tc>
        <w:tc>
          <w:tcPr>
            <w:tcW w:w="327" w:type="pct"/>
            <w:tcBorders>
              <w:top w:val="nil"/>
              <w:left w:val="nil"/>
              <w:bottom w:val="nil"/>
              <w:right w:val="nil"/>
            </w:tcBorders>
          </w:tcPr>
          <w:p w14:paraId="71991DFC">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711" w:type="pct"/>
            <w:tcBorders>
              <w:top w:val="nil"/>
              <w:left w:val="nil"/>
              <w:bottom w:val="nil"/>
              <w:right w:val="nil"/>
            </w:tcBorders>
          </w:tcPr>
          <w:p w14:paraId="5C9F9973">
            <w:pPr>
              <w:tabs>
                <w:tab w:val="left" w:pos="1105"/>
              </w:tabs>
              <w:jc w:val="both"/>
              <w:rPr>
                <w:rFonts w:ascii="Times New Roman" w:hAnsi="Times New Roman" w:cs="Times New Roman"/>
                <w:sz w:val="18"/>
                <w:szCs w:val="18"/>
              </w:rPr>
            </w:pPr>
            <w:r>
              <w:rPr>
                <w:rFonts w:ascii="Times New Roman" w:hAnsi="Times New Roman" w:cs="Times New Roman"/>
                <w:sz w:val="18"/>
                <w:szCs w:val="18"/>
              </w:rPr>
              <w:t>Boat/Canoe</w:t>
            </w:r>
          </w:p>
        </w:tc>
        <w:tc>
          <w:tcPr>
            <w:tcW w:w="379" w:type="pct"/>
            <w:tcBorders>
              <w:top w:val="nil"/>
              <w:left w:val="nil"/>
              <w:bottom w:val="nil"/>
              <w:right w:val="nil"/>
            </w:tcBorders>
          </w:tcPr>
          <w:p w14:paraId="008CE513">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645" w:type="pct"/>
            <w:tcBorders>
              <w:top w:val="nil"/>
              <w:left w:val="nil"/>
              <w:bottom w:val="nil"/>
              <w:right w:val="nil"/>
            </w:tcBorders>
          </w:tcPr>
          <w:p w14:paraId="64D88767">
            <w:pPr>
              <w:tabs>
                <w:tab w:val="left" w:pos="1105"/>
              </w:tabs>
              <w:jc w:val="both"/>
              <w:rPr>
                <w:rFonts w:ascii="Times New Roman" w:hAnsi="Times New Roman" w:cs="Times New Roman"/>
                <w:sz w:val="18"/>
                <w:szCs w:val="18"/>
              </w:rPr>
            </w:pPr>
            <w:r>
              <w:rPr>
                <w:rFonts w:ascii="Times New Roman" w:hAnsi="Times New Roman" w:cs="Times New Roman"/>
                <w:sz w:val="18"/>
                <w:szCs w:val="18"/>
              </w:rPr>
              <w:t>Water Supply,</w:t>
            </w:r>
          </w:p>
        </w:tc>
        <w:tc>
          <w:tcPr>
            <w:tcW w:w="327" w:type="pct"/>
            <w:tcBorders>
              <w:top w:val="nil"/>
              <w:left w:val="nil"/>
              <w:bottom w:val="nil"/>
              <w:right w:val="nil"/>
            </w:tcBorders>
          </w:tcPr>
          <w:p w14:paraId="37187981">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533" w:type="pct"/>
            <w:tcBorders>
              <w:top w:val="nil"/>
              <w:left w:val="nil"/>
              <w:bottom w:val="nil"/>
              <w:right w:val="nil"/>
            </w:tcBorders>
          </w:tcPr>
          <w:p w14:paraId="1EE39C84">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6095E842">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366" w:type="pct"/>
            <w:tcBorders>
              <w:top w:val="nil"/>
              <w:left w:val="nil"/>
              <w:bottom w:val="nil"/>
              <w:right w:val="nil"/>
            </w:tcBorders>
          </w:tcPr>
          <w:p w14:paraId="3061F50E">
            <w:pPr>
              <w:tabs>
                <w:tab w:val="left" w:pos="1105"/>
              </w:tabs>
              <w:jc w:val="both"/>
              <w:rPr>
                <w:rFonts w:ascii="Times New Roman" w:hAnsi="Times New Roman" w:cs="Times New Roman"/>
                <w:sz w:val="18"/>
                <w:szCs w:val="18"/>
              </w:rPr>
            </w:pPr>
            <w:r>
              <w:rPr>
                <w:rFonts w:ascii="Times New Roman" w:hAnsi="Times New Roman" w:cs="Times New Roman"/>
                <w:sz w:val="18"/>
                <w:szCs w:val="18"/>
              </w:rPr>
              <w:t>3 (6%)</w:t>
            </w:r>
          </w:p>
        </w:tc>
      </w:tr>
      <w:tr w14:paraId="049941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nil"/>
              <w:left w:val="nil"/>
              <w:bottom w:val="nil"/>
              <w:right w:val="nil"/>
            </w:tcBorders>
          </w:tcPr>
          <w:p w14:paraId="39752936">
            <w:pPr>
              <w:tabs>
                <w:tab w:val="left" w:pos="1105"/>
              </w:tabs>
              <w:jc w:val="both"/>
              <w:rPr>
                <w:rFonts w:ascii="Times New Roman" w:hAnsi="Times New Roman" w:cs="Times New Roman"/>
                <w:sz w:val="18"/>
                <w:szCs w:val="18"/>
              </w:rPr>
            </w:pPr>
            <w:r>
              <w:rPr>
                <w:rFonts w:ascii="Times New Roman" w:hAnsi="Times New Roman" w:cs="Times New Roman"/>
                <w:sz w:val="18"/>
                <w:szCs w:val="18"/>
              </w:rPr>
              <w:t>Akata</w:t>
            </w:r>
          </w:p>
        </w:tc>
        <w:tc>
          <w:tcPr>
            <w:tcW w:w="752" w:type="pct"/>
            <w:tcBorders>
              <w:top w:val="nil"/>
              <w:left w:val="nil"/>
              <w:bottom w:val="nil"/>
              <w:right w:val="nil"/>
            </w:tcBorders>
          </w:tcPr>
          <w:p w14:paraId="223DF3DA">
            <w:pPr>
              <w:tabs>
                <w:tab w:val="left" w:pos="1105"/>
              </w:tabs>
              <w:jc w:val="both"/>
              <w:rPr>
                <w:rFonts w:ascii="Times New Roman" w:hAnsi="Times New Roman" w:cs="Times New Roman"/>
                <w:sz w:val="18"/>
                <w:szCs w:val="18"/>
              </w:rPr>
            </w:pPr>
            <w:r>
              <w:rPr>
                <w:rFonts w:ascii="Times New Roman" w:hAnsi="Times New Roman" w:cs="Times New Roman"/>
                <w:sz w:val="18"/>
                <w:szCs w:val="18"/>
              </w:rPr>
              <w:t>Beach</w:t>
            </w:r>
          </w:p>
        </w:tc>
        <w:tc>
          <w:tcPr>
            <w:tcW w:w="327" w:type="pct"/>
            <w:tcBorders>
              <w:top w:val="nil"/>
              <w:left w:val="nil"/>
              <w:bottom w:val="nil"/>
              <w:right w:val="nil"/>
            </w:tcBorders>
          </w:tcPr>
          <w:p w14:paraId="0E0F8C6C">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711" w:type="pct"/>
            <w:tcBorders>
              <w:top w:val="nil"/>
              <w:left w:val="nil"/>
              <w:bottom w:val="nil"/>
              <w:right w:val="nil"/>
            </w:tcBorders>
          </w:tcPr>
          <w:p w14:paraId="5B8E3B8C">
            <w:pPr>
              <w:tabs>
                <w:tab w:val="left" w:pos="1105"/>
              </w:tabs>
              <w:jc w:val="both"/>
              <w:rPr>
                <w:rFonts w:ascii="Times New Roman" w:hAnsi="Times New Roman" w:cs="Times New Roman"/>
                <w:sz w:val="18"/>
                <w:szCs w:val="18"/>
              </w:rPr>
            </w:pPr>
            <w:r>
              <w:rPr>
                <w:rFonts w:ascii="Times New Roman" w:hAnsi="Times New Roman" w:cs="Times New Roman"/>
                <w:sz w:val="18"/>
                <w:szCs w:val="18"/>
              </w:rPr>
              <w:t>Canoe/Boat</w:t>
            </w:r>
          </w:p>
        </w:tc>
        <w:tc>
          <w:tcPr>
            <w:tcW w:w="379" w:type="pct"/>
            <w:tcBorders>
              <w:top w:val="nil"/>
              <w:left w:val="nil"/>
              <w:bottom w:val="nil"/>
              <w:right w:val="nil"/>
            </w:tcBorders>
          </w:tcPr>
          <w:p w14:paraId="6B17A820">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645" w:type="pct"/>
            <w:tcBorders>
              <w:top w:val="nil"/>
              <w:left w:val="nil"/>
              <w:bottom w:val="nil"/>
              <w:right w:val="nil"/>
            </w:tcBorders>
          </w:tcPr>
          <w:p w14:paraId="2C2DC1FC">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302F166D">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533" w:type="pct"/>
            <w:tcBorders>
              <w:top w:val="nil"/>
              <w:left w:val="nil"/>
              <w:bottom w:val="nil"/>
              <w:right w:val="nil"/>
            </w:tcBorders>
          </w:tcPr>
          <w:p w14:paraId="4FB714EE">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27E252B2">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366" w:type="pct"/>
            <w:tcBorders>
              <w:top w:val="nil"/>
              <w:left w:val="nil"/>
              <w:bottom w:val="nil"/>
              <w:right w:val="nil"/>
            </w:tcBorders>
          </w:tcPr>
          <w:p w14:paraId="38A76B34">
            <w:pPr>
              <w:tabs>
                <w:tab w:val="left" w:pos="1105"/>
              </w:tabs>
              <w:jc w:val="both"/>
              <w:rPr>
                <w:rFonts w:ascii="Times New Roman" w:hAnsi="Times New Roman" w:cs="Times New Roman"/>
                <w:sz w:val="18"/>
                <w:szCs w:val="18"/>
              </w:rPr>
            </w:pPr>
            <w:r>
              <w:rPr>
                <w:rFonts w:ascii="Times New Roman" w:hAnsi="Times New Roman" w:cs="Times New Roman"/>
                <w:sz w:val="18"/>
                <w:szCs w:val="18"/>
              </w:rPr>
              <w:t>3 (6%)</w:t>
            </w:r>
          </w:p>
        </w:tc>
      </w:tr>
      <w:tr w14:paraId="6FA709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nil"/>
              <w:left w:val="nil"/>
              <w:bottom w:val="nil"/>
              <w:right w:val="nil"/>
            </w:tcBorders>
          </w:tcPr>
          <w:p w14:paraId="0621C53E">
            <w:pPr>
              <w:tabs>
                <w:tab w:val="left" w:pos="1105"/>
              </w:tabs>
              <w:jc w:val="both"/>
              <w:rPr>
                <w:rFonts w:ascii="Times New Roman" w:hAnsi="Times New Roman" w:cs="Times New Roman"/>
                <w:sz w:val="18"/>
                <w:szCs w:val="18"/>
              </w:rPr>
            </w:pPr>
            <w:r>
              <w:rPr>
                <w:rFonts w:ascii="Times New Roman" w:hAnsi="Times New Roman" w:cs="Times New Roman"/>
                <w:sz w:val="18"/>
                <w:szCs w:val="18"/>
              </w:rPr>
              <w:t>Emereoke</w:t>
            </w:r>
          </w:p>
        </w:tc>
        <w:tc>
          <w:tcPr>
            <w:tcW w:w="752" w:type="pct"/>
            <w:tcBorders>
              <w:top w:val="nil"/>
              <w:left w:val="nil"/>
              <w:bottom w:val="nil"/>
              <w:right w:val="nil"/>
            </w:tcBorders>
          </w:tcPr>
          <w:p w14:paraId="05D2D972">
            <w:pPr>
              <w:tabs>
                <w:tab w:val="left" w:pos="1105"/>
              </w:tabs>
              <w:jc w:val="both"/>
              <w:rPr>
                <w:rFonts w:ascii="Times New Roman" w:hAnsi="Times New Roman" w:cs="Times New Roman"/>
                <w:sz w:val="18"/>
                <w:szCs w:val="18"/>
              </w:rPr>
            </w:pPr>
            <w:r>
              <w:rPr>
                <w:rFonts w:ascii="Times New Roman" w:hAnsi="Times New Roman" w:cs="Times New Roman"/>
                <w:sz w:val="18"/>
                <w:szCs w:val="18"/>
              </w:rPr>
              <w:t>Cashew Beach</w:t>
            </w:r>
          </w:p>
        </w:tc>
        <w:tc>
          <w:tcPr>
            <w:tcW w:w="327" w:type="pct"/>
            <w:tcBorders>
              <w:top w:val="nil"/>
              <w:left w:val="nil"/>
              <w:bottom w:val="nil"/>
              <w:right w:val="nil"/>
            </w:tcBorders>
          </w:tcPr>
          <w:p w14:paraId="54122F42">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711" w:type="pct"/>
            <w:tcBorders>
              <w:top w:val="nil"/>
              <w:left w:val="nil"/>
              <w:bottom w:val="nil"/>
              <w:right w:val="nil"/>
            </w:tcBorders>
          </w:tcPr>
          <w:p w14:paraId="2AF2201F">
            <w:pPr>
              <w:tabs>
                <w:tab w:val="left" w:pos="1105"/>
              </w:tabs>
              <w:jc w:val="both"/>
              <w:rPr>
                <w:rFonts w:ascii="Times New Roman" w:hAnsi="Times New Roman" w:cs="Times New Roman"/>
                <w:sz w:val="18"/>
                <w:szCs w:val="18"/>
              </w:rPr>
            </w:pPr>
            <w:r>
              <w:rPr>
                <w:rFonts w:ascii="Times New Roman" w:hAnsi="Times New Roman" w:cs="Times New Roman"/>
                <w:sz w:val="18"/>
                <w:szCs w:val="18"/>
              </w:rPr>
              <w:t>Canoe/Boat</w:t>
            </w:r>
          </w:p>
        </w:tc>
        <w:tc>
          <w:tcPr>
            <w:tcW w:w="379" w:type="pct"/>
            <w:tcBorders>
              <w:top w:val="nil"/>
              <w:left w:val="nil"/>
              <w:bottom w:val="nil"/>
              <w:right w:val="nil"/>
            </w:tcBorders>
          </w:tcPr>
          <w:p w14:paraId="517BAAF3">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645" w:type="pct"/>
            <w:tcBorders>
              <w:top w:val="nil"/>
              <w:left w:val="nil"/>
              <w:bottom w:val="nil"/>
              <w:right w:val="nil"/>
            </w:tcBorders>
          </w:tcPr>
          <w:p w14:paraId="154A1D58">
            <w:pPr>
              <w:tabs>
                <w:tab w:val="left" w:pos="1105"/>
              </w:tabs>
              <w:jc w:val="both"/>
              <w:rPr>
                <w:rFonts w:ascii="Times New Roman" w:hAnsi="Times New Roman" w:cs="Times New Roman"/>
                <w:sz w:val="18"/>
                <w:szCs w:val="18"/>
              </w:rPr>
            </w:pPr>
            <w:r>
              <w:rPr>
                <w:rFonts w:ascii="Times New Roman" w:hAnsi="Times New Roman" w:cs="Times New Roman"/>
                <w:sz w:val="18"/>
                <w:szCs w:val="18"/>
              </w:rPr>
              <w:t>Water supply, Health, Education</w:t>
            </w:r>
          </w:p>
        </w:tc>
        <w:tc>
          <w:tcPr>
            <w:tcW w:w="327" w:type="pct"/>
            <w:tcBorders>
              <w:top w:val="nil"/>
              <w:left w:val="nil"/>
              <w:bottom w:val="nil"/>
              <w:right w:val="nil"/>
            </w:tcBorders>
          </w:tcPr>
          <w:p w14:paraId="046D86B6">
            <w:pPr>
              <w:tabs>
                <w:tab w:val="left" w:pos="1105"/>
              </w:tabs>
              <w:jc w:val="both"/>
              <w:rPr>
                <w:rFonts w:ascii="Times New Roman" w:hAnsi="Times New Roman" w:cs="Times New Roman"/>
                <w:sz w:val="18"/>
                <w:szCs w:val="18"/>
              </w:rPr>
            </w:pPr>
            <w:r>
              <w:rPr>
                <w:rFonts w:ascii="Times New Roman" w:hAnsi="Times New Roman" w:cs="Times New Roman"/>
                <w:sz w:val="18"/>
                <w:szCs w:val="18"/>
              </w:rPr>
              <w:t>3</w:t>
            </w:r>
          </w:p>
        </w:tc>
        <w:tc>
          <w:tcPr>
            <w:tcW w:w="533" w:type="pct"/>
            <w:tcBorders>
              <w:top w:val="nil"/>
              <w:left w:val="nil"/>
              <w:bottom w:val="nil"/>
              <w:right w:val="nil"/>
            </w:tcBorders>
          </w:tcPr>
          <w:p w14:paraId="5340DE5A">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nil"/>
              <w:right w:val="nil"/>
            </w:tcBorders>
          </w:tcPr>
          <w:p w14:paraId="3D737816">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366" w:type="pct"/>
            <w:tcBorders>
              <w:top w:val="nil"/>
              <w:left w:val="nil"/>
              <w:bottom w:val="nil"/>
              <w:right w:val="nil"/>
            </w:tcBorders>
          </w:tcPr>
          <w:p w14:paraId="568D6673">
            <w:pPr>
              <w:tabs>
                <w:tab w:val="left" w:pos="1105"/>
              </w:tabs>
              <w:jc w:val="both"/>
              <w:rPr>
                <w:rFonts w:ascii="Times New Roman" w:hAnsi="Times New Roman" w:cs="Times New Roman"/>
                <w:sz w:val="18"/>
                <w:szCs w:val="18"/>
              </w:rPr>
            </w:pPr>
            <w:r>
              <w:rPr>
                <w:rFonts w:ascii="Times New Roman" w:hAnsi="Times New Roman" w:cs="Times New Roman"/>
                <w:sz w:val="18"/>
                <w:szCs w:val="18"/>
              </w:rPr>
              <w:t>4 (8%)</w:t>
            </w:r>
          </w:p>
        </w:tc>
      </w:tr>
      <w:tr w14:paraId="6803C9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3" w:type="pct"/>
            <w:tcBorders>
              <w:top w:val="nil"/>
              <w:left w:val="nil"/>
              <w:bottom w:val="single" w:color="auto" w:sz="4" w:space="0"/>
              <w:right w:val="nil"/>
            </w:tcBorders>
          </w:tcPr>
          <w:p w14:paraId="02E3299E">
            <w:pPr>
              <w:tabs>
                <w:tab w:val="left" w:pos="1105"/>
              </w:tabs>
              <w:jc w:val="both"/>
              <w:rPr>
                <w:rFonts w:ascii="Times New Roman" w:hAnsi="Times New Roman" w:cs="Times New Roman"/>
                <w:sz w:val="18"/>
                <w:szCs w:val="18"/>
              </w:rPr>
            </w:pPr>
            <w:r>
              <w:rPr>
                <w:rFonts w:ascii="Times New Roman" w:hAnsi="Times New Roman" w:cs="Times New Roman"/>
                <w:sz w:val="18"/>
                <w:szCs w:val="18"/>
              </w:rPr>
              <w:t>Iko</w:t>
            </w:r>
          </w:p>
        </w:tc>
        <w:tc>
          <w:tcPr>
            <w:tcW w:w="752" w:type="pct"/>
            <w:tcBorders>
              <w:top w:val="nil"/>
              <w:left w:val="nil"/>
              <w:bottom w:val="single" w:color="auto" w:sz="4" w:space="0"/>
              <w:right w:val="nil"/>
            </w:tcBorders>
          </w:tcPr>
          <w:p w14:paraId="4BBFE7F9">
            <w:pPr>
              <w:tabs>
                <w:tab w:val="left" w:pos="1105"/>
              </w:tabs>
              <w:jc w:val="both"/>
              <w:rPr>
                <w:rFonts w:ascii="Times New Roman" w:hAnsi="Times New Roman" w:cs="Times New Roman"/>
                <w:sz w:val="18"/>
                <w:szCs w:val="18"/>
              </w:rPr>
            </w:pPr>
            <w:r>
              <w:rPr>
                <w:rFonts w:ascii="Times New Roman" w:hAnsi="Times New Roman" w:cs="Times New Roman"/>
                <w:sz w:val="18"/>
                <w:szCs w:val="18"/>
              </w:rPr>
              <w:t>Cashew Beach</w:t>
            </w:r>
          </w:p>
        </w:tc>
        <w:tc>
          <w:tcPr>
            <w:tcW w:w="327" w:type="pct"/>
            <w:tcBorders>
              <w:top w:val="nil"/>
              <w:left w:val="nil"/>
              <w:bottom w:val="single" w:color="auto" w:sz="4" w:space="0"/>
              <w:right w:val="nil"/>
            </w:tcBorders>
          </w:tcPr>
          <w:p w14:paraId="2CFF9533">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711" w:type="pct"/>
            <w:tcBorders>
              <w:top w:val="nil"/>
              <w:left w:val="nil"/>
              <w:bottom w:val="single" w:color="auto" w:sz="4" w:space="0"/>
              <w:right w:val="nil"/>
            </w:tcBorders>
          </w:tcPr>
          <w:p w14:paraId="222486D7">
            <w:pPr>
              <w:tabs>
                <w:tab w:val="left" w:pos="1105"/>
              </w:tabs>
              <w:jc w:val="both"/>
              <w:rPr>
                <w:rFonts w:ascii="Times New Roman" w:hAnsi="Times New Roman" w:cs="Times New Roman"/>
                <w:sz w:val="18"/>
                <w:szCs w:val="18"/>
              </w:rPr>
            </w:pPr>
            <w:r>
              <w:rPr>
                <w:rFonts w:ascii="Times New Roman" w:hAnsi="Times New Roman" w:cs="Times New Roman"/>
                <w:sz w:val="18"/>
                <w:szCs w:val="18"/>
              </w:rPr>
              <w:t>Canoe/Boat</w:t>
            </w:r>
          </w:p>
        </w:tc>
        <w:tc>
          <w:tcPr>
            <w:tcW w:w="379" w:type="pct"/>
            <w:tcBorders>
              <w:top w:val="nil"/>
              <w:left w:val="nil"/>
              <w:bottom w:val="single" w:color="auto" w:sz="4" w:space="0"/>
              <w:right w:val="nil"/>
            </w:tcBorders>
          </w:tcPr>
          <w:p w14:paraId="29C2953A">
            <w:pPr>
              <w:tabs>
                <w:tab w:val="left" w:pos="1105"/>
              </w:tabs>
              <w:jc w:val="both"/>
              <w:rPr>
                <w:rFonts w:ascii="Times New Roman" w:hAnsi="Times New Roman" w:cs="Times New Roman"/>
                <w:sz w:val="18"/>
                <w:szCs w:val="18"/>
              </w:rPr>
            </w:pPr>
            <w:r>
              <w:rPr>
                <w:rFonts w:ascii="Times New Roman" w:hAnsi="Times New Roman" w:cs="Times New Roman"/>
                <w:sz w:val="18"/>
                <w:szCs w:val="18"/>
              </w:rPr>
              <w:t>1</w:t>
            </w:r>
          </w:p>
        </w:tc>
        <w:tc>
          <w:tcPr>
            <w:tcW w:w="645" w:type="pct"/>
            <w:tcBorders>
              <w:top w:val="nil"/>
              <w:left w:val="nil"/>
              <w:bottom w:val="single" w:color="auto" w:sz="4" w:space="0"/>
              <w:right w:val="nil"/>
            </w:tcBorders>
          </w:tcPr>
          <w:p w14:paraId="06F62A4D">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single" w:color="auto" w:sz="4" w:space="0"/>
              <w:right w:val="nil"/>
            </w:tcBorders>
          </w:tcPr>
          <w:p w14:paraId="127F35D9">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533" w:type="pct"/>
            <w:tcBorders>
              <w:top w:val="nil"/>
              <w:left w:val="nil"/>
              <w:bottom w:val="single" w:color="auto" w:sz="4" w:space="0"/>
              <w:right w:val="nil"/>
            </w:tcBorders>
          </w:tcPr>
          <w:p w14:paraId="39AE2E3D">
            <w:pPr>
              <w:tabs>
                <w:tab w:val="left" w:pos="1105"/>
              </w:tabs>
              <w:jc w:val="both"/>
              <w:rPr>
                <w:rFonts w:ascii="Times New Roman" w:hAnsi="Times New Roman" w:cs="Times New Roman"/>
                <w:sz w:val="18"/>
                <w:szCs w:val="18"/>
              </w:rPr>
            </w:pPr>
            <w:r>
              <w:rPr>
                <w:rFonts w:ascii="Times New Roman" w:hAnsi="Times New Roman" w:cs="Times New Roman"/>
                <w:sz w:val="18"/>
                <w:szCs w:val="18"/>
              </w:rPr>
              <w:t>None</w:t>
            </w:r>
          </w:p>
        </w:tc>
        <w:tc>
          <w:tcPr>
            <w:tcW w:w="327" w:type="pct"/>
            <w:tcBorders>
              <w:top w:val="nil"/>
              <w:left w:val="nil"/>
              <w:bottom w:val="single" w:color="auto" w:sz="4" w:space="0"/>
              <w:right w:val="nil"/>
            </w:tcBorders>
          </w:tcPr>
          <w:p w14:paraId="0FA5B667">
            <w:pPr>
              <w:tabs>
                <w:tab w:val="left" w:pos="1105"/>
              </w:tabs>
              <w:jc w:val="both"/>
              <w:rPr>
                <w:rFonts w:ascii="Times New Roman" w:hAnsi="Times New Roman" w:cs="Times New Roman"/>
                <w:sz w:val="18"/>
                <w:szCs w:val="18"/>
              </w:rPr>
            </w:pPr>
            <w:r>
              <w:rPr>
                <w:rFonts w:ascii="Times New Roman" w:hAnsi="Times New Roman" w:cs="Times New Roman"/>
                <w:sz w:val="18"/>
                <w:szCs w:val="18"/>
              </w:rPr>
              <w:t>0</w:t>
            </w:r>
          </w:p>
        </w:tc>
        <w:tc>
          <w:tcPr>
            <w:tcW w:w="366" w:type="pct"/>
            <w:tcBorders>
              <w:top w:val="nil"/>
              <w:left w:val="nil"/>
              <w:bottom w:val="single" w:color="auto" w:sz="4" w:space="0"/>
              <w:right w:val="nil"/>
            </w:tcBorders>
          </w:tcPr>
          <w:p w14:paraId="6C7EF677">
            <w:pPr>
              <w:tabs>
                <w:tab w:val="left" w:pos="1105"/>
              </w:tabs>
              <w:jc w:val="both"/>
              <w:rPr>
                <w:rFonts w:ascii="Times New Roman" w:hAnsi="Times New Roman" w:cs="Times New Roman"/>
                <w:sz w:val="18"/>
                <w:szCs w:val="18"/>
              </w:rPr>
            </w:pPr>
            <w:r>
              <w:rPr>
                <w:rFonts w:ascii="Times New Roman" w:hAnsi="Times New Roman" w:cs="Times New Roman"/>
                <w:sz w:val="18"/>
                <w:szCs w:val="18"/>
              </w:rPr>
              <w:t>2 (4%)</w:t>
            </w:r>
          </w:p>
        </w:tc>
      </w:tr>
    </w:tbl>
    <w:p w14:paraId="0331D16E">
      <w:pPr>
        <w:tabs>
          <w:tab w:val="left" w:pos="1105"/>
        </w:tabs>
        <w:spacing w:after="0" w:line="480" w:lineRule="auto"/>
        <w:jc w:val="both"/>
        <w:rPr>
          <w:rFonts w:ascii="Times New Roman" w:hAnsi="Times New Roman" w:cs="Times New Roman"/>
          <w:bCs/>
        </w:rPr>
      </w:pPr>
      <w:r>
        <w:rPr>
          <w:rFonts w:ascii="Times New Roman" w:hAnsi="Times New Roman" w:cs="Times New Roman"/>
          <w:b/>
        </w:rPr>
        <w:t xml:space="preserve">Source: </w:t>
      </w:r>
    </w:p>
    <w:p w14:paraId="6ECAF3E3">
      <w:pPr>
        <w:tabs>
          <w:tab w:val="left" w:pos="1105"/>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The weighted map of tourism development potential in Fig. 4.1 revealed that most of the tourism development potential is mostly located in the southern part of the study area. Inua Eyet Ikot appears to be the most developed tourism destination with the largest weighted point as indicated on the map. The study also showed that major factors can play a major role in the tourism development of any rural communities. This means that the attraction of any tourism village is dependent on the four major components of tourism especially in the area of road accessibility to promote rural tourism development.</w:t>
      </w:r>
    </w:p>
    <w:p w14:paraId="0A86532C">
      <w:pPr>
        <w:spacing w:after="0" w:line="480" w:lineRule="auto"/>
        <w:jc w:val="both"/>
        <w:rPr>
          <w:rFonts w:ascii="Times New Roman" w:hAnsi="Times New Roman" w:eastAsia="Calibri" w:cs="Times New Roman"/>
          <w:sz w:val="24"/>
          <w:szCs w:val="24"/>
          <w:lang w:val="en-GB"/>
        </w:rPr>
      </w:pPr>
      <w:r>
        <w:rPr>
          <w:rFonts w:ascii="Times New Roman" w:hAnsi="Times New Roman" w:cs="Times New Roman"/>
          <w:sz w:val="24"/>
          <w:szCs w:val="24"/>
          <w:lang w:val="en-GB" w:eastAsia="en-GB"/>
        </w:rPr>
        <w:drawing>
          <wp:inline distT="0" distB="0" distL="0" distR="0">
            <wp:extent cx="5812790" cy="3705225"/>
            <wp:effectExtent l="0" t="0" r="16510" b="9525"/>
            <wp:docPr id="7" name="Picture 7" descr="Tourism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ourism Map"/>
                    <pic:cNvPicPr>
                      <a:picLocks noChangeAspect="1" noChangeArrowheads="1"/>
                    </pic:cNvPicPr>
                  </pic:nvPicPr>
                  <pic:blipFill>
                    <a:blip r:embed="rId7">
                      <a:extLst>
                        <a:ext uri="{28A0092B-C50C-407E-A947-70E740481C1C}">
                          <a14:useLocalDpi xmlns:a14="http://schemas.microsoft.com/office/drawing/2010/main" val="0"/>
                        </a:ext>
                      </a:extLst>
                    </a:blip>
                    <a:srcRect b="6331"/>
                    <a:stretch>
                      <a:fillRect/>
                    </a:stretch>
                  </pic:blipFill>
                  <pic:spPr>
                    <a:xfrm>
                      <a:off x="0" y="0"/>
                      <a:ext cx="5823031" cy="3711685"/>
                    </a:xfrm>
                    <a:prstGeom prst="rect">
                      <a:avLst/>
                    </a:prstGeom>
                    <a:noFill/>
                    <a:ln>
                      <a:noFill/>
                    </a:ln>
                  </pic:spPr>
                </pic:pic>
              </a:graphicData>
            </a:graphic>
          </wp:inline>
        </w:drawing>
      </w:r>
    </w:p>
    <w:p w14:paraId="6AC9D2D7">
      <w:pPr>
        <w:spacing w:after="0" w:line="276" w:lineRule="auto"/>
        <w:ind w:left="709" w:firstLine="720"/>
        <w:jc w:val="both"/>
        <w:rPr>
          <w:rFonts w:ascii="Times New Roman" w:hAnsi="Times New Roman" w:cs="Times New Roman"/>
          <w:b/>
        </w:rPr>
      </w:pPr>
      <w:r>
        <w:rPr>
          <w:rFonts w:ascii="Times New Roman" w:hAnsi="Times New Roman" w:cs="Times New Roman"/>
          <w:b/>
        </w:rPr>
        <w:t xml:space="preserve">Fig.4.1: The Weighed Map and of Tourism Development of Akwa Ibom State </w:t>
      </w:r>
    </w:p>
    <w:p w14:paraId="529AE057">
      <w:pPr>
        <w:spacing w:after="0" w:line="276" w:lineRule="auto"/>
        <w:ind w:left="567" w:firstLine="720"/>
        <w:jc w:val="both"/>
        <w:rPr>
          <w:rFonts w:ascii="Times New Roman" w:hAnsi="Times New Roman" w:cs="Times New Roman"/>
        </w:rPr>
      </w:pPr>
    </w:p>
    <w:p w14:paraId="19AEF9CD">
      <w:pPr>
        <w:spacing w:after="0" w:line="240" w:lineRule="auto"/>
        <w:ind w:left="720" w:firstLine="709"/>
        <w:jc w:val="both"/>
        <w:rPr>
          <w:rFonts w:ascii="Times New Roman" w:hAnsi="Times New Roman" w:cs="Times New Roman"/>
        </w:rPr>
      </w:pPr>
      <w:r>
        <w:rPr>
          <w:rFonts w:ascii="Times New Roman" w:hAnsi="Times New Roman" w:cs="Times New Roman"/>
        </w:rPr>
        <w:t xml:space="preserve">Wu and Pearce (2013) opined that tourism is an agent of change and an important economic development option with the potential to reduce the gap between the poor and the affluent. The four major components of tourism were assessed to determine the tourism potential of the study area. According to Sugiama (2013), there are 4A’s of tourism which are Attraction (Natural, Man-made, Historical, Cultural), Accessibility (Transportation Infrastructure and services), Amenities (Basic Socio-economic infrastructures), and Ancillary (Non-structural services supporting tourism development e.g. Tourism marketing, policies, organization). Hence, this study accessed all the elements under these four components in the study area. The result also showed that there are 12 communities as a tourism destination in the study area. This study showed that these communities have beaches as common tourism attraction where these are attractions are natural. Inua Eyet Ikot communities stood out in these categories with one Natural Attraction and two man-made attractions followed by Esin Ufot with one natural and man-made attraction each. In terms of Accessibilities, five communities can be accessed by land, one community (Esin Ufot) can be assessed by both land and water, while the rest of the communities can be assessed by water. Esin Ufot and Inua Eyet Ikot had paved road as one of the most outstanding indicators of accessibilities in the study area. This result indicated that a good road network a very big road to play in rural tourism development in the study area. These findings corroborated with Imikan and Ekpo (2012) </w:t>
      </w:r>
      <w:r>
        <w:rPr>
          <w:rFonts w:ascii="Times New Roman" w:hAnsi="Times New Roman" w:cs="Times New Roman"/>
          <w:iCs/>
        </w:rPr>
        <w:t>that massive infrastructure</w:t>
      </w:r>
      <w:r>
        <w:rPr>
          <w:rFonts w:ascii="Times New Roman" w:hAnsi="Times New Roman" w:cs="Times New Roman"/>
        </w:rPr>
        <w:t xml:space="preserve"> </w:t>
      </w:r>
      <w:r>
        <w:rPr>
          <w:rFonts w:ascii="Times New Roman" w:hAnsi="Times New Roman" w:cs="Times New Roman"/>
          <w:iCs/>
        </w:rPr>
        <w:t>development anchored on transportation would provide the enabling</w:t>
      </w:r>
      <w:r>
        <w:rPr>
          <w:rFonts w:ascii="Times New Roman" w:hAnsi="Times New Roman" w:cs="Times New Roman"/>
        </w:rPr>
        <w:t xml:space="preserve"> </w:t>
      </w:r>
      <w:r>
        <w:rPr>
          <w:rFonts w:ascii="Times New Roman" w:hAnsi="Times New Roman" w:cs="Times New Roman"/>
          <w:iCs/>
        </w:rPr>
        <w:t>environment for tourism to thrive in Nigeria a</w:t>
      </w:r>
      <w:r>
        <w:rPr>
          <w:rFonts w:ascii="Times New Roman" w:hAnsi="Times New Roman" w:cs="Times New Roman"/>
        </w:rPr>
        <w:t>lso, six communities performed well in terms of basic social amenities in the study area. Inua Eyet Ikot (8) had the highest number of different social amenities, followed by Emereoke (3) and Esin Ufot (3), Itak Edim Ukpe (2), Ndito Eka Iba (2), Ndito Eka Iba (1) and Iwu Owo Okpolom (1). The remaining communities scored zero in the social amenities category. The availability and quality of ancillary indicators for example tourism marketing, organization among others are a sine qua non of successful tourism activity in any destination. It is worth noting that all the communities performed very poorly in this category aside from Inua Eyet Ikot. This aforementioned community organizes her local tourism board to oversee the affair of the beach while been supported by ExxonMobil Producing company in the area of management and clean-up.</w:t>
      </w:r>
    </w:p>
    <w:p w14:paraId="7BF50B07">
      <w:pPr>
        <w:tabs>
          <w:tab w:val="left" w:pos="1105"/>
        </w:tabs>
        <w:spacing w:after="0" w:line="240" w:lineRule="auto"/>
        <w:ind w:left="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Furthermore, Inua Eyet Ikot has the highest total score of 14 (28%) across the four parameters for tourism development potential. Esin Ufot communities scored a total of 8 (16%) potential for tourism development. Emereoke, Itak Edim Ukpe, and Ndito Eka Iba Scored a total of 4 (8%) each while Akwa Obio Effiat, Inua Abasi. Okom Ita, Atia and Iko scored a total of 2 (4%) each across the four tourism development potential. The weighted map of tourism development potential in Figure 4.1 shows that most of the tourism development potential is mostly located in the southern part of the study area. Inua Eyet Ikot appears to be the most developed tourism destination with the largest weighted point as indicated on the map. The study also showed that major factors can play a major role in the tourism development of any rural communities. This means that the attraction of any tourism village is dependent on the four major components of tourism especially in the area of road accessibility to promote rural tourism development. although Essien and Imikan (2018) opined that tourism is a catalyst to community development that can promote the development of the infrastructural facility and also promote job creation. Tourism development despite its potential in the study is under development and highly centralized in Ibeno Local Government Area. This position corroborated with Ekpo and Imikan (2012) position that tourism development has not been seriously considered as a means of social and cultural modernization by many stakeholders.</w:t>
      </w:r>
    </w:p>
    <w:p w14:paraId="59D99647">
      <w:pPr>
        <w:spacing w:after="0" w:line="240" w:lineRule="auto"/>
        <w:ind w:left="567"/>
        <w:jc w:val="both"/>
        <w:rPr>
          <w:rFonts w:ascii="Times New Roman" w:hAnsi="Times New Roman" w:eastAsia="Calibri" w:cs="Times New Roman"/>
          <w:b/>
          <w:sz w:val="12"/>
          <w:lang w:val="en-GB"/>
        </w:rPr>
      </w:pPr>
    </w:p>
    <w:p w14:paraId="363E082F">
      <w:pPr>
        <w:pStyle w:val="5"/>
        <w:numPr>
          <w:ilvl w:val="0"/>
          <w:numId w:val="4"/>
        </w:numPr>
        <w:spacing w:after="0" w:line="240" w:lineRule="auto"/>
        <w:jc w:val="both"/>
        <w:rPr>
          <w:rFonts w:ascii="Times New Roman" w:hAnsi="Times New Roman" w:eastAsia="Calibri" w:cs="Times New Roman"/>
          <w:b/>
          <w:lang w:val="en-GB"/>
        </w:rPr>
      </w:pPr>
      <w:r>
        <w:rPr>
          <w:rFonts w:ascii="Times New Roman" w:hAnsi="Times New Roman" w:eastAsia="Calibri" w:cs="Times New Roman"/>
          <w:b/>
          <w:lang w:val="en-GB"/>
        </w:rPr>
        <w:t>Economic Valuation of The Coastal Tourism Sector of Akwa Ibom State</w:t>
      </w:r>
    </w:p>
    <w:p w14:paraId="58548EF4">
      <w:pPr>
        <w:pStyle w:val="5"/>
        <w:spacing w:after="0" w:line="240" w:lineRule="auto"/>
        <w:ind w:firstLine="720"/>
        <w:jc w:val="both"/>
        <w:rPr>
          <w:rFonts w:ascii="Times New Roman" w:hAnsi="Times New Roman" w:eastAsia="Calibri" w:cs="Times New Roman"/>
          <w:b/>
          <w:lang w:val="en-GB"/>
        </w:rPr>
      </w:pPr>
      <w:r>
        <w:rPr>
          <w:rFonts w:ascii="Times New Roman" w:hAnsi="Times New Roman" w:cs="Times New Roman"/>
        </w:rPr>
        <w:t>Without the observable price and quantity data that are available when goods or services are traded in the market, economists have devised innovative techniques for measuring changes in value for natural resources and the environment. The economic valuation technique was adopted to directly measure the change in the value of coastal and marine tourism. This approach was preferred to the more conventional Travel Cost Method because tourism statistics was not available as a result of the ubiquitous and underdeveloped nature of coastal and marine tourism in the study area. This technique is a questionnaire-based approach to the valuation of market goods and services. The question: Would you approve coastal and marine tourism program for socio-economic development in your community if it reduces your income by some naira (N1000-N15,000) per month for the next ten years was put forward to respondents. The Table 4.2 showed the Willingness-To-Pay (WTP) response.</w:t>
      </w:r>
    </w:p>
    <w:tbl>
      <w:tblPr>
        <w:tblStyle w:val="4"/>
        <w:tblpPr w:leftFromText="180" w:rightFromText="180" w:vertAnchor="text" w:horzAnchor="page" w:tblpX="3289" w:tblpY="42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2"/>
        <w:gridCol w:w="1134"/>
        <w:gridCol w:w="1985"/>
      </w:tblGrid>
      <w:tr w14:paraId="3538F2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402" w:type="dxa"/>
            <w:tcBorders>
              <w:top w:val="single" w:color="auto" w:sz="4" w:space="0"/>
              <w:left w:val="nil"/>
              <w:bottom w:val="single" w:color="auto" w:sz="4" w:space="0"/>
              <w:right w:val="nil"/>
            </w:tcBorders>
          </w:tcPr>
          <w:p w14:paraId="45573CA4">
            <w:pPr>
              <w:autoSpaceDE w:val="0"/>
              <w:autoSpaceDN w:val="0"/>
              <w:adjustRightInd w:val="0"/>
              <w:spacing w:after="0" w:line="240" w:lineRule="auto"/>
              <w:jc w:val="center"/>
              <w:rPr>
                <w:rFonts w:ascii="Times New Roman" w:hAnsi="Times New Roman" w:cs="Times New Roman"/>
                <w:b/>
                <w:sz w:val="20"/>
                <w:szCs w:val="20"/>
                <w:lang w:val="en-GB"/>
              </w:rPr>
            </w:pPr>
            <w:r>
              <w:rPr>
                <w:rFonts w:ascii="Times New Roman" w:hAnsi="Times New Roman" w:cs="Times New Roman"/>
                <w:b/>
                <w:sz w:val="20"/>
                <w:szCs w:val="20"/>
                <w:lang w:val="en-GB"/>
              </w:rPr>
              <w:t>Coastal and Marine Tourism Program</w:t>
            </w:r>
          </w:p>
        </w:tc>
        <w:tc>
          <w:tcPr>
            <w:tcW w:w="1134" w:type="dxa"/>
            <w:tcBorders>
              <w:top w:val="single" w:color="auto" w:sz="4" w:space="0"/>
              <w:left w:val="nil"/>
              <w:bottom w:val="single" w:color="auto" w:sz="4" w:space="0"/>
              <w:right w:val="nil"/>
            </w:tcBorders>
          </w:tcPr>
          <w:p w14:paraId="3224483E">
            <w:pPr>
              <w:autoSpaceDE w:val="0"/>
              <w:autoSpaceDN w:val="0"/>
              <w:adjustRightInd w:val="0"/>
              <w:spacing w:after="0" w:line="240" w:lineRule="auto"/>
              <w:jc w:val="center"/>
              <w:rPr>
                <w:rFonts w:ascii="Times New Roman" w:hAnsi="Times New Roman" w:cs="Times New Roman"/>
                <w:b/>
                <w:sz w:val="20"/>
                <w:szCs w:val="20"/>
                <w:lang w:val="en-GB"/>
              </w:rPr>
            </w:pPr>
            <w:r>
              <w:rPr>
                <w:rFonts w:ascii="Times New Roman" w:hAnsi="Times New Roman" w:cs="Times New Roman"/>
                <w:b/>
                <w:sz w:val="20"/>
                <w:szCs w:val="20"/>
                <w:lang w:val="en-GB"/>
              </w:rPr>
              <w:t>Response</w:t>
            </w:r>
          </w:p>
        </w:tc>
        <w:tc>
          <w:tcPr>
            <w:tcW w:w="1985" w:type="dxa"/>
            <w:tcBorders>
              <w:top w:val="single" w:color="auto" w:sz="4" w:space="0"/>
              <w:left w:val="nil"/>
              <w:bottom w:val="single" w:color="auto" w:sz="4" w:space="0"/>
              <w:right w:val="nil"/>
            </w:tcBorders>
          </w:tcPr>
          <w:p w14:paraId="717A6AE5">
            <w:pPr>
              <w:autoSpaceDE w:val="0"/>
              <w:autoSpaceDN w:val="0"/>
              <w:adjustRightInd w:val="0"/>
              <w:spacing w:after="0" w:line="240" w:lineRule="auto"/>
              <w:jc w:val="center"/>
              <w:rPr>
                <w:rFonts w:ascii="Times New Roman" w:hAnsi="Times New Roman" w:cs="Times New Roman"/>
                <w:b/>
                <w:sz w:val="20"/>
                <w:szCs w:val="20"/>
                <w:lang w:val="en-GB"/>
              </w:rPr>
            </w:pPr>
            <w:r>
              <w:rPr>
                <w:rFonts w:ascii="Times New Roman" w:hAnsi="Times New Roman" w:cs="Times New Roman"/>
                <w:b/>
                <w:sz w:val="20"/>
                <w:szCs w:val="20"/>
                <w:lang w:val="en-GB"/>
              </w:rPr>
              <w:t>% Response</w:t>
            </w:r>
          </w:p>
        </w:tc>
      </w:tr>
      <w:tr w14:paraId="528740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3402" w:type="dxa"/>
            <w:tcBorders>
              <w:top w:val="single" w:color="auto" w:sz="4" w:space="0"/>
              <w:left w:val="nil"/>
              <w:bottom w:val="nil"/>
              <w:right w:val="nil"/>
            </w:tcBorders>
          </w:tcPr>
          <w:p w14:paraId="44E4AAA8">
            <w:pPr>
              <w:autoSpaceDE w:val="0"/>
              <w:autoSpaceDN w:val="0"/>
              <w:adjustRightInd w:val="0"/>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Willingness to Pay</w:t>
            </w:r>
          </w:p>
        </w:tc>
        <w:tc>
          <w:tcPr>
            <w:tcW w:w="1134" w:type="dxa"/>
            <w:tcBorders>
              <w:top w:val="single" w:color="auto" w:sz="4" w:space="0"/>
              <w:left w:val="nil"/>
              <w:bottom w:val="nil"/>
              <w:right w:val="nil"/>
            </w:tcBorders>
          </w:tcPr>
          <w:p w14:paraId="4D9766CC">
            <w:pPr>
              <w:autoSpaceDE w:val="0"/>
              <w:autoSpaceDN w:val="0"/>
              <w:adjustRightInd w:val="0"/>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670</w:t>
            </w:r>
          </w:p>
        </w:tc>
        <w:tc>
          <w:tcPr>
            <w:tcW w:w="1985" w:type="dxa"/>
            <w:tcBorders>
              <w:top w:val="single" w:color="auto" w:sz="4" w:space="0"/>
              <w:left w:val="nil"/>
              <w:bottom w:val="nil"/>
              <w:right w:val="nil"/>
            </w:tcBorders>
          </w:tcPr>
          <w:p w14:paraId="5A84E150">
            <w:pPr>
              <w:autoSpaceDE w:val="0"/>
              <w:autoSpaceDN w:val="0"/>
              <w:adjustRightInd w:val="0"/>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87</w:t>
            </w:r>
          </w:p>
        </w:tc>
      </w:tr>
      <w:tr w14:paraId="30D855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402" w:type="dxa"/>
            <w:tcBorders>
              <w:top w:val="nil"/>
              <w:left w:val="nil"/>
              <w:bottom w:val="single" w:color="auto" w:sz="4" w:space="0"/>
              <w:right w:val="nil"/>
            </w:tcBorders>
          </w:tcPr>
          <w:p w14:paraId="3DD0F5E9">
            <w:pPr>
              <w:autoSpaceDE w:val="0"/>
              <w:autoSpaceDN w:val="0"/>
              <w:adjustRightInd w:val="0"/>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Unwillingness to Pay</w:t>
            </w:r>
          </w:p>
        </w:tc>
        <w:tc>
          <w:tcPr>
            <w:tcW w:w="1134" w:type="dxa"/>
            <w:tcBorders>
              <w:top w:val="nil"/>
              <w:left w:val="nil"/>
              <w:bottom w:val="single" w:color="auto" w:sz="4" w:space="0"/>
              <w:right w:val="nil"/>
            </w:tcBorders>
          </w:tcPr>
          <w:p w14:paraId="035CF349">
            <w:pPr>
              <w:autoSpaceDE w:val="0"/>
              <w:autoSpaceDN w:val="0"/>
              <w:adjustRightInd w:val="0"/>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98</w:t>
            </w:r>
          </w:p>
        </w:tc>
        <w:tc>
          <w:tcPr>
            <w:tcW w:w="1985" w:type="dxa"/>
            <w:tcBorders>
              <w:top w:val="nil"/>
              <w:left w:val="nil"/>
              <w:bottom w:val="single" w:color="auto" w:sz="4" w:space="0"/>
              <w:right w:val="nil"/>
            </w:tcBorders>
          </w:tcPr>
          <w:p w14:paraId="5A74AEBC">
            <w:pPr>
              <w:autoSpaceDE w:val="0"/>
              <w:autoSpaceDN w:val="0"/>
              <w:adjustRightInd w:val="0"/>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13</w:t>
            </w:r>
          </w:p>
        </w:tc>
      </w:tr>
      <w:tr w14:paraId="7E7315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402" w:type="dxa"/>
            <w:tcBorders>
              <w:top w:val="single" w:color="auto" w:sz="4" w:space="0"/>
              <w:left w:val="nil"/>
              <w:bottom w:val="single" w:color="auto" w:sz="4" w:space="0"/>
              <w:right w:val="nil"/>
            </w:tcBorders>
          </w:tcPr>
          <w:p w14:paraId="2C984D03">
            <w:pPr>
              <w:autoSpaceDE w:val="0"/>
              <w:autoSpaceDN w:val="0"/>
              <w:adjustRightInd w:val="0"/>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Total</w:t>
            </w:r>
          </w:p>
        </w:tc>
        <w:tc>
          <w:tcPr>
            <w:tcW w:w="1134" w:type="dxa"/>
            <w:tcBorders>
              <w:top w:val="single" w:color="auto" w:sz="4" w:space="0"/>
              <w:left w:val="nil"/>
              <w:bottom w:val="single" w:color="auto" w:sz="4" w:space="0"/>
              <w:right w:val="nil"/>
            </w:tcBorders>
          </w:tcPr>
          <w:p w14:paraId="09EEE818">
            <w:pPr>
              <w:autoSpaceDE w:val="0"/>
              <w:autoSpaceDN w:val="0"/>
              <w:adjustRightInd w:val="0"/>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768</w:t>
            </w:r>
          </w:p>
        </w:tc>
        <w:tc>
          <w:tcPr>
            <w:tcW w:w="1985" w:type="dxa"/>
            <w:tcBorders>
              <w:top w:val="single" w:color="auto" w:sz="4" w:space="0"/>
              <w:left w:val="nil"/>
              <w:bottom w:val="single" w:color="auto" w:sz="4" w:space="0"/>
              <w:right w:val="nil"/>
            </w:tcBorders>
          </w:tcPr>
          <w:p w14:paraId="3A5BAE59">
            <w:pPr>
              <w:autoSpaceDE w:val="0"/>
              <w:autoSpaceDN w:val="0"/>
              <w:adjustRightInd w:val="0"/>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100</w:t>
            </w:r>
          </w:p>
        </w:tc>
      </w:tr>
    </w:tbl>
    <w:p w14:paraId="2673C838">
      <w:pPr>
        <w:autoSpaceDE w:val="0"/>
        <w:autoSpaceDN w:val="0"/>
        <w:adjustRightInd w:val="0"/>
        <w:spacing w:after="0" w:line="240" w:lineRule="auto"/>
        <w:ind w:left="1440" w:firstLine="720"/>
        <w:rPr>
          <w:rFonts w:ascii="Times New Roman" w:hAnsi="Times New Roman" w:cs="Times New Roman"/>
          <w:b/>
        </w:rPr>
      </w:pPr>
      <w:r>
        <w:rPr>
          <w:rFonts w:ascii="Times New Roman" w:hAnsi="Times New Roman" w:cs="Times New Roman"/>
          <w:b/>
        </w:rPr>
        <w:t>Table 4.2:</w:t>
      </w:r>
      <w:r>
        <w:rPr>
          <w:rFonts w:ascii="Times New Roman" w:hAnsi="Times New Roman" w:cs="Times New Roman"/>
          <w:b/>
        </w:rPr>
        <w:tab/>
      </w:r>
      <w:r>
        <w:rPr>
          <w:rFonts w:ascii="Times New Roman" w:hAnsi="Times New Roman" w:cs="Times New Roman"/>
          <w:b/>
        </w:rPr>
        <w:t>Willingness-to-pay (WTP) response</w:t>
      </w:r>
    </w:p>
    <w:p w14:paraId="100AFD9A">
      <w:pPr>
        <w:autoSpaceDE w:val="0"/>
        <w:autoSpaceDN w:val="0"/>
        <w:adjustRightInd w:val="0"/>
        <w:spacing w:after="0" w:line="240" w:lineRule="auto"/>
        <w:ind w:left="1440" w:firstLine="720"/>
        <w:jc w:val="both"/>
        <w:rPr>
          <w:rFonts w:ascii="Times New Roman" w:hAnsi="Times New Roman" w:cs="Times New Roman"/>
          <w:bCs/>
        </w:rPr>
      </w:pPr>
      <w:r>
        <w:rPr>
          <w:rFonts w:ascii="Times New Roman" w:hAnsi="Times New Roman" w:cs="Times New Roman"/>
          <w:b/>
        </w:rPr>
        <w:t xml:space="preserve">Source: </w:t>
      </w:r>
      <w:r>
        <w:rPr>
          <w:rFonts w:ascii="Times New Roman" w:hAnsi="Times New Roman" w:cs="Times New Roman"/>
          <w:bCs/>
        </w:rPr>
        <w:t>Fieldwork (Updated in 2023)</w:t>
      </w:r>
    </w:p>
    <w:p w14:paraId="2B2B12C6">
      <w:pPr>
        <w:autoSpaceDE w:val="0"/>
        <w:autoSpaceDN w:val="0"/>
        <w:adjustRightInd w:val="0"/>
        <w:spacing w:before="240" w:after="0"/>
        <w:ind w:firstLine="720"/>
        <w:jc w:val="both"/>
        <w:rPr>
          <w:rFonts w:ascii="Times New Roman" w:hAnsi="Times New Roman" w:cs="Times New Roman"/>
          <w:bCs/>
          <w:sz w:val="4"/>
        </w:rPr>
      </w:pPr>
    </w:p>
    <w:p w14:paraId="37911B7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result in Table 4.2 shows that 87% of the respondents were willing to pay for the actualization coastal and marine tourism program in the study area. This is an indication of a high level of acceptance for the proposed program/project. </w:t>
      </w:r>
    </w:p>
    <w:p w14:paraId="7D684CE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Furthermore, Table 4.3 shows the highest amount an individual (household) would be willing to pay for the program monthly for 10 years before they would feel they are spending more than it really worth to them (all members of the household). The purpose is to econometrically determine the mean willingness-to-pay for the programme. The aggregate measure was determined by multiplying the mean willingness-to-pay by the appropriate sample size. </w:t>
      </w:r>
    </w:p>
    <w:p w14:paraId="5BA39945">
      <w:pPr>
        <w:autoSpaceDE w:val="0"/>
        <w:autoSpaceDN w:val="0"/>
        <w:adjustRightInd w:val="0"/>
        <w:spacing w:before="240" w:after="0"/>
        <w:ind w:left="720" w:firstLine="720"/>
        <w:jc w:val="both"/>
        <w:rPr>
          <w:rFonts w:ascii="Times New Roman" w:hAnsi="Times New Roman" w:cs="Times New Roman"/>
          <w:b/>
        </w:rPr>
      </w:pPr>
      <w:r>
        <w:rPr>
          <w:rFonts w:ascii="Times New Roman" w:hAnsi="Times New Roman" w:cs="Times New Roman"/>
          <w:b/>
        </w:rPr>
        <w:t>Table 4.3:</w:t>
      </w:r>
      <w:r>
        <w:rPr>
          <w:rFonts w:ascii="Times New Roman" w:hAnsi="Times New Roman" w:cs="Times New Roman"/>
          <w:b/>
        </w:rPr>
        <w:tab/>
      </w:r>
      <w:r>
        <w:rPr>
          <w:rFonts w:ascii="Times New Roman" w:hAnsi="Times New Roman" w:cs="Times New Roman"/>
          <w:b/>
        </w:rPr>
        <w:t>Willingness to pay bid value principle</w:t>
      </w:r>
    </w:p>
    <w:tbl>
      <w:tblPr>
        <w:tblStyle w:val="4"/>
        <w:tblW w:w="0" w:type="auto"/>
        <w:tblInd w:w="141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1418"/>
        <w:gridCol w:w="2126"/>
      </w:tblGrid>
      <w:tr w14:paraId="5FDEC9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left w:val="nil"/>
              <w:bottom w:val="single" w:color="auto" w:sz="4" w:space="0"/>
              <w:right w:val="nil"/>
            </w:tcBorders>
          </w:tcPr>
          <w:p w14:paraId="4682A9A9">
            <w:pPr>
              <w:autoSpaceDE w:val="0"/>
              <w:autoSpaceDN w:val="0"/>
              <w:adjustRightInd w:val="0"/>
              <w:spacing w:after="0" w:line="276"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Bid Value (Naira)</w:t>
            </w:r>
          </w:p>
        </w:tc>
        <w:tc>
          <w:tcPr>
            <w:tcW w:w="1418" w:type="dxa"/>
            <w:tcBorders>
              <w:top w:val="single" w:color="auto" w:sz="4" w:space="0"/>
              <w:left w:val="nil"/>
              <w:bottom w:val="single" w:color="auto" w:sz="4" w:space="0"/>
              <w:right w:val="nil"/>
            </w:tcBorders>
          </w:tcPr>
          <w:p w14:paraId="36F1B89C">
            <w:pPr>
              <w:autoSpaceDE w:val="0"/>
              <w:autoSpaceDN w:val="0"/>
              <w:adjustRightInd w:val="0"/>
              <w:spacing w:after="0" w:line="276" w:lineRule="auto"/>
              <w:jc w:val="center"/>
              <w:rPr>
                <w:rFonts w:ascii="Times New Roman" w:hAnsi="Times New Roman" w:cs="Times New Roman"/>
                <w:b/>
                <w:sz w:val="20"/>
                <w:szCs w:val="20"/>
                <w:lang w:val="en-GB"/>
              </w:rPr>
            </w:pPr>
            <w:r>
              <w:rPr>
                <w:rFonts w:ascii="Times New Roman" w:hAnsi="Times New Roman" w:cs="Times New Roman"/>
                <w:b/>
                <w:sz w:val="20"/>
                <w:szCs w:val="20"/>
                <w:lang w:val="en-GB"/>
              </w:rPr>
              <w:t>Yes response</w:t>
            </w:r>
          </w:p>
        </w:tc>
        <w:tc>
          <w:tcPr>
            <w:tcW w:w="2126" w:type="dxa"/>
            <w:tcBorders>
              <w:top w:val="single" w:color="auto" w:sz="4" w:space="0"/>
              <w:left w:val="nil"/>
              <w:bottom w:val="single" w:color="auto" w:sz="4" w:space="0"/>
              <w:right w:val="nil"/>
            </w:tcBorders>
          </w:tcPr>
          <w:p w14:paraId="7120E993">
            <w:pPr>
              <w:autoSpaceDE w:val="0"/>
              <w:autoSpaceDN w:val="0"/>
              <w:adjustRightInd w:val="0"/>
              <w:spacing w:after="0" w:line="276" w:lineRule="auto"/>
              <w:jc w:val="center"/>
              <w:rPr>
                <w:rFonts w:ascii="Times New Roman" w:hAnsi="Times New Roman" w:cs="Times New Roman"/>
                <w:b/>
                <w:sz w:val="20"/>
                <w:szCs w:val="20"/>
                <w:lang w:val="en-GB"/>
              </w:rPr>
            </w:pPr>
            <w:r>
              <w:rPr>
                <w:rFonts w:ascii="Times New Roman" w:hAnsi="Times New Roman" w:cs="Times New Roman"/>
                <w:b/>
                <w:sz w:val="20"/>
                <w:szCs w:val="20"/>
                <w:lang w:val="en-GB"/>
              </w:rPr>
              <w:t>Value to response</w:t>
            </w:r>
          </w:p>
        </w:tc>
      </w:tr>
      <w:tr w14:paraId="58D706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left w:val="nil"/>
              <w:bottom w:val="nil"/>
              <w:right w:val="nil"/>
            </w:tcBorders>
          </w:tcPr>
          <w:p w14:paraId="2BA36C3A">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15,000</w:t>
            </w:r>
          </w:p>
        </w:tc>
        <w:tc>
          <w:tcPr>
            <w:tcW w:w="1418" w:type="dxa"/>
            <w:tcBorders>
              <w:top w:val="single" w:color="auto" w:sz="4" w:space="0"/>
              <w:left w:val="nil"/>
              <w:bottom w:val="nil"/>
              <w:right w:val="nil"/>
            </w:tcBorders>
          </w:tcPr>
          <w:p w14:paraId="46E9AB46">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24</w:t>
            </w:r>
          </w:p>
        </w:tc>
        <w:tc>
          <w:tcPr>
            <w:tcW w:w="2126" w:type="dxa"/>
            <w:tcBorders>
              <w:top w:val="single" w:color="auto" w:sz="4" w:space="0"/>
              <w:left w:val="nil"/>
              <w:bottom w:val="nil"/>
              <w:right w:val="nil"/>
            </w:tcBorders>
          </w:tcPr>
          <w:p w14:paraId="13914E99">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360,000</w:t>
            </w:r>
          </w:p>
        </w:tc>
      </w:tr>
      <w:tr w14:paraId="7FC3B0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top w:val="nil"/>
              <w:left w:val="nil"/>
              <w:bottom w:val="nil"/>
              <w:right w:val="nil"/>
            </w:tcBorders>
          </w:tcPr>
          <w:p w14:paraId="49B568D5">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10,000</w:t>
            </w:r>
          </w:p>
        </w:tc>
        <w:tc>
          <w:tcPr>
            <w:tcW w:w="1418" w:type="dxa"/>
            <w:tcBorders>
              <w:top w:val="nil"/>
              <w:left w:val="nil"/>
              <w:bottom w:val="nil"/>
              <w:right w:val="nil"/>
            </w:tcBorders>
          </w:tcPr>
          <w:p w14:paraId="0844CCB2">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42</w:t>
            </w:r>
          </w:p>
        </w:tc>
        <w:tc>
          <w:tcPr>
            <w:tcW w:w="2126" w:type="dxa"/>
            <w:tcBorders>
              <w:top w:val="nil"/>
              <w:left w:val="nil"/>
              <w:bottom w:val="nil"/>
              <w:right w:val="nil"/>
            </w:tcBorders>
          </w:tcPr>
          <w:p w14:paraId="698977C2">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420,000</w:t>
            </w:r>
          </w:p>
        </w:tc>
      </w:tr>
      <w:tr w14:paraId="5F1444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top w:val="nil"/>
              <w:left w:val="nil"/>
              <w:bottom w:val="nil"/>
              <w:right w:val="nil"/>
            </w:tcBorders>
          </w:tcPr>
          <w:p w14:paraId="11266A9E">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5,000</w:t>
            </w:r>
          </w:p>
        </w:tc>
        <w:tc>
          <w:tcPr>
            <w:tcW w:w="1418" w:type="dxa"/>
            <w:tcBorders>
              <w:top w:val="nil"/>
              <w:left w:val="nil"/>
              <w:bottom w:val="nil"/>
              <w:right w:val="nil"/>
            </w:tcBorders>
          </w:tcPr>
          <w:p w14:paraId="6FF4C303">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96</w:t>
            </w:r>
          </w:p>
        </w:tc>
        <w:tc>
          <w:tcPr>
            <w:tcW w:w="2126" w:type="dxa"/>
            <w:tcBorders>
              <w:top w:val="nil"/>
              <w:left w:val="nil"/>
              <w:bottom w:val="nil"/>
              <w:right w:val="nil"/>
            </w:tcBorders>
          </w:tcPr>
          <w:p w14:paraId="5A11FD6E">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480,000</w:t>
            </w:r>
          </w:p>
        </w:tc>
      </w:tr>
      <w:tr w14:paraId="38855E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top w:val="nil"/>
              <w:left w:val="nil"/>
              <w:bottom w:val="nil"/>
              <w:right w:val="nil"/>
            </w:tcBorders>
          </w:tcPr>
          <w:p w14:paraId="06B9601D">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2,000</w:t>
            </w:r>
          </w:p>
        </w:tc>
        <w:tc>
          <w:tcPr>
            <w:tcW w:w="1418" w:type="dxa"/>
            <w:tcBorders>
              <w:top w:val="nil"/>
              <w:left w:val="nil"/>
              <w:bottom w:val="nil"/>
              <w:right w:val="nil"/>
            </w:tcBorders>
          </w:tcPr>
          <w:p w14:paraId="04A18D97">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212</w:t>
            </w:r>
          </w:p>
        </w:tc>
        <w:tc>
          <w:tcPr>
            <w:tcW w:w="2126" w:type="dxa"/>
            <w:tcBorders>
              <w:top w:val="nil"/>
              <w:left w:val="nil"/>
              <w:bottom w:val="nil"/>
              <w:right w:val="nil"/>
            </w:tcBorders>
          </w:tcPr>
          <w:p w14:paraId="77816275">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424,000</w:t>
            </w:r>
          </w:p>
        </w:tc>
      </w:tr>
      <w:tr w14:paraId="74CCAD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top w:val="nil"/>
              <w:left w:val="nil"/>
              <w:bottom w:val="single" w:color="auto" w:sz="4" w:space="0"/>
              <w:right w:val="nil"/>
            </w:tcBorders>
          </w:tcPr>
          <w:p w14:paraId="3FB5F9F1">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1,000</w:t>
            </w:r>
          </w:p>
        </w:tc>
        <w:tc>
          <w:tcPr>
            <w:tcW w:w="1418" w:type="dxa"/>
            <w:tcBorders>
              <w:top w:val="nil"/>
              <w:left w:val="nil"/>
              <w:bottom w:val="single" w:color="auto" w:sz="4" w:space="0"/>
              <w:right w:val="nil"/>
            </w:tcBorders>
          </w:tcPr>
          <w:p w14:paraId="37D256AE">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296</w:t>
            </w:r>
          </w:p>
        </w:tc>
        <w:tc>
          <w:tcPr>
            <w:tcW w:w="2126" w:type="dxa"/>
            <w:tcBorders>
              <w:top w:val="nil"/>
              <w:left w:val="nil"/>
              <w:bottom w:val="single" w:color="auto" w:sz="4" w:space="0"/>
              <w:right w:val="nil"/>
            </w:tcBorders>
          </w:tcPr>
          <w:p w14:paraId="2EC49B07">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296,000</w:t>
            </w:r>
          </w:p>
        </w:tc>
      </w:tr>
      <w:tr w14:paraId="1C8DB9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left w:val="nil"/>
              <w:bottom w:val="single" w:color="auto" w:sz="4" w:space="0"/>
              <w:right w:val="nil"/>
            </w:tcBorders>
          </w:tcPr>
          <w:p w14:paraId="309F1905">
            <w:pPr>
              <w:autoSpaceDE w:val="0"/>
              <w:autoSpaceDN w:val="0"/>
              <w:adjustRightInd w:val="0"/>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Total</w:t>
            </w:r>
          </w:p>
        </w:tc>
        <w:tc>
          <w:tcPr>
            <w:tcW w:w="1418" w:type="dxa"/>
            <w:tcBorders>
              <w:top w:val="single" w:color="auto" w:sz="4" w:space="0"/>
              <w:left w:val="nil"/>
              <w:bottom w:val="single" w:color="auto" w:sz="4" w:space="0"/>
              <w:right w:val="nil"/>
            </w:tcBorders>
          </w:tcPr>
          <w:p w14:paraId="29D36F5C">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670</w:t>
            </w:r>
          </w:p>
        </w:tc>
        <w:tc>
          <w:tcPr>
            <w:tcW w:w="2126" w:type="dxa"/>
            <w:tcBorders>
              <w:top w:val="single" w:color="auto" w:sz="4" w:space="0"/>
              <w:left w:val="nil"/>
              <w:bottom w:val="single" w:color="auto" w:sz="4" w:space="0"/>
              <w:right w:val="nil"/>
            </w:tcBorders>
          </w:tcPr>
          <w:p w14:paraId="694FACDA">
            <w:pPr>
              <w:autoSpaceDE w:val="0"/>
              <w:autoSpaceDN w:val="0"/>
              <w:adjustRightInd w:val="0"/>
              <w:spacing w:after="0"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1,980,000</w:t>
            </w:r>
          </w:p>
        </w:tc>
      </w:tr>
    </w:tbl>
    <w:p w14:paraId="2A42BF14">
      <w:pPr>
        <w:autoSpaceDE w:val="0"/>
        <w:autoSpaceDN w:val="0"/>
        <w:adjustRightInd w:val="0"/>
        <w:spacing w:before="240" w:after="0"/>
        <w:ind w:firstLine="720"/>
        <w:jc w:val="both"/>
        <w:rPr>
          <w:rFonts w:ascii="Times New Roman" w:hAnsi="Times New Roman" w:cs="Times New Roman"/>
          <w:bCs/>
        </w:rPr>
      </w:pPr>
      <w:r>
        <w:rPr>
          <w:rFonts w:ascii="Times New Roman" w:hAnsi="Times New Roman" w:cs="Times New Roman"/>
          <w:b/>
        </w:rPr>
        <w:t xml:space="preserve">Source:  </w:t>
      </w:r>
      <w:r>
        <w:rPr>
          <w:rFonts w:ascii="Times New Roman" w:hAnsi="Times New Roman" w:cs="Times New Roman"/>
          <w:bCs/>
        </w:rPr>
        <w:t>Fieldwork (Updated in 2023)</w:t>
      </w:r>
    </w:p>
    <w:p w14:paraId="27D75A1B">
      <w:pPr>
        <w:autoSpaceDE w:val="0"/>
        <w:autoSpaceDN w:val="0"/>
        <w:adjustRightInd w:val="0"/>
        <w:spacing w:before="240" w:after="0" w:line="240" w:lineRule="auto"/>
        <w:ind w:left="567"/>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According to Lipton </w:t>
      </w:r>
      <w:r>
        <w:rPr>
          <w:rFonts w:ascii="Times New Roman" w:hAnsi="Times New Roman" w:cs="Times New Roman"/>
          <w:i/>
        </w:rPr>
        <w:t>et al</w:t>
      </w:r>
      <w:r>
        <w:rPr>
          <w:rFonts w:ascii="Times New Roman" w:hAnsi="Times New Roman" w:cs="Times New Roman"/>
        </w:rPr>
        <w:t xml:space="preserve"> (1995), the economic valuation was calculated as willingness to pay = Mean bid value multiply by population size of the study area. This is given as;</w:t>
      </w:r>
    </w:p>
    <w:p w14:paraId="0EB48CF5">
      <w:pPr>
        <w:autoSpaceDE w:val="0"/>
        <w:autoSpaceDN w:val="0"/>
        <w:adjustRightInd w:val="0"/>
        <w:spacing w:before="240" w:after="0" w:line="240" w:lineRule="auto"/>
        <w:ind w:left="567"/>
        <w:jc w:val="both"/>
        <w:rPr>
          <w:rFonts w:ascii="Times New Roman" w:hAnsi="Times New Roman" w:cs="Times New Roman" w:eastAsiaTheme="minorEastAsia"/>
        </w:rPr>
      </w:pPr>
      <w:r>
        <w:rPr>
          <w:rFonts w:ascii="Times New Roman" w:hAnsi="Times New Roman" w:cs="Times New Roman"/>
        </w:rPr>
        <w:tab/>
      </w:r>
      <w:r>
        <w:rPr>
          <w:rFonts w:ascii="Times New Roman" w:hAnsi="Times New Roman" w:cs="Times New Roman"/>
        </w:rPr>
        <w:t xml:space="preserve">WTP =  </w:t>
      </w:r>
      <m:oMath>
        <m:r>
          <m:rPr>
            <m:sty m:val="p"/>
          </m:rPr>
          <w:rPr>
            <w:rFonts w:ascii="Cambria Math" w:hAnsi="Cambria Math" w:cs="Times New Roman"/>
          </w:rPr>
          <m:t>BV</m:t>
        </m:r>
        <m:r>
          <m:rPr/>
          <w:rPr>
            <w:rFonts w:ascii="Cambria Math" w:hAnsi="Cambria Math" w:cs="Times New Roman"/>
          </w:rPr>
          <m:t>×PS</m:t>
        </m:r>
      </m:oMath>
    </w:p>
    <w:p w14:paraId="68248842">
      <w:pPr>
        <w:autoSpaceDE w:val="0"/>
        <w:autoSpaceDN w:val="0"/>
        <w:adjustRightInd w:val="0"/>
        <w:spacing w:before="240" w:after="0" w:line="240" w:lineRule="auto"/>
        <w:ind w:left="567"/>
        <w:jc w:val="both"/>
        <w:rPr>
          <w:rFonts w:ascii="Times New Roman" w:hAnsi="Times New Roman" w:cs="Times New Roman" w:eastAsiaTheme="minorEastAsia"/>
        </w:rPr>
      </w:pPr>
      <w:r>
        <w:rPr>
          <w:rFonts w:ascii="Times New Roman" w:hAnsi="Times New Roman" w:cs="Times New Roman" w:eastAsiaTheme="minorEastAsia"/>
        </w:rPr>
        <w:t>Where WTP = Willingness to pay</w:t>
      </w:r>
    </w:p>
    <w:p w14:paraId="16886B78">
      <w:pPr>
        <w:autoSpaceDE w:val="0"/>
        <w:autoSpaceDN w:val="0"/>
        <w:adjustRightInd w:val="0"/>
        <w:spacing w:before="240" w:after="0" w:line="240" w:lineRule="auto"/>
        <w:ind w:left="567"/>
        <w:jc w:val="both"/>
        <w:rPr>
          <w:rFonts w:ascii="Times New Roman" w:hAnsi="Times New Roman" w:cs="Times New Roman" w:eastAsiaTheme="minorEastAsia"/>
        </w:rPr>
      </w:pPr>
      <w:r>
        <w:rPr>
          <w:rFonts w:ascii="Times New Roman" w:hAnsi="Times New Roman" w:cs="Times New Roman" w:eastAsiaTheme="minorEastAsia"/>
        </w:rPr>
        <w:tab/>
      </w:r>
      <w:r>
        <w:rPr>
          <w:rFonts w:ascii="Times New Roman" w:hAnsi="Times New Roman" w:cs="Times New Roman" w:eastAsiaTheme="minorEastAsia"/>
        </w:rPr>
        <w:t>BV = Mean Bid Value</w:t>
      </w:r>
    </w:p>
    <w:p w14:paraId="6C2BCD83">
      <w:pPr>
        <w:autoSpaceDE w:val="0"/>
        <w:autoSpaceDN w:val="0"/>
        <w:adjustRightInd w:val="0"/>
        <w:spacing w:before="240" w:after="0" w:line="240" w:lineRule="auto"/>
        <w:ind w:left="567"/>
        <w:jc w:val="both"/>
        <w:rPr>
          <w:rFonts w:ascii="Times New Roman" w:hAnsi="Times New Roman" w:cs="Times New Roman"/>
        </w:rPr>
      </w:pPr>
      <w:r>
        <w:rPr>
          <w:rFonts w:ascii="Times New Roman" w:hAnsi="Times New Roman" w:cs="Times New Roman" w:eastAsiaTheme="minorEastAsia"/>
        </w:rPr>
        <w:tab/>
      </w:r>
      <w:r>
        <w:rPr>
          <w:rFonts w:ascii="Times New Roman" w:hAnsi="Times New Roman" w:cs="Times New Roman" w:eastAsiaTheme="minorEastAsia"/>
        </w:rPr>
        <w:t>PS = Population Size</w:t>
      </w:r>
    </w:p>
    <w:p w14:paraId="492B26E7">
      <w:pPr>
        <w:autoSpaceDE w:val="0"/>
        <w:autoSpaceDN w:val="0"/>
        <w:adjustRightInd w:val="0"/>
        <w:spacing w:before="240" w:after="0" w:line="240" w:lineRule="auto"/>
        <w:ind w:left="567"/>
        <w:jc w:val="both"/>
        <w:rPr>
          <w:rFonts w:ascii="Times New Roman" w:hAnsi="Times New Roman" w:cs="Times New Roman" w:eastAsiaTheme="minorEastAsia"/>
        </w:rPr>
      </w:pPr>
      <w:r>
        <w:rPr>
          <w:rFonts w:ascii="Times New Roman" w:hAnsi="Times New Roman" w:cs="Times New Roman"/>
        </w:rPr>
        <w:tab/>
      </w:r>
      <w:r>
        <w:rPr>
          <w:rFonts w:ascii="Times New Roman" w:hAnsi="Times New Roman" w:cs="Times New Roman"/>
        </w:rPr>
        <w:t xml:space="preserve">The Monthly Mean Bid value = </w:t>
      </w:r>
      <m:oMath>
        <m:f>
          <m:fPr>
            <m:ctrlPr>
              <w:rPr>
                <w:rFonts w:ascii="Cambria Math" w:hAnsi="Cambria Math" w:cs="Times New Roman"/>
                <w:i/>
              </w:rPr>
            </m:ctrlPr>
          </m:fPr>
          <m:num>
            <m:r>
              <m:rPr/>
              <w:rPr>
                <w:rFonts w:ascii="Cambria Math" w:hAnsi="Cambria Math" w:cs="Times New Roman"/>
              </w:rPr>
              <m:t>1,980,000</m:t>
            </m:r>
            <m:ctrlPr>
              <w:rPr>
                <w:rFonts w:ascii="Cambria Math" w:hAnsi="Cambria Math" w:cs="Times New Roman"/>
                <w:i/>
              </w:rPr>
            </m:ctrlPr>
          </m:num>
          <m:den>
            <m:r>
              <m:rPr/>
              <w:rPr>
                <w:rFonts w:ascii="Cambria Math" w:hAnsi="Cambria Math" w:cs="Times New Roman"/>
              </w:rPr>
              <m:t>670</m:t>
            </m:r>
            <m:ctrlPr>
              <w:rPr>
                <w:rFonts w:ascii="Cambria Math" w:hAnsi="Cambria Math" w:cs="Times New Roman"/>
                <w:i/>
              </w:rPr>
            </m:ctrlPr>
          </m:den>
        </m:f>
      </m:oMath>
      <w:r>
        <w:rPr>
          <w:rFonts w:ascii="Times New Roman" w:hAnsi="Times New Roman" w:cs="Times New Roman" w:eastAsiaTheme="minorEastAsia"/>
        </w:rPr>
        <w:tab/>
      </w:r>
      <w:r>
        <w:rPr>
          <w:rFonts w:ascii="Times New Roman" w:hAnsi="Times New Roman" w:cs="Times New Roman" w:eastAsiaTheme="minorEastAsia"/>
        </w:rPr>
        <w:t>=2,955.22</w:t>
      </w:r>
      <w:r>
        <w:rPr>
          <w:rFonts w:ascii="Times New Roman" w:hAnsi="Times New Roman" w:cs="Times New Roman" w:eastAsiaTheme="minorEastAsia"/>
        </w:rPr>
        <w:tab/>
      </w:r>
      <w:r>
        <w:rPr>
          <w:rFonts w:ascii="Times New Roman" w:hAnsi="Times New Roman" w:cs="Times New Roman" w:eastAsiaTheme="minorEastAsia"/>
        </w:rPr>
        <w:t xml:space="preserve"> </w:t>
      </w:r>
    </w:p>
    <w:p w14:paraId="72A4559E">
      <w:pPr>
        <w:autoSpaceDE w:val="0"/>
        <w:autoSpaceDN w:val="0"/>
        <w:adjustRightInd w:val="0"/>
        <w:spacing w:before="240" w:after="0" w:line="276" w:lineRule="auto"/>
        <w:ind w:left="567"/>
        <w:jc w:val="both"/>
        <w:rPr>
          <w:rFonts w:ascii="Times New Roman" w:hAnsi="Times New Roman" w:cs="Times New Roman" w:eastAsiaTheme="minorEastAsia"/>
        </w:rPr>
      </w:pPr>
      <w:r>
        <w:rPr>
          <w:rFonts w:ascii="Times New Roman" w:hAnsi="Times New Roman" w:cs="Times New Roman" w:eastAsiaTheme="minorEastAsia"/>
        </w:rPr>
        <w:tab/>
      </w:r>
      <w:r>
        <w:rPr>
          <w:rFonts w:ascii="Times New Roman" w:hAnsi="Times New Roman" w:cs="Times New Roman" w:eastAsiaTheme="minorEastAsia"/>
        </w:rPr>
        <w:t xml:space="preserve">The Annual Bid Value = 2,955.22 </w:t>
      </w:r>
      <w:r>
        <w:rPr>
          <w:rFonts w:ascii="Times New Roman" w:hAnsi="Times New Roman" w:cs="Times New Roman"/>
        </w:rPr>
        <w:t xml:space="preserve">× 12 = </w:t>
      </w:r>
      <w:r>
        <w:rPr>
          <w:rFonts w:ascii="Times New Roman" w:hAnsi="Times New Roman" w:cs="Times New Roman" w:eastAsiaTheme="minorEastAsia"/>
        </w:rPr>
        <w:t>35,462</w:t>
      </w:r>
    </w:p>
    <w:p w14:paraId="5F9527FA">
      <w:pPr>
        <w:autoSpaceDE w:val="0"/>
        <w:autoSpaceDN w:val="0"/>
        <w:adjustRightInd w:val="0"/>
        <w:spacing w:before="240" w:after="0" w:line="276" w:lineRule="auto"/>
        <w:ind w:left="567"/>
        <w:jc w:val="both"/>
        <w:rPr>
          <w:rFonts w:ascii="Times New Roman" w:hAnsi="Times New Roman" w:cs="Times New Roman"/>
        </w:rPr>
      </w:pPr>
      <w:r>
        <w:rPr>
          <w:rFonts w:ascii="Times New Roman" w:hAnsi="Times New Roman" w:cs="Times New Roman" w:eastAsiaTheme="minorEastAsia"/>
        </w:rPr>
        <w:tab/>
      </w:r>
      <w:r>
        <w:rPr>
          <w:rFonts w:ascii="Times New Roman" w:hAnsi="Times New Roman" w:cs="Times New Roman" w:eastAsiaTheme="minorEastAsia"/>
        </w:rPr>
        <w:t xml:space="preserve">The population size is the percentage of those that are willing to pay for the coastal and marine tourism programme which is </w:t>
      </w:r>
      <w:r>
        <w:rPr>
          <w:rFonts w:ascii="Times New Roman" w:hAnsi="Times New Roman" w:cs="Times New Roman"/>
        </w:rPr>
        <w:t xml:space="preserve">87% deducted from the estimated population of 566,630 of the study area. </w:t>
      </w:r>
    </w:p>
    <w:p w14:paraId="1AC31E94">
      <w:pPr>
        <w:autoSpaceDE w:val="0"/>
        <w:autoSpaceDN w:val="0"/>
        <w:adjustRightInd w:val="0"/>
        <w:spacing w:before="240" w:after="0" w:line="276" w:lineRule="auto"/>
        <w:ind w:left="567"/>
        <w:jc w:val="both"/>
        <w:rPr>
          <w:rFonts w:ascii="Times New Roman" w:hAnsi="Times New Roman" w:cs="Times New Roman" w:eastAsiaTheme="minorEastAsia"/>
        </w:rPr>
      </w:pPr>
      <w:r>
        <w:rPr>
          <w:rFonts w:ascii="Times New Roman" w:hAnsi="Times New Roman" w:cs="Times New Roman"/>
        </w:rPr>
        <w:tab/>
      </w:r>
      <w:r>
        <w:rPr>
          <w:rFonts w:ascii="Times New Roman" w:hAnsi="Times New Roman" w:cs="Times New Roman"/>
        </w:rPr>
        <w:t xml:space="preserve">The population size is </w:t>
      </w:r>
      <m:oMath>
        <m:f>
          <m:fPr>
            <m:ctrlPr>
              <w:rPr>
                <w:rFonts w:ascii="Cambria Math" w:hAnsi="Cambria Math" w:cs="Times New Roman"/>
                <w:i/>
              </w:rPr>
            </m:ctrlPr>
          </m:fPr>
          <m:num>
            <m:r>
              <m:rPr/>
              <w:rPr>
                <w:rFonts w:ascii="Cambria Math" w:hAnsi="Cambria Math" w:cs="Times New Roman"/>
              </w:rPr>
              <m:t>87</m:t>
            </m:r>
            <m:ctrlPr>
              <w:rPr>
                <w:rFonts w:ascii="Cambria Math" w:hAnsi="Cambria Math" w:cs="Times New Roman"/>
                <w:i/>
              </w:rPr>
            </m:ctrlPr>
          </m:num>
          <m:den>
            <m:r>
              <m:rPr/>
              <w:rPr>
                <w:rFonts w:ascii="Cambria Math" w:hAnsi="Cambria Math" w:cs="Times New Roman"/>
              </w:rPr>
              <m:t>100</m:t>
            </m:r>
            <m:ctrlPr>
              <w:rPr>
                <w:rFonts w:ascii="Cambria Math" w:hAnsi="Cambria Math" w:cs="Times New Roman"/>
                <w:i/>
              </w:rPr>
            </m:ctrlPr>
          </m:den>
        </m:f>
        <m:r>
          <m:rPr/>
          <w:rPr>
            <w:rFonts w:ascii="Cambria Math" w:hAnsi="Cambria Math" w:cs="Times New Roman"/>
          </w:rPr>
          <m:t>×</m:t>
        </m:r>
        <m:f>
          <m:fPr>
            <m:ctrlPr>
              <w:rPr>
                <w:rFonts w:ascii="Cambria Math" w:hAnsi="Cambria Math" w:cs="Times New Roman"/>
                <w:i/>
              </w:rPr>
            </m:ctrlPr>
          </m:fPr>
          <m:num>
            <m:r>
              <m:rPr/>
              <w:rPr>
                <w:rFonts w:ascii="Cambria Math" w:hAnsi="Cambria Math" w:cs="Times New Roman"/>
              </w:rPr>
              <m:t>566630</m:t>
            </m:r>
            <m:ctrlPr>
              <w:rPr>
                <w:rFonts w:ascii="Cambria Math" w:hAnsi="Cambria Math" w:cs="Times New Roman"/>
                <w:i/>
              </w:rPr>
            </m:ctrlPr>
          </m:num>
          <m:den>
            <m:r>
              <m:rPr/>
              <w:rPr>
                <w:rFonts w:ascii="Cambria Math" w:hAnsi="Cambria Math" w:cs="Times New Roman"/>
              </w:rPr>
              <m:t>1</m:t>
            </m:r>
            <m:ctrlPr>
              <w:rPr>
                <w:rFonts w:ascii="Cambria Math" w:hAnsi="Cambria Math" w:cs="Times New Roman"/>
                <w:i/>
              </w:rPr>
            </m:ctrlPr>
          </m:den>
        </m:f>
      </m:oMath>
      <w:r>
        <w:rPr>
          <w:rFonts w:ascii="Times New Roman" w:hAnsi="Times New Roman" w:cs="Times New Roman" w:eastAsiaTheme="minorEastAsia"/>
        </w:rPr>
        <w:t xml:space="preserve"> = 492,968</w:t>
      </w:r>
    </w:p>
    <w:p w14:paraId="204F4B52">
      <w:pPr>
        <w:autoSpaceDE w:val="0"/>
        <w:autoSpaceDN w:val="0"/>
        <w:adjustRightInd w:val="0"/>
        <w:spacing w:before="240" w:after="0" w:line="276" w:lineRule="auto"/>
        <w:ind w:left="567"/>
        <w:jc w:val="both"/>
        <w:rPr>
          <w:rFonts w:ascii="Times New Roman" w:hAnsi="Times New Roman" w:cs="Times New Roman" w:eastAsiaTheme="minorEastAsia"/>
        </w:rPr>
      </w:pPr>
      <w:r>
        <w:rPr>
          <w:rFonts w:ascii="Times New Roman" w:hAnsi="Times New Roman" w:cs="Times New Roman" w:eastAsiaTheme="minorEastAsia"/>
        </w:rPr>
        <w:t>Hence, the willingness to pay for coastal and marine tourism programme is given as;</w:t>
      </w:r>
    </w:p>
    <w:p w14:paraId="6A26B69A">
      <w:pPr>
        <w:autoSpaceDE w:val="0"/>
        <w:autoSpaceDN w:val="0"/>
        <w:adjustRightInd w:val="0"/>
        <w:spacing w:before="240" w:after="0" w:line="276" w:lineRule="auto"/>
        <w:ind w:left="567"/>
        <w:jc w:val="both"/>
        <w:rPr>
          <w:rFonts w:ascii="Times New Roman" w:hAnsi="Times New Roman" w:cs="Times New Roman" w:eastAsiaTheme="minorEastAsia"/>
        </w:rPr>
      </w:pPr>
      <w:r>
        <w:rPr>
          <w:rFonts w:ascii="Times New Roman" w:hAnsi="Times New Roman" w:cs="Times New Roman" w:eastAsiaTheme="minorEastAsia"/>
        </w:rPr>
        <w:tab/>
      </w:r>
      <w:r>
        <w:rPr>
          <w:rFonts w:ascii="Times New Roman" w:hAnsi="Times New Roman" w:cs="Times New Roman" w:eastAsiaTheme="minorEastAsia"/>
        </w:rPr>
        <w:t xml:space="preserve">WTP =  </w:t>
      </w:r>
      <m:oMath>
        <m:r>
          <m:rPr>
            <m:sty m:val="p"/>
          </m:rPr>
          <w:rPr>
            <w:rFonts w:ascii="Cambria Math" w:hAnsi="Cambria Math" w:cs="Times New Roman" w:eastAsiaTheme="minorEastAsia"/>
          </w:rPr>
          <m:t>335,462</m:t>
        </m:r>
        <m:r>
          <m:rPr/>
          <w:rPr>
            <w:rFonts w:ascii="Cambria Math" w:hAnsi="Cambria Math" w:cs="Times New Roman"/>
          </w:rPr>
          <m:t>×492,968</m:t>
        </m:r>
      </m:oMath>
      <w:r>
        <w:rPr>
          <w:rFonts w:ascii="Times New Roman" w:hAnsi="Times New Roman" w:cs="Times New Roman" w:eastAsiaTheme="minorEastAsia"/>
        </w:rPr>
        <w:t xml:space="preserve">  = 17,481,631,216 Naira (11,654,420.106 Dollars).</w:t>
      </w:r>
    </w:p>
    <w:p w14:paraId="0FA9F45F">
      <w:pPr>
        <w:autoSpaceDE w:val="0"/>
        <w:autoSpaceDN w:val="0"/>
        <w:adjustRightInd w:val="0"/>
        <w:spacing w:after="0" w:line="276" w:lineRule="auto"/>
        <w:ind w:left="567" w:firstLine="153"/>
        <w:jc w:val="both"/>
        <w:rPr>
          <w:rFonts w:ascii="Times New Roman" w:hAnsi="Times New Roman" w:cs="Times New Roman" w:eastAsiaTheme="minorEastAsia"/>
        </w:rPr>
      </w:pPr>
    </w:p>
    <w:p w14:paraId="35E8138A">
      <w:pPr>
        <w:autoSpaceDE w:val="0"/>
        <w:autoSpaceDN w:val="0"/>
        <w:adjustRightInd w:val="0"/>
        <w:spacing w:after="0" w:line="240" w:lineRule="auto"/>
        <w:ind w:left="142" w:firstLine="578"/>
        <w:jc w:val="both"/>
        <w:rPr>
          <w:rFonts w:ascii="Times New Roman" w:hAnsi="Times New Roman" w:cs="Times New Roman" w:eastAsiaTheme="minorEastAsia"/>
        </w:rPr>
      </w:pPr>
      <w:r>
        <w:rPr>
          <w:rFonts w:ascii="Times New Roman" w:hAnsi="Times New Roman" w:cs="Times New Roman" w:eastAsiaTheme="minorEastAsia"/>
        </w:rPr>
        <w:t>The total value of coastal and marine tourism programme in the study area within the blue economy framework is estimated at 17,481,631,216 Naira (11, 654, 420.8106 Dollars). This is the maximum price a customer will be willing to pay for a unit of tourism service. Customers perceive high value, signaling strong demand, which drives revenue and helps businesses understand what features to develop, justifying higher prices leading to profitable strategies rather than just hoping prices work. The high WTP obtained indicates high demand for tourism services; customers see marine tourism as solving a problem effectively and are ready to pay, revealing stronger consumer benefits. A good WTP means the market values the offering highly, creating a strong poundation for pricing and strategic growth of the marine tourism sector.</w:t>
      </w:r>
    </w:p>
    <w:p w14:paraId="3AF5719A">
      <w:pPr>
        <w:autoSpaceDE w:val="0"/>
        <w:autoSpaceDN w:val="0"/>
        <w:adjustRightInd w:val="0"/>
        <w:spacing w:before="240" w:after="0" w:line="240" w:lineRule="auto"/>
        <w:jc w:val="both"/>
        <w:rPr>
          <w:rFonts w:ascii="Times New Roman" w:hAnsi="Times New Roman" w:cs="Times New Roman" w:eastAsiaTheme="minorEastAsia"/>
          <w:sz w:val="2"/>
        </w:rPr>
      </w:pPr>
    </w:p>
    <w:p w14:paraId="44543F66">
      <w:pPr>
        <w:pStyle w:val="5"/>
        <w:numPr>
          <w:ilvl w:val="0"/>
          <w:numId w:val="4"/>
        </w:numPr>
        <w:spacing w:after="0" w:line="240" w:lineRule="auto"/>
        <w:jc w:val="both"/>
        <w:rPr>
          <w:rFonts w:ascii="Times New Roman" w:hAnsi="Times New Roman" w:eastAsia="Calibri" w:cs="Times New Roman"/>
          <w:b/>
          <w:lang w:val="en-GB"/>
        </w:rPr>
      </w:pPr>
      <w:r>
        <w:rPr>
          <w:rFonts w:ascii="Times New Roman" w:hAnsi="Times New Roman" w:eastAsia="Calibri" w:cs="Times New Roman"/>
          <w:b/>
          <w:lang w:val="en-GB"/>
        </w:rPr>
        <w:t>Conclusion and Recommendations</w:t>
      </w:r>
    </w:p>
    <w:p w14:paraId="09FD96AC">
      <w:pPr>
        <w:autoSpaceDE w:val="0"/>
        <w:autoSpaceDN w:val="0"/>
        <w:adjustRightInd w:val="0"/>
        <w:spacing w:after="0" w:line="240" w:lineRule="auto"/>
        <w:ind w:left="142" w:hanging="142"/>
        <w:jc w:val="both"/>
        <w:rPr>
          <w:rFonts w:ascii="Times New Roman" w:hAnsi="Times New Roman" w:cs="Times New Roman" w:eastAsiaTheme="minorEastAsia"/>
          <w:b/>
          <w:bCs/>
        </w:rPr>
      </w:pPr>
      <w:r>
        <w:rPr>
          <w:rFonts w:ascii="Times New Roman" w:hAnsi="Times New Roman" w:cs="Times New Roman"/>
        </w:rPr>
        <w:t xml:space="preserve">  This study was carried out to assess the coastal tourism endowment of Akwa Ibom State in order to ascertain and tap into its potential for the development of the State in the context of the Blue Economy</w:t>
      </w:r>
      <w:r>
        <w:rPr>
          <w:rFonts w:ascii="Times New Roman" w:hAnsi="Times New Roman" w:cs="Times New Roman"/>
          <w:b/>
        </w:rPr>
        <w:t>.</w:t>
      </w:r>
      <w:r>
        <w:rPr>
          <w:rFonts w:ascii="Times New Roman" w:hAnsi="Times New Roman" w:cs="Times New Roman"/>
          <w:b/>
          <w:sz w:val="24"/>
          <w:szCs w:val="24"/>
        </w:rPr>
        <w:t xml:space="preserve"> </w:t>
      </w:r>
      <w:r>
        <w:rPr>
          <w:rFonts w:ascii="Times New Roman" w:hAnsi="Times New Roman" w:cs="Times New Roman"/>
        </w:rPr>
        <w:t>The study showed that the</w:t>
      </w:r>
      <w:r>
        <w:rPr>
          <w:rFonts w:ascii="Times New Roman" w:hAnsi="Times New Roman" w:cs="Times New Roman" w:eastAsiaTheme="minorEastAsia"/>
        </w:rPr>
        <w:t xml:space="preserve"> total value of coastal and marine tourism program in the study area within the blue economic framework was estimated at 17,481,631,216 Naira. This means that customers see the coastal tourism sector as solving a problem effectively and are willing to pay, revealing stronger consumer benef</w:t>
      </w:r>
      <w:r>
        <w:rPr>
          <w:rFonts w:ascii="Times New Roman" w:hAnsi="Times New Roman" w:cs="Times New Roman" w:eastAsiaTheme="minorEastAsia"/>
          <w:b/>
          <w:bCs/>
        </w:rPr>
        <w:t xml:space="preserve">its. </w:t>
      </w:r>
    </w:p>
    <w:p w14:paraId="112802C0">
      <w:pPr>
        <w:autoSpaceDE w:val="0"/>
        <w:autoSpaceDN w:val="0"/>
        <w:adjustRightInd w:val="0"/>
        <w:spacing w:after="0" w:line="240" w:lineRule="auto"/>
        <w:jc w:val="both"/>
        <w:rPr>
          <w:rFonts w:ascii="Times New Roman" w:hAnsi="Times New Roman" w:cs="Times New Roman" w:eastAsiaTheme="minorEastAsia"/>
          <w:b/>
        </w:rPr>
      </w:pPr>
    </w:p>
    <w:p w14:paraId="3BB07AB1">
      <w:pPr>
        <w:spacing w:after="0" w:line="276" w:lineRule="auto"/>
        <w:ind w:left="540"/>
        <w:rPr>
          <w:rFonts w:ascii="Times New Roman" w:hAnsi="Times New Roman" w:cs="Times New Roman"/>
          <w:b/>
        </w:rPr>
      </w:pPr>
      <w:r>
        <w:rPr>
          <w:rFonts w:ascii="Times New Roman" w:hAnsi="Times New Roman" w:cs="Times New Roman"/>
          <w:b/>
        </w:rPr>
        <w:t>References</w:t>
      </w:r>
    </w:p>
    <w:p w14:paraId="746E491C">
      <w:pPr>
        <w:autoSpaceDE w:val="0"/>
        <w:autoSpaceDN w:val="0"/>
        <w:adjustRightInd w:val="0"/>
        <w:spacing w:after="0" w:line="276" w:lineRule="auto"/>
        <w:ind w:left="540"/>
        <w:jc w:val="both"/>
        <w:rPr>
          <w:rFonts w:ascii="Times New Roman" w:hAnsi="Times New Roman" w:eastAsia="MinionPro-Capt" w:cs="Times New Roman"/>
          <w:sz w:val="20"/>
          <w:szCs w:val="20"/>
        </w:rPr>
      </w:pPr>
      <w:r>
        <w:rPr>
          <w:rFonts w:ascii="Times New Roman" w:hAnsi="Times New Roman" w:eastAsia="MinionPro-Capt" w:cs="Times New Roman"/>
          <w:sz w:val="20"/>
          <w:szCs w:val="20"/>
        </w:rPr>
        <w:t>AKIPOFTZ (2015). Freetrade Zone in Ibaka, Mbo L.G.A, Government of Akwa Ibom State.</w:t>
      </w:r>
    </w:p>
    <w:p w14:paraId="37350D3E">
      <w:pPr>
        <w:autoSpaceDE w:val="0"/>
        <w:autoSpaceDN w:val="0"/>
        <w:adjustRightInd w:val="0"/>
        <w:spacing w:after="0" w:line="276" w:lineRule="auto"/>
        <w:ind w:left="540"/>
        <w:jc w:val="both"/>
        <w:rPr>
          <w:rFonts w:ascii="Times New Roman" w:hAnsi="Times New Roman" w:eastAsia="SimSun" w:cs="Times New Roman"/>
          <w:sz w:val="20"/>
          <w:szCs w:val="20"/>
          <w:lang w:eastAsia="zh-CN"/>
        </w:rPr>
      </w:pPr>
      <w:r>
        <w:rPr>
          <w:rFonts w:ascii="Times New Roman" w:hAnsi="Times New Roman" w:eastAsia="SimSun" w:cs="Times New Roman"/>
          <w:sz w:val="20"/>
          <w:szCs w:val="20"/>
          <w:lang w:eastAsia="zh-CN"/>
        </w:rPr>
        <w:t xml:space="preserve">Akudugu, M. A., &amp; Baffoe, G. (2024). Barriers to sustainable coastal tourism development in Ghana: Insights from participatory rural appraisals. </w:t>
      </w:r>
      <w:r>
        <w:rPr>
          <w:rFonts w:ascii="Times New Roman" w:hAnsi="Times New Roman" w:eastAsia="SimSun" w:cs="Times New Roman"/>
          <w:i/>
          <w:iCs/>
          <w:sz w:val="20"/>
          <w:szCs w:val="20"/>
          <w:lang w:eastAsia="zh-CN"/>
        </w:rPr>
        <w:t>Journal of Sustainable Tourism</w:t>
      </w:r>
      <w:r>
        <w:rPr>
          <w:rFonts w:ascii="Times New Roman" w:hAnsi="Times New Roman" w:eastAsia="SimSun" w:cs="Times New Roman"/>
          <w:sz w:val="20"/>
          <w:szCs w:val="20"/>
          <w:lang w:eastAsia="zh-CN"/>
        </w:rPr>
        <w:t>, 32(3), 577-594.</w:t>
      </w:r>
    </w:p>
    <w:p w14:paraId="627A0812">
      <w:pPr>
        <w:autoSpaceDE w:val="0"/>
        <w:autoSpaceDN w:val="0"/>
        <w:adjustRightInd w:val="0"/>
        <w:spacing w:after="0" w:line="240" w:lineRule="auto"/>
        <w:ind w:left="810" w:hanging="270"/>
        <w:jc w:val="both"/>
        <w:rPr>
          <w:rFonts w:asciiTheme="majorBidi" w:hAnsiTheme="majorBidi" w:cstheme="majorBidi"/>
          <w:sz w:val="20"/>
          <w:szCs w:val="20"/>
        </w:rPr>
      </w:pPr>
      <w:r>
        <w:rPr>
          <w:rFonts w:asciiTheme="majorBidi" w:hAnsiTheme="majorBidi" w:cstheme="majorBidi"/>
          <w:sz w:val="20"/>
          <w:szCs w:val="20"/>
        </w:rPr>
        <w:t>Anand, (2020), Harvad Business School Online.</w:t>
      </w:r>
    </w:p>
    <w:p w14:paraId="2A4CE1B0">
      <w:pPr>
        <w:autoSpaceDE w:val="0"/>
        <w:autoSpaceDN w:val="0"/>
        <w:adjustRightInd w:val="0"/>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Atser, J., Etim, N., Beulah O. and Ekong F. (2010). An overview of the changing pattern of rainfall and its implication for environmental and agricultural development, Akwa Ibom State, Nigeria: A Case Study, </w:t>
      </w:r>
      <w:r>
        <w:rPr>
          <w:rFonts w:ascii="Times New Roman" w:hAnsi="Times New Roman" w:cs="Times New Roman"/>
          <w:i/>
          <w:sz w:val="20"/>
          <w:szCs w:val="20"/>
        </w:rPr>
        <w:t>Journal of Agriculture and Social Sciences,</w:t>
      </w:r>
      <w:r>
        <w:rPr>
          <w:rFonts w:ascii="Times New Roman" w:hAnsi="Times New Roman" w:cs="Times New Roman"/>
          <w:sz w:val="20"/>
          <w:szCs w:val="20"/>
        </w:rPr>
        <w:t xml:space="preserve"> 3, 67-72.</w:t>
      </w:r>
    </w:p>
    <w:p w14:paraId="3640F54C">
      <w:pPr>
        <w:autoSpaceDE w:val="0"/>
        <w:autoSpaceDN w:val="0"/>
        <w:adjustRightInd w:val="0"/>
        <w:spacing w:after="0" w:line="276" w:lineRule="auto"/>
        <w:ind w:left="540"/>
        <w:jc w:val="both"/>
        <w:rPr>
          <w:rFonts w:ascii="Times New Roman" w:hAnsi="Times New Roman" w:cs="Times New Roman"/>
          <w:sz w:val="20"/>
          <w:szCs w:val="20"/>
        </w:rPr>
      </w:pPr>
      <w:r>
        <w:rPr>
          <w:rFonts w:ascii="Times New Roman" w:hAnsi="Times New Roman" w:cs="Times New Roman"/>
          <w:sz w:val="20"/>
          <w:szCs w:val="20"/>
        </w:rPr>
        <w:t xml:space="preserve"> Bakker K (2005) Neoliberalizing nature? Market environmentalism in water supply in England and Wales. </w:t>
      </w:r>
      <w:r>
        <w:rPr>
          <w:rFonts w:ascii="Times New Roman" w:hAnsi="Times New Roman" w:cs="Times New Roman"/>
          <w:i/>
          <w:sz w:val="20"/>
          <w:szCs w:val="20"/>
        </w:rPr>
        <w:t>Annals of the Association of American Geographers</w:t>
      </w:r>
      <w:r>
        <w:rPr>
          <w:rFonts w:ascii="Times New Roman" w:hAnsi="Times New Roman" w:cs="Times New Roman"/>
          <w:sz w:val="20"/>
          <w:szCs w:val="20"/>
        </w:rPr>
        <w:t xml:space="preserve"> 95, 542–565.</w:t>
      </w:r>
    </w:p>
    <w:p w14:paraId="264871FF">
      <w:pPr>
        <w:autoSpaceDE w:val="0"/>
        <w:autoSpaceDN w:val="0"/>
        <w:adjustRightInd w:val="0"/>
        <w:spacing w:after="0" w:line="276" w:lineRule="auto"/>
        <w:ind w:left="540"/>
        <w:jc w:val="both"/>
        <w:rPr>
          <w:rFonts w:ascii="Times New Roman" w:hAnsi="Times New Roman" w:eastAsia="SimSun" w:cs="Times New Roman"/>
          <w:sz w:val="20"/>
          <w:szCs w:val="20"/>
          <w:lang w:eastAsia="zh-CN"/>
        </w:rPr>
      </w:pPr>
      <w:r>
        <w:rPr>
          <w:rFonts w:ascii="Times New Roman" w:hAnsi="Times New Roman" w:eastAsia="SimSun" w:cs="Times New Roman"/>
          <w:sz w:val="20"/>
          <w:szCs w:val="20"/>
          <w:lang w:eastAsia="zh-CN"/>
        </w:rPr>
        <w:t xml:space="preserve">Becken, S., Franks, D., &amp; Watanabe, R. (2022). Climate change impacts on coastal tourism: Vulnerability assessment and adaptation planning. </w:t>
      </w:r>
      <w:r>
        <w:rPr>
          <w:rFonts w:ascii="Times New Roman" w:hAnsi="Times New Roman" w:eastAsia="SimSun" w:cs="Times New Roman"/>
          <w:i/>
          <w:iCs/>
          <w:sz w:val="20"/>
          <w:szCs w:val="20"/>
          <w:lang w:eastAsia="zh-CN"/>
        </w:rPr>
        <w:t>Environmental Science &amp; Policy</w:t>
      </w:r>
      <w:r>
        <w:rPr>
          <w:rFonts w:ascii="Times New Roman" w:hAnsi="Times New Roman" w:eastAsia="SimSun" w:cs="Times New Roman"/>
          <w:sz w:val="20"/>
          <w:szCs w:val="20"/>
          <w:lang w:eastAsia="zh-CN"/>
        </w:rPr>
        <w:t>, 127, 105-113.</w:t>
      </w:r>
    </w:p>
    <w:p w14:paraId="43A19B6C">
      <w:pPr>
        <w:autoSpaceDE w:val="0"/>
        <w:autoSpaceDN w:val="0"/>
        <w:adjustRightInd w:val="0"/>
        <w:spacing w:after="0" w:line="240" w:lineRule="auto"/>
        <w:ind w:left="810" w:hanging="270"/>
        <w:jc w:val="both"/>
        <w:rPr>
          <w:rFonts w:ascii="Times New Roman" w:hAnsi="Times New Roman" w:cs="Times New Roman"/>
          <w:sz w:val="20"/>
          <w:szCs w:val="20"/>
        </w:rPr>
      </w:pPr>
      <w:r>
        <w:rPr>
          <w:rFonts w:ascii="Times New Roman" w:hAnsi="Times New Roman" w:cs="Times New Roman"/>
          <w:sz w:val="20"/>
          <w:szCs w:val="20"/>
        </w:rPr>
        <w:t xml:space="preserve">Chi, Z. (2025): Valuation of Natural Resources: Understanding the Economc and Environmental Significance. </w:t>
      </w:r>
      <w:r>
        <w:rPr>
          <w:rFonts w:ascii="Times New Roman" w:hAnsi="Times New Roman" w:cs="Times New Roman"/>
          <w:i/>
          <w:iCs/>
          <w:sz w:val="20"/>
          <w:szCs w:val="20"/>
        </w:rPr>
        <w:t>Global Media Journal</w:t>
      </w:r>
      <w:r>
        <w:rPr>
          <w:rFonts w:ascii="Times New Roman" w:hAnsi="Times New Roman" w:cs="Times New Roman"/>
          <w:sz w:val="20"/>
          <w:szCs w:val="20"/>
        </w:rPr>
        <w:t>, 23:73.</w:t>
      </w:r>
    </w:p>
    <w:p w14:paraId="0A3294BE">
      <w:pPr>
        <w:autoSpaceDE w:val="0"/>
        <w:autoSpaceDN w:val="0"/>
        <w:adjustRightInd w:val="0"/>
        <w:spacing w:after="0" w:line="240" w:lineRule="auto"/>
        <w:ind w:left="810" w:hanging="27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Ekong, F. U. (2017). GIS based analysis of shoreline change in Ibeno, Akwa Ibom state, Nigeria. </w:t>
      </w:r>
      <w:r>
        <w:rPr>
          <w:rFonts w:ascii="Times New Roman" w:hAnsi="Times New Roman" w:cs="Times New Roman"/>
          <w:i/>
          <w:iCs/>
          <w:sz w:val="20"/>
          <w:szCs w:val="20"/>
          <w:shd w:val="clear" w:color="auto" w:fill="FFFFFF"/>
        </w:rPr>
        <w:t>Journal of Environmental Protection</w:t>
      </w:r>
      <w:r>
        <w:rPr>
          <w:rFonts w:ascii="Times New Roman" w:hAnsi="Times New Roman" w:cs="Times New Roman"/>
          <w:sz w:val="20"/>
          <w:szCs w:val="20"/>
          <w:shd w:val="clear" w:color="auto" w:fill="FFFFFF"/>
        </w:rPr>
        <w:t>, </w:t>
      </w:r>
      <w:r>
        <w:rPr>
          <w:rFonts w:ascii="Times New Roman" w:hAnsi="Times New Roman" w:cs="Times New Roman"/>
          <w:iCs/>
          <w:sz w:val="20"/>
          <w:szCs w:val="20"/>
          <w:shd w:val="clear" w:color="auto" w:fill="FFFFFF"/>
        </w:rPr>
        <w:t>8</w:t>
      </w:r>
      <w:r>
        <w:rPr>
          <w:rFonts w:ascii="Times New Roman" w:hAnsi="Times New Roman" w:cs="Times New Roman"/>
          <w:sz w:val="20"/>
          <w:szCs w:val="20"/>
          <w:shd w:val="clear" w:color="auto" w:fill="FFFFFF"/>
        </w:rPr>
        <w:t>(5), 637-649.</w:t>
      </w:r>
    </w:p>
    <w:p w14:paraId="32FF7EF7">
      <w:pPr>
        <w:autoSpaceDE w:val="0"/>
        <w:autoSpaceDN w:val="0"/>
        <w:adjustRightInd w:val="0"/>
        <w:spacing w:after="0" w:line="240" w:lineRule="auto"/>
        <w:ind w:left="567" w:hanging="27"/>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Essien, A. U. and Imikan, A. M. (2018). An investigation of tourism structure in rural areas of selected states of South-South, Nigeria. </w:t>
      </w:r>
      <w:r>
        <w:rPr>
          <w:rFonts w:ascii="Times New Roman" w:hAnsi="Times New Roman" w:cs="Times New Roman"/>
          <w:i/>
          <w:sz w:val="20"/>
          <w:szCs w:val="20"/>
          <w:shd w:val="clear" w:color="auto" w:fill="FFFFFF"/>
        </w:rPr>
        <w:t>International Journal of Social Sciences</w:t>
      </w:r>
      <w:r>
        <w:rPr>
          <w:rFonts w:ascii="Times New Roman" w:hAnsi="Times New Roman" w:cs="Times New Roman"/>
          <w:sz w:val="20"/>
          <w:szCs w:val="20"/>
          <w:shd w:val="clear" w:color="auto" w:fill="FFFFFF"/>
        </w:rPr>
        <w:t>, 12(1), 44-62</w:t>
      </w:r>
    </w:p>
    <w:p w14:paraId="1034AF7C">
      <w:pPr>
        <w:autoSpaceDE w:val="0"/>
        <w:autoSpaceDN w:val="0"/>
        <w:adjustRightInd w:val="0"/>
        <w:spacing w:after="0" w:line="240" w:lineRule="auto"/>
        <w:ind w:left="54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Godden, B. (2004). Sample size formulas. </w:t>
      </w:r>
      <w:r>
        <w:rPr>
          <w:rFonts w:ascii="Times New Roman" w:hAnsi="Times New Roman" w:cs="Times New Roman"/>
          <w:i/>
          <w:iCs/>
          <w:color w:val="222222"/>
          <w:sz w:val="20"/>
          <w:szCs w:val="20"/>
          <w:shd w:val="clear" w:color="auto" w:fill="FFFFFF"/>
        </w:rPr>
        <w:t>Journal of Statistics</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3</w:t>
      </w:r>
      <w:r>
        <w:rPr>
          <w:rFonts w:ascii="Times New Roman" w:hAnsi="Times New Roman" w:cs="Times New Roman"/>
          <w:color w:val="222222"/>
          <w:sz w:val="20"/>
          <w:szCs w:val="20"/>
          <w:shd w:val="clear" w:color="auto" w:fill="FFFFFF"/>
        </w:rPr>
        <w:t>(66).</w:t>
      </w:r>
    </w:p>
    <w:p w14:paraId="5D37677A">
      <w:pPr>
        <w:autoSpaceDE w:val="0"/>
        <w:autoSpaceDN w:val="0"/>
        <w:adjustRightInd w:val="0"/>
        <w:spacing w:after="0" w:line="276" w:lineRule="auto"/>
        <w:ind w:left="540"/>
        <w:jc w:val="both"/>
        <w:rPr>
          <w:rFonts w:ascii="Times New Roman" w:hAnsi="Times New Roman" w:cs="Times New Roman"/>
          <w:sz w:val="20"/>
          <w:szCs w:val="20"/>
          <w:shd w:val="clear" w:color="auto" w:fill="FFFFFF"/>
        </w:rPr>
      </w:pPr>
      <w:r>
        <w:rPr>
          <w:rFonts w:ascii="Times New Roman" w:hAnsi="Times New Roman" w:eastAsia="SimSun" w:cs="Times New Roman"/>
          <w:sz w:val="20"/>
          <w:szCs w:val="20"/>
          <w:lang w:eastAsia="zh-CN"/>
        </w:rPr>
        <w:t xml:space="preserve">Ferreira, F., Dwyer, L., &amp; Cottam, M. (2023). Community involvement in coastal tourism development: The importance of stakeholder engagement. </w:t>
      </w:r>
      <w:r>
        <w:rPr>
          <w:rFonts w:ascii="Times New Roman" w:hAnsi="Times New Roman" w:eastAsia="SimSun" w:cs="Times New Roman"/>
          <w:i/>
          <w:iCs/>
          <w:sz w:val="20"/>
          <w:szCs w:val="20"/>
          <w:lang w:eastAsia="zh-CN"/>
        </w:rPr>
        <w:t>Tourism Management</w:t>
      </w:r>
      <w:r>
        <w:rPr>
          <w:rFonts w:ascii="Times New Roman" w:hAnsi="Times New Roman" w:eastAsia="SimSun" w:cs="Times New Roman"/>
          <w:sz w:val="20"/>
          <w:szCs w:val="20"/>
          <w:lang w:eastAsia="zh-CN"/>
        </w:rPr>
        <w:t>, 88, 104400.</w:t>
      </w:r>
    </w:p>
    <w:p w14:paraId="2917D92F">
      <w:pPr>
        <w:autoSpaceDE w:val="0"/>
        <w:autoSpaceDN w:val="0"/>
        <w:adjustRightInd w:val="0"/>
        <w:spacing w:after="0" w:line="276" w:lineRule="auto"/>
        <w:ind w:left="540"/>
        <w:jc w:val="both"/>
        <w:rPr>
          <w:rFonts w:ascii="Times New Roman" w:hAnsi="Times New Roman" w:eastAsia="SimSun" w:cs="Times New Roman"/>
          <w:sz w:val="20"/>
          <w:szCs w:val="20"/>
          <w:lang w:eastAsia="zh-CN"/>
        </w:rPr>
      </w:pPr>
      <w:r>
        <w:rPr>
          <w:rFonts w:ascii="Times New Roman" w:hAnsi="Times New Roman" w:eastAsia="SimSun" w:cs="Times New Roman"/>
          <w:sz w:val="20"/>
          <w:szCs w:val="20"/>
          <w:lang w:eastAsia="zh-CN"/>
        </w:rPr>
        <w:t xml:space="preserve">Hall, C. M., &amp; Selin, S. (2023). Socio-economic impacts of coastal tourism: A comparative analysis across Southeast Asia. </w:t>
      </w:r>
      <w:r>
        <w:rPr>
          <w:rFonts w:ascii="Times New Roman" w:hAnsi="Times New Roman" w:eastAsia="SimSun" w:cs="Times New Roman"/>
          <w:i/>
          <w:iCs/>
          <w:sz w:val="20"/>
          <w:szCs w:val="20"/>
          <w:lang w:eastAsia="zh-CN"/>
        </w:rPr>
        <w:t>Ocean &amp; Coastal Management</w:t>
      </w:r>
      <w:r>
        <w:rPr>
          <w:rFonts w:ascii="Times New Roman" w:hAnsi="Times New Roman" w:eastAsia="SimSun" w:cs="Times New Roman"/>
          <w:sz w:val="20"/>
          <w:szCs w:val="20"/>
          <w:lang w:eastAsia="zh-CN"/>
        </w:rPr>
        <w:t>, 236, 105884.</w:t>
      </w:r>
    </w:p>
    <w:p w14:paraId="258E9DE4">
      <w:pPr>
        <w:autoSpaceDE w:val="0"/>
        <w:autoSpaceDN w:val="0"/>
        <w:adjustRightInd w:val="0"/>
        <w:spacing w:after="0" w:line="276" w:lineRule="auto"/>
        <w:ind w:left="540"/>
        <w:jc w:val="both"/>
        <w:rPr>
          <w:rFonts w:ascii="Times New Roman" w:hAnsi="Times New Roman" w:cs="Times New Roman"/>
          <w:sz w:val="20"/>
          <w:szCs w:val="20"/>
        </w:rPr>
      </w:pPr>
      <w:r>
        <w:rPr>
          <w:rFonts w:ascii="Times New Roman" w:hAnsi="Times New Roman" w:eastAsia="SimSun" w:cs="Times New Roman"/>
          <w:sz w:val="20"/>
          <w:szCs w:val="20"/>
          <w:lang w:eastAsia="zh-CN"/>
        </w:rPr>
        <w:t xml:space="preserve">Imikan A.M.&amp;Ekpo, I. E. (2012): Development Prospects and Challenges of Artisanal Fishiries in Akwa Ibom State, Nigeria. </w:t>
      </w:r>
      <w:r>
        <w:rPr>
          <w:rFonts w:ascii="Times New Roman" w:hAnsi="Times New Roman" w:eastAsia="SimSun" w:cs="Times New Roman"/>
          <w:i/>
          <w:iCs/>
          <w:sz w:val="20"/>
          <w:szCs w:val="20"/>
          <w:lang w:eastAsia="zh-CN"/>
        </w:rPr>
        <w:t>International Journal of Environmenatal Science</w:t>
      </w:r>
      <w:r>
        <w:rPr>
          <w:rFonts w:ascii="Times New Roman" w:hAnsi="Times New Roman" w:eastAsia="SimSun" w:cs="Times New Roman"/>
          <w:sz w:val="20"/>
          <w:szCs w:val="20"/>
          <w:lang w:eastAsia="zh-CN"/>
        </w:rPr>
        <w:t>, Management and Engineering Research, 2(3), 69-86.</w:t>
      </w:r>
    </w:p>
    <w:p w14:paraId="086B61A2">
      <w:pPr>
        <w:autoSpaceDE w:val="0"/>
        <w:autoSpaceDN w:val="0"/>
        <w:adjustRightInd w:val="0"/>
        <w:spacing w:after="0" w:line="240" w:lineRule="auto"/>
        <w:ind w:left="567" w:hanging="27"/>
        <w:jc w:val="both"/>
        <w:rPr>
          <w:rFonts w:ascii="Times New Roman" w:hAnsi="Times New Roman" w:eastAsia="SimSun" w:cs="Times New Roman"/>
          <w:sz w:val="20"/>
          <w:szCs w:val="20"/>
          <w:lang w:eastAsia="zh-CN"/>
        </w:rPr>
      </w:pPr>
      <w:r>
        <w:rPr>
          <w:rFonts w:ascii="Times New Roman" w:hAnsi="Times New Roman" w:eastAsia="SimSun" w:cs="Times New Roman"/>
          <w:sz w:val="20"/>
          <w:szCs w:val="20"/>
          <w:lang w:eastAsia="zh-CN"/>
        </w:rPr>
        <w:t>Itohowo, S. A. (2021): Harnessing Ocean-Based Resources and Services Potential Within the Blue Economy Framework for the Development of Akwa Ibom Coastal Areas. An Unpublishe PhD Thesis, Department of Geography and Natural Resources Management, University of Uyo, Nigeria.</w:t>
      </w:r>
    </w:p>
    <w:p w14:paraId="69B8AD72">
      <w:pPr>
        <w:autoSpaceDE w:val="0"/>
        <w:autoSpaceDN w:val="0"/>
        <w:adjustRightInd w:val="0"/>
        <w:spacing w:after="0" w:line="276" w:lineRule="auto"/>
        <w:ind w:left="540"/>
        <w:jc w:val="both"/>
        <w:rPr>
          <w:rFonts w:ascii="Times New Roman" w:hAnsi="Times New Roman" w:cs="Times New Roman"/>
          <w:color w:val="222222"/>
          <w:sz w:val="20"/>
          <w:szCs w:val="20"/>
          <w:shd w:val="clear" w:color="auto" w:fill="FFFFFF"/>
        </w:rPr>
      </w:pPr>
      <w:r>
        <w:rPr>
          <w:rFonts w:ascii="Times New Roman" w:hAnsi="Times New Roman" w:cs="Times New Roman" w:eastAsiaTheme="minorEastAsia"/>
          <w:sz w:val="20"/>
          <w:szCs w:val="20"/>
        </w:rPr>
        <w:t>Lipton, Katherine, Isobel and Rodney (1995):</w:t>
      </w:r>
      <w:r>
        <w:rPr>
          <w:rFonts w:ascii="Times New Roman" w:hAnsi="Times New Roman" w:cs="Times New Roman"/>
          <w:color w:val="222222"/>
          <w:sz w:val="20"/>
          <w:szCs w:val="20"/>
          <w:shd w:val="clear" w:color="auto" w:fill="FFFFFF"/>
        </w:rPr>
        <w:t xml:space="preserve"> Lipton, D. W., Wellman, K. F., Sheifer, I. C., and Weiher, R. F. (1995). </w:t>
      </w:r>
      <w:r>
        <w:rPr>
          <w:rFonts w:ascii="Times New Roman" w:hAnsi="Times New Roman" w:cs="Times New Roman"/>
          <w:i/>
          <w:iCs/>
          <w:color w:val="222222"/>
          <w:sz w:val="20"/>
          <w:szCs w:val="20"/>
          <w:shd w:val="clear" w:color="auto" w:fill="FFFFFF"/>
        </w:rPr>
        <w:t>Economic valuation of natural resources: a handbook for coastal resource policymakers</w:t>
      </w:r>
      <w:r>
        <w:rPr>
          <w:rFonts w:ascii="Times New Roman" w:hAnsi="Times New Roman" w:cs="Times New Roman"/>
          <w:color w:val="222222"/>
          <w:sz w:val="20"/>
          <w:szCs w:val="20"/>
          <w:shd w:val="clear" w:color="auto" w:fill="FFFFFF"/>
        </w:rPr>
        <w:t> (No. 5). US Department of Commerce, National Oceanic and Atmospheric Administration, Coastal Ocean Office.</w:t>
      </w:r>
    </w:p>
    <w:p w14:paraId="4B0B76B2">
      <w:pPr>
        <w:autoSpaceDE w:val="0"/>
        <w:autoSpaceDN w:val="0"/>
        <w:adjustRightInd w:val="0"/>
        <w:spacing w:after="0" w:line="276" w:lineRule="auto"/>
        <w:ind w:left="540"/>
        <w:jc w:val="both"/>
        <w:rPr>
          <w:rFonts w:ascii="Times New Roman" w:hAnsi="Times New Roman" w:eastAsia="SimSun" w:cs="Times New Roman"/>
          <w:sz w:val="20"/>
          <w:szCs w:val="20"/>
          <w:lang w:eastAsia="zh-CN"/>
        </w:rPr>
      </w:pPr>
      <w:r>
        <w:rPr>
          <w:rFonts w:ascii="Times New Roman" w:hAnsi="Times New Roman" w:eastAsia="SimSun" w:cs="Times New Roman"/>
          <w:sz w:val="20"/>
          <w:szCs w:val="20"/>
          <w:lang w:eastAsia="zh-CN"/>
        </w:rPr>
        <w:t xml:space="preserve">Oluoch, T., Onokala, P., &amp; Adebisi, O. (2024). Socio-cultural impacts of tourism on coastal communities in Nigeria: An ethnographic approach. </w:t>
      </w:r>
      <w:r>
        <w:rPr>
          <w:rFonts w:ascii="Times New Roman" w:hAnsi="Times New Roman" w:eastAsia="SimSun" w:cs="Times New Roman"/>
          <w:i/>
          <w:iCs/>
          <w:sz w:val="20"/>
          <w:szCs w:val="20"/>
          <w:lang w:eastAsia="zh-CN"/>
        </w:rPr>
        <w:t>Journal of Tourism and Cultural Change</w:t>
      </w:r>
      <w:r>
        <w:rPr>
          <w:rFonts w:ascii="Times New Roman" w:hAnsi="Times New Roman" w:eastAsia="SimSun" w:cs="Times New Roman"/>
          <w:sz w:val="20"/>
          <w:szCs w:val="20"/>
          <w:lang w:eastAsia="zh-CN"/>
        </w:rPr>
        <w:t xml:space="preserve">, 23(2), 153-167. </w:t>
      </w:r>
    </w:p>
    <w:p w14:paraId="7EB2099E">
      <w:pPr>
        <w:autoSpaceDE w:val="0"/>
        <w:autoSpaceDN w:val="0"/>
        <w:adjustRightInd w:val="0"/>
        <w:spacing w:after="0" w:line="240" w:lineRule="auto"/>
        <w:ind w:left="567" w:hanging="27"/>
        <w:jc w:val="both"/>
        <w:rPr>
          <w:rFonts w:ascii="Times New Roman" w:hAnsi="Times New Roman" w:cs="Times New Roman"/>
          <w:color w:val="0563C1" w:themeColor="hyperlink"/>
          <w:sz w:val="20"/>
          <w:szCs w:val="20"/>
          <w14:textFill>
            <w14:solidFill>
              <w14:schemeClr w14:val="hlink"/>
            </w14:solidFill>
          </w14:textFill>
        </w:rPr>
      </w:pPr>
      <w:r>
        <w:rPr>
          <w:rFonts w:ascii="Times New Roman" w:hAnsi="Times New Roman" w:cs="Times New Roman"/>
          <w:color w:val="0563C1" w:themeColor="hyperlink"/>
          <w:sz w:val="20"/>
          <w:szCs w:val="20"/>
          <w14:textFill>
            <w14:solidFill>
              <w14:schemeClr w14:val="hlink"/>
            </w14:solidFill>
          </w14:textFill>
        </w:rPr>
        <w:t>Silvertown, J. (2015). Have Ecosystem Services Been Oversold? Trends in Ecology and Evolution. Elsevier Ltd.</w:t>
      </w:r>
    </w:p>
    <w:p w14:paraId="3FF1D771">
      <w:pPr>
        <w:autoSpaceDE w:val="0"/>
        <w:autoSpaceDN w:val="0"/>
        <w:adjustRightInd w:val="0"/>
        <w:spacing w:after="0" w:line="276" w:lineRule="auto"/>
        <w:ind w:left="54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Sugiama, A.G. (2013). A Framwork for Tourism Asset Development Based on the Triple Helix Model. </w:t>
      </w:r>
      <w:r>
        <w:rPr>
          <w:rFonts w:ascii="Times New Roman" w:hAnsi="Times New Roman" w:cs="Times New Roman"/>
          <w:i/>
          <w:iCs/>
          <w:sz w:val="20"/>
          <w:szCs w:val="20"/>
          <w:shd w:val="clear" w:color="auto" w:fill="FFFFFF"/>
        </w:rPr>
        <w:t>Jurnal Orasi Bisnis,</w:t>
      </w:r>
      <w:r>
        <w:rPr>
          <w:rFonts w:ascii="Times New Roman" w:hAnsi="Times New Roman" w:cs="Times New Roman"/>
          <w:sz w:val="20"/>
          <w:szCs w:val="20"/>
          <w:shd w:val="clear" w:color="auto" w:fill="FFFFFF"/>
        </w:rPr>
        <w:t xml:space="preserve"> Edisi X.</w:t>
      </w:r>
    </w:p>
    <w:p w14:paraId="13E455C6">
      <w:pPr>
        <w:autoSpaceDE w:val="0"/>
        <w:autoSpaceDN w:val="0"/>
        <w:adjustRightInd w:val="0"/>
        <w:spacing w:after="0" w:line="240" w:lineRule="auto"/>
        <w:ind w:left="810" w:hanging="27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Udoudo, N. P., Emengini, E. J., and Igbokwe, J. I. (2019). Coastal flood mapping of Eastern Obolo and Ibeno Lgas of Akwa Ibom State, using srtm and satellite imageries. </w:t>
      </w:r>
      <w:r>
        <w:rPr>
          <w:rFonts w:ascii="Times New Roman" w:hAnsi="Times New Roman" w:cs="Times New Roman"/>
          <w:i/>
          <w:iCs/>
          <w:sz w:val="20"/>
          <w:szCs w:val="20"/>
          <w:shd w:val="clear" w:color="auto" w:fill="FFFFFF"/>
        </w:rPr>
        <w:t>Tropical Built Environment Journal</w:t>
      </w:r>
      <w:r>
        <w:rPr>
          <w:rFonts w:ascii="Times New Roman" w:hAnsi="Times New Roman" w:cs="Times New Roman"/>
          <w:sz w:val="20"/>
          <w:szCs w:val="20"/>
          <w:shd w:val="clear" w:color="auto" w:fill="FFFFFF"/>
        </w:rPr>
        <w:t>, </w:t>
      </w:r>
      <w:r>
        <w:rPr>
          <w:rFonts w:ascii="Times New Roman" w:hAnsi="Times New Roman" w:cs="Times New Roman"/>
          <w:iCs/>
          <w:sz w:val="20"/>
          <w:szCs w:val="20"/>
          <w:shd w:val="clear" w:color="auto" w:fill="FFFFFF"/>
        </w:rPr>
        <w:t>6</w:t>
      </w:r>
      <w:r>
        <w:rPr>
          <w:rFonts w:ascii="Times New Roman" w:hAnsi="Times New Roman" w:cs="Times New Roman"/>
          <w:sz w:val="20"/>
          <w:szCs w:val="20"/>
          <w:shd w:val="clear" w:color="auto" w:fill="FFFFFF"/>
        </w:rPr>
        <w:t>(2).</w:t>
      </w:r>
    </w:p>
    <w:p w14:paraId="7C634454">
      <w:pPr>
        <w:autoSpaceDE w:val="0"/>
        <w:autoSpaceDN w:val="0"/>
        <w:adjustRightInd w:val="0"/>
        <w:spacing w:after="0" w:line="276" w:lineRule="auto"/>
        <w:ind w:left="540"/>
        <w:jc w:val="both"/>
        <w:rPr>
          <w:rFonts w:ascii="Times New Roman" w:hAnsi="Times New Roman" w:cs="Times New Roman"/>
          <w:sz w:val="20"/>
          <w:szCs w:val="20"/>
        </w:rPr>
      </w:pPr>
      <w:r>
        <w:rPr>
          <w:rFonts w:ascii="Times New Roman" w:hAnsi="Times New Roman" w:cs="Times New Roman"/>
          <w:sz w:val="20"/>
          <w:szCs w:val="20"/>
          <w:shd w:val="clear" w:color="auto" w:fill="FFFFFF"/>
        </w:rPr>
        <w:t>Udosen, C., Olabanjo, R., and Etok, A. I. S. (2014). Geospatial application in mapping gully development for effective remediation and control. </w:t>
      </w:r>
      <w:r>
        <w:rPr>
          <w:rFonts w:ascii="Times New Roman" w:hAnsi="Times New Roman" w:cs="Times New Roman"/>
          <w:i/>
          <w:iCs/>
          <w:sz w:val="20"/>
          <w:szCs w:val="20"/>
          <w:shd w:val="clear" w:color="auto" w:fill="FFFFFF"/>
        </w:rPr>
        <w:t>Journal of Geography and Geology</w:t>
      </w:r>
      <w:r>
        <w:rPr>
          <w:rFonts w:ascii="Times New Roman" w:hAnsi="Times New Roman" w:cs="Times New Roman"/>
          <w:i/>
          <w:sz w:val="20"/>
          <w:szCs w:val="20"/>
          <w:shd w:val="clear" w:color="auto" w:fill="FFFFFF"/>
        </w:rPr>
        <w:t>,</w:t>
      </w:r>
      <w:r>
        <w:rPr>
          <w:rFonts w:ascii="Times New Roman" w:hAnsi="Times New Roman" w:cs="Times New Roman"/>
          <w:sz w:val="20"/>
          <w:szCs w:val="20"/>
          <w:shd w:val="clear" w:color="auto" w:fill="FFFFFF"/>
        </w:rPr>
        <w:t> </w:t>
      </w:r>
      <w:r>
        <w:rPr>
          <w:rFonts w:ascii="Times New Roman" w:hAnsi="Times New Roman" w:cs="Times New Roman"/>
          <w:iCs/>
          <w:sz w:val="20"/>
          <w:szCs w:val="20"/>
          <w:shd w:val="clear" w:color="auto" w:fill="FFFFFF"/>
        </w:rPr>
        <w:t>6</w:t>
      </w:r>
      <w:r>
        <w:rPr>
          <w:rFonts w:ascii="Times New Roman" w:hAnsi="Times New Roman" w:cs="Times New Roman"/>
          <w:sz w:val="20"/>
          <w:szCs w:val="20"/>
          <w:shd w:val="clear" w:color="auto" w:fill="FFFFFF"/>
        </w:rPr>
        <w:t>(4), 153.</w:t>
      </w:r>
    </w:p>
    <w:p w14:paraId="4D6E9922">
      <w:pPr>
        <w:autoSpaceDE w:val="0"/>
        <w:autoSpaceDN w:val="0"/>
        <w:adjustRightInd w:val="0"/>
        <w:spacing w:after="0" w:line="276" w:lineRule="auto"/>
        <w:ind w:left="540"/>
        <w:jc w:val="both"/>
        <w:rPr>
          <w:rFonts w:ascii="Times New Roman" w:hAnsi="Times New Roman" w:cs="Times New Roman"/>
          <w:sz w:val="20"/>
          <w:szCs w:val="20"/>
        </w:rPr>
      </w:pPr>
      <w:r>
        <w:rPr>
          <w:rFonts w:ascii="Times New Roman" w:hAnsi="Times New Roman" w:cs="Times New Roman"/>
          <w:sz w:val="20"/>
          <w:szCs w:val="20"/>
        </w:rPr>
        <w:t xml:space="preserve">Wu, M. Y., and Pearce, P. L. (2013). Host tourism aspirations as a point of departure for the sustainable livelihoods approach. </w:t>
      </w:r>
      <w:r>
        <w:rPr>
          <w:rFonts w:ascii="Times New Roman" w:hAnsi="Times New Roman" w:cs="Times New Roman"/>
          <w:i/>
          <w:iCs/>
          <w:sz w:val="20"/>
          <w:szCs w:val="20"/>
        </w:rPr>
        <w:t>Journal of Sustainable Tourism</w:t>
      </w:r>
      <w:r>
        <w:rPr>
          <w:rFonts w:ascii="Times New Roman" w:hAnsi="Times New Roman" w:cs="Times New Roman"/>
          <w:iCs/>
          <w:sz w:val="20"/>
          <w:szCs w:val="20"/>
        </w:rPr>
        <w:t>, 22</w:t>
      </w:r>
      <w:r>
        <w:rPr>
          <w:rFonts w:ascii="Times New Roman" w:hAnsi="Times New Roman" w:cs="Times New Roman"/>
          <w:sz w:val="20"/>
          <w:szCs w:val="20"/>
        </w:rPr>
        <w:t>(3), 440–460.</w:t>
      </w:r>
    </w:p>
    <w:p w14:paraId="7D3FF342">
      <w:pPr>
        <w:autoSpaceDE w:val="0"/>
        <w:autoSpaceDN w:val="0"/>
        <w:adjustRightInd w:val="0"/>
        <w:spacing w:after="0" w:line="276" w:lineRule="auto"/>
        <w:ind w:left="54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Ulibarri, C. A., and Wellman, K. F. (1997). </w:t>
      </w:r>
      <w:r>
        <w:rPr>
          <w:rFonts w:ascii="Times New Roman" w:hAnsi="Times New Roman" w:cs="Times New Roman"/>
          <w:i/>
          <w:iCs/>
          <w:color w:val="222222"/>
          <w:sz w:val="20"/>
          <w:szCs w:val="20"/>
          <w:shd w:val="clear" w:color="auto" w:fill="FFFFFF"/>
        </w:rPr>
        <w:t>Natural resource valuation: A primer on concepts and techniques</w:t>
      </w:r>
      <w:r>
        <w:rPr>
          <w:rFonts w:ascii="Times New Roman" w:hAnsi="Times New Roman" w:cs="Times New Roman"/>
          <w:color w:val="222222"/>
          <w:sz w:val="20"/>
          <w:szCs w:val="20"/>
          <w:shd w:val="clear" w:color="auto" w:fill="FFFFFF"/>
        </w:rPr>
        <w:t> (No. PNNL--11661). Pacific Northwest National Lab.</w:t>
      </w:r>
    </w:p>
    <w:p w14:paraId="682F706D">
      <w:pPr>
        <w:autoSpaceDE w:val="0"/>
        <w:autoSpaceDN w:val="0"/>
        <w:adjustRightInd w:val="0"/>
        <w:spacing w:after="0" w:line="276" w:lineRule="auto"/>
        <w:ind w:left="540"/>
        <w:jc w:val="both"/>
        <w:rPr>
          <w:rFonts w:ascii="Times New Roman" w:hAnsi="Times New Roman" w:cs="Times New Roman"/>
          <w:color w:val="222222"/>
          <w:sz w:val="20"/>
          <w:szCs w:val="20"/>
          <w:shd w:val="clear" w:color="auto" w:fill="FFFFFF"/>
        </w:rPr>
      </w:pPr>
    </w:p>
    <w:p w14:paraId="281A5464">
      <w:pPr>
        <w:autoSpaceDE w:val="0"/>
        <w:autoSpaceDN w:val="0"/>
        <w:adjustRightInd w:val="0"/>
        <w:spacing w:after="0" w:line="276" w:lineRule="auto"/>
        <w:ind w:left="540"/>
        <w:jc w:val="both"/>
        <w:rPr>
          <w:rFonts w:ascii="Times New Roman" w:hAnsi="Times New Roman" w:cs="Times New Roman"/>
          <w:color w:val="222222"/>
          <w:sz w:val="20"/>
          <w:szCs w:val="20"/>
          <w:shd w:val="clear" w:color="auto" w:fill="FFFFFF"/>
        </w:rPr>
      </w:pPr>
    </w:p>
    <w:p w14:paraId="2FB01A9C">
      <w:pPr>
        <w:autoSpaceDE w:val="0"/>
        <w:autoSpaceDN w:val="0"/>
        <w:adjustRightInd w:val="0"/>
        <w:spacing w:after="0" w:line="276" w:lineRule="auto"/>
        <w:ind w:left="540"/>
        <w:jc w:val="both"/>
        <w:rPr>
          <w:rFonts w:ascii="Times New Roman" w:hAnsi="Times New Roman" w:cs="Times New Roman"/>
          <w:color w:val="222222"/>
          <w:sz w:val="20"/>
          <w:szCs w:val="20"/>
          <w:shd w:val="clear" w:color="auto" w:fill="FFFFFF"/>
        </w:rPr>
      </w:pPr>
    </w:p>
    <w:p w14:paraId="530AABFA">
      <w:pPr>
        <w:autoSpaceDE w:val="0"/>
        <w:autoSpaceDN w:val="0"/>
        <w:adjustRightInd w:val="0"/>
        <w:spacing w:after="0" w:line="276" w:lineRule="auto"/>
        <w:ind w:left="540"/>
        <w:jc w:val="both"/>
        <w:rPr>
          <w:rFonts w:ascii="Times New Roman" w:hAnsi="Times New Roman" w:cs="Times New Roman"/>
          <w:color w:val="222222"/>
          <w:sz w:val="20"/>
          <w:szCs w:val="20"/>
          <w:shd w:val="clear" w:color="auto" w:fill="FFFFFF"/>
        </w:rPr>
      </w:pPr>
    </w:p>
    <w:p w14:paraId="14A73618">
      <w:pPr>
        <w:autoSpaceDE w:val="0"/>
        <w:autoSpaceDN w:val="0"/>
        <w:adjustRightInd w:val="0"/>
        <w:spacing w:after="0" w:line="276" w:lineRule="auto"/>
        <w:ind w:left="540"/>
        <w:jc w:val="both"/>
        <w:rPr>
          <w:rFonts w:ascii="Times New Roman" w:hAnsi="Times New Roman" w:cs="Times New Roman"/>
          <w:color w:val="222222"/>
          <w:sz w:val="20"/>
          <w:szCs w:val="20"/>
          <w:shd w:val="clear" w:color="auto" w:fill="FFFFFF"/>
        </w:rPr>
      </w:pPr>
    </w:p>
    <w:p w14:paraId="299176EA">
      <w:pPr>
        <w:autoSpaceDE w:val="0"/>
        <w:autoSpaceDN w:val="0"/>
        <w:adjustRightInd w:val="0"/>
        <w:spacing w:after="0" w:line="276" w:lineRule="auto"/>
        <w:ind w:left="540"/>
        <w:jc w:val="both"/>
        <w:rPr>
          <w:rFonts w:ascii="Times New Roman" w:hAnsi="Times New Roman" w:cs="Times New Roman"/>
          <w:color w:val="222222"/>
          <w:sz w:val="20"/>
          <w:szCs w:val="20"/>
          <w:shd w:val="clear" w:color="auto" w:fill="FFFFFF"/>
        </w:rPr>
      </w:pPr>
    </w:p>
    <w:p w14:paraId="7AB4CB26"/>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MinionPro-Capt">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903DF"/>
    <w:multiLevelType w:val="multilevel"/>
    <w:tmpl w:val="02C903DF"/>
    <w:lvl w:ilvl="0" w:tentative="0">
      <w:start w:val="1"/>
      <w:numFmt w:val="decimal"/>
      <w:lvlText w:val="%1)"/>
      <w:lvlJc w:val="left"/>
      <w:pPr>
        <w:ind w:left="928"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31F4A24"/>
    <w:multiLevelType w:val="multilevel"/>
    <w:tmpl w:val="131F4A24"/>
    <w:lvl w:ilvl="0" w:tentative="0">
      <w:start w:val="4"/>
      <w:numFmt w:val="decimal"/>
      <w:lvlText w:val="%1"/>
      <w:lvlJc w:val="left"/>
      <w:pPr>
        <w:ind w:left="360" w:hanging="360"/>
      </w:pPr>
    </w:lvl>
    <w:lvl w:ilvl="1" w:tentative="0">
      <w:start w:val="2"/>
      <w:numFmt w:val="decimal"/>
      <w:lvlText w:val="%1.%2"/>
      <w:lvlJc w:val="left"/>
      <w:pPr>
        <w:ind w:left="720" w:hanging="360"/>
      </w:pPr>
    </w:lvl>
    <w:lvl w:ilvl="2" w:tentative="0">
      <w:start w:val="1"/>
      <w:numFmt w:val="decimal"/>
      <w:lvlText w:val="%1.%2.%3"/>
      <w:lvlJc w:val="left"/>
      <w:pPr>
        <w:ind w:left="1440" w:hanging="720"/>
      </w:pPr>
    </w:lvl>
    <w:lvl w:ilvl="3" w:tentative="0">
      <w:start w:val="1"/>
      <w:numFmt w:val="decimal"/>
      <w:lvlText w:val="%1.%2.%3.%4"/>
      <w:lvlJc w:val="left"/>
      <w:pPr>
        <w:ind w:left="1800" w:hanging="720"/>
      </w:pPr>
    </w:lvl>
    <w:lvl w:ilvl="4" w:tentative="0">
      <w:start w:val="1"/>
      <w:numFmt w:val="decimal"/>
      <w:lvlText w:val="%1.%2.%3.%4.%5"/>
      <w:lvlJc w:val="left"/>
      <w:pPr>
        <w:ind w:left="2520" w:hanging="1080"/>
      </w:pPr>
    </w:lvl>
    <w:lvl w:ilvl="5" w:tentative="0">
      <w:start w:val="1"/>
      <w:numFmt w:val="decimal"/>
      <w:lvlText w:val="%1.%2.%3.%4.%5.%6"/>
      <w:lvlJc w:val="left"/>
      <w:pPr>
        <w:ind w:left="2880" w:hanging="1080"/>
      </w:pPr>
    </w:lvl>
    <w:lvl w:ilvl="6" w:tentative="0">
      <w:start w:val="1"/>
      <w:numFmt w:val="decimal"/>
      <w:lvlText w:val="%1.%2.%3.%4.%5.%6.%7"/>
      <w:lvlJc w:val="left"/>
      <w:pPr>
        <w:ind w:left="3600" w:hanging="1440"/>
      </w:pPr>
    </w:lvl>
    <w:lvl w:ilvl="7" w:tentative="0">
      <w:start w:val="1"/>
      <w:numFmt w:val="decimal"/>
      <w:lvlText w:val="%1.%2.%3.%4.%5.%6.%7.%8"/>
      <w:lvlJc w:val="left"/>
      <w:pPr>
        <w:ind w:left="3960" w:hanging="1440"/>
      </w:pPr>
    </w:lvl>
    <w:lvl w:ilvl="8" w:tentative="0">
      <w:start w:val="1"/>
      <w:numFmt w:val="decimal"/>
      <w:lvlText w:val="%1.%2.%3.%4.%5.%6.%7.%8.%9"/>
      <w:lvlJc w:val="left"/>
      <w:pPr>
        <w:ind w:left="4320" w:hanging="1440"/>
      </w:pPr>
    </w:lvl>
  </w:abstractNum>
  <w:abstractNum w:abstractNumId="2">
    <w:nsid w:val="203C4950"/>
    <w:multiLevelType w:val="multilevel"/>
    <w:tmpl w:val="203C4950"/>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BBF678B"/>
    <w:multiLevelType w:val="multilevel"/>
    <w:tmpl w:val="2BBF678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391F132C"/>
    <w:multiLevelType w:val="multilevel"/>
    <w:tmpl w:val="391F132C"/>
    <w:lvl w:ilvl="0" w:tentative="0">
      <w:start w:val="3"/>
      <w:numFmt w:val="lowerRoman"/>
      <w:lvlText w:val="%1)"/>
      <w:lvlJc w:val="left"/>
      <w:pPr>
        <w:ind w:left="1440" w:hanging="720"/>
      </w:pPr>
      <w:rPr>
        <w:rFonts w:hint="default"/>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55A8636E"/>
    <w:multiLevelType w:val="multilevel"/>
    <w:tmpl w:val="55A8636E"/>
    <w:lvl w:ilvl="0" w:tentative="0">
      <w:start w:val="3"/>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4B93AC1"/>
    <w:multiLevelType w:val="multilevel"/>
    <w:tmpl w:val="74B93AC1"/>
    <w:lvl w:ilvl="0" w:tentative="0">
      <w:start w:val="9"/>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7">
    <w:nsid w:val="763061D3"/>
    <w:multiLevelType w:val="multilevel"/>
    <w:tmpl w:val="763061D3"/>
    <w:lvl w:ilvl="0" w:tentative="0">
      <w:start w:val="1"/>
      <w:numFmt w:val="lowerRoman"/>
      <w:lvlText w:val="%1)"/>
      <w:lvlJc w:val="left"/>
      <w:pPr>
        <w:ind w:left="1215" w:hanging="720"/>
      </w:pPr>
      <w:rPr>
        <w:rFonts w:hint="default"/>
      </w:rPr>
    </w:lvl>
    <w:lvl w:ilvl="1" w:tentative="0">
      <w:start w:val="1"/>
      <w:numFmt w:val="lowerLetter"/>
      <w:lvlText w:val="%2."/>
      <w:lvlJc w:val="left"/>
      <w:pPr>
        <w:ind w:left="1575" w:hanging="360"/>
      </w:pPr>
    </w:lvl>
    <w:lvl w:ilvl="2" w:tentative="0">
      <w:start w:val="1"/>
      <w:numFmt w:val="lowerRoman"/>
      <w:lvlText w:val="%3."/>
      <w:lvlJc w:val="right"/>
      <w:pPr>
        <w:ind w:left="2295" w:hanging="180"/>
      </w:pPr>
    </w:lvl>
    <w:lvl w:ilvl="3" w:tentative="0">
      <w:start w:val="1"/>
      <w:numFmt w:val="decimal"/>
      <w:lvlText w:val="%4."/>
      <w:lvlJc w:val="left"/>
      <w:pPr>
        <w:ind w:left="3015" w:hanging="360"/>
      </w:pPr>
    </w:lvl>
    <w:lvl w:ilvl="4" w:tentative="0">
      <w:start w:val="1"/>
      <w:numFmt w:val="lowerLetter"/>
      <w:lvlText w:val="%5."/>
      <w:lvlJc w:val="left"/>
      <w:pPr>
        <w:ind w:left="3735" w:hanging="360"/>
      </w:pPr>
    </w:lvl>
    <w:lvl w:ilvl="5" w:tentative="0">
      <w:start w:val="1"/>
      <w:numFmt w:val="lowerRoman"/>
      <w:lvlText w:val="%6."/>
      <w:lvlJc w:val="right"/>
      <w:pPr>
        <w:ind w:left="4455" w:hanging="180"/>
      </w:pPr>
    </w:lvl>
    <w:lvl w:ilvl="6" w:tentative="0">
      <w:start w:val="1"/>
      <w:numFmt w:val="decimal"/>
      <w:lvlText w:val="%7."/>
      <w:lvlJc w:val="left"/>
      <w:pPr>
        <w:ind w:left="5175" w:hanging="360"/>
      </w:pPr>
    </w:lvl>
    <w:lvl w:ilvl="7" w:tentative="0">
      <w:start w:val="1"/>
      <w:numFmt w:val="lowerLetter"/>
      <w:lvlText w:val="%8."/>
      <w:lvlJc w:val="left"/>
      <w:pPr>
        <w:ind w:left="5895" w:hanging="360"/>
      </w:pPr>
    </w:lvl>
    <w:lvl w:ilvl="8" w:tentative="0">
      <w:start w:val="1"/>
      <w:numFmt w:val="lowerRoman"/>
      <w:lvlText w:val="%9."/>
      <w:lvlJc w:val="right"/>
      <w:pPr>
        <w:ind w:left="661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85888"/>
    <w:rsid w:val="0587295C"/>
    <w:rsid w:val="50F8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5245</Words>
  <Characters>28536</Characters>
  <Lines>0</Lines>
  <Paragraphs>0</Paragraphs>
  <TotalTime>29</TotalTime>
  <ScaleCrop>false</ScaleCrop>
  <LinksUpToDate>false</LinksUpToDate>
  <CharactersWithSpaces>33490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2026-02-22T15:40:00Z</dcterms:created>
  <dc:creator>Nsidibe Sampson</dc:creator>
  <cp:lastModifiedBy>Nsidibe Sampson</cp:lastModifiedBy>
  <dcterms:modified xsi:type="dcterms:W3CDTF">2026-06-28T20:03:50Z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F0BB5A1828AE4D4E873AAC73819D8916_13</vt:lpwstr>
  </property>
  <property fmtid="{D5CDD505-2E9C-101B-9397-08002B2CF9AE}" pid="4" name="KSOTemplateDocerSaveRecord">
    <vt:lpwstr>eyJoZGlkIjoiY2EzOGNlZmE3MTQ2NDE5MWNiMjk0MTliM2Q2YzI0ZjUiLCJ1c2VySWQiOiIzNzI4MzEyODk4MTQ1In0=</vt:lpwstr>
  </property>
</Properties>
</file>