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626A2" w14:textId="77777777" w:rsidR="00CD704C" w:rsidRPr="00704FF2" w:rsidRDefault="00CD704C" w:rsidP="00CD704C">
      <w:pPr>
        <w:pStyle w:val="Heading1"/>
        <w:spacing w:before="0" w:line="240" w:lineRule="auto"/>
        <w:jc w:val="center"/>
        <w:rPr>
          <w:rFonts w:ascii="Arial" w:hAnsi="Arial" w:cs="Arial"/>
          <w:b/>
          <w:bCs/>
          <w:color w:val="000000" w:themeColor="text1"/>
          <w:sz w:val="22"/>
          <w:szCs w:val="22"/>
          <w:lang w:val="en-US"/>
        </w:rPr>
      </w:pPr>
      <w:bookmarkStart w:id="0" w:name="_Hlk232576639"/>
      <w:bookmarkEnd w:id="0"/>
      <w:r w:rsidRPr="00704FF2">
        <w:rPr>
          <w:rFonts w:ascii="Arial" w:hAnsi="Arial" w:cs="Arial"/>
          <w:b/>
          <w:noProof/>
          <w:color w:val="000000" w:themeColor="text1"/>
        </w:rPr>
        <mc:AlternateContent>
          <mc:Choice Requires="wps">
            <w:drawing>
              <wp:anchor distT="0" distB="0" distL="114300" distR="114300" simplePos="0" relativeHeight="251682816" behindDoc="0" locked="0" layoutInCell="1" allowOverlap="1" wp14:anchorId="023FF578" wp14:editId="6AB8A7AD">
                <wp:simplePos x="0" y="0"/>
                <wp:positionH relativeFrom="column">
                  <wp:posOffset>5316279</wp:posOffset>
                </wp:positionH>
                <wp:positionV relativeFrom="paragraph">
                  <wp:posOffset>-562994</wp:posOffset>
                </wp:positionV>
                <wp:extent cx="372139" cy="382773"/>
                <wp:effectExtent l="0" t="0" r="27940" b="17780"/>
                <wp:wrapNone/>
                <wp:docPr id="10" name="Text Box 10"/>
                <wp:cNvGraphicFramePr/>
                <a:graphic xmlns:a="http://schemas.openxmlformats.org/drawingml/2006/main">
                  <a:graphicData uri="http://schemas.microsoft.com/office/word/2010/wordprocessingShape">
                    <wps:wsp>
                      <wps:cNvSpPr txBox="1"/>
                      <wps:spPr>
                        <a:xfrm>
                          <a:off x="0" y="0"/>
                          <a:ext cx="372139" cy="382773"/>
                        </a:xfrm>
                        <a:prstGeom prst="rect">
                          <a:avLst/>
                        </a:prstGeom>
                        <a:solidFill>
                          <a:schemeClr val="bg1"/>
                        </a:solidFill>
                        <a:ln w="6350">
                          <a:solidFill>
                            <a:schemeClr val="bg1"/>
                          </a:solidFill>
                        </a:ln>
                      </wps:spPr>
                      <wps:txbx>
                        <w:txbxContent>
                          <w:p w14:paraId="311F72C7" w14:textId="77777777" w:rsidR="00CD704C" w:rsidRDefault="00CD704C" w:rsidP="00CD7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3FF578" id="_x0000_t202" coordsize="21600,21600" o:spt="202" path="m,l,21600r21600,l21600,xe">
                <v:stroke joinstyle="miter"/>
                <v:path gradientshapeok="t" o:connecttype="rect"/>
              </v:shapetype>
              <v:shape id="Text Box 10" o:spid="_x0000_s1026" type="#_x0000_t202" style="position:absolute;left:0;text-align:left;margin-left:418.6pt;margin-top:-44.35pt;width:29.3pt;height:30.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" fillcolor="white [3212]" strokecolor="white [3212]" strokeweight=".5pt">
                <v:textbox>
                  <w:txbxContent>
                    <w:p w14:paraId="311F72C7" w14:textId="77777777" w:rsidR="00CD704C" w:rsidRDefault="00CD704C" w:rsidP="00CD704C"/>
                  </w:txbxContent>
                </v:textbox>
              </v:shape>
            </w:pict>
          </mc:Fallback>
        </mc:AlternateContent>
      </w:r>
      <w:bookmarkStart w:id="1" w:name="_Hlk226029902"/>
      <w:r w:rsidRPr="00704FF2">
        <w:rPr>
          <w:rFonts w:ascii="Arial" w:hAnsi="Arial" w:cs="Arial"/>
          <w:b/>
          <w:bCs/>
          <w:color w:val="000000" w:themeColor="text1"/>
          <w:sz w:val="22"/>
          <w:szCs w:val="22"/>
          <w:lang w:val="en-US"/>
        </w:rPr>
        <w:t>SCHOOL-LEVEL IMPLEMENTATION OF INDIGENOUS PEOPLE EDUCATION:</w:t>
      </w:r>
    </w:p>
    <w:p w14:paraId="21B51641" w14:textId="77777777" w:rsidR="00CD704C" w:rsidRPr="00704FF2" w:rsidRDefault="00CD704C" w:rsidP="00CD704C">
      <w:pPr>
        <w:pStyle w:val="Heading1"/>
        <w:spacing w:before="0" w:line="240" w:lineRule="auto"/>
        <w:jc w:val="center"/>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t/>
      </w:r>
    </w:p>
    <w:bookmarkEnd w:id="1"/>
    <w:p w14:paraId="3B2389C4" w14:textId="77777777" w:rsidR="00CD704C" w:rsidRPr="00704FF2" w:rsidRDefault="00CD704C" w:rsidP="00CD704C">
      <w:pPr>
        <w:pStyle w:val="Heading1"/>
        <w:spacing w:before="0" w:line="240" w:lineRule="auto"/>
        <w:jc w:val="center"/>
        <w:rPr>
          <w:rFonts w:ascii="Arial" w:hAnsi="Arial" w:cs="Arial"/>
          <w:b/>
          <w:bCs/>
          <w:color w:val="000000" w:themeColor="text1"/>
          <w:sz w:val="22"/>
          <w:szCs w:val="22"/>
          <w:lang w:val="en-US"/>
        </w:rPr>
      </w:pPr>
    </w:p>
    <w:p w14:paraId="5D68E8FC" w14:textId="77777777" w:rsidR="00CD704C" w:rsidRPr="00704FF2" w:rsidRDefault="00CD704C" w:rsidP="00CD704C">
      <w:pPr>
        <w:pStyle w:val="Heading1"/>
        <w:spacing w:before="0" w:line="240" w:lineRule="auto"/>
        <w:jc w:val="center"/>
        <w:rPr>
          <w:rFonts w:ascii="Arial" w:hAnsi="Arial" w:cs="Arial"/>
          <w:b/>
          <w:bCs/>
          <w:color w:val="000000" w:themeColor="text1"/>
          <w:sz w:val="22"/>
          <w:szCs w:val="22"/>
          <w:lang w:val="en-US"/>
        </w:rPr>
      </w:pPr>
    </w:p>
    <w:p w14:paraId="1CBF0203" w14:textId="77777777" w:rsidR="00CD704C" w:rsidRPr="00704FF2" w:rsidRDefault="00CD704C" w:rsidP="00CD704C">
      <w:pPr>
        <w:pStyle w:val="Heading1"/>
        <w:spacing w:before="0" w:line="240" w:lineRule="auto"/>
        <w:jc w:val="center"/>
        <w:rPr>
          <w:rFonts w:ascii="Arial" w:hAnsi="Arial" w:cs="Arial"/>
          <w:b/>
          <w:bCs/>
          <w:color w:val="000000" w:themeColor="text1"/>
          <w:sz w:val="22"/>
          <w:szCs w:val="22"/>
          <w:lang w:val="en-US"/>
        </w:rPr>
      </w:pPr>
    </w:p>
    <w:p w14:paraId="66BCE73B" w14:textId="77777777" w:rsidR="00CD704C" w:rsidRPr="00704FF2" w:rsidRDefault="00CD704C" w:rsidP="00CD704C">
      <w:pPr>
        <w:pStyle w:val="Heading1"/>
        <w:spacing w:before="0" w:line="240" w:lineRule="auto"/>
        <w:jc w:val="center"/>
        <w:rPr>
          <w:rFonts w:ascii="Arial" w:hAnsi="Arial" w:cs="Arial"/>
          <w:b/>
          <w:bCs/>
          <w:color w:val="000000" w:themeColor="text1"/>
          <w:sz w:val="22"/>
          <w:szCs w:val="22"/>
          <w:lang w:val="en-US"/>
        </w:rPr>
      </w:pPr>
    </w:p>
    <w:p w14:paraId="77FFC0D6" w14:textId="77777777" w:rsidR="00CD704C" w:rsidRPr="00704FF2" w:rsidRDefault="00CD704C" w:rsidP="00CD704C">
      <w:pPr>
        <w:pStyle w:val="Heading1"/>
        <w:spacing w:before="0" w:line="240" w:lineRule="auto"/>
        <w:jc w:val="center"/>
        <w:rPr>
          <w:rFonts w:ascii="Arial" w:hAnsi="Arial" w:cs="Arial"/>
          <w:b/>
          <w:bCs/>
          <w:color w:val="000000" w:themeColor="text1"/>
          <w:sz w:val="22"/>
          <w:szCs w:val="22"/>
          <w:lang w:val="en-US"/>
        </w:rPr>
      </w:pPr>
    </w:p>
    <w:p w14:paraId="2995BBFE" w14:textId="77777777" w:rsidR="00CD704C" w:rsidRPr="00704FF2" w:rsidRDefault="00CD704C" w:rsidP="00CD704C">
      <w:pPr>
        <w:pStyle w:val="Heading1"/>
        <w:spacing w:before="0" w:line="240" w:lineRule="auto"/>
        <w:jc w:val="center"/>
        <w:rPr>
          <w:rFonts w:ascii="Arial" w:hAnsi="Arial" w:cs="Arial"/>
          <w:b/>
          <w:bCs/>
          <w:color w:val="000000" w:themeColor="text1"/>
          <w:sz w:val="22"/>
          <w:szCs w:val="22"/>
          <w:lang w:val="en-US"/>
        </w:rPr>
      </w:pPr>
      <w:r w:rsidRPr="00704FF2">
        <w:rPr>
          <w:noProof/>
          <w:color w:val="000000" w:themeColor="text1"/>
        </w:rPr>
        <w:drawing>
          <wp:anchor distT="0" distB="0" distL="114300" distR="114300" simplePos="0" relativeHeight="251677696" behindDoc="0" locked="0" layoutInCell="1" hidden="0" allowOverlap="1" wp14:anchorId="490582B3" wp14:editId="7373D841">
            <wp:simplePos x="0" y="0"/>
            <wp:positionH relativeFrom="column">
              <wp:posOffset>2108200</wp:posOffset>
            </wp:positionH>
            <wp:positionV relativeFrom="paragraph">
              <wp:posOffset>285115</wp:posOffset>
            </wp:positionV>
            <wp:extent cx="1380490" cy="1371600"/>
            <wp:effectExtent l="0" t="0" r="0" b="0"/>
            <wp:wrapNone/>
            <wp:docPr id="21364748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80490" cy="1371600"/>
                    </a:xfrm>
                    <a:prstGeom prst="rect">
                      <a:avLst/>
                    </a:prstGeom>
                    <a:ln/>
                  </pic:spPr>
                </pic:pic>
              </a:graphicData>
            </a:graphic>
          </wp:anchor>
        </w:drawing>
      </w:r>
    </w:p>
    <w:p w14:paraId="7059C8A0" w14:textId="77777777" w:rsidR="00CD704C" w:rsidRPr="00704FF2" w:rsidRDefault="00CD704C" w:rsidP="00CD704C">
      <w:pPr>
        <w:spacing w:line="240" w:lineRule="auto"/>
        <w:jc w:val="center"/>
        <w:rPr>
          <w:color w:val="000000" w:themeColor="text1"/>
          <w:lang w:val="en-US"/>
        </w:rPr>
      </w:pPr>
    </w:p>
    <w:p w14:paraId="3F729BA9" w14:textId="77777777" w:rsidR="00CD704C" w:rsidRPr="00704FF2" w:rsidRDefault="00CD704C" w:rsidP="00CD704C">
      <w:pPr>
        <w:spacing w:line="240" w:lineRule="auto"/>
        <w:jc w:val="center"/>
        <w:rPr>
          <w:color w:val="000000" w:themeColor="text1"/>
          <w:lang w:val="en-US"/>
        </w:rPr>
      </w:pPr>
    </w:p>
    <w:p w14:paraId="2ACA6DD9" w14:textId="77777777" w:rsidR="00CD704C" w:rsidRPr="00704FF2" w:rsidRDefault="00CD704C" w:rsidP="00CD704C">
      <w:pPr>
        <w:spacing w:line="240" w:lineRule="auto"/>
        <w:jc w:val="center"/>
        <w:rPr>
          <w:color w:val="000000" w:themeColor="text1"/>
          <w:lang w:val="en-US"/>
        </w:rPr>
      </w:pPr>
    </w:p>
    <w:p w14:paraId="32E4F44D" w14:textId="77777777" w:rsidR="00CD704C" w:rsidRPr="00704FF2" w:rsidRDefault="00CD704C" w:rsidP="00CD704C">
      <w:pPr>
        <w:spacing w:line="240" w:lineRule="auto"/>
        <w:jc w:val="center"/>
        <w:rPr>
          <w:color w:val="000000" w:themeColor="text1"/>
          <w:lang w:val="en-US"/>
        </w:rPr>
      </w:pPr>
    </w:p>
    <w:p w14:paraId="147CF8FB" w14:textId="77777777" w:rsidR="00CD704C" w:rsidRPr="00704FF2" w:rsidRDefault="00CD704C" w:rsidP="00CD704C">
      <w:pPr>
        <w:spacing w:line="240" w:lineRule="auto"/>
        <w:rPr>
          <w:color w:val="000000" w:themeColor="text1"/>
          <w:lang w:val="en-US"/>
        </w:rPr>
      </w:pPr>
    </w:p>
    <w:p w14:paraId="196861D8" w14:textId="77777777" w:rsidR="00CD704C" w:rsidRPr="00704FF2" w:rsidRDefault="00CD704C" w:rsidP="00CD704C">
      <w:pPr>
        <w:pStyle w:val="NoSpacing"/>
        <w:rPr>
          <w:rFonts w:ascii="Arial" w:hAnsi="Arial" w:cs="Arial"/>
          <w:b/>
          <w:smallCaps/>
          <w:color w:val="000000" w:themeColor="text1"/>
          <w:sz w:val="24"/>
          <w:szCs w:val="24"/>
        </w:rPr>
      </w:pPr>
    </w:p>
    <w:p w14:paraId="547E58D6" w14:textId="77777777" w:rsidR="00CD704C" w:rsidRPr="00704FF2" w:rsidRDefault="00CD704C" w:rsidP="00CD704C">
      <w:pPr>
        <w:pStyle w:val="NoSpacing"/>
        <w:rPr>
          <w:rFonts w:ascii="Arial" w:hAnsi="Arial" w:cs="Arial"/>
          <w:b/>
          <w:smallCaps/>
          <w:color w:val="000000" w:themeColor="text1"/>
          <w:sz w:val="24"/>
          <w:szCs w:val="24"/>
        </w:rPr>
      </w:pPr>
    </w:p>
    <w:p w14:paraId="0E22DA85" w14:textId="77777777" w:rsidR="00CD704C" w:rsidRPr="00704FF2" w:rsidRDefault="00CD704C" w:rsidP="00CD704C">
      <w:pPr>
        <w:pStyle w:val="NoSpacing"/>
        <w:rPr>
          <w:rFonts w:ascii="Arial" w:hAnsi="Arial" w:cs="Arial"/>
          <w:b/>
          <w:smallCaps/>
          <w:color w:val="000000" w:themeColor="text1"/>
          <w:sz w:val="24"/>
          <w:szCs w:val="24"/>
        </w:rPr>
      </w:pPr>
    </w:p>
    <w:p w14:paraId="6A25CC72" w14:textId="77777777" w:rsidR="00CD704C" w:rsidRPr="00704FF2" w:rsidRDefault="00CD704C" w:rsidP="00CD704C">
      <w:pPr>
        <w:pStyle w:val="NoSpacing"/>
        <w:rPr>
          <w:rFonts w:ascii="Arial" w:hAnsi="Arial" w:cs="Arial"/>
          <w:b/>
          <w:smallCaps/>
          <w:color w:val="000000" w:themeColor="text1"/>
          <w:sz w:val="24"/>
          <w:szCs w:val="24"/>
        </w:rPr>
      </w:pPr>
    </w:p>
    <w:p w14:paraId="47213117" w14:textId="77777777" w:rsidR="00CD704C" w:rsidRPr="00704FF2" w:rsidRDefault="00CD704C" w:rsidP="00CD704C">
      <w:pPr>
        <w:pStyle w:val="NoSpacing"/>
        <w:rPr>
          <w:rFonts w:ascii="Arial" w:hAnsi="Arial" w:cs="Arial"/>
          <w:b/>
          <w:smallCaps/>
          <w:color w:val="000000" w:themeColor="text1"/>
          <w:sz w:val="24"/>
          <w:szCs w:val="24"/>
        </w:rPr>
      </w:pPr>
    </w:p>
    <w:p w14:paraId="5F652CF9" w14:textId="77777777" w:rsidR="00CD704C" w:rsidRPr="00704FF2" w:rsidRDefault="00CD704C" w:rsidP="00CD704C">
      <w:pPr>
        <w:pStyle w:val="NoSpacing"/>
        <w:rPr>
          <w:rFonts w:ascii="Arial" w:hAnsi="Arial" w:cs="Arial"/>
          <w:b/>
          <w:smallCaps/>
          <w:color w:val="000000" w:themeColor="text1"/>
          <w:sz w:val="24"/>
          <w:szCs w:val="24"/>
        </w:rPr>
      </w:pPr>
    </w:p>
    <w:p w14:paraId="477B42B2" w14:textId="77777777" w:rsidR="00CD704C" w:rsidRPr="00704FF2" w:rsidRDefault="00CD704C" w:rsidP="00CD704C">
      <w:pPr>
        <w:pStyle w:val="NoSpacing"/>
        <w:rPr>
          <w:rFonts w:ascii="Arial" w:hAnsi="Arial" w:cs="Arial"/>
          <w:b/>
          <w:smallCaps/>
          <w:color w:val="000000" w:themeColor="text1"/>
          <w:sz w:val="24"/>
          <w:szCs w:val="24"/>
        </w:rPr>
      </w:pPr>
    </w:p>
    <w:p w14:paraId="5EBA7244" w14:textId="77777777" w:rsidR="00CD704C" w:rsidRPr="00704FF2" w:rsidRDefault="00CD704C" w:rsidP="00CD704C">
      <w:pPr>
        <w:pBdr>
          <w:top w:val="nil"/>
          <w:left w:val="nil"/>
          <w:bottom w:val="nil"/>
          <w:right w:val="nil"/>
          <w:between w:val="nil"/>
        </w:pBdr>
        <w:spacing w:after="0" w:line="240" w:lineRule="auto"/>
        <w:jc w:val="center"/>
        <w:rPr>
          <w:color w:val="000000" w:themeColor="text1"/>
        </w:rPr>
      </w:pPr>
      <w:r w:rsidRPr="00704FF2">
        <w:rPr>
          <w:rFonts w:ascii="Arial" w:eastAsia="Arial" w:hAnsi="Arial" w:cs="Arial"/>
          <w:color w:val="000000" w:themeColor="text1"/>
        </w:rPr>
        <w:t/>
      </w:r>
    </w:p>
    <w:p w14:paraId="31BE7F1C" w14:textId="77777777" w:rsidR="00CD704C" w:rsidRPr="00704FF2" w:rsidRDefault="00CD704C" w:rsidP="00CD704C">
      <w:pPr>
        <w:pBdr>
          <w:top w:val="nil"/>
          <w:left w:val="nil"/>
          <w:bottom w:val="nil"/>
          <w:right w:val="nil"/>
          <w:between w:val="nil"/>
        </w:pBdr>
        <w:spacing w:after="0" w:line="240" w:lineRule="auto"/>
        <w:jc w:val="center"/>
        <w:rPr>
          <w:color w:val="000000" w:themeColor="text1"/>
        </w:rPr>
      </w:pPr>
      <w:r w:rsidRPr="00704FF2">
        <w:rPr>
          <w:rFonts w:ascii="Arial" w:eastAsia="Arial" w:hAnsi="Arial" w:cs="Arial"/>
          <w:color w:val="000000" w:themeColor="text1"/>
        </w:rPr>
        <w:t/>
      </w:r>
    </w:p>
    <w:p w14:paraId="741F17EE" w14:textId="77777777" w:rsidR="00CD704C" w:rsidRPr="00704FF2" w:rsidRDefault="00CD704C" w:rsidP="00CD704C">
      <w:pPr>
        <w:pBdr>
          <w:top w:val="nil"/>
          <w:left w:val="nil"/>
          <w:bottom w:val="nil"/>
          <w:right w:val="nil"/>
          <w:between w:val="nil"/>
        </w:pBdr>
        <w:spacing w:after="0" w:line="240" w:lineRule="auto"/>
        <w:jc w:val="center"/>
        <w:rPr>
          <w:color w:val="000000" w:themeColor="text1"/>
        </w:rPr>
      </w:pPr>
      <w:r w:rsidRPr="00704FF2">
        <w:rPr>
          <w:rFonts w:ascii="Arial" w:eastAsia="Arial" w:hAnsi="Arial" w:cs="Arial"/>
          <w:color w:val="000000" w:themeColor="text1"/>
        </w:rPr>
        <w:t/>
      </w:r>
    </w:p>
    <w:p w14:paraId="67E5FF98" w14:textId="77777777" w:rsidR="00CD704C" w:rsidRPr="00704FF2" w:rsidRDefault="00CD704C" w:rsidP="00CD704C">
      <w:pPr>
        <w:pBdr>
          <w:top w:val="nil"/>
          <w:left w:val="nil"/>
          <w:bottom w:val="nil"/>
          <w:right w:val="nil"/>
          <w:between w:val="nil"/>
        </w:pBdr>
        <w:spacing w:after="0" w:line="240" w:lineRule="auto"/>
        <w:jc w:val="center"/>
        <w:rPr>
          <w:color w:val="000000" w:themeColor="text1"/>
        </w:rPr>
      </w:pPr>
      <w:proofErr w:type="spellStart"/>
      <w:r w:rsidRPr="00704FF2">
        <w:rPr>
          <w:rFonts w:ascii="Arial" w:eastAsia="Arial" w:hAnsi="Arial" w:cs="Arial"/>
          <w:color w:val="000000" w:themeColor="text1"/>
        </w:rPr>
        <w:t/>
      </w:r>
      <w:proofErr w:type="spellEnd"/>
      <w:r w:rsidRPr="00704FF2">
        <w:rPr>
          <w:rFonts w:ascii="Arial" w:eastAsia="Arial" w:hAnsi="Arial" w:cs="Arial"/>
          <w:color w:val="000000" w:themeColor="text1"/>
        </w:rPr>
        <w:t xml:space="preserve"/>
      </w:r>
    </w:p>
    <w:p w14:paraId="7D8B470D" w14:textId="77777777" w:rsidR="00CD704C" w:rsidRPr="00704FF2" w:rsidRDefault="00CD704C" w:rsidP="00CD704C">
      <w:pPr>
        <w:pStyle w:val="NoSpacing"/>
        <w:jc w:val="center"/>
        <w:rPr>
          <w:rFonts w:ascii="Arial" w:hAnsi="Arial" w:cs="Arial"/>
          <w:b/>
          <w:smallCaps/>
          <w:color w:val="000000" w:themeColor="text1"/>
          <w:sz w:val="24"/>
          <w:szCs w:val="24"/>
        </w:rPr>
      </w:pPr>
    </w:p>
    <w:p w14:paraId="6331BFF2" w14:textId="77777777" w:rsidR="00CD704C" w:rsidRPr="00704FF2" w:rsidRDefault="00CD704C" w:rsidP="00CD704C">
      <w:pPr>
        <w:pStyle w:val="NoSpacing"/>
        <w:jc w:val="center"/>
        <w:rPr>
          <w:rFonts w:ascii="Arial" w:hAnsi="Arial" w:cs="Arial"/>
          <w:b/>
          <w:smallCaps/>
          <w:color w:val="000000" w:themeColor="text1"/>
          <w:sz w:val="24"/>
          <w:szCs w:val="24"/>
        </w:rPr>
      </w:pPr>
    </w:p>
    <w:p w14:paraId="069D9B6E" w14:textId="77777777" w:rsidR="00CD704C" w:rsidRPr="00704FF2" w:rsidRDefault="00CD704C" w:rsidP="00CD704C">
      <w:pPr>
        <w:pStyle w:val="NoSpacing"/>
        <w:jc w:val="center"/>
        <w:rPr>
          <w:rFonts w:ascii="Arial" w:hAnsi="Arial" w:cs="Arial"/>
          <w:b/>
          <w:smallCaps/>
          <w:color w:val="000000" w:themeColor="text1"/>
          <w:sz w:val="24"/>
          <w:szCs w:val="24"/>
        </w:rPr>
      </w:pPr>
    </w:p>
    <w:p w14:paraId="67608FBE" w14:textId="77777777" w:rsidR="00CD704C" w:rsidRPr="00704FF2" w:rsidRDefault="00CD704C" w:rsidP="00CD704C">
      <w:pPr>
        <w:pStyle w:val="NoSpacing"/>
        <w:jc w:val="center"/>
        <w:rPr>
          <w:rFonts w:ascii="Arial" w:hAnsi="Arial" w:cs="Arial"/>
          <w:b/>
          <w:smallCaps/>
          <w:color w:val="000000" w:themeColor="text1"/>
          <w:sz w:val="24"/>
          <w:szCs w:val="24"/>
        </w:rPr>
      </w:pPr>
    </w:p>
    <w:p w14:paraId="7E77627B" w14:textId="77777777" w:rsidR="00CD704C" w:rsidRPr="00704FF2" w:rsidRDefault="00CD704C" w:rsidP="00CD704C">
      <w:pPr>
        <w:pStyle w:val="NoSpacing"/>
        <w:jc w:val="center"/>
        <w:rPr>
          <w:rFonts w:ascii="Arial" w:hAnsi="Arial" w:cs="Arial"/>
          <w:b/>
          <w:smallCaps/>
          <w:color w:val="000000" w:themeColor="text1"/>
          <w:sz w:val="24"/>
          <w:szCs w:val="24"/>
        </w:rPr>
      </w:pPr>
    </w:p>
    <w:p w14:paraId="450A0F8E" w14:textId="77777777" w:rsidR="00CD704C" w:rsidRPr="00704FF2" w:rsidRDefault="00CD704C" w:rsidP="00CD704C">
      <w:pPr>
        <w:pStyle w:val="NoSpacing"/>
        <w:jc w:val="center"/>
        <w:rPr>
          <w:rFonts w:ascii="Arial" w:hAnsi="Arial" w:cs="Arial"/>
          <w:b/>
          <w:smallCaps/>
          <w:color w:val="000000" w:themeColor="text1"/>
          <w:sz w:val="24"/>
          <w:szCs w:val="24"/>
        </w:rPr>
      </w:pPr>
    </w:p>
    <w:p w14:paraId="5D2C2429" w14:textId="3F5AF4D7" w:rsidR="00CD704C" w:rsidRDefault="00CD704C" w:rsidP="00CD704C">
      <w:pPr>
        <w:pStyle w:val="NoSpacing"/>
        <w:jc w:val="center"/>
        <w:rPr>
          <w:rFonts w:ascii="Arial" w:hAnsi="Arial" w:cs="Arial"/>
          <w:b/>
          <w:color w:val="000000" w:themeColor="text1"/>
        </w:rPr>
      </w:pPr>
    </w:p>
    <w:p w14:paraId="1F6FB3C6" w14:textId="77777777" w:rsidR="00AE3267" w:rsidRPr="00704FF2" w:rsidRDefault="00AE3267" w:rsidP="00CD704C">
      <w:pPr>
        <w:pStyle w:val="NoSpacing"/>
        <w:jc w:val="center"/>
        <w:rPr>
          <w:rFonts w:ascii="Arial" w:hAnsi="Arial" w:cs="Arial"/>
          <w:b/>
          <w:color w:val="000000" w:themeColor="text1"/>
        </w:rPr>
      </w:pPr>
    </w:p>
    <w:p w14:paraId="01741356" w14:textId="77777777" w:rsidR="00CD704C" w:rsidRPr="00704FF2" w:rsidRDefault="00CD704C" w:rsidP="00CD704C">
      <w:pPr>
        <w:pStyle w:val="NoSpacing"/>
        <w:jc w:val="center"/>
        <w:rPr>
          <w:rFonts w:ascii="Arial" w:hAnsi="Arial" w:cs="Arial"/>
          <w:b/>
          <w:color w:val="000000" w:themeColor="text1"/>
        </w:rPr>
      </w:pPr>
    </w:p>
    <w:p w14:paraId="5D1686EF" w14:textId="77777777" w:rsidR="00CD704C" w:rsidRPr="00704FF2" w:rsidRDefault="00CD704C" w:rsidP="00CD704C">
      <w:pPr>
        <w:pStyle w:val="NoSpacing"/>
        <w:jc w:val="center"/>
        <w:rPr>
          <w:rFonts w:ascii="Arial" w:hAnsi="Arial" w:cs="Arial"/>
          <w:b/>
          <w:color w:val="000000" w:themeColor="text1"/>
        </w:rPr>
      </w:pPr>
    </w:p>
    <w:p w14:paraId="44435D9C" w14:textId="77777777" w:rsidR="00CD704C" w:rsidRPr="00704FF2" w:rsidRDefault="00CD704C" w:rsidP="00CD704C">
      <w:pPr>
        <w:pStyle w:val="NoSpacing"/>
        <w:jc w:val="center"/>
        <w:rPr>
          <w:rFonts w:ascii="Arial" w:hAnsi="Arial" w:cs="Arial"/>
          <w:b/>
          <w:color w:val="000000" w:themeColor="text1"/>
        </w:rPr>
      </w:pPr>
    </w:p>
    <w:p w14:paraId="676B065B" w14:textId="77777777" w:rsidR="00CD704C" w:rsidRPr="00704FF2" w:rsidRDefault="00CD704C" w:rsidP="00CD704C">
      <w:pPr>
        <w:pStyle w:val="NoSpacing"/>
        <w:jc w:val="center"/>
        <w:rPr>
          <w:rFonts w:ascii="Arial" w:hAnsi="Arial" w:cs="Arial"/>
          <w:b/>
          <w:color w:val="000000" w:themeColor="text1"/>
        </w:rPr>
      </w:pPr>
      <w:r w:rsidRPr="00704FF2">
        <w:rPr>
          <w:rFonts w:ascii="Arial" w:hAnsi="Arial" w:cs="Arial"/>
          <w:b/>
          <w:color w:val="000000" w:themeColor="text1"/>
        </w:rPr>
        <w:t/>
      </w:r>
    </w:p>
    <w:p w14:paraId="0FDFC55A" w14:textId="77777777" w:rsidR="00CD704C" w:rsidRPr="00704FF2" w:rsidRDefault="00CD704C" w:rsidP="00CD704C">
      <w:pPr>
        <w:pStyle w:val="NoSpacing"/>
        <w:jc w:val="center"/>
        <w:rPr>
          <w:rFonts w:ascii="Arial" w:hAnsi="Arial" w:cs="Arial"/>
          <w:b/>
          <w:color w:val="000000" w:themeColor="text1"/>
        </w:rPr>
      </w:pPr>
    </w:p>
    <w:p w14:paraId="16A2BD94" w14:textId="77777777" w:rsidR="00CD704C" w:rsidRPr="00704FF2" w:rsidRDefault="00CD704C" w:rsidP="00CD704C">
      <w:pPr>
        <w:pStyle w:val="NoSpacing"/>
        <w:jc w:val="center"/>
        <w:rPr>
          <w:rFonts w:ascii="Arial" w:hAnsi="Arial" w:cs="Arial"/>
          <w:b/>
          <w:color w:val="000000" w:themeColor="text1"/>
        </w:rPr>
      </w:pPr>
    </w:p>
    <w:p w14:paraId="7C4F8CDC" w14:textId="77777777" w:rsidR="00CD704C" w:rsidRPr="00704FF2" w:rsidRDefault="00CD704C" w:rsidP="00CD704C">
      <w:pPr>
        <w:pStyle w:val="NoSpacing"/>
        <w:jc w:val="center"/>
        <w:rPr>
          <w:rFonts w:ascii="Arial" w:hAnsi="Arial" w:cs="Arial"/>
          <w:b/>
          <w:color w:val="000000" w:themeColor="text1"/>
        </w:rPr>
      </w:pPr>
    </w:p>
    <w:p w14:paraId="12DBD9AC" w14:textId="77777777" w:rsidR="00CD704C" w:rsidRPr="00704FF2" w:rsidRDefault="00CD704C" w:rsidP="00CD704C">
      <w:pPr>
        <w:pStyle w:val="NoSpacing"/>
        <w:jc w:val="center"/>
        <w:rPr>
          <w:rFonts w:ascii="Arial" w:hAnsi="Arial" w:cs="Arial"/>
          <w:b/>
          <w:color w:val="000000" w:themeColor="text1"/>
        </w:rPr>
      </w:pPr>
    </w:p>
    <w:p w14:paraId="173A57CE" w14:textId="1B507A57" w:rsidR="00CD704C" w:rsidRDefault="00CD704C" w:rsidP="00CD704C">
      <w:pPr>
        <w:pStyle w:val="NoSpacing"/>
        <w:jc w:val="center"/>
        <w:rPr>
          <w:rFonts w:ascii="Arial" w:hAnsi="Arial" w:cs="Arial"/>
          <w:b/>
          <w:color w:val="000000" w:themeColor="text1"/>
        </w:rPr>
      </w:pPr>
      <w:r w:rsidRPr="00704FF2">
        <w:rPr>
          <w:rFonts w:ascii="Arial" w:hAnsi="Arial" w:cs="Arial"/>
          <w:b/>
          <w:color w:val="000000" w:themeColor="text1"/>
        </w:rPr>
        <w:t/>
      </w:r>
    </w:p>
    <w:p w14:paraId="7972130D" w14:textId="2851C373" w:rsidR="00AE3267" w:rsidRDefault="00AE3267" w:rsidP="00CD704C">
      <w:pPr>
        <w:pStyle w:val="NoSpacing"/>
        <w:jc w:val="center"/>
        <w:rPr>
          <w:rFonts w:ascii="Arial" w:hAnsi="Arial" w:cs="Arial"/>
          <w:b/>
          <w:color w:val="000000" w:themeColor="text1"/>
        </w:rPr>
      </w:pPr>
    </w:p>
    <w:p w14:paraId="63C3D1A4" w14:textId="6A4E69A0" w:rsidR="00AE3267" w:rsidRDefault="00AE3267" w:rsidP="00CD704C">
      <w:pPr>
        <w:pStyle w:val="NoSpacing"/>
        <w:jc w:val="center"/>
        <w:rPr>
          <w:rFonts w:ascii="Arial" w:hAnsi="Arial" w:cs="Arial"/>
          <w:b/>
          <w:color w:val="000000" w:themeColor="text1"/>
        </w:rPr>
      </w:pPr>
    </w:p>
    <w:p w14:paraId="5D37124A" w14:textId="24C581B1" w:rsidR="00AE3267" w:rsidRDefault="00AE3267" w:rsidP="00CD704C">
      <w:pPr>
        <w:pStyle w:val="NoSpacing"/>
        <w:jc w:val="center"/>
        <w:rPr>
          <w:rFonts w:ascii="Arial" w:hAnsi="Arial" w:cs="Arial"/>
          <w:b/>
          <w:color w:val="000000" w:themeColor="text1"/>
        </w:rPr>
      </w:pPr>
    </w:p>
    <w:p w14:paraId="480D30DA" w14:textId="77777777" w:rsidR="00AE3267" w:rsidRPr="00704FF2" w:rsidRDefault="00AE3267" w:rsidP="00CD704C">
      <w:pPr>
        <w:pStyle w:val="NoSpacing"/>
        <w:jc w:val="center"/>
        <w:rPr>
          <w:rFonts w:ascii="Arial" w:hAnsi="Arial" w:cs="Arial"/>
          <w:b/>
          <w:color w:val="000000" w:themeColor="text1"/>
        </w:rPr>
      </w:pPr>
    </w:p>
    <w:p w14:paraId="40C64241" w14:textId="77777777" w:rsidR="00CD704C" w:rsidRPr="00704FF2" w:rsidRDefault="00CD704C" w:rsidP="00CD704C">
      <w:pPr>
        <w:spacing w:after="5"/>
        <w:ind w:right="7"/>
        <w:rPr>
          <w:rFonts w:ascii="Arial" w:hAnsi="Arial" w:cs="Arial"/>
          <w:b/>
          <w:color w:val="000000" w:themeColor="text1"/>
        </w:rPr>
      </w:pPr>
    </w:p>
    <w:p w14:paraId="005B5038" w14:textId="77777777" w:rsidR="00CD0AC7" w:rsidRDefault="00CD0AC7" w:rsidP="00D03BD3">
      <w:pPr>
        <w:spacing w:line="240" w:lineRule="auto"/>
        <w:rPr>
          <w:b/>
          <w:bCs/>
          <w:color w:val="000000" w:themeColor="text1"/>
        </w:rPr>
        <w:sectPr w:rsidR="00CD0AC7" w:rsidSect="00B70B6C">
          <w:headerReference w:type="default" r:id="rId9"/>
          <w:pgSz w:w="12240" w:h="15840" w:code="1"/>
          <w:pgMar w:top="1440" w:right="1440" w:bottom="1440" w:left="2160" w:header="907" w:footer="720" w:gutter="0"/>
          <w:pgNumType w:fmt="lowerRoman"/>
          <w:cols w:space="720"/>
        </w:sectPr>
      </w:pPr>
    </w:p>
    <w:p w14:paraId="67DE41DB" w14:textId="03F46312" w:rsidR="00CD704C" w:rsidRPr="00506D97" w:rsidRDefault="00D03BD3" w:rsidP="00506D97">
      <w:pPr>
        <w:widowControl w:val="0"/>
        <w:tabs>
          <w:tab w:val="left" w:pos="2233"/>
          <w:tab w:val="center" w:leader="dot" w:pos="7920"/>
        </w:tabs>
        <w:autoSpaceDE w:val="0"/>
        <w:autoSpaceDN w:val="0"/>
        <w:spacing w:line="240" w:lineRule="auto"/>
        <w:jc w:val="center"/>
        <w:rPr>
          <w:rFonts w:ascii="Arial MT" w:eastAsia="Arial MT" w:hAnsi="Arial MT" w:cs="Arial MT"/>
          <w:lang w:val="en-US"/>
        </w:rPr>
      </w:pPr>
      <w:r>
        <w:rPr>
          <w:rFonts w:ascii="Arial MT" w:eastAsia="Arial MT" w:hAnsi="Arial MT" w:cs="Arial MT"/>
          <w:noProof/>
          <w:lang w:val="en-US"/>
        </w:rPr>
        <w:lastRenderedPageBreak/>
        <mc:AlternateContent>
          <mc:Choice Requires="wps">
            <w:drawing>
              <wp:anchor distT="0" distB="0" distL="114300" distR="114300" simplePos="0" relativeHeight="251683840" behindDoc="0" locked="0" layoutInCell="1" allowOverlap="1" wp14:anchorId="247F48E0" wp14:editId="708D4EF4">
                <wp:simplePos x="0" y="0"/>
                <wp:positionH relativeFrom="column">
                  <wp:posOffset>5220031</wp:posOffset>
                </wp:positionH>
                <wp:positionV relativeFrom="paragraph">
                  <wp:posOffset>-532737</wp:posOffset>
                </wp:positionV>
                <wp:extent cx="485030" cy="469127"/>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485030" cy="469127"/>
                        </a:xfrm>
                        <a:prstGeom prst="rect">
                          <a:avLst/>
                        </a:prstGeom>
                        <a:solidFill>
                          <a:schemeClr val="bg1"/>
                        </a:solidFill>
                        <a:ln w="6350">
                          <a:noFill/>
                        </a:ln>
                      </wps:spPr>
                      <wps:txbx>
                        <w:txbxContent>
                          <w:p w14:paraId="02CF4F99" w14:textId="77777777" w:rsidR="00D03BD3" w:rsidRDefault="00D03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F48E0" id="Text Box 13" o:spid="_x0000_s1027" type="#_x0000_t202" style="position:absolute;left:0;text-align:left;margin-left:411.05pt;margin-top:-41.95pt;width:38.2pt;height:36.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" fillcolor="white [3212]" stroked="f" strokeweight=".5pt">
                <v:textbox>
                  <w:txbxContent>
                    <w:p w14:paraId="02CF4F99" w14:textId="77777777" w:rsidR="00D03BD3" w:rsidRDefault="00D03BD3"/>
                  </w:txbxContent>
                </v:textbox>
              </v:shape>
            </w:pict>
          </mc:Fallback>
        </mc:AlternateContent>
      </w:r>
      <w:r w:rsidR="00CD704C" w:rsidRPr="00704FF2">
        <w:rPr>
          <w:rFonts w:ascii="Arial" w:hAnsi="Arial" w:cs="Arial"/>
          <w:b/>
          <w:noProof/>
          <w:color w:val="000000" w:themeColor="text1"/>
        </w:rPr>
        <mc:AlternateContent>
          <mc:Choice Requires="wps">
            <w:drawing>
              <wp:anchor distT="0" distB="0" distL="114300" distR="114300" simplePos="0" relativeHeight="251678720" behindDoc="0" locked="0" layoutInCell="1" allowOverlap="1" wp14:anchorId="3E3C1D8A" wp14:editId="23460E94">
                <wp:simplePos x="0" y="0"/>
                <wp:positionH relativeFrom="column">
                  <wp:posOffset>5623560</wp:posOffset>
                </wp:positionH>
                <wp:positionV relativeFrom="paragraph">
                  <wp:posOffset>-563245</wp:posOffset>
                </wp:positionV>
                <wp:extent cx="372139" cy="382773"/>
                <wp:effectExtent l="0" t="0" r="27940" b="17780"/>
                <wp:wrapNone/>
                <wp:docPr id="2" name="Text Box 2"/>
                <wp:cNvGraphicFramePr/>
                <a:graphic xmlns:a="http://schemas.openxmlformats.org/drawingml/2006/main">
                  <a:graphicData uri="http://schemas.microsoft.com/office/word/2010/wordprocessingShape">
                    <wps:wsp>
                      <wps:cNvSpPr txBox="1"/>
                      <wps:spPr>
                        <a:xfrm>
                          <a:off x="0" y="0"/>
                          <a:ext cx="372139" cy="382773"/>
                        </a:xfrm>
                        <a:prstGeom prst="rect">
                          <a:avLst/>
                        </a:prstGeom>
                        <a:solidFill>
                          <a:schemeClr val="bg1"/>
                        </a:solidFill>
                        <a:ln w="6350">
                          <a:solidFill>
                            <a:schemeClr val="bg1"/>
                          </a:solidFill>
                        </a:ln>
                      </wps:spPr>
                      <wps:txbx>
                        <w:txbxContent>
                          <w:p w14:paraId="1E831250" w14:textId="77777777" w:rsidR="00CD704C" w:rsidRDefault="00CD704C" w:rsidP="00CD7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C1D8A" id="Text Box 2" o:spid="_x0000_s1028" type="#_x0000_t202" style="position:absolute;left:0;text-align:left;margin-left:442.8pt;margin-top:-44.35pt;width:29.3pt;height:30.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" fillcolor="white [3212]" strokecolor="white [3212]" strokeweight=".5pt">
                <v:textbox>
                  <w:txbxContent>
                    <w:p w14:paraId="1E831250" w14:textId="77777777" w:rsidR="00CD704C" w:rsidRDefault="00CD704C" w:rsidP="00CD704C"/>
                  </w:txbxContent>
                </v:textbox>
              </v:shape>
            </w:pict>
          </mc:Fallback>
        </mc:AlternateContent>
      </w:r>
      <w:r w:rsidR="00661A1A" w:rsidRPr="00704FF2">
        <w:rPr>
          <w:rFonts w:ascii="Arial" w:hAnsi="Arial" w:cs="Arial"/>
          <w:b/>
          <w:bCs/>
          <w:color w:val="000000" w:themeColor="text1"/>
          <w:lang w:val="en-US"/>
        </w:rPr>
        <w:t xml:space="preserve"/>
      </w:r>
      <w:r>
        <w:rPr>
          <w:rFonts w:ascii="Arial" w:hAnsi="Arial" w:cs="Arial"/>
          <w:b/>
          <w:bCs/>
          <w:color w:val="000000" w:themeColor="text1"/>
          <w:lang w:val="en-US"/>
        </w:rPr>
        <w:t/>
      </w:r>
    </w:p>
    <w:p w14:paraId="5D9EB156" w14:textId="77777777" w:rsidR="00B34EB5" w:rsidRDefault="00CD704C" w:rsidP="00B34EB5">
      <w:pPr>
        <w:spacing w:after="240" w:line="480" w:lineRule="auto"/>
        <w:jc w:val="center"/>
        <w:rPr>
          <w:rFonts w:ascii="Arial" w:hAnsi="Arial" w:cs="Arial"/>
          <w:b/>
          <w:bCs/>
          <w:color w:val="000000" w:themeColor="text1"/>
          <w:lang w:val="en-US"/>
        </w:rPr>
      </w:pPr>
      <w:r w:rsidRPr="00704FF2">
        <w:rPr>
          <w:rFonts w:ascii="Arial" w:hAnsi="Arial" w:cs="Arial"/>
          <w:b/>
          <w:bCs/>
          <w:color w:val="000000" w:themeColor="text1"/>
          <w:lang w:val="en-US"/>
        </w:rPr>
        <w:t>INTRODUCTION</w:t>
      </w:r>
    </w:p>
    <w:p w14:paraId="65063D8D" w14:textId="66BC3734" w:rsidR="00CD704C" w:rsidRPr="00704FF2" w:rsidRDefault="00CD704C" w:rsidP="00B34EB5">
      <w:pPr>
        <w:spacing w:after="0" w:line="480" w:lineRule="auto"/>
        <w:rPr>
          <w:rFonts w:ascii="Arial" w:hAnsi="Arial" w:cs="Arial"/>
          <w:b/>
          <w:bCs/>
          <w:color w:val="000000" w:themeColor="text1"/>
          <w:lang w:val="en-US"/>
        </w:rPr>
      </w:pPr>
      <w:r w:rsidRPr="00704FF2">
        <w:rPr>
          <w:rFonts w:ascii="Arial" w:hAnsi="Arial" w:cs="Arial"/>
          <w:b/>
          <w:bCs/>
          <w:color w:val="000000" w:themeColor="text1"/>
          <w:lang w:val="en-US"/>
        </w:rPr>
        <w:t>Background of the Study</w:t>
      </w:r>
    </w:p>
    <w:p w14:paraId="3B743E96" w14:textId="77777777" w:rsidR="00CD704C" w:rsidRPr="00704FF2" w:rsidRDefault="00CD704C" w:rsidP="00B34EB5">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School-level implementation refers to how educational policies and programs are translated into tangible practices within schools by administrators, teachers, and stakeholders in classroom and community settings (Imperial, 2024). In the context of Indigenous Peoples Education (IPEd), school</w:t>
      </w:r>
      <w:r w:rsidRPr="00704FF2">
        <w:rPr>
          <w:rFonts w:ascii="Cambria Math" w:hAnsi="Cambria Math" w:cs="Cambria Math"/>
          <w:color w:val="000000" w:themeColor="text1"/>
          <w:lang w:val="en-US"/>
        </w:rPr>
        <w:t>‑</w:t>
      </w:r>
      <w:r w:rsidRPr="00704FF2">
        <w:rPr>
          <w:rFonts w:ascii="Arial" w:hAnsi="Arial" w:cs="Arial"/>
          <w:color w:val="000000" w:themeColor="text1"/>
          <w:lang w:val="en-US"/>
        </w:rPr>
        <w:t>level implementation includes integrating culturally responsive curricula, engaging Indigenous communities, contextualizing instructional practices, and managing resources effectively to support Indigenous learners (</w:t>
      </w:r>
      <w:proofErr w:type="spellStart"/>
      <w:r w:rsidRPr="00704FF2">
        <w:rPr>
          <w:rFonts w:ascii="Arial" w:hAnsi="Arial" w:cs="Arial"/>
          <w:color w:val="000000" w:themeColor="text1"/>
          <w:lang w:val="en-US"/>
        </w:rPr>
        <w:t>Norberte</w:t>
      </w:r>
      <w:proofErr w:type="spellEnd"/>
      <w:r w:rsidRPr="00704FF2">
        <w:rPr>
          <w:rFonts w:ascii="Arial" w:hAnsi="Arial" w:cs="Arial"/>
          <w:color w:val="000000" w:themeColor="text1"/>
          <w:lang w:val="en-US"/>
        </w:rPr>
        <w:t>, 2024). Research on school implementation underscores that the success of educational programs largely depends on how well school leaders align institutional structures with community needs, teacher capacities, and classroom practices (</w:t>
      </w:r>
      <w:proofErr w:type="spellStart"/>
      <w:r w:rsidRPr="00704FF2">
        <w:rPr>
          <w:rFonts w:ascii="Arial" w:hAnsi="Arial" w:cs="Arial"/>
          <w:color w:val="000000" w:themeColor="text1"/>
          <w:lang w:val="en-US"/>
        </w:rPr>
        <w:t>Nantin</w:t>
      </w:r>
      <w:proofErr w:type="spellEnd"/>
      <w:r w:rsidRPr="00704FF2">
        <w:rPr>
          <w:rFonts w:ascii="Arial" w:hAnsi="Arial" w:cs="Arial"/>
          <w:color w:val="000000" w:themeColor="text1"/>
          <w:lang w:val="en-US"/>
        </w:rPr>
        <w:t xml:space="preserve"> &amp; Morales, 2025). Moreover, school leaders must navigate challenges such as resource limitations, teacher training gaps, and community engagement to ensure that Indigenous cultural knowledge and language are preserved within formal schooling processes (</w:t>
      </w:r>
      <w:proofErr w:type="spellStart"/>
      <w:r w:rsidRPr="00704FF2">
        <w:rPr>
          <w:rFonts w:ascii="Arial" w:hAnsi="Arial" w:cs="Arial"/>
          <w:color w:val="000000" w:themeColor="text1"/>
          <w:lang w:val="en-US"/>
        </w:rPr>
        <w:t>Tingson</w:t>
      </w:r>
      <w:proofErr w:type="spellEnd"/>
      <w:r w:rsidRPr="00704FF2">
        <w:rPr>
          <w:rFonts w:ascii="Arial" w:hAnsi="Arial" w:cs="Arial"/>
          <w:color w:val="000000" w:themeColor="text1"/>
          <w:lang w:val="en-US"/>
        </w:rPr>
        <w:t xml:space="preserve"> &amp; Quines, 2025).</w:t>
      </w:r>
    </w:p>
    <w:p w14:paraId="7591DDB3"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International literature highlights that Indigenous education implementation within mainstream schools remains a global concern, with scholars calling for culturally responsive and decolonizing approaches in policy and pedagogy (</w:t>
      </w:r>
      <w:proofErr w:type="spellStart"/>
      <w:r w:rsidRPr="00704FF2">
        <w:rPr>
          <w:rFonts w:ascii="Arial" w:hAnsi="Arial" w:cs="Arial"/>
          <w:color w:val="000000" w:themeColor="text1"/>
          <w:lang w:val="en-US"/>
        </w:rPr>
        <w:t>Adenike</w:t>
      </w:r>
      <w:proofErr w:type="spellEnd"/>
      <w:r w:rsidRPr="00704FF2">
        <w:rPr>
          <w:rFonts w:ascii="Arial" w:hAnsi="Arial" w:cs="Arial"/>
          <w:color w:val="000000" w:themeColor="text1"/>
          <w:lang w:val="en-US"/>
        </w:rPr>
        <w:t>, 2024). Studies show that when schools adopt place</w:t>
      </w:r>
      <w:r w:rsidRPr="00704FF2">
        <w:rPr>
          <w:rFonts w:ascii="Cambria Math" w:hAnsi="Cambria Math" w:cs="Cambria Math"/>
          <w:color w:val="000000" w:themeColor="text1"/>
          <w:lang w:val="en-US"/>
        </w:rPr>
        <w:t>‑</w:t>
      </w:r>
      <w:r w:rsidRPr="00704FF2">
        <w:rPr>
          <w:rFonts w:ascii="Arial" w:hAnsi="Arial" w:cs="Arial"/>
          <w:color w:val="000000" w:themeColor="text1"/>
          <w:lang w:val="en-US"/>
        </w:rPr>
        <w:t>based learning, community partnerships, and Indigenous knowledge integration, Indigenous students’ engagement, identity affirmation, and academic success improve significantly (Da Silva et al., 2023). However, global evidence also indicates persistent obstacles such as language barriers, insufficient teacher preparation, and marginalization of Indigenous worldviews within standard curricula, especially in developing contexts (</w:t>
      </w:r>
      <w:proofErr w:type="spellStart"/>
      <w:r w:rsidRPr="00704FF2">
        <w:rPr>
          <w:rFonts w:ascii="Arial" w:hAnsi="Arial" w:cs="Arial"/>
          <w:color w:val="000000" w:themeColor="text1"/>
          <w:lang w:val="en-US"/>
        </w:rPr>
        <w:t>Saelua</w:t>
      </w:r>
      <w:proofErr w:type="spellEnd"/>
      <w:r w:rsidRPr="00704FF2">
        <w:rPr>
          <w:rFonts w:ascii="Arial" w:hAnsi="Arial" w:cs="Arial"/>
          <w:color w:val="000000" w:themeColor="text1"/>
          <w:lang w:val="en-US"/>
        </w:rPr>
        <w:t xml:space="preserve">, 2022) These international insights </w:t>
      </w:r>
      <w:r w:rsidRPr="00704FF2">
        <w:rPr>
          <w:rFonts w:ascii="Arial" w:hAnsi="Arial" w:cs="Arial"/>
          <w:color w:val="000000" w:themeColor="text1"/>
          <w:lang w:val="en-US"/>
        </w:rPr>
        <w:lastRenderedPageBreak/>
        <w:t>point to the need for context</w:t>
      </w:r>
      <w:r w:rsidRPr="00704FF2">
        <w:rPr>
          <w:rFonts w:ascii="Cambria Math" w:hAnsi="Cambria Math" w:cs="Cambria Math"/>
          <w:color w:val="000000" w:themeColor="text1"/>
          <w:lang w:val="en-US"/>
        </w:rPr>
        <w:t>‑</w:t>
      </w:r>
      <w:r w:rsidRPr="00704FF2">
        <w:rPr>
          <w:rFonts w:ascii="Arial" w:hAnsi="Arial" w:cs="Arial"/>
          <w:color w:val="000000" w:themeColor="text1"/>
          <w:lang w:val="en-US"/>
        </w:rPr>
        <w:t>specific research on how schools operationalize Indigenous education policies while balancing local cultural priorities and systemic constraints.</w:t>
      </w:r>
    </w:p>
    <w:p w14:paraId="77F31ABA"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Within the Philippine context, research on IPEd implementation reveals that schools have made progress embedding Indigenous Peoples Education within the basic curriculum, yet significant challenges remain in capacity building, instructional materials development, and assessment practice (Imperial, 2024). Evaluative studies in regions like South Central Mindanao report that although elements such as learning competencies, teacher strategies, and resource allocations are evident, further refinement of tools and procedures is necessary to fully address the unique contexts of Indigenous learners and their communities (Imperial, 2024). Qualitative investigations also highlight that school heads encounter roadblocks related to curriculum contextualization, language use, and planning, which affect both instruction and program sustainability (</w:t>
      </w:r>
      <w:proofErr w:type="spellStart"/>
      <w:r w:rsidRPr="00704FF2">
        <w:rPr>
          <w:rFonts w:ascii="Arial" w:hAnsi="Arial" w:cs="Arial"/>
          <w:color w:val="000000" w:themeColor="text1"/>
          <w:lang w:val="en-US"/>
        </w:rPr>
        <w:t>Norberte</w:t>
      </w:r>
      <w:proofErr w:type="spellEnd"/>
      <w:r w:rsidRPr="00704FF2">
        <w:rPr>
          <w:rFonts w:ascii="Arial" w:hAnsi="Arial" w:cs="Arial"/>
          <w:color w:val="000000" w:themeColor="text1"/>
          <w:lang w:val="en-US"/>
        </w:rPr>
        <w:t>, 2024). These national findings reveal that while policy frameworks such as DepEd’s National Indigenous Peoples Education Policy Framework provide direction, the nuances of school</w:t>
      </w:r>
      <w:r w:rsidRPr="00704FF2">
        <w:rPr>
          <w:rFonts w:ascii="Cambria Math" w:hAnsi="Cambria Math" w:cs="Cambria Math"/>
          <w:color w:val="000000" w:themeColor="text1"/>
          <w:lang w:val="en-US"/>
        </w:rPr>
        <w:t>‑</w:t>
      </w:r>
      <w:r w:rsidRPr="00704FF2">
        <w:rPr>
          <w:rFonts w:ascii="Arial" w:hAnsi="Arial" w:cs="Arial"/>
          <w:color w:val="000000" w:themeColor="text1"/>
          <w:lang w:val="en-US"/>
        </w:rPr>
        <w:t>level enactment continue to vary widely across divisions and localities.</w:t>
      </w:r>
    </w:p>
    <w:p w14:paraId="445557C4" w14:textId="31C6A3B1"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In the Philippine context, progress has been made in bringing Indigenous Peoples Education into schools, but challenges still exist. While the government has laid out a clear framework for how IPEd should work, many schools face difficulties in applying it effectively. A correlational investigation in Sultan Kudarat found varying levels of implementation among elementary teachers, particularly in curriculum integration, indigenous knowledge practices, and pedagogical adaptations, indicating that program enactment depends heavily on educators’ preparedness and instructional strategies (</w:t>
      </w:r>
      <w:proofErr w:type="spellStart"/>
      <w:r w:rsidRPr="00704FF2">
        <w:rPr>
          <w:rFonts w:ascii="Arial" w:hAnsi="Arial" w:cs="Arial"/>
          <w:color w:val="000000" w:themeColor="text1"/>
          <w:lang w:val="en-US"/>
        </w:rPr>
        <w:t>Dalengga</w:t>
      </w:r>
      <w:proofErr w:type="spellEnd"/>
      <w:r w:rsidRPr="00704FF2">
        <w:rPr>
          <w:rFonts w:ascii="Arial" w:hAnsi="Arial" w:cs="Arial"/>
          <w:color w:val="000000" w:themeColor="text1"/>
          <w:lang w:val="en-US"/>
        </w:rPr>
        <w:t xml:space="preserve"> &amp; </w:t>
      </w:r>
      <w:proofErr w:type="spellStart"/>
      <w:r w:rsidRPr="00704FF2">
        <w:rPr>
          <w:rFonts w:ascii="Arial" w:hAnsi="Arial" w:cs="Arial"/>
          <w:color w:val="000000" w:themeColor="text1"/>
          <w:lang w:val="en-US"/>
        </w:rPr>
        <w:t>Naanep</w:t>
      </w:r>
      <w:proofErr w:type="spellEnd"/>
      <w:r w:rsidRPr="00704FF2">
        <w:rPr>
          <w:rFonts w:ascii="Arial" w:hAnsi="Arial" w:cs="Arial"/>
          <w:color w:val="000000" w:themeColor="text1"/>
          <w:lang w:val="en-US"/>
        </w:rPr>
        <w:t xml:space="preserve">, 2025). Similarly, in the study of </w:t>
      </w:r>
      <w:proofErr w:type="spellStart"/>
      <w:r w:rsidRPr="00704FF2">
        <w:rPr>
          <w:rFonts w:ascii="Arial" w:hAnsi="Arial" w:cs="Arial"/>
          <w:color w:val="000000" w:themeColor="text1"/>
          <w:lang w:val="en-US"/>
        </w:rPr>
        <w:t>Tual</w:t>
      </w:r>
      <w:proofErr w:type="spellEnd"/>
      <w:r w:rsidRPr="00704FF2">
        <w:rPr>
          <w:rFonts w:ascii="Arial" w:hAnsi="Arial" w:cs="Arial"/>
          <w:color w:val="000000" w:themeColor="text1"/>
          <w:lang w:val="en-US"/>
        </w:rPr>
        <w:t xml:space="preserve"> </w:t>
      </w:r>
      <w:r w:rsidR="006F3F09">
        <w:rPr>
          <w:rFonts w:ascii="Arial" w:hAnsi="Arial" w:cs="Arial"/>
          <w:color w:val="000000" w:themeColor="text1"/>
          <w:lang w:val="en-US"/>
        </w:rPr>
        <w:t>and</w:t>
      </w:r>
      <w:r w:rsidRPr="00704FF2">
        <w:rPr>
          <w:rFonts w:ascii="Arial" w:hAnsi="Arial" w:cs="Arial"/>
          <w:color w:val="000000" w:themeColor="text1"/>
          <w:lang w:val="en-US"/>
        </w:rPr>
        <w:t xml:space="preserve"> </w:t>
      </w:r>
      <w:proofErr w:type="spellStart"/>
      <w:r w:rsidRPr="00704FF2">
        <w:rPr>
          <w:rFonts w:ascii="Arial" w:hAnsi="Arial" w:cs="Arial"/>
          <w:color w:val="000000" w:themeColor="text1"/>
          <w:lang w:val="en-US"/>
        </w:rPr>
        <w:t>Capacio</w:t>
      </w:r>
      <w:proofErr w:type="spellEnd"/>
      <w:r w:rsidRPr="00704FF2">
        <w:rPr>
          <w:rFonts w:ascii="Arial" w:hAnsi="Arial" w:cs="Arial"/>
          <w:color w:val="000000" w:themeColor="text1"/>
          <w:lang w:val="en-US"/>
        </w:rPr>
        <w:t xml:space="preserve"> (2025), found that teachers often struggle with things like incorporating Indigenous culture into the curriculum, and they sometimes lack the resources to do so. The support teachers need to make this work is often missing, and this makes it hard to implement IPEd in a consistent </w:t>
      </w:r>
      <w:r w:rsidRPr="00704FF2">
        <w:rPr>
          <w:rFonts w:ascii="Arial" w:hAnsi="Arial" w:cs="Arial"/>
          <w:color w:val="000000" w:themeColor="text1"/>
          <w:lang w:val="en-US"/>
        </w:rPr>
        <w:lastRenderedPageBreak/>
        <w:t>way across schools (Imperial, 2024). This shows that while the framework exists, schools still face challenges in making it work in practice.</w:t>
      </w:r>
    </w:p>
    <w:p w14:paraId="1914E055" w14:textId="7A1C923D"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In Davao del Norte, there are specific challenges related to Indigenous education that need more attention. For example, some schools in remote areas face difficulties because of the lack of resources and the isolation from larger educational networks. Even though schools are trying to teach in a culturally relevant way, there are still gaps in training for teachers and a need for better connections between schools and Indigenous communities (</w:t>
      </w:r>
      <w:proofErr w:type="spellStart"/>
      <w:r w:rsidRPr="00704FF2">
        <w:rPr>
          <w:rFonts w:ascii="Arial" w:hAnsi="Arial" w:cs="Arial"/>
          <w:color w:val="000000" w:themeColor="text1"/>
          <w:lang w:val="en-US"/>
        </w:rPr>
        <w:t>Lugatiman</w:t>
      </w:r>
      <w:proofErr w:type="spellEnd"/>
      <w:r w:rsidRPr="00704FF2">
        <w:rPr>
          <w:rFonts w:ascii="Arial" w:hAnsi="Arial" w:cs="Arial"/>
          <w:color w:val="000000" w:themeColor="text1"/>
          <w:lang w:val="en-US"/>
        </w:rPr>
        <w:t xml:space="preserve"> &amp; </w:t>
      </w:r>
      <w:proofErr w:type="spellStart"/>
      <w:r w:rsidRPr="00704FF2">
        <w:rPr>
          <w:rFonts w:ascii="Arial" w:hAnsi="Arial" w:cs="Arial"/>
          <w:color w:val="000000" w:themeColor="text1"/>
          <w:lang w:val="en-US"/>
        </w:rPr>
        <w:t>Bauyot</w:t>
      </w:r>
      <w:proofErr w:type="spellEnd"/>
      <w:r w:rsidRPr="00704FF2">
        <w:rPr>
          <w:rFonts w:ascii="Arial" w:hAnsi="Arial" w:cs="Arial"/>
          <w:color w:val="000000" w:themeColor="text1"/>
          <w:lang w:val="en-US"/>
        </w:rPr>
        <w:t>, 2024). While this study provides rich descriptive insights into leadership practices and lived experiences at the school level, empirical assessments of how these contextual factors directly impact program delivery and learner outcomes are underexplored. Furthermore, community</w:t>
      </w:r>
      <w:r w:rsidRPr="00704FF2">
        <w:rPr>
          <w:rFonts w:ascii="Cambria Math" w:hAnsi="Cambria Math" w:cs="Cambria Math"/>
          <w:color w:val="000000" w:themeColor="text1"/>
          <w:lang w:val="en-US"/>
        </w:rPr>
        <w:t>‑</w:t>
      </w:r>
      <w:r w:rsidRPr="00704FF2">
        <w:rPr>
          <w:rFonts w:ascii="Arial" w:hAnsi="Arial" w:cs="Arial"/>
          <w:color w:val="000000" w:themeColor="text1"/>
          <w:lang w:val="en-US"/>
        </w:rPr>
        <w:t xml:space="preserve">based professional development </w:t>
      </w:r>
      <w:r w:rsidR="003559AB" w:rsidRPr="00704FF2">
        <w:rPr>
          <w:rFonts w:ascii="Arial" w:hAnsi="Arial" w:cs="Arial"/>
          <w:color w:val="000000" w:themeColor="text1"/>
          <w:lang w:val="en-US"/>
        </w:rPr>
        <w:t>efforts in the province</w:t>
      </w:r>
      <w:r w:rsidR="003559AB">
        <w:rPr>
          <w:rFonts w:ascii="Arial" w:hAnsi="Arial" w:cs="Arial"/>
          <w:color w:val="000000" w:themeColor="text1"/>
          <w:lang w:val="en-US"/>
        </w:rPr>
        <w:t xml:space="preserve"> specifically done through </w:t>
      </w:r>
      <w:r w:rsidR="003559AB" w:rsidRPr="00704FF2">
        <w:rPr>
          <w:rFonts w:ascii="Arial" w:hAnsi="Arial" w:cs="Arial"/>
          <w:color w:val="000000" w:themeColor="text1"/>
          <w:lang w:val="en-US"/>
        </w:rPr>
        <w:t>Davao del Norte State</w:t>
      </w:r>
      <w:r w:rsidR="003559AB" w:rsidRPr="003559AB">
        <w:rPr>
          <w:rFonts w:ascii="Arial" w:hAnsi="Arial" w:cs="Arial"/>
          <w:color w:val="000000" w:themeColor="text1"/>
          <w:lang w:val="en-US"/>
        </w:rPr>
        <w:t xml:space="preserve"> </w:t>
      </w:r>
      <w:r w:rsidR="003559AB" w:rsidRPr="00704FF2">
        <w:rPr>
          <w:rFonts w:ascii="Arial" w:hAnsi="Arial" w:cs="Arial"/>
          <w:color w:val="000000" w:themeColor="text1"/>
          <w:lang w:val="en-US"/>
        </w:rPr>
        <w:t>College</w:t>
      </w:r>
      <w:r w:rsidRPr="00704FF2">
        <w:rPr>
          <w:rFonts w:ascii="Arial" w:hAnsi="Arial" w:cs="Arial"/>
          <w:color w:val="000000" w:themeColor="text1"/>
          <w:lang w:val="en-US"/>
        </w:rPr>
        <w:t>, such as capacity</w:t>
      </w:r>
      <w:r w:rsidRPr="00704FF2">
        <w:rPr>
          <w:rFonts w:ascii="Cambria Math" w:hAnsi="Cambria Math" w:cs="Cambria Math"/>
          <w:color w:val="000000" w:themeColor="text1"/>
          <w:lang w:val="en-US"/>
        </w:rPr>
        <w:t>‑</w:t>
      </w:r>
      <w:r w:rsidRPr="00704FF2">
        <w:rPr>
          <w:rFonts w:ascii="Arial" w:hAnsi="Arial" w:cs="Arial"/>
          <w:color w:val="000000" w:themeColor="text1"/>
          <w:lang w:val="en-US"/>
        </w:rPr>
        <w:t>building platforms for DepEd teachers, indicate an evolving landscape of stakeholder engagement, yet systematic evidence on how such interventions influence school</w:t>
      </w:r>
      <w:r w:rsidRPr="00704FF2">
        <w:rPr>
          <w:rFonts w:ascii="Cambria Math" w:hAnsi="Cambria Math" w:cs="Cambria Math"/>
          <w:color w:val="000000" w:themeColor="text1"/>
          <w:lang w:val="en-US"/>
        </w:rPr>
        <w:t>‑</w:t>
      </w:r>
      <w:r w:rsidRPr="00704FF2">
        <w:rPr>
          <w:rFonts w:ascii="Arial" w:hAnsi="Arial" w:cs="Arial"/>
          <w:color w:val="000000" w:themeColor="text1"/>
          <w:lang w:val="en-US"/>
        </w:rPr>
        <w:t>level implementation quality is not yet documented in academic research</w:t>
      </w:r>
      <w:r w:rsidR="003559AB">
        <w:rPr>
          <w:rFonts w:ascii="Arial" w:hAnsi="Arial" w:cs="Arial"/>
          <w:color w:val="000000" w:themeColor="text1"/>
          <w:lang w:val="en-US"/>
        </w:rPr>
        <w:t>.</w:t>
      </w:r>
      <w:r w:rsidR="00500DB5">
        <w:rPr>
          <w:rFonts w:ascii="Arial" w:hAnsi="Arial" w:cs="Arial"/>
          <w:color w:val="000000" w:themeColor="text1"/>
          <w:lang w:val="en-US"/>
        </w:rPr>
        <w:t xml:space="preserve"> </w:t>
      </w:r>
      <w:r w:rsidRPr="00704FF2">
        <w:rPr>
          <w:rFonts w:ascii="Arial" w:hAnsi="Arial" w:cs="Arial"/>
          <w:color w:val="000000" w:themeColor="text1"/>
          <w:lang w:val="en-US"/>
        </w:rPr>
        <w:t>Together, these local accounts point to a contextual and empirical evidence gap regarding how institutional supports, school capacities, and stakeholder partnerships interact to influence IPEd implementation within the province’s diverse educational settings.</w:t>
      </w:r>
    </w:p>
    <w:p w14:paraId="50EEE675"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Moreover, the study is grounded in the Sustainable Development Goals (SDGs), particularly SDG 4: Quality Education, which seeks to ensure inclusive and equitable education opportunities for all learners. SDG 4 recognizes that education must go beyond mere access to schools; it must promote learning environments where every student feels respected and engaged, regardless of cultural background. In the context of Indigenous Peoples Education (IPEd), this means creating educational spaces that honor Indigenous cultures, include Indigenous knowledge systems, use teaching methods suited to local </w:t>
      </w:r>
      <w:r w:rsidRPr="00704FF2">
        <w:rPr>
          <w:rFonts w:ascii="Arial" w:hAnsi="Arial" w:cs="Arial"/>
          <w:color w:val="000000" w:themeColor="text1"/>
          <w:lang w:val="en-US"/>
        </w:rPr>
        <w:lastRenderedPageBreak/>
        <w:t>contexts, and encourage meaningful participation from Indigenous learners and their communities (Lestari et al., 202</w:t>
      </w:r>
      <w:r>
        <w:rPr>
          <w:rFonts w:ascii="Arial" w:hAnsi="Arial" w:cs="Arial"/>
          <w:color w:val="000000" w:themeColor="text1"/>
          <w:lang w:val="en-US"/>
        </w:rPr>
        <w:t>5</w:t>
      </w:r>
      <w:r w:rsidRPr="00704FF2">
        <w:rPr>
          <w:rFonts w:ascii="Arial" w:hAnsi="Arial" w:cs="Arial"/>
          <w:color w:val="000000" w:themeColor="text1"/>
          <w:lang w:val="en-US"/>
        </w:rPr>
        <w:t>).</w:t>
      </w:r>
    </w:p>
    <w:p w14:paraId="780BFE94"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Aside, the importance of SDG 4 also intersects with SDG 10: Reduced Inequalities and SDG 16: Peace, Justice, and Strong Institutions, because educational inclusion is both a human rights concern and a foundation for social well</w:t>
      </w:r>
      <w:r w:rsidRPr="00704FF2">
        <w:rPr>
          <w:rFonts w:ascii="Cambria Math" w:hAnsi="Cambria Math" w:cs="Cambria Math"/>
          <w:color w:val="000000" w:themeColor="text1"/>
          <w:lang w:val="en-US"/>
        </w:rPr>
        <w:t>‑</w:t>
      </w:r>
      <w:r w:rsidRPr="00704FF2">
        <w:rPr>
          <w:rFonts w:ascii="Arial" w:hAnsi="Arial" w:cs="Arial"/>
          <w:color w:val="000000" w:themeColor="text1"/>
          <w:lang w:val="en-US"/>
        </w:rPr>
        <w:t>being. For Indigenous learners, inclusive schooling helps reduce marginalization and creates pathways for social participation and leadership. Studies on Indigenous education in the Philippines and elsewhere reveal historical and ongoing inequities, emphasizing that education systems must incorporate Indigenous languages, cultural knowledge, and community involvement to realize learners’ rights fully (Eduardo &amp; Gabriel, 2021).</w:t>
      </w:r>
    </w:p>
    <w:p w14:paraId="7F325911"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This study also aligns with the institution’s Research, Creative Work, and Extension Agenda for Educational Management, which prioritizes Indigenous education, inclusive policies and practices, curriculum development, and the promotion of Indigenous Knowledge Systems and Practices. It likewise highlights the role of governance, school leadership, and community engagement in sustaining effective educational practices. By investigating how IPEd is implemented at the school level, this research supports institutional goals of improving educational management, strengthening leadership, and preserving cultural identities within learning environments.</w:t>
      </w:r>
    </w:p>
    <w:p w14:paraId="498FD131"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Furthermore, despite the progress made in the implementation of Indigenous Peoples Education (IPEd), a clear gap remains in understanding how the program is actually carried out and sustained within schools, particularly in Davao del Norte. Existing studies have recognized the importance of school leadership, curriculum adaptation, teacher training, resource allocation, policy compliance, and community involvement. However, many of these studies have examined these factors separately, resulting in a fragmented understanding of how they collectively influence the effectiveness of IPEd implementation.</w:t>
      </w:r>
    </w:p>
    <w:p w14:paraId="2D5933EC"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lastRenderedPageBreak/>
        <w:t>This gap highlights the need for a more comprehensive and integrated evaluation of IPEd, one that examines not only the administrative and implementation processes of the program but also its cultural relevance and responsiveness to Indigenous learners. Specifically, there is limited research that explores how school management practices, teacher capacity, curriculum contextualization, resource support, and collaboration with Indigenous communities work together to support or hinder the successful implementation of IPEd in schools.</w:t>
      </w:r>
    </w:p>
    <w:p w14:paraId="5229A685"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To address this gap, the present study will use a mixed-methods approach that combines quantitative data with qualitative insights from school stakeholders. The CIPP Model will serve as the foundation for evaluating the program in terms of context (Goals), input (Plans), process (Actions), and product (Outcomes), while the CSP framework will provide a cultural lens for understanding how IPEd practices align with Indigenous knowledge, values, and community realities. Through this combined framework, the study aims to generate evidence that can guide school policies, strengthen management practices, and improve the delivery of culturally responsive education for Indigenous learners.</w:t>
      </w:r>
    </w:p>
    <w:p w14:paraId="22E62897" w14:textId="77777777" w:rsidR="00CD704C" w:rsidRPr="00704FF2" w:rsidRDefault="00CD704C" w:rsidP="00CD704C">
      <w:pPr>
        <w:pStyle w:val="Heading2"/>
        <w:spacing w:before="0" w:line="480" w:lineRule="auto"/>
        <w:jc w:val="both"/>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t>Purpose Statement</w:t>
      </w:r>
    </w:p>
    <w:p w14:paraId="72AFEE63" w14:textId="141B2B9E" w:rsidR="00CD704C" w:rsidRDefault="00CD704C" w:rsidP="00CD704C">
      <w:pPr>
        <w:pStyle w:val="Heading2"/>
        <w:spacing w:before="0" w:line="480" w:lineRule="auto"/>
        <w:ind w:firstLine="720"/>
        <w:jc w:val="both"/>
        <w:rPr>
          <w:rFonts w:ascii="Arial" w:eastAsiaTheme="minorHAnsi" w:hAnsi="Arial" w:cs="Arial"/>
          <w:color w:val="000000" w:themeColor="text1"/>
          <w:sz w:val="22"/>
          <w:szCs w:val="22"/>
        </w:rPr>
      </w:pPr>
      <w:r w:rsidRPr="00704FF2">
        <w:rPr>
          <w:rFonts w:ascii="Arial" w:eastAsiaTheme="minorHAnsi" w:hAnsi="Arial" w:cs="Arial"/>
          <w:color w:val="000000" w:themeColor="text1"/>
          <w:sz w:val="22"/>
          <w:szCs w:val="22"/>
        </w:rPr>
        <w:t xml:space="preserve">This explanatory sequential mixed-methods study aimed to examine the extent of implementation, explore the viewpoints to explain the quantitative trends and uncover challenges and enablers in policy implementation, and explain the quantitative and qualitative results in the school-level implementation of the Indigenous Peoples Education (IPEd) in the Division of Davao del Norte. By integrating the numerical </w:t>
      </w:r>
      <w:r w:rsidR="00BF3435">
        <w:rPr>
          <w:rFonts w:ascii="Arial" w:eastAsiaTheme="minorHAnsi" w:hAnsi="Arial" w:cs="Arial"/>
          <w:color w:val="000000" w:themeColor="text1"/>
          <w:sz w:val="22"/>
          <w:szCs w:val="22"/>
        </w:rPr>
        <w:t>and</w:t>
      </w:r>
      <w:r w:rsidRPr="00704FF2">
        <w:rPr>
          <w:rFonts w:ascii="Arial" w:eastAsiaTheme="minorHAnsi" w:hAnsi="Arial" w:cs="Arial"/>
          <w:color w:val="000000" w:themeColor="text1"/>
          <w:sz w:val="22"/>
          <w:szCs w:val="22"/>
        </w:rPr>
        <w:t xml:space="preserve"> descriptive results, the study seeks to give policymakers and leaders in education practical advice on how to improve IP education's sustainability and cultural relevance.</w:t>
      </w:r>
    </w:p>
    <w:p w14:paraId="2DBE40B3" w14:textId="77777777" w:rsidR="008E671B" w:rsidRPr="008E671B" w:rsidRDefault="008E671B" w:rsidP="008E671B"/>
    <w:p w14:paraId="62593B62" w14:textId="77777777" w:rsidR="00CD704C" w:rsidRPr="00704FF2" w:rsidRDefault="00CD704C" w:rsidP="00CD704C">
      <w:pPr>
        <w:pStyle w:val="Heading2"/>
        <w:spacing w:before="0" w:line="480" w:lineRule="auto"/>
        <w:jc w:val="both"/>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lastRenderedPageBreak/>
        <w:t>Research Questions</w:t>
      </w:r>
    </w:p>
    <w:p w14:paraId="1447FC57" w14:textId="77777777" w:rsidR="00CD704C" w:rsidRPr="00704FF2" w:rsidRDefault="00CD704C" w:rsidP="00CD704C">
      <w:pPr>
        <w:spacing w:after="0" w:line="480" w:lineRule="auto"/>
        <w:jc w:val="both"/>
        <w:rPr>
          <w:rFonts w:ascii="Arial" w:hAnsi="Arial" w:cs="Arial"/>
          <w:color w:val="000000" w:themeColor="text1"/>
          <w:lang w:val="en-US"/>
        </w:rPr>
      </w:pPr>
      <w:r>
        <w:rPr>
          <w:rFonts w:ascii="Arial" w:hAnsi="Arial" w:cs="Arial"/>
          <w:color w:val="000000" w:themeColor="text1"/>
          <w:lang w:val="en-US"/>
        </w:rPr>
        <w:tab/>
        <w:t>This study sought to answer the following questions:</w:t>
      </w:r>
    </w:p>
    <w:p w14:paraId="28A85200" w14:textId="77777777" w:rsidR="00CD704C" w:rsidRPr="00704FF2" w:rsidRDefault="00CD704C" w:rsidP="00CD704C">
      <w:pPr>
        <w:pStyle w:val="ListParagraph"/>
        <w:numPr>
          <w:ilvl w:val="0"/>
          <w:numId w:val="18"/>
        </w:numPr>
        <w:spacing w:line="480" w:lineRule="auto"/>
        <w:jc w:val="both"/>
        <w:rPr>
          <w:rFonts w:ascii="Arial" w:hAnsi="Arial" w:cs="Arial"/>
          <w:color w:val="000000" w:themeColor="text1"/>
          <w:lang w:val="en-US"/>
        </w:rPr>
      </w:pPr>
      <w:r w:rsidRPr="00704FF2">
        <w:rPr>
          <w:rFonts w:ascii="Arial" w:hAnsi="Arial" w:cs="Arial"/>
          <w:color w:val="000000" w:themeColor="text1"/>
          <w:lang w:val="en-US"/>
        </w:rPr>
        <w:t xml:space="preserve">What is </w:t>
      </w:r>
      <w:r>
        <w:rPr>
          <w:rFonts w:ascii="Arial" w:hAnsi="Arial" w:cs="Arial"/>
          <w:color w:val="000000" w:themeColor="text1"/>
          <w:lang w:val="en-US"/>
        </w:rPr>
        <w:t xml:space="preserve">the </w:t>
      </w:r>
      <w:r w:rsidRPr="00704FF2">
        <w:rPr>
          <w:rFonts w:ascii="Arial" w:hAnsi="Arial" w:cs="Arial"/>
          <w:color w:val="000000" w:themeColor="text1"/>
          <w:lang w:val="en-US"/>
        </w:rPr>
        <w:t>level of implementation of IP Education of schools in terms of:</w:t>
      </w:r>
    </w:p>
    <w:p w14:paraId="5C5E8CE9" w14:textId="77777777" w:rsidR="00CD704C" w:rsidRPr="00704FF2" w:rsidRDefault="00CD704C" w:rsidP="00CD704C">
      <w:pPr>
        <w:spacing w:line="480" w:lineRule="auto"/>
        <w:ind w:left="709" w:firstLine="11"/>
        <w:jc w:val="both"/>
        <w:rPr>
          <w:rFonts w:ascii="Arial" w:hAnsi="Arial" w:cs="Arial"/>
          <w:color w:val="000000" w:themeColor="text1"/>
          <w:lang w:val="en-US"/>
        </w:rPr>
      </w:pPr>
      <w:r w:rsidRPr="00704FF2">
        <w:rPr>
          <w:rFonts w:ascii="Arial" w:hAnsi="Arial" w:cs="Arial"/>
          <w:color w:val="000000" w:themeColor="text1"/>
          <w:lang w:val="en-US"/>
        </w:rPr>
        <w:t>1.1 Goals;</w:t>
      </w:r>
    </w:p>
    <w:p w14:paraId="3250A85A" w14:textId="77777777" w:rsidR="00CD704C" w:rsidRPr="00704FF2" w:rsidRDefault="00CD704C" w:rsidP="00CD704C">
      <w:pPr>
        <w:spacing w:line="480" w:lineRule="auto"/>
        <w:ind w:left="709"/>
        <w:jc w:val="both"/>
        <w:rPr>
          <w:rFonts w:ascii="Arial" w:hAnsi="Arial" w:cs="Arial"/>
          <w:color w:val="000000" w:themeColor="text1"/>
          <w:lang w:val="en-US"/>
        </w:rPr>
      </w:pPr>
      <w:r w:rsidRPr="00704FF2">
        <w:rPr>
          <w:rFonts w:ascii="Arial" w:hAnsi="Arial" w:cs="Arial"/>
          <w:color w:val="000000" w:themeColor="text1"/>
          <w:lang w:val="en-US"/>
        </w:rPr>
        <w:t>1.2 Plans;</w:t>
      </w:r>
    </w:p>
    <w:p w14:paraId="5B575923" w14:textId="77777777" w:rsidR="00CD704C" w:rsidRPr="00704FF2" w:rsidRDefault="00CD704C" w:rsidP="00CD704C">
      <w:pPr>
        <w:spacing w:line="480" w:lineRule="auto"/>
        <w:ind w:left="709"/>
        <w:jc w:val="both"/>
        <w:rPr>
          <w:rFonts w:ascii="Arial" w:hAnsi="Arial" w:cs="Arial"/>
          <w:color w:val="000000" w:themeColor="text1"/>
          <w:lang w:val="en-US"/>
        </w:rPr>
      </w:pPr>
      <w:r w:rsidRPr="00704FF2">
        <w:rPr>
          <w:rFonts w:ascii="Arial" w:hAnsi="Arial" w:cs="Arial"/>
          <w:color w:val="000000" w:themeColor="text1"/>
          <w:lang w:val="en-US"/>
        </w:rPr>
        <w:t>1.3 Actions; and</w:t>
      </w:r>
    </w:p>
    <w:p w14:paraId="410388C1" w14:textId="77777777" w:rsidR="00CD704C" w:rsidRPr="00704FF2" w:rsidRDefault="00CD704C" w:rsidP="00CD704C">
      <w:pPr>
        <w:spacing w:line="480" w:lineRule="auto"/>
        <w:ind w:left="709"/>
        <w:jc w:val="both"/>
        <w:rPr>
          <w:rFonts w:ascii="Arial" w:hAnsi="Arial" w:cs="Arial"/>
          <w:color w:val="000000" w:themeColor="text1"/>
          <w:lang w:val="en-US"/>
        </w:rPr>
      </w:pPr>
      <w:r w:rsidRPr="00704FF2">
        <w:rPr>
          <w:rFonts w:ascii="Arial" w:hAnsi="Arial" w:cs="Arial"/>
          <w:color w:val="000000" w:themeColor="text1"/>
          <w:lang w:val="en-US"/>
        </w:rPr>
        <w:t xml:space="preserve">1.4 </w:t>
      </w:r>
      <w:proofErr w:type="spellStart"/>
      <w:r w:rsidRPr="00704FF2">
        <w:rPr>
          <w:rFonts w:ascii="Arial" w:hAnsi="Arial" w:cs="Arial"/>
          <w:color w:val="000000" w:themeColor="text1"/>
          <w:lang w:val="en-US"/>
        </w:rPr>
        <w:t>Outomes</w:t>
      </w:r>
      <w:proofErr w:type="spellEnd"/>
      <w:r w:rsidRPr="00704FF2">
        <w:rPr>
          <w:rFonts w:ascii="Arial" w:hAnsi="Arial" w:cs="Arial"/>
          <w:color w:val="000000" w:themeColor="text1"/>
          <w:lang w:val="en-US"/>
        </w:rPr>
        <w:t>?</w:t>
      </w:r>
    </w:p>
    <w:p w14:paraId="3FA22350" w14:textId="77777777" w:rsidR="00CD704C" w:rsidRPr="00704FF2" w:rsidRDefault="00CD704C" w:rsidP="00CD704C">
      <w:pPr>
        <w:pStyle w:val="Heading2"/>
        <w:numPr>
          <w:ilvl w:val="0"/>
          <w:numId w:val="18"/>
        </w:numPr>
        <w:spacing w:after="240" w:line="480" w:lineRule="auto"/>
        <w:jc w:val="both"/>
        <w:rPr>
          <w:rFonts w:ascii="Arial" w:eastAsiaTheme="minorHAnsi" w:hAnsi="Arial" w:cs="Arial"/>
          <w:color w:val="000000" w:themeColor="text1"/>
          <w:sz w:val="22"/>
          <w:szCs w:val="22"/>
        </w:rPr>
      </w:pPr>
      <w:r w:rsidRPr="00704FF2">
        <w:rPr>
          <w:rFonts w:ascii="Arial" w:eastAsiaTheme="minorHAnsi" w:hAnsi="Arial" w:cs="Arial"/>
          <w:color w:val="000000" w:themeColor="text1"/>
          <w:sz w:val="22"/>
          <w:szCs w:val="22"/>
          <w:lang w:val="en-US"/>
        </w:rPr>
        <w:t xml:space="preserve">What are </w:t>
      </w:r>
      <w:bookmarkStart w:id="2" w:name="_Hlk227849433"/>
      <w:r w:rsidRPr="00704FF2">
        <w:rPr>
          <w:rFonts w:ascii="Arial" w:eastAsiaTheme="minorHAnsi" w:hAnsi="Arial" w:cs="Arial"/>
          <w:color w:val="000000" w:themeColor="text1"/>
          <w:sz w:val="22"/>
          <w:szCs w:val="22"/>
          <w:lang w:val="en-US"/>
        </w:rPr>
        <w:t xml:space="preserve">the view points of the School Heads </w:t>
      </w:r>
      <w:bookmarkEnd w:id="2"/>
      <w:r w:rsidRPr="00704FF2">
        <w:rPr>
          <w:rFonts w:ascii="Arial" w:eastAsiaTheme="minorHAnsi" w:hAnsi="Arial" w:cs="Arial"/>
          <w:color w:val="000000" w:themeColor="text1"/>
          <w:sz w:val="22"/>
          <w:szCs w:val="22"/>
          <w:lang w:val="en-US"/>
        </w:rPr>
        <w:t xml:space="preserve">on the </w:t>
      </w:r>
      <w:r w:rsidRPr="00704FF2">
        <w:rPr>
          <w:rFonts w:ascii="Arial" w:eastAsiaTheme="minorHAnsi" w:hAnsi="Arial" w:cs="Arial"/>
          <w:color w:val="000000" w:themeColor="text1"/>
          <w:sz w:val="22"/>
          <w:szCs w:val="22"/>
        </w:rPr>
        <w:t>quantitative trends?</w:t>
      </w:r>
    </w:p>
    <w:p w14:paraId="4A318DAD" w14:textId="77777777" w:rsidR="00CD704C" w:rsidRPr="00704FF2" w:rsidRDefault="00CD704C" w:rsidP="00A254EA">
      <w:pPr>
        <w:pStyle w:val="Heading2"/>
        <w:numPr>
          <w:ilvl w:val="0"/>
          <w:numId w:val="18"/>
        </w:numPr>
        <w:spacing w:line="480" w:lineRule="auto"/>
        <w:jc w:val="both"/>
        <w:rPr>
          <w:rFonts w:ascii="Arial" w:eastAsiaTheme="minorHAnsi" w:hAnsi="Arial" w:cs="Arial"/>
          <w:color w:val="000000" w:themeColor="text1"/>
          <w:sz w:val="22"/>
          <w:szCs w:val="22"/>
        </w:rPr>
      </w:pPr>
      <w:r w:rsidRPr="00704FF2">
        <w:rPr>
          <w:rFonts w:ascii="Arial" w:eastAsiaTheme="minorHAnsi" w:hAnsi="Arial" w:cs="Arial"/>
          <w:color w:val="000000" w:themeColor="text1"/>
          <w:sz w:val="22"/>
          <w:szCs w:val="22"/>
        </w:rPr>
        <w:t xml:space="preserve">How do the qualitative results explain the quantitative results of the study? </w:t>
      </w:r>
    </w:p>
    <w:p w14:paraId="6A1508FA" w14:textId="77777777" w:rsidR="00CD704C" w:rsidRPr="00704FF2" w:rsidRDefault="00CD704C" w:rsidP="00A254EA">
      <w:pPr>
        <w:pStyle w:val="Heading2"/>
        <w:spacing w:before="0" w:line="480" w:lineRule="auto"/>
        <w:jc w:val="both"/>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t>Theoretical Framework</w:t>
      </w:r>
    </w:p>
    <w:p w14:paraId="44064493" w14:textId="77777777" w:rsidR="00CD704C" w:rsidRPr="00704FF2" w:rsidRDefault="00CD704C" w:rsidP="00CD704C">
      <w:pPr>
        <w:spacing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The quantitative part of this study is based on the Context, Input, Process, and Product (CIPP) Evaluation Model developed by Daniel L. </w:t>
      </w:r>
      <w:proofErr w:type="spellStart"/>
      <w:r w:rsidRPr="00704FF2">
        <w:rPr>
          <w:rFonts w:ascii="Arial" w:hAnsi="Arial" w:cs="Arial"/>
          <w:color w:val="000000" w:themeColor="text1"/>
          <w:lang w:val="en-US"/>
        </w:rPr>
        <w:t>Stufflebeam</w:t>
      </w:r>
      <w:proofErr w:type="spellEnd"/>
      <w:r w:rsidRPr="00704FF2">
        <w:rPr>
          <w:rFonts w:ascii="Arial" w:hAnsi="Arial" w:cs="Arial"/>
          <w:color w:val="000000" w:themeColor="text1"/>
          <w:lang w:val="en-US"/>
        </w:rPr>
        <w:t xml:space="preserve"> in 2003. As Sankaran and Saad (2022) point out, the CIPP model is a practical and straightforward way to evaluate educational programs. It goes beyond just looking at outcomes, it helps improve programs by examining the bigger picture: the environment they operate in, the resources and plans involved, how the program is actually carried out, and the results it achieves. Using this model, the study aims to offer useful insights that can guide better decision-making and ongoing improvements in education.</w:t>
      </w:r>
    </w:p>
    <w:p w14:paraId="3F818881" w14:textId="77777777" w:rsidR="00CD704C" w:rsidRPr="00704FF2" w:rsidRDefault="00CD704C" w:rsidP="00CD704C">
      <w:pPr>
        <w:spacing w:line="480" w:lineRule="auto"/>
        <w:jc w:val="both"/>
        <w:rPr>
          <w:rFonts w:ascii="Arial" w:hAnsi="Arial" w:cs="Arial"/>
          <w:color w:val="000000" w:themeColor="text1"/>
          <w:lang w:val="en-US"/>
        </w:rPr>
      </w:pPr>
      <w:r w:rsidRPr="00704FF2">
        <w:rPr>
          <w:rFonts w:ascii="Arial" w:hAnsi="Arial" w:cs="Arial"/>
          <w:color w:val="000000" w:themeColor="text1"/>
          <w:lang w:val="en-US"/>
        </w:rPr>
        <w:t xml:space="preserve"> </w:t>
      </w:r>
      <w:r w:rsidRPr="00704FF2">
        <w:rPr>
          <w:rFonts w:ascii="Arial" w:hAnsi="Arial" w:cs="Arial"/>
          <w:color w:val="000000" w:themeColor="text1"/>
          <w:lang w:val="en-US"/>
        </w:rPr>
        <w:tab/>
        <w:t>Moreover, the CIPP model serves as a helpful decision-making tool that provides a clear and organized way to evaluate different parts of a program. It guides the planning, organizing, implementation, and overall effectiveness of the program. By looking closely at four key areas; context, input, process, and product. it allows for a thorough review of a program’s relevance, design, delivery, and outcomes (</w:t>
      </w:r>
      <w:proofErr w:type="spellStart"/>
      <w:r w:rsidRPr="00704FF2">
        <w:rPr>
          <w:rFonts w:ascii="Arial" w:hAnsi="Arial" w:cs="Arial"/>
          <w:color w:val="000000" w:themeColor="text1"/>
          <w:lang w:val="en-US"/>
        </w:rPr>
        <w:t>Beever</w:t>
      </w:r>
      <w:proofErr w:type="spellEnd"/>
      <w:r w:rsidRPr="00704FF2">
        <w:rPr>
          <w:rFonts w:ascii="Arial" w:hAnsi="Arial" w:cs="Arial"/>
          <w:color w:val="000000" w:themeColor="text1"/>
          <w:lang w:val="en-US"/>
        </w:rPr>
        <w:t xml:space="preserve">, 2022). This approach is </w:t>
      </w:r>
      <w:r w:rsidRPr="00704FF2">
        <w:rPr>
          <w:rFonts w:ascii="Arial" w:hAnsi="Arial" w:cs="Arial"/>
          <w:color w:val="000000" w:themeColor="text1"/>
          <w:lang w:val="en-US"/>
        </w:rPr>
        <w:lastRenderedPageBreak/>
        <w:t>especially useful for complex educational programs like the Indigenous Peoples Education (IPEd) Curriculum Framework, which requires cultural sensitivity, an understanding of the local context, and active involvement from the community.</w:t>
      </w:r>
    </w:p>
    <w:p w14:paraId="675E932E" w14:textId="77777777" w:rsidR="00CD704C" w:rsidRPr="00704FF2" w:rsidRDefault="00CD704C" w:rsidP="00CD704C">
      <w:pPr>
        <w:spacing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The main goals of context evaluation within the CIPP model are; defining the program’s vision, mission, and objectives (</w:t>
      </w:r>
      <w:proofErr w:type="spellStart"/>
      <w:r w:rsidRPr="00704FF2">
        <w:rPr>
          <w:rFonts w:ascii="Arial" w:hAnsi="Arial" w:cs="Arial"/>
          <w:color w:val="000000" w:themeColor="text1"/>
          <w:lang w:val="en-US"/>
        </w:rPr>
        <w:t>Wadu</w:t>
      </w:r>
      <w:proofErr w:type="spellEnd"/>
      <w:r w:rsidRPr="00704FF2">
        <w:rPr>
          <w:rFonts w:ascii="Arial" w:hAnsi="Arial" w:cs="Arial"/>
          <w:color w:val="000000" w:themeColor="text1"/>
          <w:lang w:val="en-US"/>
        </w:rPr>
        <w:t xml:space="preserve"> &amp; </w:t>
      </w:r>
      <w:proofErr w:type="spellStart"/>
      <w:r w:rsidRPr="00704FF2">
        <w:rPr>
          <w:rFonts w:ascii="Arial" w:hAnsi="Arial" w:cs="Arial"/>
          <w:color w:val="000000" w:themeColor="text1"/>
          <w:lang w:val="en-US"/>
        </w:rPr>
        <w:t>Ismanto</w:t>
      </w:r>
      <w:proofErr w:type="spellEnd"/>
      <w:r w:rsidRPr="00704FF2">
        <w:rPr>
          <w:rFonts w:ascii="Arial" w:hAnsi="Arial" w:cs="Arial"/>
          <w:color w:val="000000" w:themeColor="text1"/>
          <w:lang w:val="en-US"/>
        </w:rPr>
        <w:t>, 2021) making sure everything is aligned with what the program aims to achieve; uncover the real needs, challenges, and opportunities in the community or setting (</w:t>
      </w:r>
      <w:proofErr w:type="spellStart"/>
      <w:r w:rsidRPr="00704FF2">
        <w:rPr>
          <w:rFonts w:ascii="Arial" w:hAnsi="Arial" w:cs="Arial"/>
          <w:color w:val="000000" w:themeColor="text1"/>
          <w:lang w:val="en-US"/>
        </w:rPr>
        <w:t>Chanthalangsy</w:t>
      </w:r>
      <w:proofErr w:type="spellEnd"/>
      <w:r w:rsidRPr="00704FF2">
        <w:rPr>
          <w:rFonts w:ascii="Arial" w:hAnsi="Arial" w:cs="Arial"/>
          <w:color w:val="000000" w:themeColor="text1"/>
          <w:lang w:val="en-US"/>
        </w:rPr>
        <w:t xml:space="preserve"> et al., 2024) which means spotting gaps in existing services, understanding what the community or stakeholders expect, and identifying both the obstacles and the factors that can help the program succeed (Burke &amp; Hennessy, 2021); and ensures that planned activities match the priorities of stakeholders and fit within the realities of the social, cultural, economic, and institutional environment (Karim, 202</w:t>
      </w:r>
      <w:r>
        <w:rPr>
          <w:rFonts w:ascii="Arial" w:hAnsi="Arial" w:cs="Arial"/>
          <w:color w:val="000000" w:themeColor="text1"/>
          <w:lang w:val="en-US"/>
        </w:rPr>
        <w:t>5</w:t>
      </w:r>
      <w:r w:rsidRPr="00704FF2">
        <w:rPr>
          <w:rFonts w:ascii="Arial" w:hAnsi="Arial" w:cs="Arial"/>
          <w:color w:val="000000" w:themeColor="text1"/>
          <w:lang w:val="en-US"/>
        </w:rPr>
        <w:t>). On the other hand, Zhang et al. (2011) explained that Input Evaluation closely examines the tactics, materials, and plans of action required to accomplish a program's objectives. It is more than just a checklist; it provides helpful direction when a program is being designed and planned (Karim, 202</w:t>
      </w:r>
      <w:r>
        <w:rPr>
          <w:rFonts w:ascii="Arial" w:hAnsi="Arial" w:cs="Arial"/>
          <w:color w:val="000000" w:themeColor="text1"/>
          <w:lang w:val="en-US"/>
        </w:rPr>
        <w:t>5</w:t>
      </w:r>
      <w:r w:rsidRPr="00704FF2">
        <w:rPr>
          <w:rFonts w:ascii="Arial" w:hAnsi="Arial" w:cs="Arial"/>
          <w:color w:val="000000" w:themeColor="text1"/>
          <w:lang w:val="en-US"/>
        </w:rPr>
        <w:t xml:space="preserve">). </w:t>
      </w:r>
    </w:p>
    <w:p w14:paraId="32412F24" w14:textId="77777777" w:rsidR="00CD704C" w:rsidRPr="00704FF2" w:rsidRDefault="00CD704C" w:rsidP="00CD704C">
      <w:pPr>
        <w:spacing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Whereas, process evaluation is vital for catching issues early, whether it's unexpected setbacks, limited resources, or gaps in service delivery (</w:t>
      </w:r>
      <w:proofErr w:type="spellStart"/>
      <w:r w:rsidRPr="00704FF2">
        <w:rPr>
          <w:rFonts w:ascii="Arial" w:hAnsi="Arial" w:cs="Arial"/>
          <w:color w:val="000000" w:themeColor="text1"/>
          <w:lang w:val="en-US"/>
        </w:rPr>
        <w:t>Stufflebeam</w:t>
      </w:r>
      <w:proofErr w:type="spellEnd"/>
      <w:r w:rsidRPr="00704FF2">
        <w:rPr>
          <w:rFonts w:ascii="Arial" w:hAnsi="Arial" w:cs="Arial"/>
          <w:color w:val="000000" w:themeColor="text1"/>
          <w:lang w:val="en-US"/>
        </w:rPr>
        <w:t>, 2007). By keeping a close eye on how a program is being carried out, it helps ensure everything stays on track and supports long-term success through timely adjustments and feedback (Chavez &amp; Nam, 2020). As Sweeney et al. (2024) point out, process evaluation isn’t just about checking if a program is being followed, it plays an active role in improving how well the program actually works in real-life situations.</w:t>
      </w:r>
    </w:p>
    <w:p w14:paraId="6C28394E" w14:textId="76C4EA64" w:rsidR="00CD704C" w:rsidRPr="00704FF2" w:rsidRDefault="00CD704C" w:rsidP="008E671B">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The Product component is the final and most outcome-focused phase of the CIPP evaluation model, where the spotlight turns to what the program has actually achieved. At this stage, the evaluation goes beyond implementation to examine both the intended </w:t>
      </w:r>
      <w:r w:rsidRPr="00704FF2">
        <w:rPr>
          <w:rFonts w:ascii="Arial" w:hAnsi="Arial" w:cs="Arial"/>
          <w:color w:val="000000" w:themeColor="text1"/>
          <w:lang w:val="en-US"/>
        </w:rPr>
        <w:lastRenderedPageBreak/>
        <w:t>results and any unexpected outcomes, whether positive or negative (Al-</w:t>
      </w:r>
      <w:proofErr w:type="spellStart"/>
      <w:r w:rsidRPr="00704FF2">
        <w:rPr>
          <w:rFonts w:ascii="Arial" w:hAnsi="Arial" w:cs="Arial"/>
          <w:color w:val="000000" w:themeColor="text1"/>
          <w:lang w:val="en-US"/>
        </w:rPr>
        <w:t>Shanawani</w:t>
      </w:r>
      <w:proofErr w:type="spellEnd"/>
      <w:r w:rsidRPr="00704FF2">
        <w:rPr>
          <w:rFonts w:ascii="Arial" w:hAnsi="Arial" w:cs="Arial"/>
          <w:color w:val="000000" w:themeColor="text1"/>
          <w:lang w:val="en-US"/>
        </w:rPr>
        <w:t>, 2019).</w:t>
      </w:r>
      <w:r w:rsidRPr="00704FF2">
        <w:rPr>
          <w:color w:val="000000" w:themeColor="text1"/>
        </w:rPr>
        <w:t xml:space="preserve"> </w:t>
      </w:r>
      <w:r w:rsidRPr="00704FF2">
        <w:rPr>
          <w:rFonts w:ascii="Arial" w:hAnsi="Arial" w:cs="Arial"/>
          <w:color w:val="000000" w:themeColor="text1"/>
        </w:rPr>
        <w:t>Hence,</w:t>
      </w:r>
      <w:r w:rsidRPr="00704FF2">
        <w:rPr>
          <w:color w:val="000000" w:themeColor="text1"/>
        </w:rPr>
        <w:t xml:space="preserve"> </w:t>
      </w:r>
      <w:r w:rsidRPr="00704FF2">
        <w:rPr>
          <w:rFonts w:ascii="Arial" w:hAnsi="Arial" w:cs="Arial"/>
          <w:color w:val="000000" w:themeColor="text1"/>
          <w:lang w:val="en-US"/>
        </w:rPr>
        <w:t>product evaluation is used to make decisions about whether to continue, alter, or end a program based on its efficacy and results (Karim, 2025).</w:t>
      </w:r>
    </w:p>
    <w:p w14:paraId="5E2B610B" w14:textId="77777777" w:rsidR="00CD704C" w:rsidRPr="00704FF2" w:rsidRDefault="00CD704C" w:rsidP="008E671B">
      <w:pPr>
        <w:spacing w:after="0" w:line="360" w:lineRule="auto"/>
        <w:rPr>
          <w:rFonts w:ascii="Arial" w:hAnsi="Arial" w:cs="Arial"/>
          <w:b/>
          <w:color w:val="000000" w:themeColor="text1"/>
          <w:lang w:val="en-US"/>
        </w:rPr>
      </w:pPr>
      <w:r w:rsidRPr="00704FF2">
        <w:rPr>
          <w:rFonts w:ascii="Arial" w:hAnsi="Arial" w:cs="Arial"/>
          <w:b/>
          <w:color w:val="000000" w:themeColor="text1"/>
          <w:lang w:val="en-US"/>
        </w:rPr>
        <w:t xml:space="preserve">Figure 1 </w:t>
      </w:r>
    </w:p>
    <w:p w14:paraId="4136B8A4" w14:textId="77777777" w:rsidR="00CD704C" w:rsidRPr="00704FF2" w:rsidRDefault="00CD704C" w:rsidP="00CD704C">
      <w:pPr>
        <w:spacing w:after="0" w:line="360" w:lineRule="auto"/>
        <w:rPr>
          <w:rFonts w:ascii="Arial" w:hAnsi="Arial" w:cs="Arial"/>
          <w:bCs/>
          <w:i/>
          <w:iCs/>
          <w:color w:val="000000" w:themeColor="text1"/>
          <w:lang w:val="en-US"/>
        </w:rPr>
      </w:pPr>
      <w:r w:rsidRPr="00704FF2">
        <w:rPr>
          <w:rFonts w:ascii="Arial" w:hAnsi="Arial" w:cs="Arial"/>
          <w:bCs/>
          <w:i/>
          <w:iCs/>
          <w:color w:val="000000" w:themeColor="text1"/>
          <w:lang w:val="en-US"/>
        </w:rPr>
        <w:t>Context, Input, Process, Product (CIPP) Evaluation Model (</w:t>
      </w:r>
      <w:proofErr w:type="spellStart"/>
      <w:r w:rsidRPr="00704FF2">
        <w:rPr>
          <w:rFonts w:ascii="Arial" w:hAnsi="Arial" w:cs="Arial"/>
          <w:bCs/>
          <w:i/>
          <w:iCs/>
          <w:color w:val="000000" w:themeColor="text1"/>
          <w:lang w:val="en-US"/>
        </w:rPr>
        <w:t>Stufflebeam</w:t>
      </w:r>
      <w:proofErr w:type="spellEnd"/>
      <w:r w:rsidRPr="00704FF2">
        <w:rPr>
          <w:rFonts w:ascii="Arial" w:hAnsi="Arial" w:cs="Arial"/>
          <w:bCs/>
          <w:i/>
          <w:iCs/>
          <w:color w:val="000000" w:themeColor="text1"/>
          <w:lang w:val="en-US"/>
        </w:rPr>
        <w:t>, 2003)</w:t>
      </w:r>
    </w:p>
    <w:p w14:paraId="6B5636A7" w14:textId="77777777" w:rsidR="00CD704C" w:rsidRPr="00704FF2" w:rsidRDefault="00CD704C" w:rsidP="00CD704C">
      <w:pPr>
        <w:tabs>
          <w:tab w:val="left" w:pos="4909"/>
        </w:tabs>
        <w:spacing w:after="0" w:line="360" w:lineRule="auto"/>
        <w:jc w:val="center"/>
        <w:rPr>
          <w:rFonts w:ascii="Arial" w:hAnsi="Arial" w:cs="Arial"/>
          <w:b/>
          <w:bCs/>
          <w:color w:val="000000" w:themeColor="text1"/>
          <w:lang w:val="en-US"/>
        </w:rPr>
      </w:pPr>
      <w:r w:rsidRPr="00704FF2">
        <w:rPr>
          <w:rFonts w:ascii="Arial" w:hAnsi="Arial" w:cs="Arial"/>
          <w:b/>
          <w:bCs/>
          <w:noProof/>
          <w:color w:val="000000" w:themeColor="text1"/>
          <w:lang w:val="en-US"/>
        </w:rPr>
        <w:drawing>
          <wp:inline distT="0" distB="0" distL="0" distR="0" wp14:anchorId="51A9F644" wp14:editId="005978E1">
            <wp:extent cx="3556170" cy="19113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49" b="31351"/>
                    <a:stretch/>
                  </pic:blipFill>
                  <pic:spPr bwMode="auto">
                    <a:xfrm>
                      <a:off x="0" y="0"/>
                      <a:ext cx="3693037" cy="1984912"/>
                    </a:xfrm>
                    <a:prstGeom prst="rect">
                      <a:avLst/>
                    </a:prstGeom>
                    <a:noFill/>
                    <a:ln>
                      <a:noFill/>
                    </a:ln>
                    <a:extLst>
                      <a:ext uri="{53640926-AAD7-44D8-BBD7-CCE9431645EC}">
                        <a14:shadowObscured xmlns:a14="http://schemas.microsoft.com/office/drawing/2010/main"/>
                      </a:ext>
                    </a:extLst>
                  </pic:spPr>
                </pic:pic>
              </a:graphicData>
            </a:graphic>
          </wp:inline>
        </w:drawing>
      </w:r>
    </w:p>
    <w:p w14:paraId="657BA505" w14:textId="77777777" w:rsidR="00CD704C" w:rsidRPr="00704FF2" w:rsidRDefault="00CD704C" w:rsidP="00CD704C">
      <w:pPr>
        <w:tabs>
          <w:tab w:val="left" w:pos="4909"/>
        </w:tabs>
        <w:spacing w:after="0" w:line="480" w:lineRule="auto"/>
        <w:ind w:firstLine="709"/>
        <w:jc w:val="both"/>
        <w:rPr>
          <w:rFonts w:ascii="Arial" w:hAnsi="Arial" w:cs="Arial"/>
          <w:color w:val="000000" w:themeColor="text1"/>
          <w:lang w:val="en-US"/>
        </w:rPr>
      </w:pPr>
      <w:r w:rsidRPr="00704FF2">
        <w:rPr>
          <w:rFonts w:ascii="Arial" w:hAnsi="Arial" w:cs="Arial"/>
          <w:color w:val="000000" w:themeColor="text1"/>
          <w:lang w:val="en-US"/>
        </w:rPr>
        <w:t xml:space="preserve">On the other hand, Theory of Culturally Sustaining Pedagogy of Paris (2012) will be utilized as a guiding lens for studying the school-level implementation of IP Education. In this framework, IP Education is not treated only as a curriculum requirement, but as a caring and justice-oriented school practice that protects learners’ culture, identity, language, and Indigenous Knowledge Systems and Practices. </w:t>
      </w:r>
      <w:bookmarkStart w:id="3" w:name="_Hlk230371739"/>
      <w:proofErr w:type="spellStart"/>
      <w:r w:rsidRPr="00704FF2">
        <w:rPr>
          <w:rFonts w:ascii="Arial" w:hAnsi="Arial" w:cs="Arial"/>
          <w:color w:val="000000" w:themeColor="text1"/>
          <w:lang w:val="en-US"/>
        </w:rPr>
        <w:t>Esparrago</w:t>
      </w:r>
      <w:proofErr w:type="spellEnd"/>
      <w:r w:rsidRPr="00704FF2">
        <w:rPr>
          <w:rFonts w:ascii="Arial" w:hAnsi="Arial" w:cs="Arial"/>
          <w:color w:val="000000" w:themeColor="text1"/>
          <w:lang w:val="en-US"/>
        </w:rPr>
        <w:t xml:space="preserve">-Kalidas (2025), </w:t>
      </w:r>
      <w:bookmarkEnd w:id="3"/>
      <w:r w:rsidRPr="00704FF2">
        <w:rPr>
          <w:rFonts w:ascii="Arial" w:hAnsi="Arial" w:cs="Arial"/>
          <w:color w:val="000000" w:themeColor="text1"/>
          <w:lang w:val="en-US"/>
        </w:rPr>
        <w:t xml:space="preserve">emphasized that culturally sustaining pedagogy honors Indigenous learners’ languages, identities, and cultural backgrounds, and upheld by </w:t>
      </w:r>
      <w:bookmarkStart w:id="4" w:name="_Hlk230371752"/>
      <w:r w:rsidRPr="00704FF2">
        <w:rPr>
          <w:rFonts w:ascii="Arial" w:hAnsi="Arial" w:cs="Arial"/>
          <w:color w:val="000000" w:themeColor="text1"/>
          <w:lang w:val="en-US"/>
        </w:rPr>
        <w:t xml:space="preserve">Washington and Johnson (2023), </w:t>
      </w:r>
      <w:bookmarkEnd w:id="4"/>
      <w:r w:rsidRPr="00704FF2">
        <w:rPr>
          <w:rFonts w:ascii="Arial" w:hAnsi="Arial" w:cs="Arial"/>
          <w:color w:val="000000" w:themeColor="text1"/>
          <w:lang w:val="en-US"/>
        </w:rPr>
        <w:t>who explained that schools can either support Indigenous self-determination or continue patterns of cultural erasure depending on how they work with learners, families, and communities.</w:t>
      </w:r>
    </w:p>
    <w:p w14:paraId="53769080" w14:textId="6ADDDAB6" w:rsidR="00CD704C" w:rsidRPr="00704FF2" w:rsidRDefault="00CD704C" w:rsidP="00CD704C">
      <w:pPr>
        <w:tabs>
          <w:tab w:val="left" w:pos="851"/>
        </w:tabs>
        <w:spacing w:after="0" w:line="480" w:lineRule="auto"/>
        <w:jc w:val="both"/>
        <w:rPr>
          <w:rFonts w:ascii="Arial" w:hAnsi="Arial" w:cs="Arial"/>
          <w:i/>
          <w:iCs/>
          <w:color w:val="000000" w:themeColor="text1"/>
          <w:lang w:val="en-US"/>
        </w:rPr>
      </w:pPr>
      <w:r w:rsidRPr="00704FF2">
        <w:rPr>
          <w:rFonts w:ascii="Arial" w:hAnsi="Arial" w:cs="Arial"/>
          <w:color w:val="000000" w:themeColor="text1"/>
          <w:lang w:val="en-US"/>
        </w:rPr>
        <w:tab/>
      </w:r>
      <w:r>
        <w:rPr>
          <w:rFonts w:ascii="Arial" w:hAnsi="Arial" w:cs="Arial"/>
          <w:color w:val="000000" w:themeColor="text1"/>
          <w:lang w:val="en-US"/>
        </w:rPr>
        <w:t>Further</w:t>
      </w:r>
      <w:r w:rsidRPr="00704FF2">
        <w:rPr>
          <w:rFonts w:ascii="Arial" w:hAnsi="Arial" w:cs="Arial"/>
          <w:color w:val="000000" w:themeColor="text1"/>
          <w:lang w:val="en-US"/>
        </w:rPr>
        <w:t xml:space="preserve">, this </w:t>
      </w:r>
      <w:r>
        <w:rPr>
          <w:rFonts w:ascii="Arial" w:hAnsi="Arial" w:cs="Arial"/>
          <w:color w:val="000000" w:themeColor="text1"/>
          <w:lang w:val="en-US"/>
        </w:rPr>
        <w:t>theory</w:t>
      </w:r>
      <w:r w:rsidRPr="00F50D1C">
        <w:rPr>
          <w:rFonts w:ascii="Arial" w:hAnsi="Arial" w:cs="Arial"/>
          <w:color w:val="000000" w:themeColor="text1"/>
          <w:lang w:val="en-US"/>
        </w:rPr>
        <w:t xml:space="preserve"> illustrates that meaningful school-level Indigenous Peoples (IP) Education emerges when schools affirm culture, foster relationships, invest in institutional and instructional support, and transform pedagogical practices (Washington &amp; Johnson, 2023</w:t>
      </w:r>
      <w:r>
        <w:rPr>
          <w:rFonts w:ascii="Arial" w:hAnsi="Arial" w:cs="Arial"/>
          <w:color w:val="000000" w:themeColor="text1"/>
          <w:lang w:val="en-US"/>
        </w:rPr>
        <w:t>)</w:t>
      </w:r>
      <w:r w:rsidRPr="00F50D1C">
        <w:rPr>
          <w:rFonts w:ascii="Arial" w:hAnsi="Arial" w:cs="Arial"/>
          <w:color w:val="000000" w:themeColor="text1"/>
          <w:lang w:val="en-US"/>
        </w:rPr>
        <w:t xml:space="preserve">. These combined elements are reflected in culturally responsive and sustaining learning environments where Indigenous knowledge systems, language, and </w:t>
      </w:r>
      <w:r w:rsidRPr="00F50D1C">
        <w:rPr>
          <w:rFonts w:ascii="Arial" w:hAnsi="Arial" w:cs="Arial"/>
          <w:color w:val="000000" w:themeColor="text1"/>
          <w:lang w:val="en-US"/>
        </w:rPr>
        <w:lastRenderedPageBreak/>
        <w:t xml:space="preserve">community participation are intentionally integrated into curriculum and school structures (Duong &amp; </w:t>
      </w:r>
      <w:proofErr w:type="spellStart"/>
      <w:r w:rsidRPr="00F50D1C">
        <w:rPr>
          <w:rFonts w:ascii="Arial" w:hAnsi="Arial" w:cs="Arial"/>
          <w:color w:val="000000" w:themeColor="text1"/>
          <w:lang w:val="en-US"/>
        </w:rPr>
        <w:t>Khuong</w:t>
      </w:r>
      <w:proofErr w:type="spellEnd"/>
      <w:r w:rsidRPr="00F50D1C">
        <w:rPr>
          <w:rFonts w:ascii="Arial" w:hAnsi="Arial" w:cs="Arial"/>
          <w:color w:val="000000" w:themeColor="text1"/>
          <w:lang w:val="en-US"/>
        </w:rPr>
        <w:t xml:space="preserve">, 2025). When schools adopt these approaches, they strengthen learner engagement and identity affirmation while improving academic participation and outcomes </w:t>
      </w:r>
      <w:r w:rsidR="005115B1" w:rsidRPr="005115B1">
        <w:rPr>
          <w:rFonts w:ascii="Arial" w:hAnsi="Arial" w:cs="Arial"/>
          <w:color w:val="000000" w:themeColor="text1"/>
          <w:lang w:val="en-US"/>
        </w:rPr>
        <w:t>(Ladson-Billings, 2014)</w:t>
      </w:r>
      <w:r w:rsidR="005115B1">
        <w:rPr>
          <w:rFonts w:ascii="Arial" w:hAnsi="Arial" w:cs="Arial"/>
          <w:color w:val="000000" w:themeColor="text1"/>
          <w:lang w:val="en-US"/>
        </w:rPr>
        <w:t xml:space="preserve">. </w:t>
      </w:r>
      <w:r w:rsidRPr="00F50D1C">
        <w:rPr>
          <w:rFonts w:ascii="Arial" w:hAnsi="Arial" w:cs="Arial"/>
          <w:color w:val="000000" w:themeColor="text1"/>
          <w:lang w:val="en-US"/>
        </w:rPr>
        <w:t>Ultimately, such practices foster culturally sustaining classrooms and communities where learners thrive academically without compromising their identity, heritage, or sense of belonging (</w:t>
      </w:r>
      <w:proofErr w:type="spellStart"/>
      <w:r w:rsidRPr="00F50D1C">
        <w:rPr>
          <w:rFonts w:ascii="Arial" w:hAnsi="Arial" w:cs="Arial"/>
          <w:color w:val="000000" w:themeColor="text1"/>
          <w:lang w:val="en-US"/>
        </w:rPr>
        <w:t>Esparrago</w:t>
      </w:r>
      <w:proofErr w:type="spellEnd"/>
      <w:r w:rsidRPr="00F50D1C">
        <w:rPr>
          <w:rFonts w:ascii="Arial" w:hAnsi="Arial" w:cs="Arial"/>
          <w:color w:val="000000" w:themeColor="text1"/>
          <w:lang w:val="en-US"/>
        </w:rPr>
        <w:t>-Kalidas, 2025</w:t>
      </w:r>
      <w:r>
        <w:rPr>
          <w:rFonts w:ascii="Arial" w:hAnsi="Arial" w:cs="Arial"/>
          <w:color w:val="000000" w:themeColor="text1"/>
          <w:lang w:val="en-US"/>
        </w:rPr>
        <w:t xml:space="preserve">). </w:t>
      </w:r>
    </w:p>
    <w:p w14:paraId="0692569F" w14:textId="77777777" w:rsidR="00CD704C" w:rsidRPr="00704FF2" w:rsidRDefault="00CD704C" w:rsidP="00CD704C">
      <w:pPr>
        <w:tabs>
          <w:tab w:val="left" w:pos="851"/>
        </w:tabs>
        <w:spacing w:after="0" w:line="480" w:lineRule="auto"/>
        <w:jc w:val="both"/>
        <w:rPr>
          <w:rFonts w:ascii="Arial" w:hAnsi="Arial" w:cs="Arial"/>
          <w:color w:val="000000" w:themeColor="text1"/>
          <w:lang w:val="en-US"/>
        </w:rPr>
      </w:pPr>
      <w:r w:rsidRPr="00704FF2">
        <w:rPr>
          <w:rFonts w:ascii="Arial" w:hAnsi="Arial" w:cs="Arial"/>
          <w:color w:val="000000" w:themeColor="text1"/>
          <w:lang w:val="en-US"/>
        </w:rPr>
        <w:tab/>
        <w:t xml:space="preserve">Therefore, in this study, CIPP functions as the organizational evaluation model, while CSP functions as the critical-cultural interpretive lens. CIPP helps the researcher systematically assess the implementation of IP Education in terms of context, input, process, and product. CSP ensures that such assessment remains culturally grounded, community-sensitive, and learner-centered. Their integration allows the study to evaluate not only whether IP Education is being implemented, but also whether it is being implemented in a way that affirms culture, fosters relationships, invests in support, and transforms school practices for the dignity and success of IP learners. </w:t>
      </w:r>
    </w:p>
    <w:p w14:paraId="3711B641" w14:textId="77777777" w:rsidR="00CD704C" w:rsidRPr="00704FF2" w:rsidRDefault="00CD704C" w:rsidP="00CD704C">
      <w:pPr>
        <w:tabs>
          <w:tab w:val="left" w:pos="851"/>
        </w:tabs>
        <w:spacing w:after="0" w:line="480" w:lineRule="auto"/>
        <w:jc w:val="both"/>
        <w:rPr>
          <w:rFonts w:ascii="Arial" w:hAnsi="Arial" w:cs="Arial"/>
          <w:bCs/>
          <w:i/>
          <w:iCs/>
          <w:color w:val="000000" w:themeColor="text1"/>
          <w:lang w:val="en-US"/>
        </w:rPr>
      </w:pPr>
      <w:r w:rsidRPr="00704FF2">
        <w:rPr>
          <w:rFonts w:ascii="Arial" w:hAnsi="Arial" w:cs="Arial"/>
          <w:b/>
          <w:bCs/>
          <w:color w:val="000000" w:themeColor="text1"/>
          <w:lang w:val="en-US"/>
        </w:rPr>
        <w:t>Significance of the Study</w:t>
      </w:r>
    </w:p>
    <w:p w14:paraId="3D89A0B3" w14:textId="77777777" w:rsidR="00CD704C" w:rsidRPr="00704FF2" w:rsidRDefault="00CD704C" w:rsidP="0085674A">
      <w:pPr>
        <w:spacing w:after="0" w:line="480" w:lineRule="auto"/>
        <w:ind w:firstLine="720"/>
        <w:rPr>
          <w:rFonts w:ascii="Arial" w:hAnsi="Arial" w:cs="Arial"/>
          <w:color w:val="000000" w:themeColor="text1"/>
        </w:rPr>
      </w:pPr>
      <w:r w:rsidRPr="00704FF2">
        <w:rPr>
          <w:rFonts w:ascii="Arial" w:hAnsi="Arial" w:cs="Arial"/>
          <w:color w:val="000000" w:themeColor="text1"/>
        </w:rPr>
        <w:t>This study holds significant importance for various stakeholders involved in Indigenous education and policymaking, as it addresses critical areas of concern and potential improvement within the educational landscape:</w:t>
      </w:r>
    </w:p>
    <w:p w14:paraId="63E6B8A2" w14:textId="77777777" w:rsidR="00CD704C" w:rsidRPr="00704FF2" w:rsidRDefault="00CD704C" w:rsidP="0085674A">
      <w:pPr>
        <w:spacing w:after="0" w:line="480" w:lineRule="auto"/>
        <w:ind w:firstLine="720"/>
        <w:jc w:val="both"/>
        <w:rPr>
          <w:rFonts w:ascii="Arial" w:hAnsi="Arial" w:cs="Arial"/>
          <w:color w:val="000000" w:themeColor="text1"/>
        </w:rPr>
      </w:pPr>
      <w:r w:rsidRPr="00F374F8">
        <w:rPr>
          <w:rFonts w:ascii="Arial" w:hAnsi="Arial" w:cs="Arial"/>
          <w:i/>
          <w:iCs/>
          <w:color w:val="000000" w:themeColor="text1"/>
        </w:rPr>
        <w:t>Indigenous People and Community.</w:t>
      </w:r>
      <w:r w:rsidRPr="00704FF2">
        <w:rPr>
          <w:rFonts w:ascii="Arial" w:hAnsi="Arial" w:cs="Arial"/>
          <w:b/>
          <w:bCs/>
          <w:color w:val="000000" w:themeColor="text1"/>
        </w:rPr>
        <w:t xml:space="preserve"> </w:t>
      </w:r>
      <w:r w:rsidRPr="00704FF2">
        <w:rPr>
          <w:rFonts w:ascii="Arial" w:hAnsi="Arial" w:cs="Arial"/>
          <w:color w:val="000000" w:themeColor="text1"/>
        </w:rPr>
        <w:t xml:space="preserve">Indigenous communities stand to benefit significantly from the findings of this study. An assessment of the provision of equitable access to quality education services ensures that Indigenous peoples receive fair educational opportunities, aligning with principles of social inclusion and empowerment. Additionally, the integration of Indigenous Knowledge Systems and Practices (IKSPs) into education serves to validate the cultural heritage of Indigenous communities, fostering cultural preservation and revitalization. Furthermore, the study's emphasis on strengthening the recruitment and development of teachers and facilitators ensures the </w:t>
      </w:r>
      <w:r w:rsidRPr="00704FF2">
        <w:rPr>
          <w:rFonts w:ascii="Arial" w:hAnsi="Arial" w:cs="Arial"/>
          <w:color w:val="000000" w:themeColor="text1"/>
        </w:rPr>
        <w:lastRenderedPageBreak/>
        <w:t>delivery of culturally appropriate education, thereby enhancing the relevance and effectiveness of learning experiences for Indigenous students.</w:t>
      </w:r>
    </w:p>
    <w:p w14:paraId="2546153D" w14:textId="77777777" w:rsidR="00CD704C" w:rsidRPr="00704FF2" w:rsidRDefault="00CD704C" w:rsidP="0085674A">
      <w:pPr>
        <w:spacing w:after="0" w:line="480" w:lineRule="auto"/>
        <w:ind w:firstLine="720"/>
        <w:jc w:val="both"/>
        <w:rPr>
          <w:rFonts w:ascii="Arial" w:hAnsi="Arial" w:cs="Arial"/>
          <w:b/>
          <w:bCs/>
          <w:color w:val="000000" w:themeColor="text1"/>
        </w:rPr>
      </w:pPr>
      <w:r w:rsidRPr="00F374F8">
        <w:rPr>
          <w:rFonts w:ascii="Arial" w:hAnsi="Arial" w:cs="Arial"/>
          <w:i/>
          <w:iCs/>
          <w:color w:val="000000" w:themeColor="text1"/>
        </w:rPr>
        <w:t>Educators.</w:t>
      </w:r>
      <w:r w:rsidRPr="00F15A0D">
        <w:rPr>
          <w:rFonts w:ascii="Arial" w:hAnsi="Arial" w:cs="Arial"/>
          <w:color w:val="000000" w:themeColor="text1"/>
        </w:rPr>
        <w:t xml:space="preserve"> </w:t>
      </w:r>
      <w:r w:rsidRPr="00704FF2">
        <w:rPr>
          <w:rFonts w:ascii="Arial" w:hAnsi="Arial" w:cs="Arial"/>
          <w:color w:val="000000" w:themeColor="text1"/>
        </w:rPr>
        <w:t>Educators and school leaders are essential stakeholders who can leverage the insights provided by this study to enhance their practices and initiatives. By identifying evidence-based practices in the implementation of the IP Education Curriculum Framework, educators gain valuable insights into effective teaching methodologies and curriculum design strategies tailored to Indigenous contexts. Understanding the challenges faced by school leaders in implementing IP education initiatives can inform the development of targeted professional development programs and support systems, thereby empowering educators to navigate complexities and optimize educational outcomes for Indigenous students. Additionally, access to culturally appropriate resources and environments can facilitate the creation of inclusive learning spaces, fostering student engagement and academic success.</w:t>
      </w:r>
    </w:p>
    <w:p w14:paraId="0CA99EB4" w14:textId="77777777" w:rsidR="00CD704C" w:rsidRPr="00704FF2" w:rsidRDefault="00CD704C" w:rsidP="0085674A">
      <w:pPr>
        <w:spacing w:after="0" w:line="480" w:lineRule="auto"/>
        <w:ind w:firstLine="720"/>
        <w:jc w:val="both"/>
        <w:rPr>
          <w:rFonts w:ascii="Arial" w:hAnsi="Arial" w:cs="Arial"/>
          <w:b/>
          <w:bCs/>
          <w:color w:val="000000" w:themeColor="text1"/>
        </w:rPr>
      </w:pPr>
      <w:r w:rsidRPr="00F374F8">
        <w:rPr>
          <w:rFonts w:ascii="Arial" w:hAnsi="Arial" w:cs="Arial"/>
          <w:i/>
          <w:iCs/>
          <w:color w:val="000000" w:themeColor="text1"/>
        </w:rPr>
        <w:t>Department of Education.</w:t>
      </w:r>
      <w:r w:rsidRPr="00F15A0D">
        <w:rPr>
          <w:rFonts w:ascii="Arial" w:hAnsi="Arial" w:cs="Arial"/>
          <w:color w:val="000000" w:themeColor="text1"/>
        </w:rPr>
        <w:t xml:space="preserve"> </w:t>
      </w:r>
      <w:r w:rsidRPr="00704FF2">
        <w:rPr>
          <w:rFonts w:ascii="Arial" w:hAnsi="Arial" w:cs="Arial"/>
          <w:color w:val="000000" w:themeColor="text1"/>
        </w:rPr>
        <w:t>For government officials and DepEd administrators, this study holds paramount significance as it provides a comprehensive evaluation of the implementation status of the Indigenous People (IP) Education Policy Framework within the Division of Davao del Norte. By understanding the extent of implementation and identifying areas of improvement, policymakers can make informed decisions to enhance the effectiveness of current strategies. Furthermore, recommendations derived from this study can guide the formulation of policies aimed at addressing challenges and ensuring equitable access to quality education for Indigenous peoples. The establishment and reinforcement of multi-level units within DepEd also promise to streamline coordination efforts and optimize the execution of IP education interventions, ultimately leading to more efficient and impactful educational outcomes.</w:t>
      </w:r>
    </w:p>
    <w:p w14:paraId="623A1530" w14:textId="77777777" w:rsidR="00CD704C" w:rsidRPr="00704FF2" w:rsidRDefault="00CD704C" w:rsidP="007673CB">
      <w:pPr>
        <w:spacing w:after="0" w:line="480" w:lineRule="auto"/>
        <w:ind w:firstLine="720"/>
        <w:jc w:val="both"/>
        <w:rPr>
          <w:rFonts w:ascii="Arial" w:hAnsi="Arial" w:cs="Arial"/>
          <w:b/>
          <w:bCs/>
          <w:color w:val="000000" w:themeColor="text1"/>
        </w:rPr>
      </w:pPr>
      <w:r w:rsidRPr="00F374F8">
        <w:rPr>
          <w:rFonts w:ascii="Arial" w:hAnsi="Arial" w:cs="Arial"/>
          <w:i/>
          <w:iCs/>
          <w:color w:val="000000" w:themeColor="text1"/>
        </w:rPr>
        <w:t>Civil Society and Non-Government Organizations</w:t>
      </w:r>
      <w:r w:rsidRPr="00F15A0D">
        <w:rPr>
          <w:rFonts w:ascii="Arial" w:hAnsi="Arial" w:cs="Arial"/>
          <w:color w:val="000000" w:themeColor="text1"/>
        </w:rPr>
        <w:t>.</w:t>
      </w:r>
      <w:r w:rsidRPr="00704FF2">
        <w:rPr>
          <w:rFonts w:ascii="Arial" w:hAnsi="Arial" w:cs="Arial"/>
          <w:b/>
          <w:bCs/>
          <w:color w:val="000000" w:themeColor="text1"/>
        </w:rPr>
        <w:t xml:space="preserve"> </w:t>
      </w:r>
      <w:r w:rsidRPr="00704FF2">
        <w:rPr>
          <w:rFonts w:ascii="Arial" w:hAnsi="Arial" w:cs="Arial"/>
          <w:color w:val="000000" w:themeColor="text1"/>
        </w:rPr>
        <w:t xml:space="preserve">Civil society organizations and non-governmental organizations (NGOs) play a crucial role in advocating for the rights of </w:t>
      </w:r>
      <w:r w:rsidRPr="00704FF2">
        <w:rPr>
          <w:rFonts w:ascii="Arial" w:hAnsi="Arial" w:cs="Arial"/>
          <w:color w:val="000000" w:themeColor="text1"/>
        </w:rPr>
        <w:lastRenderedPageBreak/>
        <w:t>Indigenous peoples and supporting the sustainability of IP education programs. Through strengthened institutional and civil society linkages, collaborative efforts can be fostered to advance the collective agenda of Indigenous education. Knowledge-sharing platforms established as a result of this study can facilitate the exchange of best practices and resources among stakeholders, promoting continuous learning and innovation in Indigenous education initiatives.</w:t>
      </w:r>
    </w:p>
    <w:p w14:paraId="27A47BAA" w14:textId="77777777" w:rsidR="008A0A4C" w:rsidRDefault="00CD704C" w:rsidP="00A9770F">
      <w:pPr>
        <w:spacing w:after="0" w:line="480" w:lineRule="auto"/>
        <w:ind w:firstLine="720"/>
        <w:jc w:val="both"/>
        <w:rPr>
          <w:rFonts w:ascii="Arial" w:hAnsi="Arial" w:cs="Arial"/>
          <w:color w:val="000000" w:themeColor="text1"/>
        </w:rPr>
      </w:pPr>
      <w:r w:rsidRPr="00F374F8">
        <w:rPr>
          <w:rFonts w:ascii="Arial" w:hAnsi="Arial" w:cs="Arial"/>
          <w:i/>
          <w:iCs/>
          <w:color w:val="000000" w:themeColor="text1"/>
        </w:rPr>
        <w:t>Future Researchers.</w:t>
      </w:r>
      <w:r w:rsidRPr="00704FF2">
        <w:rPr>
          <w:rFonts w:ascii="Arial" w:hAnsi="Arial" w:cs="Arial"/>
          <w:b/>
          <w:bCs/>
          <w:color w:val="000000" w:themeColor="text1"/>
        </w:rPr>
        <w:t xml:space="preserve"> </w:t>
      </w:r>
      <w:r w:rsidRPr="00704FF2">
        <w:rPr>
          <w:rFonts w:ascii="Arial" w:hAnsi="Arial" w:cs="Arial"/>
          <w:color w:val="000000" w:themeColor="text1"/>
        </w:rPr>
        <w:t>Within the research community, this study contributes significantly to the body of knowledge on Indigenous education. By providing empirical insights into the implementation of IP education policies and frameworks, this study offers valuable information for researchers interested in understanding and addressing persistent challenges in Indigenous education globally. The findings from this study can serve as a foundation for future research endeavors focused on advancing the educational rights of Indigenous peoples and fostering inclusive and equitable educational systems.</w:t>
      </w:r>
    </w:p>
    <w:p w14:paraId="198415CB" w14:textId="172CAAE3" w:rsidR="00CD704C" w:rsidRPr="008A0A4C" w:rsidRDefault="00CD704C" w:rsidP="008A0A4C">
      <w:pPr>
        <w:spacing w:after="0" w:line="480" w:lineRule="auto"/>
        <w:jc w:val="both"/>
        <w:rPr>
          <w:rFonts w:ascii="Arial" w:hAnsi="Arial" w:cs="Arial"/>
          <w:color w:val="000000" w:themeColor="text1"/>
        </w:rPr>
      </w:pPr>
      <w:r w:rsidRPr="00704FF2">
        <w:rPr>
          <w:rFonts w:ascii="Arial" w:hAnsi="Arial" w:cs="Arial"/>
          <w:b/>
          <w:bCs/>
          <w:color w:val="000000" w:themeColor="text1"/>
          <w:lang w:val="en-US"/>
        </w:rPr>
        <w:t>Scope and Limitation of the Study</w:t>
      </w:r>
    </w:p>
    <w:p w14:paraId="7B44C038"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This study evaluated the extent of implementation of the Indigenous Peoples (IP) Education in the IPEd Implementing Schools within the Division of Davao del Norte. It examined the program through four key domains: Goals, Plans, Actions, and Outcomes, while also gathering perspectives from IP Education Focal Persons and Principals regarding its execution. The research used a sequential explanatory mixed methods approach, combining survey data with thematic insights to offer a comprehensive understanding of IP Education Implementation. The focus was not only on how effectively the program was implemented but also on uncovering the challenges, successes, and areas that require further attention.</w:t>
      </w:r>
    </w:p>
    <w:p w14:paraId="178F1C62"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However, several methodological limitations must be acknowledged. First, the study was delimited to Integrated IPEd Implementing Schools because these institutions include elementary, junior high school, and senior high school levels, thereby providing a </w:t>
      </w:r>
      <w:r w:rsidRPr="00704FF2">
        <w:rPr>
          <w:rFonts w:ascii="Arial" w:hAnsi="Arial" w:cs="Arial"/>
          <w:color w:val="000000" w:themeColor="text1"/>
          <w:lang w:val="en-US"/>
        </w:rPr>
        <w:lastRenderedPageBreak/>
        <w:t xml:space="preserve">more comprehensive setting for examining IPEd implementation across basic education. This choice was made to ensure consistency in the research sites and to allow the researcher to look at the program across different stages of learner development within one school structure. The exclusion of stand-alone elementary schools and national high schools does not imply that they are less significant in IPEd implementation. Rather, it was a methodological decision intended to maintain a focused, manageable, and coherent scope for the study. Also, the study relied on teachers’ survey responses in the quantitative phase and school heads’ interviews in the qualitative phase; therefore, the findings were dependent on the honesty, accuracy, and completeness of the participants’ responses. In addition, the use of self-reported data introduces the potential for recall bias, social desirability bias, inflated implementation ratings, and subjective interpretation of experiences. </w:t>
      </w:r>
    </w:p>
    <w:p w14:paraId="5E196C57" w14:textId="2DBC6328" w:rsidR="001F6203" w:rsidRPr="00704FF2" w:rsidRDefault="00CD704C" w:rsidP="008A0A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Furthermore, the qualitative phase involved only six (6) school heads, which, while adequate for thematic analysis, may not fully represent the diversity of experiences within the division. Given the mixed methods design, the integration of both phases depended significantly on the coherence of the joint display analysis, which may have overlooked subtle differences between the quantitative trends and narrative accounts. Lastly, as the study was limited to IP Education Implementing public schools in Davao del Norte, the findings should be interpreted within the context of the division’s specific educational environment and may not be generalizable to other divisions with different administrative or cultural contexts.</w:t>
      </w:r>
    </w:p>
    <w:p w14:paraId="44F90004" w14:textId="77777777" w:rsidR="00CD704C" w:rsidRPr="00704FF2" w:rsidRDefault="00CD704C" w:rsidP="00CD704C">
      <w:pPr>
        <w:spacing w:after="0" w:line="480" w:lineRule="auto"/>
        <w:jc w:val="both"/>
        <w:rPr>
          <w:rFonts w:ascii="Arial" w:hAnsi="Arial" w:cs="Arial"/>
          <w:color w:val="000000" w:themeColor="text1"/>
          <w:lang w:val="en-US"/>
        </w:rPr>
      </w:pPr>
      <w:r w:rsidRPr="00704FF2">
        <w:rPr>
          <w:rFonts w:ascii="Arial" w:hAnsi="Arial" w:cs="Arial"/>
          <w:b/>
          <w:bCs/>
          <w:color w:val="000000" w:themeColor="text1"/>
          <w:lang w:val="en-US"/>
        </w:rPr>
        <w:t>Definition of Terms</w:t>
      </w:r>
    </w:p>
    <w:p w14:paraId="1F82662F"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The following terms are conceptually and operationally defined to provide a common understanding:</w:t>
      </w:r>
    </w:p>
    <w:p w14:paraId="6896CC8C"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0D5A82">
        <w:rPr>
          <w:rFonts w:ascii="Arial" w:hAnsi="Arial" w:cs="Arial"/>
          <w:b/>
          <w:bCs/>
          <w:color w:val="000000" w:themeColor="text1"/>
          <w:lang w:val="en-US"/>
        </w:rPr>
        <w:t>School-Level Implementation.</w:t>
      </w:r>
      <w:r w:rsidRPr="00704FF2">
        <w:rPr>
          <w:rFonts w:ascii="Arial" w:hAnsi="Arial" w:cs="Arial"/>
          <w:i/>
          <w:iCs/>
          <w:color w:val="000000" w:themeColor="text1"/>
          <w:lang w:val="en-US"/>
        </w:rPr>
        <w:t xml:space="preserve"> </w:t>
      </w:r>
      <w:r>
        <w:rPr>
          <w:rFonts w:ascii="Arial" w:hAnsi="Arial" w:cs="Arial"/>
          <w:color w:val="000000" w:themeColor="text1"/>
          <w:lang w:val="en-US"/>
        </w:rPr>
        <w:t>It is</w:t>
      </w:r>
      <w:r w:rsidRPr="00704FF2">
        <w:rPr>
          <w:rFonts w:ascii="Arial" w:hAnsi="Arial" w:cs="Arial"/>
          <w:color w:val="000000" w:themeColor="text1"/>
          <w:lang w:val="en-US"/>
        </w:rPr>
        <w:t xml:space="preserve"> the actual execution and application of educational policies, programs, or frameworks within a specific school setting. It involves </w:t>
      </w:r>
      <w:r w:rsidRPr="00704FF2">
        <w:rPr>
          <w:rFonts w:ascii="Arial" w:hAnsi="Arial" w:cs="Arial"/>
          <w:color w:val="000000" w:themeColor="text1"/>
          <w:lang w:val="en-US"/>
        </w:rPr>
        <w:lastRenderedPageBreak/>
        <w:t>the roles and responsibilities of school heads, teachers, and other stakeholders in translating prescribed guidelines into classroom practices, school activities, and learning experiences. This includes planning, resource allocation, monitoring, and evaluation to ensure that the intended educational objectives are achieved effectively at the school level.</w:t>
      </w:r>
    </w:p>
    <w:p w14:paraId="7C320EE4"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0D5A82">
        <w:rPr>
          <w:rFonts w:ascii="Arial" w:hAnsi="Arial" w:cs="Arial"/>
          <w:b/>
          <w:bCs/>
          <w:color w:val="000000" w:themeColor="text1"/>
          <w:lang w:val="en-US"/>
        </w:rPr>
        <w:t>Indigenous People Education (IPEd).</w:t>
      </w:r>
      <w:r w:rsidRPr="00704FF2">
        <w:rPr>
          <w:rFonts w:ascii="Arial" w:hAnsi="Arial" w:cs="Arial"/>
          <w:color w:val="000000" w:themeColor="text1"/>
          <w:lang w:val="en-US"/>
        </w:rPr>
        <w:t xml:space="preserve"> </w:t>
      </w:r>
      <w:r>
        <w:rPr>
          <w:rFonts w:ascii="Arial" w:hAnsi="Arial" w:cs="Arial"/>
          <w:color w:val="000000" w:themeColor="text1"/>
          <w:lang w:val="en-US"/>
        </w:rPr>
        <w:t>It is the</w:t>
      </w:r>
      <w:r w:rsidRPr="00704FF2">
        <w:rPr>
          <w:rFonts w:ascii="Arial" w:hAnsi="Arial" w:cs="Arial"/>
          <w:color w:val="000000" w:themeColor="text1"/>
          <w:lang w:val="en-US"/>
        </w:rPr>
        <w:t xml:space="preserve"> inclusive and culturally responsive approach to education that acknowledges, respects, and promotes the rights, identities, and knowledge systems of Indigenous Peoples. It emphasizes the integration of indigenous culture, traditions, values, languages, and worldviews into the learning process. IPEd aims to provide equitable access to quality education while ensuring that Indigenous learners maintain their cultural integrity and identity.</w:t>
      </w:r>
    </w:p>
    <w:p w14:paraId="27724095"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0D5A82">
        <w:rPr>
          <w:rFonts w:ascii="Arial" w:hAnsi="Arial" w:cs="Arial"/>
          <w:b/>
          <w:bCs/>
          <w:color w:val="000000" w:themeColor="text1"/>
          <w:lang w:val="en-US"/>
        </w:rPr>
        <w:t xml:space="preserve">Curriculum Framework. </w:t>
      </w:r>
      <w:r>
        <w:rPr>
          <w:rFonts w:ascii="Arial" w:hAnsi="Arial" w:cs="Arial"/>
          <w:color w:val="000000" w:themeColor="text1"/>
          <w:lang w:val="en-US"/>
        </w:rPr>
        <w:t>A</w:t>
      </w:r>
      <w:r w:rsidRPr="00704FF2">
        <w:rPr>
          <w:rFonts w:ascii="Arial" w:hAnsi="Arial" w:cs="Arial"/>
          <w:color w:val="000000" w:themeColor="text1"/>
          <w:lang w:val="en-US"/>
        </w:rPr>
        <w:t xml:space="preserve"> comprehensive and organized structure that guides the development and delivery of educational content and learning experiences. It outlines the vision, goals, learning competencies, subject content, teaching methodologies, and assessment strategies to be used in instruction. The curriculum framework serves as a foundation for educators in designing lessons and ensures consistency, coherence, and alignment with educational standards and objectives.</w:t>
      </w:r>
    </w:p>
    <w:p w14:paraId="324B496E" w14:textId="27C67972" w:rsidR="00CD704C" w:rsidRPr="00704FF2" w:rsidRDefault="00CD704C" w:rsidP="005041F2">
      <w:pPr>
        <w:spacing w:after="240" w:line="480" w:lineRule="auto"/>
        <w:ind w:firstLine="720"/>
        <w:jc w:val="both"/>
        <w:rPr>
          <w:rFonts w:ascii="Arial" w:hAnsi="Arial" w:cs="Arial"/>
          <w:color w:val="000000" w:themeColor="text1"/>
          <w:lang w:val="en-US"/>
        </w:rPr>
      </w:pPr>
      <w:r w:rsidRPr="000D5A82">
        <w:rPr>
          <w:rFonts w:ascii="Arial" w:hAnsi="Arial" w:cs="Arial"/>
          <w:b/>
          <w:bCs/>
          <w:color w:val="000000" w:themeColor="text1"/>
          <w:lang w:val="en-US"/>
        </w:rPr>
        <w:t>School Head.</w:t>
      </w:r>
      <w:r w:rsidRPr="00704FF2">
        <w:rPr>
          <w:rFonts w:ascii="Arial" w:hAnsi="Arial" w:cs="Arial"/>
          <w:color w:val="000000" w:themeColor="text1"/>
          <w:lang w:val="en-US"/>
        </w:rPr>
        <w:t xml:space="preserve"> </w:t>
      </w:r>
      <w:r>
        <w:rPr>
          <w:rFonts w:ascii="Arial" w:hAnsi="Arial" w:cs="Arial"/>
          <w:color w:val="000000" w:themeColor="text1"/>
          <w:lang w:val="en-US"/>
        </w:rPr>
        <w:t>T</w:t>
      </w:r>
      <w:r w:rsidRPr="00704FF2">
        <w:rPr>
          <w:rFonts w:ascii="Arial" w:hAnsi="Arial" w:cs="Arial"/>
          <w:color w:val="000000" w:themeColor="text1"/>
          <w:lang w:val="en-US"/>
        </w:rPr>
        <w:t>he instructional and administrative leader of the school who is primarily responsible for overseeing the overall management and operation of the institution. In the context of this study, the school head plays a vital role in supporting the implementation of the Indigenous Peoples Education Curriculum Framework by providing direction, supervision, policy support, and decisions related to planning, resource allocation, monitoring, and evaluation. The school head also ensures that school programs, practices, and activities are aligned with the goals of the curriculum framework and responsive to the educational needs of Indigenous learners and communities.</w:t>
      </w:r>
    </w:p>
    <w:p w14:paraId="0D4CE239" w14:textId="3F9C95AA" w:rsidR="00CD704C" w:rsidRPr="00704FF2" w:rsidRDefault="009B0EB4" w:rsidP="00CD704C">
      <w:pPr>
        <w:pStyle w:val="Heading1"/>
        <w:spacing w:before="0" w:line="480" w:lineRule="auto"/>
        <w:jc w:val="center"/>
        <w:rPr>
          <w:rFonts w:ascii="Arial" w:hAnsi="Arial" w:cs="Arial"/>
          <w:b/>
          <w:bCs/>
          <w:color w:val="000000" w:themeColor="text1"/>
          <w:sz w:val="22"/>
          <w:szCs w:val="22"/>
          <w:lang w:val="en-US"/>
        </w:rPr>
      </w:pPr>
      <w:r>
        <w:rPr>
          <w:rFonts w:ascii="Arial" w:hAnsi="Arial" w:cs="Arial"/>
          <w:b/>
          <w:noProof/>
          <w:color w:val="000000" w:themeColor="text1"/>
        </w:rPr>
        <w:lastRenderedPageBreak/>
        <mc:AlternateContent>
          <mc:Choice Requires="wps">
            <w:drawing>
              <wp:anchor distT="0" distB="0" distL="114300" distR="114300" simplePos="0" relativeHeight="251684864" behindDoc="0" locked="0" layoutInCell="1" allowOverlap="1" wp14:anchorId="75266F6D" wp14:editId="740D21C9">
                <wp:simplePos x="0" y="0"/>
                <wp:positionH relativeFrom="column">
                  <wp:posOffset>5164372</wp:posOffset>
                </wp:positionH>
                <wp:positionV relativeFrom="paragraph">
                  <wp:posOffset>-572494</wp:posOffset>
                </wp:positionV>
                <wp:extent cx="485030" cy="413468"/>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485030" cy="413468"/>
                        </a:xfrm>
                        <a:prstGeom prst="rect">
                          <a:avLst/>
                        </a:prstGeom>
                        <a:solidFill>
                          <a:schemeClr val="lt1"/>
                        </a:solidFill>
                        <a:ln w="6350">
                          <a:noFill/>
                        </a:ln>
                      </wps:spPr>
                      <wps:txbx>
                        <w:txbxContent>
                          <w:p w14:paraId="0D914C79" w14:textId="77777777" w:rsidR="009B0EB4" w:rsidRDefault="009B0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66F6D" id="Text Box 14" o:spid="_x0000_s1029" type="#_x0000_t202" style="position:absolute;left:0;text-align:left;margin-left:406.65pt;margin-top:-45.1pt;width:38.2pt;height:3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" fillcolor="white [3201]" stroked="f" strokeweight=".5pt">
                <v:textbox>
                  <w:txbxContent>
                    <w:p w14:paraId="0D914C79" w14:textId="77777777" w:rsidR="009B0EB4" w:rsidRDefault="009B0EB4"/>
                  </w:txbxContent>
                </v:textbox>
              </v:shape>
            </w:pict>
          </mc:Fallback>
        </mc:AlternateContent>
      </w:r>
      <w:r w:rsidR="00CD704C" w:rsidRPr="00704FF2">
        <w:rPr>
          <w:rFonts w:ascii="Arial" w:hAnsi="Arial" w:cs="Arial"/>
          <w:b/>
          <w:noProof/>
          <w:color w:val="000000" w:themeColor="text1"/>
        </w:rPr>
        <mc:AlternateContent>
          <mc:Choice Requires="wps">
            <w:drawing>
              <wp:anchor distT="0" distB="0" distL="114300" distR="114300" simplePos="0" relativeHeight="251679744" behindDoc="0" locked="0" layoutInCell="1" allowOverlap="1" wp14:anchorId="037F11FB" wp14:editId="3CE16D2D">
                <wp:simplePos x="0" y="0"/>
                <wp:positionH relativeFrom="column">
                  <wp:posOffset>5718810</wp:posOffset>
                </wp:positionH>
                <wp:positionV relativeFrom="paragraph">
                  <wp:posOffset>-384175</wp:posOffset>
                </wp:positionV>
                <wp:extent cx="372139" cy="382773"/>
                <wp:effectExtent l="0" t="0" r="27940" b="17780"/>
                <wp:wrapNone/>
                <wp:docPr id="6" name="Text Box 6"/>
                <wp:cNvGraphicFramePr/>
                <a:graphic xmlns:a="http://schemas.openxmlformats.org/drawingml/2006/main">
                  <a:graphicData uri="http://schemas.microsoft.com/office/word/2010/wordprocessingShape">
                    <wps:wsp>
                      <wps:cNvSpPr txBox="1"/>
                      <wps:spPr>
                        <a:xfrm>
                          <a:off x="0" y="0"/>
                          <a:ext cx="372139" cy="382773"/>
                        </a:xfrm>
                        <a:prstGeom prst="rect">
                          <a:avLst/>
                        </a:prstGeom>
                        <a:solidFill>
                          <a:schemeClr val="bg1"/>
                        </a:solidFill>
                        <a:ln w="6350">
                          <a:solidFill>
                            <a:schemeClr val="bg1"/>
                          </a:solidFill>
                        </a:ln>
                      </wps:spPr>
                      <wps:txbx>
                        <w:txbxContent>
                          <w:p w14:paraId="25624E9F" w14:textId="77777777" w:rsidR="00CD704C" w:rsidRDefault="00CD704C" w:rsidP="00CD7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F11FB" id="Text Box 6" o:spid="_x0000_s1030" type="#_x0000_t202" style="position:absolute;left:0;text-align:left;margin-left:450.3pt;margin-top:-30.25pt;width:29.3pt;height:30.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" fillcolor="white [3212]" strokecolor="white [3212]" strokeweight=".5pt">
                <v:textbox>
                  <w:txbxContent>
                    <w:p w14:paraId="25624E9F" w14:textId="77777777" w:rsidR="00CD704C" w:rsidRDefault="00CD704C" w:rsidP="00CD704C"/>
                  </w:txbxContent>
                </v:textbox>
              </v:shape>
            </w:pict>
          </mc:Fallback>
        </mc:AlternateContent>
      </w:r>
      <w:r w:rsidR="00FE38A0" w:rsidRPr="00704FF2">
        <w:rPr>
          <w:rFonts w:ascii="Arial" w:hAnsi="Arial" w:cs="Arial"/>
          <w:b/>
          <w:bCs/>
          <w:color w:val="000000" w:themeColor="text1"/>
          <w:sz w:val="22"/>
          <w:szCs w:val="22"/>
          <w:lang w:val="en-US"/>
        </w:rPr>
        <w:t xml:space="preserve">Chapter </w:t>
      </w:r>
      <w:r w:rsidR="005A1675">
        <w:rPr>
          <w:rFonts w:ascii="Arial" w:hAnsi="Arial" w:cs="Arial"/>
          <w:b/>
          <w:bCs/>
          <w:color w:val="000000" w:themeColor="text1"/>
          <w:sz w:val="22"/>
          <w:szCs w:val="22"/>
          <w:lang w:val="en-US"/>
        </w:rPr>
        <w:t>2</w:t>
      </w:r>
    </w:p>
    <w:p w14:paraId="598F4F57" w14:textId="518D664A" w:rsidR="00CD704C" w:rsidRPr="00704FF2" w:rsidRDefault="00CD704C" w:rsidP="00CD704C">
      <w:pPr>
        <w:spacing w:after="240" w:line="480" w:lineRule="auto"/>
        <w:jc w:val="center"/>
        <w:rPr>
          <w:rFonts w:ascii="Arial" w:hAnsi="Arial" w:cs="Arial"/>
          <w:color w:val="000000" w:themeColor="text1"/>
          <w:lang w:val="en-US"/>
        </w:rPr>
      </w:pPr>
      <w:r w:rsidRPr="00704FF2">
        <w:rPr>
          <w:rFonts w:ascii="Arial" w:hAnsi="Arial" w:cs="Arial"/>
          <w:b/>
          <w:bCs/>
          <w:color w:val="000000" w:themeColor="text1"/>
          <w:lang w:val="en-US"/>
        </w:rPr>
        <w:t>METHODOLOGY</w:t>
      </w:r>
    </w:p>
    <w:p w14:paraId="69E3A401" w14:textId="77777777" w:rsidR="00CD704C" w:rsidRPr="00704FF2" w:rsidRDefault="00CD704C" w:rsidP="00CD704C">
      <w:pPr>
        <w:pStyle w:val="Heading2"/>
        <w:spacing w:before="0" w:line="480" w:lineRule="auto"/>
        <w:jc w:val="both"/>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t>Research Design</w:t>
      </w:r>
    </w:p>
    <w:p w14:paraId="5D17ADAD" w14:textId="77777777" w:rsidR="00CD704C" w:rsidRPr="00704FF2" w:rsidRDefault="00CD704C" w:rsidP="00F07E51">
      <w:pPr>
        <w:spacing w:after="0" w:line="480" w:lineRule="auto"/>
        <w:jc w:val="both"/>
        <w:rPr>
          <w:rFonts w:ascii="Arial" w:hAnsi="Arial" w:cs="Arial"/>
          <w:color w:val="000000" w:themeColor="text1"/>
          <w:lang w:val="en-US"/>
        </w:rPr>
      </w:pPr>
      <w:r w:rsidRPr="00704FF2">
        <w:rPr>
          <w:b/>
          <w:bCs/>
          <w:color w:val="000000" w:themeColor="text1"/>
          <w:lang w:val="en-US"/>
        </w:rPr>
        <w:tab/>
      </w:r>
      <w:r w:rsidRPr="00704FF2">
        <w:rPr>
          <w:rFonts w:ascii="Arial" w:hAnsi="Arial" w:cs="Arial"/>
          <w:color w:val="000000" w:themeColor="text1"/>
          <w:lang w:val="en-US"/>
        </w:rPr>
        <w:t>This study is grounded in the pragmatic philosophical paradigm, which provides a firm epistemological and ontological basis for mixed methods research. Pragmatism focuses on what works to address the research problem and supports methodological pluralism by valuing both numerical and narrative forms of data, depending on the nature of the inquiry rather than allegiance to a single methodological tradition (</w:t>
      </w:r>
      <w:proofErr w:type="spellStart"/>
      <w:r w:rsidRPr="00704FF2">
        <w:rPr>
          <w:rFonts w:ascii="Arial" w:hAnsi="Arial" w:cs="Arial"/>
          <w:color w:val="000000" w:themeColor="text1"/>
          <w:lang w:val="en-US"/>
        </w:rPr>
        <w:t>Dawadi</w:t>
      </w:r>
      <w:proofErr w:type="spellEnd"/>
      <w:r w:rsidRPr="00704FF2">
        <w:rPr>
          <w:rFonts w:ascii="Arial" w:hAnsi="Arial" w:cs="Arial"/>
          <w:color w:val="000000" w:themeColor="text1"/>
          <w:lang w:val="en-US"/>
        </w:rPr>
        <w:t xml:space="preserve"> et al., 2021). In the context of mixed methods research, a pragmatic paradigm enables the integration of diverse forms of evidence to comprehensively address research questions, emphasizing practical outcomes and real</w:t>
      </w:r>
      <w:r w:rsidRPr="00704FF2">
        <w:rPr>
          <w:rFonts w:ascii="Cambria Math" w:hAnsi="Cambria Math" w:cs="Cambria Math"/>
          <w:color w:val="000000" w:themeColor="text1"/>
          <w:lang w:val="en-US"/>
        </w:rPr>
        <w:t>‑</w:t>
      </w:r>
      <w:r w:rsidRPr="00704FF2">
        <w:rPr>
          <w:rFonts w:ascii="Arial" w:hAnsi="Arial" w:cs="Arial"/>
          <w:color w:val="000000" w:themeColor="text1"/>
          <w:lang w:val="en-US"/>
        </w:rPr>
        <w:t xml:space="preserve">world problem solving over philosophical purity (Hawkins et al., 2025). According to Sharma et al. (2023), mixed methods research is rooted in pragmatism because it “…serves as a strategic approach to address the limitations or weaknesses inherent in using either approach in isolation,” and recognizes that the integration of quantitative and qualitative data can generate more contextually grounded and valid findings than either approach alone. </w:t>
      </w:r>
      <w:r w:rsidRPr="00447B3F">
        <w:rPr>
          <w:rFonts w:ascii="Arial" w:hAnsi="Arial" w:cs="Arial"/>
          <w:color w:val="000000" w:themeColor="text1"/>
          <w:lang w:val="en-US"/>
        </w:rPr>
        <w:t>This paradigm is aligned with the study’s objectives of assessing the level of implementation of IP Education in schools based on goals, plans, actions, and outcomes. Furthermore, it guides the exploration of School Heads’ viewpoints on the quantitative trends and explains how the qualitative findings provide deeper understanding of the quantitative results.</w:t>
      </w:r>
    </w:p>
    <w:p w14:paraId="706EB497" w14:textId="77777777" w:rsidR="00CD704C" w:rsidRDefault="00CD704C" w:rsidP="00F07E51">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To gain comprehensive understanding of the implementation of IP Education Curriculum in Division of Davao del Norte, this study employed an explanatory sequential mixed methods design. This method is appropriate when a researcher seeks to first quantify phenomena and then explain those results through qualitative inquiry. In this strategy, quantitative data are collected and analyzed first to establish general patterns, </w:t>
      </w:r>
      <w:r w:rsidRPr="00704FF2">
        <w:rPr>
          <w:rFonts w:ascii="Arial" w:hAnsi="Arial" w:cs="Arial"/>
          <w:color w:val="000000" w:themeColor="text1"/>
          <w:lang w:val="en-US"/>
        </w:rPr>
        <w:lastRenderedPageBreak/>
        <w:t xml:space="preserve">trends, or relationships related to the research problem. Once quantitative results are obtained, qualitative data collection and analysis follow to provide deeper, contextualized explanations of those numerical findings. This sequencing enables the researcher to use qualitative insights to better understand the why and how behind observed quantitative results, thereby enhancing the interpretive power of the study (Rana &amp; </w:t>
      </w:r>
      <w:proofErr w:type="spellStart"/>
      <w:r w:rsidRPr="00704FF2">
        <w:rPr>
          <w:rFonts w:ascii="Arial" w:hAnsi="Arial" w:cs="Arial"/>
          <w:color w:val="000000" w:themeColor="text1"/>
          <w:lang w:val="en-US"/>
        </w:rPr>
        <w:t>Chimoriya</w:t>
      </w:r>
      <w:proofErr w:type="spellEnd"/>
      <w:r w:rsidRPr="00704FF2">
        <w:rPr>
          <w:rFonts w:ascii="Arial" w:hAnsi="Arial" w:cs="Arial"/>
          <w:color w:val="000000" w:themeColor="text1"/>
          <w:lang w:val="en-US"/>
        </w:rPr>
        <w:t>, 2025).</w:t>
      </w:r>
    </w:p>
    <w:p w14:paraId="6212F087" w14:textId="77777777" w:rsidR="00CD704C" w:rsidRPr="00704FF2" w:rsidRDefault="00CD704C" w:rsidP="00F07E51">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In the first phase, quantitative methods are employed to gather numerical data on key variables related to the research problem, to assess the extent of the implementation level of the stated curriculum. Quantitative data collection typically involves structured instruments such as surveys, questionnaires, and standardized measures that generate consistent numerical data and facilitate the identification of patterns and trends within the population of interest. When these instruments are valid, reliable, and administered to appropriately representative samples, the resulting findings may be generalized more confidently to the target population (Slater &amp; Hasson, 2024). Once these data are analyzed and interpreted, the subsequent second phase employs qualitative methods through in-depth interviews, and focus group discussions to explore stakeholders’ perspectives, meanings, and explanatory insights that illuminate the quantitative findings. Creswell and Clark (2018) explain that in an explanatory sequential mixed methods design, the researcher connects quantitative and qualitative phases so that the results of the first phase guide the qualitative follow</w:t>
      </w:r>
      <w:r w:rsidRPr="00704FF2">
        <w:rPr>
          <w:rFonts w:ascii="Cambria Math" w:hAnsi="Cambria Math" w:cs="Cambria Math"/>
          <w:color w:val="000000" w:themeColor="text1"/>
          <w:lang w:val="en-US"/>
        </w:rPr>
        <w:t>‑</w:t>
      </w:r>
      <w:r w:rsidRPr="00704FF2">
        <w:rPr>
          <w:rFonts w:ascii="Arial" w:hAnsi="Arial" w:cs="Arial"/>
          <w:color w:val="000000" w:themeColor="text1"/>
          <w:lang w:val="en-US"/>
        </w:rPr>
        <w:t xml:space="preserve">up, often informing sampling and the focus of qualitative inquiry based on specific quantitative outcomes. </w:t>
      </w:r>
    </w:p>
    <w:p w14:paraId="0BA245A3" w14:textId="77777777" w:rsidR="00CD704C" w:rsidRDefault="00CD704C" w:rsidP="00C05D96">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Specifically, for the quantitative phase of the study, the descriptive quantitative approach is appropriate for this study as it allows for a systematic and numerical assessment of the implementation of the IP Education Curriculum in Division of Davao del Norte. According to </w:t>
      </w:r>
      <w:proofErr w:type="spellStart"/>
      <w:r w:rsidRPr="00704FF2">
        <w:rPr>
          <w:rFonts w:ascii="Arial" w:hAnsi="Arial" w:cs="Arial"/>
          <w:color w:val="000000" w:themeColor="text1"/>
          <w:lang w:val="en-US"/>
        </w:rPr>
        <w:t>McCombes</w:t>
      </w:r>
      <w:proofErr w:type="spellEnd"/>
      <w:r w:rsidRPr="00704FF2">
        <w:rPr>
          <w:rFonts w:ascii="Arial" w:hAnsi="Arial" w:cs="Arial"/>
          <w:color w:val="000000" w:themeColor="text1"/>
          <w:lang w:val="en-US"/>
        </w:rPr>
        <w:t xml:space="preserve"> (202</w:t>
      </w:r>
      <w:r>
        <w:rPr>
          <w:rFonts w:ascii="Arial" w:hAnsi="Arial" w:cs="Arial"/>
          <w:color w:val="000000" w:themeColor="text1"/>
          <w:lang w:val="en-US"/>
        </w:rPr>
        <w:t>3</w:t>
      </w:r>
      <w:r w:rsidRPr="00704FF2">
        <w:rPr>
          <w:rFonts w:ascii="Arial" w:hAnsi="Arial" w:cs="Arial"/>
          <w:color w:val="000000" w:themeColor="text1"/>
          <w:lang w:val="en-US"/>
        </w:rPr>
        <w:t xml:space="preserve">), descriptive quantitative research is widely used to systematically summarize and interpret numerical data in a way that reveals patterns, trends, and characteristics of a population. By administering surveys to the teachers and </w:t>
      </w:r>
      <w:r w:rsidRPr="00704FF2">
        <w:rPr>
          <w:rFonts w:ascii="Arial" w:hAnsi="Arial" w:cs="Arial"/>
          <w:color w:val="000000" w:themeColor="text1"/>
          <w:lang w:val="en-US"/>
        </w:rPr>
        <w:lastRenderedPageBreak/>
        <w:t>principal of IPEd implementing schools in Davao del Norte, researchers can quantify levels of satisfaction and perceptions about the implementation of IPEd using statistical measures such as mean scores and standard deviations. Since this approach relies on structured data collection and objective statistical analysis, it allows findings to be measured consistently and, with appropriate sampling, generalized to the larger teacher population across school divisions. Descriptive methods using standardized surveys provide a clear, evidence</w:t>
      </w:r>
      <w:r w:rsidRPr="00704FF2">
        <w:rPr>
          <w:rFonts w:ascii="Cambria Math" w:hAnsi="Cambria Math" w:cs="Cambria Math"/>
          <w:color w:val="000000" w:themeColor="text1"/>
          <w:lang w:val="en-US"/>
        </w:rPr>
        <w:t>‑</w:t>
      </w:r>
      <w:r w:rsidRPr="00704FF2">
        <w:rPr>
          <w:rFonts w:ascii="Arial" w:hAnsi="Arial" w:cs="Arial"/>
          <w:color w:val="000000" w:themeColor="text1"/>
          <w:lang w:val="en-US"/>
        </w:rPr>
        <w:t>based snapshot of how an educational program is being implemented and how stakeholders respond to it (</w:t>
      </w:r>
      <w:proofErr w:type="spellStart"/>
      <w:r w:rsidRPr="00704FF2">
        <w:rPr>
          <w:rFonts w:ascii="Arial" w:hAnsi="Arial" w:cs="Arial"/>
          <w:color w:val="000000" w:themeColor="text1"/>
          <w:lang w:val="en-US"/>
        </w:rPr>
        <w:t>McCombes</w:t>
      </w:r>
      <w:proofErr w:type="spellEnd"/>
      <w:r w:rsidRPr="00704FF2">
        <w:rPr>
          <w:rFonts w:ascii="Arial" w:hAnsi="Arial" w:cs="Arial"/>
          <w:color w:val="000000" w:themeColor="text1"/>
          <w:lang w:val="en-US"/>
        </w:rPr>
        <w:t>, 202</w:t>
      </w:r>
      <w:r>
        <w:rPr>
          <w:rFonts w:ascii="Arial" w:hAnsi="Arial" w:cs="Arial"/>
          <w:color w:val="000000" w:themeColor="text1"/>
          <w:lang w:val="en-US"/>
        </w:rPr>
        <w:t>3</w:t>
      </w:r>
      <w:r w:rsidRPr="00704FF2">
        <w:rPr>
          <w:rFonts w:ascii="Arial" w:hAnsi="Arial" w:cs="Arial"/>
          <w:color w:val="000000" w:themeColor="text1"/>
          <w:lang w:val="en-US"/>
        </w:rPr>
        <w:t xml:space="preserve">). </w:t>
      </w:r>
    </w:p>
    <w:p w14:paraId="6B56227A" w14:textId="77777777" w:rsidR="00CD704C" w:rsidRDefault="00CD704C" w:rsidP="00C05D96">
      <w:pPr>
        <w:spacing w:after="0" w:line="480" w:lineRule="auto"/>
        <w:ind w:firstLine="720"/>
        <w:jc w:val="both"/>
        <w:rPr>
          <w:rFonts w:ascii="Arial" w:hAnsi="Arial" w:cs="Arial"/>
          <w:color w:val="000000" w:themeColor="text1"/>
          <w:lang w:val="en-US"/>
        </w:rPr>
      </w:pPr>
      <w:r w:rsidRPr="00685E1A">
        <w:rPr>
          <w:rFonts w:ascii="Arial" w:hAnsi="Arial" w:cs="Arial"/>
          <w:color w:val="000000" w:themeColor="text1"/>
          <w:lang w:val="en-US"/>
        </w:rPr>
        <w:t>The qualitative phase of this study employed a descriptive design to further explain and contextualize the quantitative findings on the level of implementation of Indigenous Peoples (IP) Education in schools in terms of goals, plans, actions, and outcomes. This design is appropriate in sequential explanatory mixed methods research because it provides clear, straightforward descriptions of participants’ experiences that help explain statistical trends from the quantitative phase and enhance overall interpretation of results (</w:t>
      </w:r>
      <w:proofErr w:type="spellStart"/>
      <w:r w:rsidRPr="00685E1A">
        <w:rPr>
          <w:rFonts w:ascii="Arial" w:hAnsi="Arial" w:cs="Arial"/>
          <w:color w:val="000000" w:themeColor="text1"/>
          <w:lang w:val="en-US"/>
        </w:rPr>
        <w:t>Gierus</w:t>
      </w:r>
      <w:proofErr w:type="spellEnd"/>
      <w:r w:rsidRPr="00685E1A">
        <w:rPr>
          <w:rFonts w:ascii="Arial" w:hAnsi="Arial" w:cs="Arial"/>
          <w:color w:val="000000" w:themeColor="text1"/>
          <w:lang w:val="en-US"/>
        </w:rPr>
        <w:t xml:space="preserve"> et al., 2025). In particular, descriptive qualitative approaches are widely used in education research to complement quantitative data by offering contextual understanding of practices, perceptions, and implementation processes without requiring a specific philosophical framework such as phenomenology (Toyon, 2021). Through this approach, the viewpoints of school heads provide deeper explanations of quantitative patterns, ensuring a more comprehensive understanding of IP Education implementation across goals, plans, actions, and outcomes</w:t>
      </w:r>
      <w:r>
        <w:rPr>
          <w:rFonts w:ascii="Arial" w:hAnsi="Arial" w:cs="Arial"/>
          <w:color w:val="000000" w:themeColor="text1"/>
          <w:lang w:val="en-US"/>
        </w:rPr>
        <w:t xml:space="preserve">. </w:t>
      </w:r>
    </w:p>
    <w:p w14:paraId="375A3EB1" w14:textId="3952EB3B" w:rsidR="00584449" w:rsidRPr="00CA47D3" w:rsidRDefault="00CD704C" w:rsidP="009005BB">
      <w:pPr>
        <w:tabs>
          <w:tab w:val="left" w:pos="851"/>
        </w:tabs>
        <w:spacing w:after="0" w:line="480" w:lineRule="auto"/>
        <w:jc w:val="both"/>
        <w:rPr>
          <w:rFonts w:ascii="Arial" w:hAnsi="Arial" w:cs="Arial"/>
          <w:color w:val="000000" w:themeColor="text1"/>
          <w:lang w:val="en-US"/>
        </w:rPr>
      </w:pPr>
      <w:r>
        <w:rPr>
          <w:rFonts w:ascii="Arial" w:hAnsi="Arial" w:cs="Arial"/>
          <w:color w:val="000000" w:themeColor="text1"/>
          <w:lang w:val="en-US"/>
        </w:rPr>
        <w:tab/>
        <w:t xml:space="preserve">Furthermore, </w:t>
      </w:r>
      <w:r w:rsidRPr="00704FF2">
        <w:rPr>
          <w:rFonts w:ascii="Arial" w:hAnsi="Arial" w:cs="Arial"/>
          <w:color w:val="000000" w:themeColor="text1"/>
          <w:lang w:val="en-US"/>
        </w:rPr>
        <w:t xml:space="preserve">the study’s progression using </w:t>
      </w:r>
      <w:proofErr w:type="spellStart"/>
      <w:r w:rsidRPr="00704FF2">
        <w:rPr>
          <w:rFonts w:ascii="Arial" w:hAnsi="Arial" w:cs="Arial"/>
          <w:color w:val="000000" w:themeColor="text1"/>
          <w:lang w:val="en-US"/>
        </w:rPr>
        <w:t>Stufflebeam’s</w:t>
      </w:r>
      <w:proofErr w:type="spellEnd"/>
      <w:r w:rsidRPr="00704FF2">
        <w:rPr>
          <w:rFonts w:ascii="Arial" w:hAnsi="Arial" w:cs="Arial"/>
          <w:color w:val="000000" w:themeColor="text1"/>
          <w:lang w:val="en-US"/>
        </w:rPr>
        <w:t xml:space="preserve"> CIPP Model and Paris’ Culturally Sustaining Pedagogy to examine the school-level implementation of IP Education. The CIPP Model provides the evaluative structure for analyzing the implementation in terms of context, input, process, and product, while Culturally Sustaining Pedagogy serves as the cultural lens for understanding how schools recognize, </w:t>
      </w:r>
      <w:r w:rsidRPr="00704FF2">
        <w:rPr>
          <w:rFonts w:ascii="Arial" w:hAnsi="Arial" w:cs="Arial"/>
          <w:color w:val="000000" w:themeColor="text1"/>
          <w:lang w:val="en-US"/>
        </w:rPr>
        <w:lastRenderedPageBreak/>
        <w:t xml:space="preserve">preserve, and sustain Indigenous learners’ identities, languages, traditions, and community knowledge. </w:t>
      </w:r>
    </w:p>
    <w:p w14:paraId="556A461E" w14:textId="77777777" w:rsidR="00CD704C" w:rsidRPr="00704FF2" w:rsidRDefault="00CD704C" w:rsidP="00CD704C">
      <w:pPr>
        <w:tabs>
          <w:tab w:val="left" w:pos="851"/>
        </w:tabs>
        <w:spacing w:after="0" w:line="480" w:lineRule="auto"/>
        <w:jc w:val="both"/>
        <w:rPr>
          <w:rFonts w:ascii="Arial" w:hAnsi="Arial" w:cs="Arial"/>
          <w:b/>
          <w:bCs/>
          <w:color w:val="000000" w:themeColor="text1"/>
          <w:lang w:val="en-US"/>
        </w:rPr>
      </w:pPr>
      <w:r w:rsidRPr="00704FF2">
        <w:rPr>
          <w:rFonts w:ascii="Arial" w:hAnsi="Arial" w:cs="Arial"/>
          <w:b/>
          <w:bCs/>
          <w:color w:val="000000" w:themeColor="text1"/>
          <w:lang w:val="en-US"/>
        </w:rPr>
        <w:t xml:space="preserve">Figure </w:t>
      </w:r>
      <w:r>
        <w:rPr>
          <w:rFonts w:ascii="Arial" w:hAnsi="Arial" w:cs="Arial"/>
          <w:b/>
          <w:bCs/>
          <w:color w:val="000000" w:themeColor="text1"/>
          <w:lang w:val="en-US"/>
        </w:rPr>
        <w:t>2</w:t>
      </w:r>
    </w:p>
    <w:p w14:paraId="6910C2C4" w14:textId="77777777" w:rsidR="00CD704C" w:rsidRPr="00704FF2" w:rsidRDefault="00CD704C" w:rsidP="00CD704C">
      <w:pPr>
        <w:tabs>
          <w:tab w:val="left" w:pos="851"/>
        </w:tabs>
        <w:spacing w:after="0" w:line="480" w:lineRule="auto"/>
        <w:jc w:val="both"/>
        <w:rPr>
          <w:rFonts w:ascii="Arial" w:hAnsi="Arial" w:cs="Arial"/>
          <w:i/>
          <w:iCs/>
          <w:color w:val="000000" w:themeColor="text1"/>
          <w:lang w:val="en-US"/>
        </w:rPr>
      </w:pPr>
      <w:r w:rsidRPr="00704FF2">
        <w:rPr>
          <w:rFonts w:ascii="Arial" w:hAnsi="Arial" w:cs="Arial"/>
          <w:i/>
          <w:iCs/>
          <w:color w:val="000000" w:themeColor="text1"/>
          <w:lang w:val="en-US"/>
        </w:rPr>
        <w:t>Conceptual Framework of the Study</w:t>
      </w:r>
    </w:p>
    <w:p w14:paraId="430CB930" w14:textId="77777777" w:rsidR="00CD704C" w:rsidRDefault="00CD704C" w:rsidP="00CD704C">
      <w:pPr>
        <w:tabs>
          <w:tab w:val="left" w:pos="851"/>
        </w:tabs>
        <w:spacing w:after="0" w:line="480" w:lineRule="auto"/>
        <w:jc w:val="both"/>
        <w:rPr>
          <w:rFonts w:ascii="Arial" w:hAnsi="Arial" w:cs="Arial"/>
          <w:color w:val="000000" w:themeColor="text1"/>
          <w:lang w:val="en-US"/>
        </w:rPr>
      </w:pPr>
      <w:r w:rsidRPr="00704FF2">
        <w:rPr>
          <w:noProof/>
          <w:color w:val="000000" w:themeColor="text1"/>
        </w:rPr>
        <w:drawing>
          <wp:inline distT="0" distB="0" distL="0" distR="0" wp14:anchorId="2F2638E4" wp14:editId="686158D8">
            <wp:extent cx="5731328" cy="136762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77581"/>
                    <a:stretch/>
                  </pic:blipFill>
                  <pic:spPr bwMode="auto">
                    <a:xfrm>
                      <a:off x="0" y="0"/>
                      <a:ext cx="5731510" cy="1367669"/>
                    </a:xfrm>
                    <a:prstGeom prst="rect">
                      <a:avLst/>
                    </a:prstGeom>
                    <a:noFill/>
                    <a:ln>
                      <a:noFill/>
                    </a:ln>
                    <a:extLst>
                      <a:ext uri="{53640926-AAD7-44D8-BBD7-CCE9431645EC}">
                        <a14:shadowObscured xmlns:a14="http://schemas.microsoft.com/office/drawing/2010/main"/>
                      </a:ext>
                    </a:extLst>
                  </pic:spPr>
                </pic:pic>
              </a:graphicData>
            </a:graphic>
          </wp:inline>
        </w:drawing>
      </w:r>
    </w:p>
    <w:p w14:paraId="5A293410" w14:textId="77777777" w:rsidR="00CD704C" w:rsidRPr="00704FF2" w:rsidRDefault="00CD704C" w:rsidP="00CD704C">
      <w:pPr>
        <w:pStyle w:val="Heading2"/>
        <w:spacing w:before="0" w:after="240" w:line="480" w:lineRule="auto"/>
        <w:jc w:val="both"/>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t>Research Locale</w:t>
      </w:r>
    </w:p>
    <w:p w14:paraId="79BF2A8B" w14:textId="77777777" w:rsidR="00CD704C" w:rsidRPr="00704FF2" w:rsidRDefault="00CD704C" w:rsidP="00D95212">
      <w:pPr>
        <w:spacing w:after="0" w:line="480" w:lineRule="auto"/>
        <w:jc w:val="both"/>
        <w:rPr>
          <w:rFonts w:ascii="Arial" w:hAnsi="Arial" w:cs="Arial"/>
          <w:color w:val="000000" w:themeColor="text1"/>
          <w:lang w:val="en-US"/>
        </w:rPr>
      </w:pPr>
      <w:r w:rsidRPr="00704FF2">
        <w:rPr>
          <w:rFonts w:ascii="Arial" w:hAnsi="Arial" w:cs="Arial"/>
          <w:color w:val="000000" w:themeColor="text1"/>
          <w:lang w:val="en-US"/>
        </w:rPr>
        <w:tab/>
        <w:t>This research was carried out in schools that are part of the Division of Davao del Norte, Region XI's Indigenous Peoples Education (IPED) program. This area was chosen because of its active support of inclusive, culturally-based education for Indigenous students. The division is a pertinent and strategic location for analyzing the execution and effects of the IPED program because it includes several IPED-implementing schools that cater to various indigenous communities.</w:t>
      </w:r>
    </w:p>
    <w:p w14:paraId="35D00371" w14:textId="090E1067" w:rsidR="00CD704C" w:rsidRPr="00704FF2" w:rsidRDefault="00CD704C" w:rsidP="00D95212">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This school division is located in Davao del Norte, a province in the Philippines' southeast Mindanao that is an important part of Region XI or Davao Region</w:t>
      </w:r>
      <w:r w:rsidR="00C05D96">
        <w:rPr>
          <w:rFonts w:ascii="Arial" w:hAnsi="Arial" w:cs="Arial"/>
          <w:color w:val="000000" w:themeColor="text1"/>
          <w:lang w:val="en-US"/>
        </w:rPr>
        <w:t>.</w:t>
      </w:r>
    </w:p>
    <w:p w14:paraId="0820E417" w14:textId="71D0A93A" w:rsidR="00CD704C" w:rsidRPr="00704FF2" w:rsidRDefault="00CD704C" w:rsidP="00CD704C">
      <w:pPr>
        <w:spacing w:after="0" w:line="480" w:lineRule="auto"/>
        <w:ind w:firstLine="720"/>
        <w:jc w:val="both"/>
        <w:rPr>
          <w:rFonts w:ascii="Arial" w:hAnsi="Arial" w:cs="Arial"/>
          <w:noProof/>
          <w:color w:val="000000" w:themeColor="text1"/>
          <w:lang w:val="en-US"/>
        </w:rPr>
      </w:pPr>
      <w:r w:rsidRPr="00704FF2">
        <w:rPr>
          <w:rFonts w:ascii="Arial" w:hAnsi="Arial" w:cs="Arial"/>
          <w:noProof/>
          <w:color w:val="000000" w:themeColor="text1"/>
          <w:lang w:val="en-US"/>
        </w:rPr>
        <w:t>Administratively, Davao del Norte is made up of eight municipalities, including Asuncion, Braulio E. Dujali, Carmen, Kapalong, New Corella, San Isidro, Santo Tomas, and Talaingod, as well as three component cities: Tagum, Panabo, and Samal. These are further separated into 223 barangays</w:t>
      </w:r>
      <w:r w:rsidR="0079475C">
        <w:rPr>
          <w:rFonts w:ascii="Arial" w:hAnsi="Arial" w:cs="Arial"/>
          <w:noProof/>
          <w:color w:val="000000" w:themeColor="text1"/>
          <w:lang w:val="en-US"/>
        </w:rPr>
        <w:t xml:space="preserve">. </w:t>
      </w:r>
    </w:p>
    <w:p w14:paraId="70DAF841" w14:textId="77777777" w:rsidR="00CD704C" w:rsidRPr="00704FF2" w:rsidRDefault="00CD704C" w:rsidP="00CD704C">
      <w:pPr>
        <w:spacing w:after="0" w:line="480" w:lineRule="auto"/>
        <w:ind w:firstLine="720"/>
        <w:jc w:val="both"/>
        <w:rPr>
          <w:rFonts w:ascii="Arial" w:hAnsi="Arial" w:cs="Arial"/>
          <w:noProof/>
          <w:color w:val="000000" w:themeColor="text1"/>
          <w:lang w:val="en-US"/>
        </w:rPr>
      </w:pPr>
      <w:r w:rsidRPr="00704FF2">
        <w:rPr>
          <w:rFonts w:ascii="Arial" w:hAnsi="Arial" w:cs="Arial"/>
          <w:noProof/>
          <w:color w:val="000000" w:themeColor="text1"/>
          <w:lang w:val="en-US"/>
        </w:rPr>
        <w:t xml:space="preserve">Crucially, the Ata-Manobo, Mandaya, and Mansaka peoples are among the many indigenous groups that call Davao del Norte home. The Indigenous Peoples Education (IPED) program, which aims to provide culturally responsive education that respects and </w:t>
      </w:r>
      <w:r w:rsidRPr="00704FF2">
        <w:rPr>
          <w:rFonts w:ascii="Arial" w:hAnsi="Arial" w:cs="Arial"/>
          <w:noProof/>
          <w:color w:val="000000" w:themeColor="text1"/>
          <w:lang w:val="en-US"/>
        </w:rPr>
        <w:lastRenderedPageBreak/>
        <w:t>integrates indigenous knowledge systems and practices, has been implemented in several schools throughout the province as a result of the presence of these communities.</w:t>
      </w:r>
    </w:p>
    <w:p w14:paraId="1B72D4C5" w14:textId="77777777" w:rsidR="00CD704C" w:rsidRPr="00704FF2" w:rsidRDefault="00CD704C" w:rsidP="00CD704C">
      <w:pPr>
        <w:spacing w:after="0" w:line="480" w:lineRule="auto"/>
        <w:jc w:val="both"/>
        <w:rPr>
          <w:rFonts w:ascii="Arial" w:hAnsi="Arial" w:cs="Arial"/>
          <w:b/>
          <w:bCs/>
          <w:noProof/>
          <w:color w:val="000000" w:themeColor="text1"/>
          <w:lang w:val="en-US"/>
        </w:rPr>
      </w:pPr>
      <w:r w:rsidRPr="00704FF2">
        <w:rPr>
          <w:rFonts w:ascii="Arial" w:hAnsi="Arial" w:cs="Arial"/>
          <w:b/>
          <w:bCs/>
          <w:noProof/>
          <w:color w:val="000000" w:themeColor="text1"/>
          <w:lang w:val="en-US"/>
        </w:rPr>
        <w:t>Figure 3</w:t>
      </w:r>
    </w:p>
    <w:p w14:paraId="70FD9CCD" w14:textId="77777777" w:rsidR="00282FEA" w:rsidRDefault="00CD704C" w:rsidP="00282FEA">
      <w:pPr>
        <w:spacing w:after="0" w:line="480" w:lineRule="auto"/>
        <w:rPr>
          <w:rFonts w:ascii="Arial" w:hAnsi="Arial" w:cs="Arial"/>
          <w:i/>
          <w:iCs/>
          <w:noProof/>
          <w:color w:val="000000" w:themeColor="text1"/>
          <w:lang w:val="en-US"/>
        </w:rPr>
      </w:pPr>
      <w:r w:rsidRPr="00704FF2">
        <w:rPr>
          <w:rFonts w:ascii="Arial" w:hAnsi="Arial" w:cs="Arial"/>
          <w:i/>
          <w:iCs/>
          <w:noProof/>
          <w:color w:val="000000" w:themeColor="text1"/>
          <w:lang w:val="en-US"/>
        </w:rPr>
        <w:t>Local Map of Davao del Norte (</w:t>
      </w:r>
      <w:r w:rsidR="00282FEA" w:rsidRPr="00282FEA">
        <w:rPr>
          <w:rFonts w:ascii="Arial" w:hAnsi="Arial" w:cs="Arial"/>
          <w:i/>
          <w:iCs/>
          <w:noProof/>
          <w:color w:val="000000" w:themeColor="text1"/>
          <w:lang w:val="en-US"/>
        </w:rPr>
        <w:t>Lionunion</w:t>
      </w:r>
      <w:r w:rsidR="00282FEA">
        <w:rPr>
          <w:rFonts w:ascii="Arial" w:hAnsi="Arial" w:cs="Arial"/>
          <w:i/>
          <w:iCs/>
          <w:noProof/>
          <w:color w:val="000000" w:themeColor="text1"/>
          <w:lang w:val="en-US"/>
        </w:rPr>
        <w:t xml:space="preserve">, </w:t>
      </w:r>
      <w:r w:rsidR="00282FEA" w:rsidRPr="00282FEA">
        <w:rPr>
          <w:rFonts w:ascii="Arial" w:hAnsi="Arial" w:cs="Arial"/>
          <w:i/>
          <w:iCs/>
          <w:noProof/>
          <w:color w:val="000000" w:themeColor="text1"/>
          <w:lang w:val="en-US"/>
        </w:rPr>
        <w:t xml:space="preserve">2023) </w:t>
      </w:r>
    </w:p>
    <w:p w14:paraId="3EF1D060" w14:textId="3D5495A5" w:rsidR="00CD704C" w:rsidRPr="00704FF2" w:rsidRDefault="00CD704C" w:rsidP="009254B4">
      <w:pPr>
        <w:spacing w:after="0" w:line="480" w:lineRule="auto"/>
        <w:jc w:val="center"/>
        <w:rPr>
          <w:noProof/>
          <w:color w:val="000000" w:themeColor="text1"/>
        </w:rPr>
      </w:pPr>
      <w:r w:rsidRPr="00704FF2">
        <w:rPr>
          <w:noProof/>
          <w:color w:val="000000" w:themeColor="text1"/>
        </w:rPr>
        <w:drawing>
          <wp:inline distT="0" distB="0" distL="0" distR="0" wp14:anchorId="799A4463" wp14:editId="2E3E75B7">
            <wp:extent cx="2883776" cy="4078923"/>
            <wp:effectExtent l="190500" t="190500" r="183515" b="1885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9041" cy="4171237"/>
                    </a:xfrm>
                    <a:prstGeom prst="rect">
                      <a:avLst/>
                    </a:prstGeom>
                    <a:ln>
                      <a:noFill/>
                    </a:ln>
                    <a:effectLst>
                      <a:outerShdw blurRad="190500" algn="tl" rotWithShape="0">
                        <a:srgbClr val="000000">
                          <a:alpha val="70000"/>
                        </a:srgbClr>
                      </a:outerShdw>
                    </a:effectLst>
                  </pic:spPr>
                </pic:pic>
              </a:graphicData>
            </a:graphic>
          </wp:inline>
        </w:drawing>
      </w:r>
    </w:p>
    <w:p w14:paraId="5DD3B7BC" w14:textId="0FA0B035" w:rsidR="00CD704C" w:rsidRPr="00704FF2" w:rsidRDefault="00CD704C" w:rsidP="00CD704C">
      <w:pPr>
        <w:spacing w:after="0" w:line="480" w:lineRule="auto"/>
        <w:jc w:val="both"/>
        <w:rPr>
          <w:rFonts w:ascii="Arial" w:hAnsi="Arial" w:cs="Arial"/>
          <w:b/>
          <w:bCs/>
          <w:color w:val="000000" w:themeColor="text1"/>
          <w:lang w:val="en-US"/>
        </w:rPr>
      </w:pPr>
      <w:r>
        <w:rPr>
          <w:rFonts w:ascii="Arial" w:hAnsi="Arial" w:cs="Arial"/>
          <w:b/>
          <w:bCs/>
          <w:color w:val="000000" w:themeColor="text1"/>
          <w:lang w:val="en-US"/>
        </w:rPr>
        <w:t>Sampling</w:t>
      </w:r>
      <w:r w:rsidR="00692ACD">
        <w:rPr>
          <w:rFonts w:ascii="Arial" w:hAnsi="Arial" w:cs="Arial"/>
          <w:b/>
          <w:bCs/>
          <w:color w:val="000000" w:themeColor="text1"/>
          <w:lang w:val="en-US"/>
        </w:rPr>
        <w:t xml:space="preserve"> Procedure</w:t>
      </w:r>
      <w:r w:rsidR="00140EBD">
        <w:rPr>
          <w:rFonts w:ascii="Arial" w:hAnsi="Arial" w:cs="Arial"/>
          <w:b/>
          <w:bCs/>
          <w:color w:val="000000" w:themeColor="text1"/>
          <w:lang w:val="en-US"/>
        </w:rPr>
        <w:t>s</w:t>
      </w:r>
    </w:p>
    <w:p w14:paraId="1E3C7E5E" w14:textId="77777777" w:rsidR="00CD704C" w:rsidRPr="007A586B" w:rsidRDefault="00CD704C" w:rsidP="00CD704C">
      <w:pPr>
        <w:spacing w:after="0" w:line="480" w:lineRule="auto"/>
        <w:ind w:firstLine="720"/>
        <w:jc w:val="both"/>
        <w:rPr>
          <w:rFonts w:ascii="Arial" w:hAnsi="Arial" w:cs="Arial"/>
          <w:color w:val="000000" w:themeColor="text1"/>
          <w:lang w:val="en-US"/>
        </w:rPr>
      </w:pPr>
      <w:r w:rsidRPr="007A586B">
        <w:rPr>
          <w:rFonts w:ascii="Arial" w:hAnsi="Arial" w:cs="Arial"/>
          <w:color w:val="000000" w:themeColor="text1"/>
          <w:lang w:val="en-US"/>
        </w:rPr>
        <w:t xml:space="preserve">This section presents the research respondents and participants of the study, including the basis for their selection and the sampling procedures used in both the quantitative and qualitative phases. Since the study employed a sequential explanatory mixed methods design, the selection of respondents and participants was carefully aligned with the purpose of first determining the level of implementation of Indigenous Peoples Education (IPEd) in integrated schools and subsequently explaining the quantitative </w:t>
      </w:r>
      <w:r w:rsidRPr="007A586B">
        <w:rPr>
          <w:rFonts w:ascii="Arial" w:hAnsi="Arial" w:cs="Arial"/>
          <w:color w:val="000000" w:themeColor="text1"/>
          <w:lang w:val="en-US"/>
        </w:rPr>
        <w:lastRenderedPageBreak/>
        <w:t>results through the viewpoints of school heads. The quantitative phase involved teacher-respondents who provided data on the implementation of IPEd in terms of goals, plans, actions, and outcomes, while the qualitative phase involved school heads who offered deeper explanations of the quantitative trends. The sampling procedures were designed to ensure that the selected respondents and participants were appropriate, representative, and capable of providing relevant information needed to answer the research objectives of the study.</w:t>
      </w:r>
    </w:p>
    <w:p w14:paraId="11C8922D" w14:textId="77777777" w:rsidR="00CD704C" w:rsidRPr="00704FF2" w:rsidRDefault="00CD704C" w:rsidP="00CD704C">
      <w:pPr>
        <w:spacing w:after="0" w:line="480" w:lineRule="auto"/>
        <w:ind w:firstLine="720"/>
        <w:jc w:val="both"/>
        <w:rPr>
          <w:rFonts w:ascii="Arial" w:hAnsi="Arial" w:cs="Arial"/>
          <w:i/>
          <w:iCs/>
          <w:color w:val="000000" w:themeColor="text1"/>
          <w:lang w:val="en-US"/>
        </w:rPr>
      </w:pPr>
      <w:r w:rsidRPr="00704FF2">
        <w:rPr>
          <w:rFonts w:ascii="Arial" w:hAnsi="Arial" w:cs="Arial"/>
          <w:i/>
          <w:iCs/>
          <w:color w:val="000000" w:themeColor="text1"/>
          <w:lang w:val="en-US"/>
        </w:rPr>
        <w:t>Quantitative Phase</w:t>
      </w:r>
    </w:p>
    <w:p w14:paraId="569C7A66"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The Division office of Davao del Norte shared the number of schools participating in the Indigenous Peoples Education (IPEd) program. Based on the data, there are 90 schools categorized into Elementary School (ES), Integrated School (IS), and National High School (NHS) which in total consists 849 teachers. However, this research will be conducted to the Integrated Schools only thus excluding ES and NHS.  </w:t>
      </w:r>
    </w:p>
    <w:p w14:paraId="4C1081C8"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To find the sample size, this study employed a combination of stratified sampling and cluster sampling for quantitative phase, and purposive sampling strategy guided by geographic stratification and leadership category for qualitative phase. Hence, ensure a robust and representative selection of participants. </w:t>
      </w:r>
    </w:p>
    <w:p w14:paraId="304FB09F"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The respondents of the study were teachers from integrated schools implementing the Indigenous Peoples Education (IPEd) program in Davao del Norte. The total population consisted of 327 teachers from 23 integrated schools. To determine the appropriate number of respondents, the researcher used the </w:t>
      </w:r>
      <w:proofErr w:type="spellStart"/>
      <w:r w:rsidRPr="00704FF2">
        <w:rPr>
          <w:rFonts w:ascii="Arial" w:hAnsi="Arial" w:cs="Arial"/>
          <w:color w:val="000000" w:themeColor="text1"/>
          <w:lang w:val="en-US"/>
        </w:rPr>
        <w:t>RaoSoft</w:t>
      </w:r>
      <w:proofErr w:type="spellEnd"/>
      <w:r w:rsidRPr="00704FF2">
        <w:rPr>
          <w:rFonts w:ascii="Arial" w:hAnsi="Arial" w:cs="Arial"/>
          <w:color w:val="000000" w:themeColor="text1"/>
          <w:lang w:val="en-US"/>
        </w:rPr>
        <w:t xml:space="preserve"> sample size calculator with a five percent margin of error. Based on the computation, 177 teachers were selected as the final respondents of the study.</w:t>
      </w:r>
    </w:p>
    <w:p w14:paraId="7C378ADE"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The study used stratified sampling to ensure that teachers from different school levels were properly represented. The population was divided into three strata: elementary, junior high school, and senior high school. This was appropriate because </w:t>
      </w:r>
      <w:r w:rsidRPr="00704FF2">
        <w:rPr>
          <w:rFonts w:ascii="Arial" w:hAnsi="Arial" w:cs="Arial"/>
          <w:color w:val="000000" w:themeColor="text1"/>
          <w:lang w:val="en-US"/>
        </w:rPr>
        <w:lastRenderedPageBreak/>
        <w:t>integrated schools included different levels of basic education within one institution. Based on the proportional allocation, the sample included 102 elementary teachers, 57 junior high school teachers, and 18 senior high school teachers. According to Hall (2025), stratified sampling is a type of probability sampling where the population is divided into subgroups, or strata, based on shared characteristics, and random samples are then drawn from each group. This method helps ensure that all subgroups are fairly represented, resulting in more accurate and reliable findings (Henry, 2024). Hence, this method helped ensure fair representation of teachers from each educational level.</w:t>
      </w:r>
    </w:p>
    <w:p w14:paraId="79D74EF2"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noProof/>
          <w:color w:val="000000" w:themeColor="text1"/>
          <w:lang w:val="en-US"/>
        </w:rPr>
        <w:t xml:space="preserve">In addition, cluster sampling was used in selecting the participating schools. Since the 23 integrated schools were geographically distributed across different areas in Davao del Norte, including all schools was difficult in terms of time, accessibility, and data-gathering logistics. For this reason, only 12 integrated schools were selected as study clusters. These 12 schools were chosen because they provided a sufficient number of eligible teacher-respondents and still represented the different levels of integrated school implementation. The selected schools had a total of 186 teachers, from which the required 177 respondents were randomly chosen. </w:t>
      </w:r>
      <w:r w:rsidRPr="00704FF2">
        <w:rPr>
          <w:rFonts w:ascii="Arial" w:hAnsi="Arial" w:cs="Arial"/>
          <w:color w:val="000000" w:themeColor="text1"/>
          <w:lang w:val="en-US"/>
        </w:rPr>
        <w:t>As explained by Team (2025), cluster sampling is a sampling technique in which the entire study population is separated into groups known as clusters that are internally heterogeneous but externally homogeneous.</w:t>
      </w:r>
    </w:p>
    <w:p w14:paraId="53FC941F"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The selection of only 12 integrated schools was justified by the wide geographic distribution of the schools, the need for manageable data collection, and the availability of enough teachers from the selected clusters to meet the required sample size. This approach allowed the researcher to gather reliable data while maintaining practical feasibility in conducting the study.</w:t>
      </w:r>
    </w:p>
    <w:p w14:paraId="61557D0B" w14:textId="7D32B3A4" w:rsidR="00CD704C" w:rsidRPr="00D95212" w:rsidRDefault="00CD704C" w:rsidP="00D95212">
      <w:pPr>
        <w:spacing w:after="0" w:line="480" w:lineRule="auto"/>
        <w:ind w:firstLine="720"/>
        <w:jc w:val="both"/>
        <w:rPr>
          <w:rFonts w:ascii="Arial" w:hAnsi="Arial" w:cs="Arial"/>
          <w:noProof/>
          <w:color w:val="000000" w:themeColor="text1"/>
          <w:lang w:val="en-US"/>
        </w:rPr>
      </w:pPr>
      <w:r w:rsidRPr="00704FF2">
        <w:rPr>
          <w:rFonts w:ascii="Arial" w:hAnsi="Arial" w:cs="Arial"/>
          <w:color w:val="000000" w:themeColor="text1"/>
          <w:lang w:val="en-US"/>
        </w:rPr>
        <w:t xml:space="preserve">Furthermore, </w:t>
      </w:r>
      <w:proofErr w:type="spellStart"/>
      <w:r w:rsidRPr="00704FF2">
        <w:rPr>
          <w:rFonts w:ascii="Arial" w:hAnsi="Arial" w:cs="Arial"/>
          <w:color w:val="000000" w:themeColor="text1"/>
          <w:lang w:val="en-US"/>
        </w:rPr>
        <w:t>Sampao</w:t>
      </w:r>
      <w:proofErr w:type="spellEnd"/>
      <w:r w:rsidRPr="00704FF2">
        <w:rPr>
          <w:rFonts w:ascii="Arial" w:hAnsi="Arial" w:cs="Arial"/>
          <w:color w:val="000000" w:themeColor="text1"/>
          <w:lang w:val="en-US"/>
        </w:rPr>
        <w:t xml:space="preserve"> Integrated School, with 39 teachers, was used for pilot testing. The teachers from this school were not included in the actual respondents of the </w:t>
      </w:r>
      <w:r w:rsidRPr="00704FF2">
        <w:rPr>
          <w:rFonts w:ascii="Arial" w:hAnsi="Arial" w:cs="Arial"/>
          <w:color w:val="000000" w:themeColor="text1"/>
          <w:lang w:val="en-US"/>
        </w:rPr>
        <w:lastRenderedPageBreak/>
        <w:t xml:space="preserve">study. The pilot testing was conducted to check the clarity, reliability, and appropriateness of the survey questionnaire before it was administered to the final respondents. </w:t>
      </w:r>
    </w:p>
    <w:p w14:paraId="27AB07DB" w14:textId="77777777" w:rsidR="00CD704C" w:rsidRPr="00704FF2" w:rsidRDefault="00CD704C" w:rsidP="00CD704C">
      <w:pPr>
        <w:ind w:firstLine="720"/>
        <w:rPr>
          <w:rFonts w:ascii="Arial" w:hAnsi="Arial" w:cs="Arial"/>
          <w:color w:val="000000" w:themeColor="text1"/>
          <w:lang w:val="en-US"/>
        </w:rPr>
      </w:pPr>
      <w:r w:rsidRPr="00704FF2">
        <w:rPr>
          <w:rFonts w:ascii="Arial" w:hAnsi="Arial" w:cs="Arial"/>
          <w:i/>
          <w:iCs/>
          <w:color w:val="000000" w:themeColor="text1"/>
          <w:lang w:val="en-US"/>
        </w:rPr>
        <w:t>Qualitative Phase</w:t>
      </w:r>
    </w:p>
    <w:p w14:paraId="675935DF"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For the qualitative phase of this study, participants were selected using a purposive sampling strategy guided by geographic stratification and leadership category. From the total pool of twelve (12) schools in the Schools Division of Davao del Norte, six (6) schools were purposefully chosen to ensure diversity in both location and administrative rank, reflecting the division’s socio-cultural and professional variation.</w:t>
      </w:r>
    </w:p>
    <w:p w14:paraId="647499A1"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Geographic stratification refers to dividing the study population into distinct spatial or locational subgroups before purposive selection of participants from each subgroup. This strategy aligns selected participants with meaningful contextual variations that may influence the phenomenon being studied. Stratifying purposive samples by geographic context helps ensure that different socio</w:t>
      </w:r>
      <w:r w:rsidRPr="00704FF2">
        <w:rPr>
          <w:rFonts w:ascii="Cambria Math" w:hAnsi="Cambria Math" w:cs="Cambria Math"/>
          <w:color w:val="000000" w:themeColor="text1"/>
          <w:lang w:val="en-US"/>
        </w:rPr>
        <w:t>‑</w:t>
      </w:r>
      <w:r w:rsidRPr="00704FF2">
        <w:rPr>
          <w:rFonts w:ascii="Arial" w:hAnsi="Arial" w:cs="Arial"/>
          <w:color w:val="000000" w:themeColor="text1"/>
          <w:lang w:val="en-US"/>
        </w:rPr>
        <w:t>cultural and environmental realities are represented in the data, facilitating systematic comparisons across settings and enhancing the depth of contextual insight gleaned from interviews (</w:t>
      </w:r>
      <w:proofErr w:type="spellStart"/>
      <w:r w:rsidRPr="00704FF2">
        <w:rPr>
          <w:rFonts w:ascii="Arial" w:hAnsi="Arial" w:cs="Arial"/>
          <w:color w:val="000000" w:themeColor="text1"/>
          <w:lang w:val="en-US"/>
        </w:rPr>
        <w:t>Nyimbili</w:t>
      </w:r>
      <w:proofErr w:type="spellEnd"/>
      <w:r w:rsidRPr="00704FF2">
        <w:rPr>
          <w:rFonts w:ascii="Arial" w:hAnsi="Arial" w:cs="Arial"/>
          <w:color w:val="000000" w:themeColor="text1"/>
          <w:lang w:val="en-US"/>
        </w:rPr>
        <w:t xml:space="preserve"> &amp; </w:t>
      </w:r>
      <w:proofErr w:type="spellStart"/>
      <w:r w:rsidRPr="00704FF2">
        <w:rPr>
          <w:rFonts w:ascii="Arial" w:hAnsi="Arial" w:cs="Arial"/>
          <w:color w:val="000000" w:themeColor="text1"/>
          <w:lang w:val="en-US"/>
        </w:rPr>
        <w:t>Nyimbili</w:t>
      </w:r>
      <w:proofErr w:type="spellEnd"/>
      <w:r w:rsidRPr="00704FF2">
        <w:rPr>
          <w:rFonts w:ascii="Arial" w:hAnsi="Arial" w:cs="Arial"/>
          <w:color w:val="000000" w:themeColor="text1"/>
          <w:lang w:val="en-US"/>
        </w:rPr>
        <w:t xml:space="preserve">, 2024). </w:t>
      </w:r>
    </w:p>
    <w:p w14:paraId="6836ABB9"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 In this study, geographic stratification ensured representation across four districts: </w:t>
      </w:r>
      <w:proofErr w:type="spellStart"/>
      <w:r w:rsidRPr="00704FF2">
        <w:rPr>
          <w:rFonts w:ascii="Arial" w:hAnsi="Arial" w:cs="Arial"/>
          <w:color w:val="000000" w:themeColor="text1"/>
          <w:lang w:val="en-US"/>
        </w:rPr>
        <w:t>Langilan</w:t>
      </w:r>
      <w:proofErr w:type="spellEnd"/>
      <w:r w:rsidRPr="00704FF2">
        <w:rPr>
          <w:rFonts w:ascii="Arial" w:hAnsi="Arial" w:cs="Arial"/>
          <w:color w:val="000000" w:themeColor="text1"/>
          <w:lang w:val="en-US"/>
        </w:rPr>
        <w:t xml:space="preserve">, New Corella, </w:t>
      </w:r>
      <w:proofErr w:type="spellStart"/>
      <w:r w:rsidRPr="00704FF2">
        <w:rPr>
          <w:rFonts w:ascii="Arial" w:hAnsi="Arial" w:cs="Arial"/>
          <w:color w:val="000000" w:themeColor="text1"/>
          <w:lang w:val="en-US"/>
        </w:rPr>
        <w:t>Talaingod</w:t>
      </w:r>
      <w:proofErr w:type="spellEnd"/>
      <w:r w:rsidRPr="00704FF2">
        <w:rPr>
          <w:rFonts w:ascii="Arial" w:hAnsi="Arial" w:cs="Arial"/>
          <w:color w:val="000000" w:themeColor="text1"/>
          <w:lang w:val="en-US"/>
        </w:rPr>
        <w:t xml:space="preserve">, and </w:t>
      </w:r>
      <w:proofErr w:type="spellStart"/>
      <w:r w:rsidRPr="00704FF2">
        <w:rPr>
          <w:rFonts w:ascii="Arial" w:hAnsi="Arial" w:cs="Arial"/>
          <w:color w:val="000000" w:themeColor="text1"/>
          <w:lang w:val="en-US"/>
        </w:rPr>
        <w:t>Sto</w:t>
      </w:r>
      <w:proofErr w:type="spellEnd"/>
      <w:r w:rsidRPr="00704FF2">
        <w:rPr>
          <w:rFonts w:ascii="Arial" w:hAnsi="Arial" w:cs="Arial"/>
          <w:color w:val="000000" w:themeColor="text1"/>
          <w:lang w:val="en-US"/>
        </w:rPr>
        <w:t xml:space="preserve">. Tomas West. Specifically, two (2) schools were selected from </w:t>
      </w:r>
      <w:proofErr w:type="spellStart"/>
      <w:r w:rsidRPr="00704FF2">
        <w:rPr>
          <w:rFonts w:ascii="Arial" w:hAnsi="Arial" w:cs="Arial"/>
          <w:color w:val="000000" w:themeColor="text1"/>
          <w:lang w:val="en-US"/>
        </w:rPr>
        <w:t>Langilan</w:t>
      </w:r>
      <w:proofErr w:type="spellEnd"/>
      <w:r w:rsidRPr="00704FF2">
        <w:rPr>
          <w:rFonts w:ascii="Arial" w:hAnsi="Arial" w:cs="Arial"/>
          <w:color w:val="000000" w:themeColor="text1"/>
          <w:lang w:val="en-US"/>
        </w:rPr>
        <w:t xml:space="preserve">, one (1) from New Corella, two (2) from </w:t>
      </w:r>
      <w:proofErr w:type="spellStart"/>
      <w:r w:rsidRPr="00704FF2">
        <w:rPr>
          <w:rFonts w:ascii="Arial" w:hAnsi="Arial" w:cs="Arial"/>
          <w:color w:val="000000" w:themeColor="text1"/>
          <w:lang w:val="en-US"/>
        </w:rPr>
        <w:t>Talaingod</w:t>
      </w:r>
      <w:proofErr w:type="spellEnd"/>
      <w:r w:rsidRPr="00704FF2">
        <w:rPr>
          <w:rFonts w:ascii="Arial" w:hAnsi="Arial" w:cs="Arial"/>
          <w:color w:val="000000" w:themeColor="text1"/>
          <w:lang w:val="en-US"/>
        </w:rPr>
        <w:t xml:space="preserve">, and one (1) from </w:t>
      </w:r>
      <w:proofErr w:type="spellStart"/>
      <w:r w:rsidRPr="00704FF2">
        <w:rPr>
          <w:rFonts w:ascii="Arial" w:hAnsi="Arial" w:cs="Arial"/>
          <w:color w:val="000000" w:themeColor="text1"/>
          <w:lang w:val="en-US"/>
        </w:rPr>
        <w:t>Sto</w:t>
      </w:r>
      <w:proofErr w:type="spellEnd"/>
      <w:r w:rsidRPr="00704FF2">
        <w:rPr>
          <w:rFonts w:ascii="Arial" w:hAnsi="Arial" w:cs="Arial"/>
          <w:color w:val="000000" w:themeColor="text1"/>
          <w:lang w:val="en-US"/>
        </w:rPr>
        <w:t>. Tomas West. This distribution captures the distinct tribal and cultural contexts present in each district, allowing the study to examine how localized practices and environmental conditions influence leadership behaviors and school management approaches.</w:t>
      </w:r>
    </w:p>
    <w:p w14:paraId="1466CA2D"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Furthermore, leadership category stratification ensured coverage of a broad spectrum of administrative experiences. Leadership category stratification involves grouping participants according to roles or hierarchical positions relevant to the research </w:t>
      </w:r>
      <w:r w:rsidRPr="00704FF2">
        <w:rPr>
          <w:rFonts w:ascii="Arial" w:hAnsi="Arial" w:cs="Arial"/>
          <w:color w:val="000000" w:themeColor="text1"/>
          <w:lang w:val="en-US"/>
        </w:rPr>
        <w:lastRenderedPageBreak/>
        <w:t>questions and then purposively selecting cases from each category. In educational leadership research, roles such as Master Teachers, Head Teachers, and Principals reflect variations in administrative authority, decision</w:t>
      </w:r>
      <w:r w:rsidRPr="00704FF2">
        <w:rPr>
          <w:rFonts w:ascii="Cambria Math" w:hAnsi="Cambria Math" w:cs="Cambria Math"/>
          <w:color w:val="000000" w:themeColor="text1"/>
          <w:lang w:val="en-US"/>
        </w:rPr>
        <w:t>‑</w:t>
      </w:r>
      <w:r w:rsidRPr="00704FF2">
        <w:rPr>
          <w:rFonts w:ascii="Arial" w:hAnsi="Arial" w:cs="Arial"/>
          <w:color w:val="000000" w:themeColor="text1"/>
          <w:lang w:val="en-US"/>
        </w:rPr>
        <w:t>making scope, and professional experience that may shape leaders’ perspectives and practices. Purposefully including multiple leadership tiers acknowledges that individuals occupying different formal roles may have distinct insights into organizational dynamics and governance (</w:t>
      </w:r>
      <w:proofErr w:type="spellStart"/>
      <w:r w:rsidRPr="00704FF2">
        <w:rPr>
          <w:rFonts w:ascii="Arial" w:hAnsi="Arial" w:cs="Arial"/>
          <w:color w:val="000000" w:themeColor="text1"/>
          <w:lang w:val="en-US"/>
        </w:rPr>
        <w:t>Nyimbili</w:t>
      </w:r>
      <w:proofErr w:type="spellEnd"/>
      <w:r w:rsidRPr="00704FF2">
        <w:rPr>
          <w:rFonts w:ascii="Arial" w:hAnsi="Arial" w:cs="Arial"/>
          <w:color w:val="000000" w:themeColor="text1"/>
          <w:lang w:val="en-US"/>
        </w:rPr>
        <w:t xml:space="preserve"> &amp; </w:t>
      </w:r>
      <w:proofErr w:type="spellStart"/>
      <w:r w:rsidRPr="00704FF2">
        <w:rPr>
          <w:rFonts w:ascii="Arial" w:hAnsi="Arial" w:cs="Arial"/>
          <w:color w:val="000000" w:themeColor="text1"/>
          <w:lang w:val="en-US"/>
        </w:rPr>
        <w:t>Nyimbili</w:t>
      </w:r>
      <w:proofErr w:type="spellEnd"/>
      <w:r w:rsidRPr="00704FF2">
        <w:rPr>
          <w:rFonts w:ascii="Arial" w:hAnsi="Arial" w:cs="Arial"/>
          <w:color w:val="000000" w:themeColor="text1"/>
          <w:lang w:val="en-US"/>
        </w:rPr>
        <w:t>, 2024).</w:t>
      </w:r>
    </w:p>
    <w:p w14:paraId="4666DE63" w14:textId="77777777" w:rsidR="00CD704C" w:rsidRPr="00704FF2"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 xml:space="preserve">The selected participants of this study include Master Teacher I, Head Teacher IV, Principal I, and Principal II. This approach allowed the study to capture maximum variation in leadership experience, career stage, and administrative responsibility, facilitating the exploration of how these factors shape leadership narratives and decision-making practices. By combining geographic and leadership stratification, the study minimized the risk of over-representation from any single district or administrative tier. This ensured that emergent themes reflect the wider division rather than the experiences of a dominant subgroup, enhancing the credibility and representativeness of the qualitative findings (Creswell and Creswell, 2023). </w:t>
      </w:r>
    </w:p>
    <w:p w14:paraId="736E6516" w14:textId="77777777" w:rsidR="00CD704C" w:rsidRDefault="00CD704C" w:rsidP="00CD704C">
      <w:pPr>
        <w:spacing w:after="0" w:line="480" w:lineRule="auto"/>
        <w:ind w:firstLine="720"/>
        <w:jc w:val="both"/>
        <w:rPr>
          <w:rFonts w:ascii="Arial" w:hAnsi="Arial" w:cs="Arial"/>
          <w:color w:val="000000" w:themeColor="text1"/>
          <w:lang w:val="en-US"/>
        </w:rPr>
      </w:pPr>
      <w:r w:rsidRPr="00704FF2">
        <w:rPr>
          <w:rFonts w:ascii="Arial" w:hAnsi="Arial" w:cs="Arial"/>
          <w:color w:val="000000" w:themeColor="text1"/>
          <w:lang w:val="en-US"/>
        </w:rPr>
        <w:t>Below are the details of the distribution of research respondents and participants.</w:t>
      </w:r>
    </w:p>
    <w:p w14:paraId="6D28F71F" w14:textId="77777777" w:rsidR="00CD704C" w:rsidRDefault="00CD704C" w:rsidP="00CD704C">
      <w:pPr>
        <w:pStyle w:val="Heading2"/>
        <w:spacing w:before="0" w:line="480" w:lineRule="auto"/>
        <w:jc w:val="both"/>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t>Table 1</w:t>
      </w:r>
    </w:p>
    <w:p w14:paraId="579D6376" w14:textId="77777777" w:rsidR="00CD704C" w:rsidRPr="00FC1DEC" w:rsidRDefault="00CD704C" w:rsidP="00CD704C">
      <w:pPr>
        <w:pStyle w:val="Heading2"/>
        <w:spacing w:before="0" w:line="480" w:lineRule="auto"/>
        <w:jc w:val="both"/>
        <w:rPr>
          <w:rFonts w:ascii="Arial" w:hAnsi="Arial" w:cs="Arial"/>
          <w:b/>
          <w:bCs/>
          <w:color w:val="000000" w:themeColor="text1"/>
          <w:sz w:val="22"/>
          <w:szCs w:val="22"/>
          <w:lang w:val="en-US"/>
        </w:rPr>
      </w:pPr>
      <w:r w:rsidRPr="00704FF2">
        <w:rPr>
          <w:rFonts w:ascii="Arial" w:hAnsi="Arial" w:cs="Arial"/>
          <w:i/>
          <w:iCs/>
          <w:color w:val="000000" w:themeColor="text1"/>
          <w:sz w:val="22"/>
          <w:szCs w:val="22"/>
          <w:lang w:val="en-US"/>
        </w:rPr>
        <w:t>Distribution of Research Respondents and Participants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126"/>
        <w:gridCol w:w="1848"/>
        <w:gridCol w:w="708"/>
        <w:gridCol w:w="286"/>
        <w:gridCol w:w="848"/>
        <w:gridCol w:w="284"/>
        <w:gridCol w:w="794"/>
      </w:tblGrid>
      <w:tr w:rsidR="00CD704C" w:rsidRPr="00704FF2" w14:paraId="0E096D08" w14:textId="77777777" w:rsidTr="00155529">
        <w:trPr>
          <w:trHeight w:val="415"/>
        </w:trPr>
        <w:tc>
          <w:tcPr>
            <w:tcW w:w="2122" w:type="dxa"/>
            <w:vMerge w:val="restart"/>
            <w:tcBorders>
              <w:top w:val="single" w:sz="24" w:space="0" w:color="auto"/>
            </w:tcBorders>
            <w:vAlign w:val="center"/>
          </w:tcPr>
          <w:p w14:paraId="4BFD81CE" w14:textId="77777777" w:rsidR="00CD704C" w:rsidRPr="00704FF2" w:rsidRDefault="00CD704C" w:rsidP="00155529">
            <w:pPr>
              <w:jc w:val="center"/>
              <w:rPr>
                <w:color w:val="000000" w:themeColor="text1"/>
              </w:rPr>
            </w:pPr>
            <w:r w:rsidRPr="00704FF2">
              <w:rPr>
                <w:rFonts w:ascii="Arial" w:hAnsi="Arial" w:cs="Arial"/>
                <w:color w:val="000000" w:themeColor="text1"/>
                <w:lang w:eastAsia="en-PH"/>
              </w:rPr>
              <w:t>Basic Education Levels</w:t>
            </w:r>
          </w:p>
        </w:tc>
        <w:tc>
          <w:tcPr>
            <w:tcW w:w="2126" w:type="dxa"/>
            <w:vMerge w:val="restart"/>
            <w:tcBorders>
              <w:top w:val="single" w:sz="24" w:space="0" w:color="auto"/>
            </w:tcBorders>
            <w:vAlign w:val="center"/>
          </w:tcPr>
          <w:p w14:paraId="576990CE" w14:textId="77777777" w:rsidR="00CD704C" w:rsidRPr="00704FF2" w:rsidRDefault="00CD704C" w:rsidP="00155529">
            <w:pPr>
              <w:jc w:val="center"/>
              <w:rPr>
                <w:rFonts w:ascii="Arial" w:hAnsi="Arial" w:cs="Arial"/>
                <w:color w:val="000000" w:themeColor="text1"/>
                <w:sz w:val="18"/>
                <w:szCs w:val="18"/>
                <w:lang w:eastAsia="en-PH"/>
              </w:rPr>
            </w:pPr>
            <w:r w:rsidRPr="00704FF2">
              <w:rPr>
                <w:rFonts w:ascii="Arial" w:hAnsi="Arial" w:cs="Arial"/>
                <w:color w:val="000000" w:themeColor="text1"/>
                <w:sz w:val="18"/>
                <w:szCs w:val="18"/>
                <w:lang w:eastAsia="en-PH"/>
              </w:rPr>
              <w:t>Total Population of Teachers in IPED Implementing Schools</w:t>
            </w:r>
          </w:p>
          <w:p w14:paraId="07E507EE" w14:textId="77777777" w:rsidR="00CD704C" w:rsidRPr="00704FF2" w:rsidRDefault="00CD704C" w:rsidP="00155529">
            <w:pPr>
              <w:jc w:val="center"/>
              <w:rPr>
                <w:color w:val="000000" w:themeColor="text1"/>
              </w:rPr>
            </w:pPr>
            <w:r w:rsidRPr="00704FF2">
              <w:rPr>
                <w:rFonts w:ascii="Arial" w:hAnsi="Arial" w:cs="Arial"/>
                <w:color w:val="000000" w:themeColor="text1"/>
                <w:sz w:val="18"/>
                <w:szCs w:val="18"/>
                <w:lang w:eastAsia="en-PH"/>
              </w:rPr>
              <w:t>(As of SY 2025-2026)</w:t>
            </w:r>
          </w:p>
        </w:tc>
        <w:tc>
          <w:tcPr>
            <w:tcW w:w="1848" w:type="dxa"/>
            <w:vMerge w:val="restart"/>
            <w:tcBorders>
              <w:top w:val="single" w:sz="24" w:space="0" w:color="auto"/>
            </w:tcBorders>
            <w:vAlign w:val="center"/>
          </w:tcPr>
          <w:p w14:paraId="786DE7CF" w14:textId="77777777" w:rsidR="00CD704C" w:rsidRPr="00704FF2" w:rsidRDefault="00CD704C" w:rsidP="00155529">
            <w:pPr>
              <w:jc w:val="center"/>
              <w:rPr>
                <w:color w:val="000000" w:themeColor="text1"/>
              </w:rPr>
            </w:pPr>
            <w:r w:rsidRPr="00704FF2">
              <w:rPr>
                <w:rFonts w:ascii="Arial" w:hAnsi="Arial" w:cs="Arial"/>
                <w:color w:val="000000" w:themeColor="text1"/>
                <w:lang w:eastAsia="en-PH"/>
              </w:rPr>
              <w:t>No. of Respondents</w:t>
            </w:r>
          </w:p>
        </w:tc>
        <w:tc>
          <w:tcPr>
            <w:tcW w:w="2920" w:type="dxa"/>
            <w:gridSpan w:val="5"/>
            <w:tcBorders>
              <w:top w:val="single" w:sz="24" w:space="0" w:color="auto"/>
              <w:bottom w:val="single" w:sz="4" w:space="0" w:color="auto"/>
            </w:tcBorders>
          </w:tcPr>
          <w:p w14:paraId="2B62F2CD" w14:textId="77777777" w:rsidR="00CD704C" w:rsidRPr="00704FF2" w:rsidRDefault="00CD704C" w:rsidP="00155529">
            <w:pPr>
              <w:jc w:val="center"/>
              <w:rPr>
                <w:color w:val="000000" w:themeColor="text1"/>
              </w:rPr>
            </w:pPr>
            <w:r w:rsidRPr="00704FF2">
              <w:rPr>
                <w:color w:val="000000" w:themeColor="text1"/>
              </w:rPr>
              <w:t>IDI CODE</w:t>
            </w:r>
          </w:p>
        </w:tc>
      </w:tr>
      <w:tr w:rsidR="00CD704C" w:rsidRPr="00704FF2" w14:paraId="70517A27" w14:textId="77777777" w:rsidTr="00155529">
        <w:trPr>
          <w:trHeight w:val="415"/>
        </w:trPr>
        <w:tc>
          <w:tcPr>
            <w:tcW w:w="2122" w:type="dxa"/>
            <w:vMerge/>
            <w:tcBorders>
              <w:bottom w:val="single" w:sz="4" w:space="0" w:color="auto"/>
            </w:tcBorders>
            <w:vAlign w:val="center"/>
          </w:tcPr>
          <w:p w14:paraId="1AA8751F" w14:textId="77777777" w:rsidR="00CD704C" w:rsidRPr="00704FF2" w:rsidRDefault="00CD704C" w:rsidP="00155529">
            <w:pPr>
              <w:jc w:val="center"/>
              <w:rPr>
                <w:rFonts w:ascii="Arial" w:hAnsi="Arial" w:cs="Arial"/>
                <w:color w:val="000000" w:themeColor="text1"/>
                <w:lang w:eastAsia="en-PH"/>
              </w:rPr>
            </w:pPr>
          </w:p>
        </w:tc>
        <w:tc>
          <w:tcPr>
            <w:tcW w:w="2126" w:type="dxa"/>
            <w:vMerge/>
            <w:tcBorders>
              <w:bottom w:val="single" w:sz="4" w:space="0" w:color="auto"/>
            </w:tcBorders>
            <w:vAlign w:val="center"/>
          </w:tcPr>
          <w:p w14:paraId="4BA1D5FE" w14:textId="77777777" w:rsidR="00CD704C" w:rsidRPr="00704FF2" w:rsidRDefault="00CD704C" w:rsidP="00155529">
            <w:pPr>
              <w:jc w:val="center"/>
              <w:rPr>
                <w:rFonts w:ascii="Arial" w:hAnsi="Arial" w:cs="Arial"/>
                <w:color w:val="000000" w:themeColor="text1"/>
                <w:sz w:val="18"/>
                <w:szCs w:val="18"/>
                <w:lang w:eastAsia="en-PH"/>
              </w:rPr>
            </w:pPr>
          </w:p>
        </w:tc>
        <w:tc>
          <w:tcPr>
            <w:tcW w:w="1848" w:type="dxa"/>
            <w:vMerge/>
            <w:tcBorders>
              <w:bottom w:val="single" w:sz="4" w:space="0" w:color="auto"/>
            </w:tcBorders>
            <w:vAlign w:val="center"/>
          </w:tcPr>
          <w:p w14:paraId="1A9B3FCD" w14:textId="77777777" w:rsidR="00CD704C" w:rsidRPr="00704FF2" w:rsidRDefault="00CD704C" w:rsidP="00155529">
            <w:pPr>
              <w:jc w:val="center"/>
              <w:rPr>
                <w:rFonts w:ascii="Arial" w:hAnsi="Arial" w:cs="Arial"/>
                <w:color w:val="000000" w:themeColor="text1"/>
                <w:lang w:eastAsia="en-PH"/>
              </w:rPr>
            </w:pPr>
          </w:p>
        </w:tc>
        <w:tc>
          <w:tcPr>
            <w:tcW w:w="2920" w:type="dxa"/>
            <w:gridSpan w:val="5"/>
            <w:tcBorders>
              <w:top w:val="single" w:sz="4" w:space="0" w:color="auto"/>
              <w:bottom w:val="nil"/>
            </w:tcBorders>
          </w:tcPr>
          <w:p w14:paraId="50EB5CBC" w14:textId="77777777" w:rsidR="00CD704C" w:rsidRPr="00704FF2" w:rsidRDefault="00CD704C" w:rsidP="00155529">
            <w:pPr>
              <w:jc w:val="center"/>
              <w:rPr>
                <w:color w:val="000000" w:themeColor="text1"/>
              </w:rPr>
            </w:pPr>
            <w:r w:rsidRPr="00704FF2">
              <w:rPr>
                <w:color w:val="000000" w:themeColor="text1"/>
              </w:rPr>
              <w:t>School Head</w:t>
            </w:r>
          </w:p>
        </w:tc>
      </w:tr>
      <w:tr w:rsidR="00CD704C" w:rsidRPr="00704FF2" w14:paraId="6721D6C8" w14:textId="77777777" w:rsidTr="00155529">
        <w:tc>
          <w:tcPr>
            <w:tcW w:w="2122" w:type="dxa"/>
            <w:tcBorders>
              <w:top w:val="single" w:sz="4" w:space="0" w:color="auto"/>
              <w:bottom w:val="single" w:sz="4" w:space="0" w:color="auto"/>
            </w:tcBorders>
            <w:vAlign w:val="center"/>
          </w:tcPr>
          <w:p w14:paraId="00C80C8E" w14:textId="77777777" w:rsidR="00CD704C" w:rsidRPr="00704FF2" w:rsidRDefault="00CD704C" w:rsidP="00155529">
            <w:pPr>
              <w:rPr>
                <w:rFonts w:ascii="Arial" w:hAnsi="Arial" w:cs="Arial"/>
                <w:color w:val="000000" w:themeColor="text1"/>
                <w:lang w:eastAsia="en-PH"/>
              </w:rPr>
            </w:pPr>
            <w:r w:rsidRPr="00704FF2">
              <w:rPr>
                <w:rFonts w:ascii="Arial" w:hAnsi="Arial" w:cs="Arial"/>
                <w:color w:val="000000" w:themeColor="text1"/>
                <w:lang w:eastAsia="en-PH"/>
              </w:rPr>
              <w:t xml:space="preserve">Elementary </w:t>
            </w:r>
          </w:p>
        </w:tc>
        <w:tc>
          <w:tcPr>
            <w:tcW w:w="2126" w:type="dxa"/>
            <w:tcBorders>
              <w:top w:val="single" w:sz="4" w:space="0" w:color="auto"/>
              <w:bottom w:val="single" w:sz="4" w:space="0" w:color="auto"/>
            </w:tcBorders>
            <w:vAlign w:val="center"/>
          </w:tcPr>
          <w:p w14:paraId="159643BC" w14:textId="77777777" w:rsidR="00CD704C" w:rsidRPr="00704FF2" w:rsidRDefault="00CD704C" w:rsidP="00155529">
            <w:pPr>
              <w:jc w:val="center"/>
              <w:rPr>
                <w:rFonts w:ascii="Arial" w:hAnsi="Arial" w:cs="Arial"/>
                <w:color w:val="000000" w:themeColor="text1"/>
                <w:sz w:val="18"/>
                <w:szCs w:val="18"/>
                <w:lang w:eastAsia="en-PH"/>
              </w:rPr>
            </w:pPr>
            <w:r w:rsidRPr="00704FF2">
              <w:rPr>
                <w:rFonts w:ascii="Arial" w:hAnsi="Arial" w:cs="Arial"/>
                <w:color w:val="000000" w:themeColor="text1"/>
                <w:lang w:eastAsia="en-PH"/>
              </w:rPr>
              <w:t>190</w:t>
            </w:r>
          </w:p>
        </w:tc>
        <w:tc>
          <w:tcPr>
            <w:tcW w:w="1848" w:type="dxa"/>
            <w:tcBorders>
              <w:top w:val="single" w:sz="4" w:space="0" w:color="auto"/>
              <w:bottom w:val="single" w:sz="4" w:space="0" w:color="auto"/>
            </w:tcBorders>
            <w:vAlign w:val="center"/>
          </w:tcPr>
          <w:p w14:paraId="40B133DA" w14:textId="77777777" w:rsidR="00CD704C" w:rsidRPr="00704FF2" w:rsidRDefault="00CD704C" w:rsidP="00155529">
            <w:pPr>
              <w:jc w:val="center"/>
              <w:rPr>
                <w:rFonts w:ascii="Arial" w:hAnsi="Arial" w:cs="Arial"/>
                <w:color w:val="000000" w:themeColor="text1"/>
                <w:lang w:eastAsia="en-PH"/>
              </w:rPr>
            </w:pPr>
            <w:r w:rsidRPr="00704FF2">
              <w:rPr>
                <w:rFonts w:ascii="Arial" w:hAnsi="Arial" w:cs="Arial"/>
                <w:color w:val="000000" w:themeColor="text1"/>
                <w:lang w:eastAsia="en-PH"/>
              </w:rPr>
              <w:t>102</w:t>
            </w:r>
          </w:p>
        </w:tc>
        <w:tc>
          <w:tcPr>
            <w:tcW w:w="2920" w:type="dxa"/>
            <w:gridSpan w:val="5"/>
            <w:tcBorders>
              <w:top w:val="nil"/>
              <w:bottom w:val="nil"/>
            </w:tcBorders>
          </w:tcPr>
          <w:p w14:paraId="691F0C25" w14:textId="77777777" w:rsidR="00CD704C" w:rsidRPr="00704FF2" w:rsidRDefault="00CD704C" w:rsidP="00155529">
            <w:pPr>
              <w:rPr>
                <w:color w:val="000000" w:themeColor="text1"/>
                <w:sz w:val="22"/>
                <w:szCs w:val="22"/>
              </w:rPr>
            </w:pPr>
            <w:r w:rsidRPr="00704FF2">
              <w:rPr>
                <w:color w:val="000000" w:themeColor="text1"/>
                <w:sz w:val="22"/>
                <w:szCs w:val="22"/>
              </w:rPr>
              <w:t>IP_ SH1                  IP_SH4</w:t>
            </w:r>
          </w:p>
        </w:tc>
      </w:tr>
      <w:tr w:rsidR="00CD704C" w:rsidRPr="00704FF2" w14:paraId="7324A6AD" w14:textId="77777777" w:rsidTr="00155529">
        <w:tc>
          <w:tcPr>
            <w:tcW w:w="2122" w:type="dxa"/>
            <w:tcBorders>
              <w:top w:val="single" w:sz="4" w:space="0" w:color="auto"/>
              <w:bottom w:val="single" w:sz="4" w:space="0" w:color="auto"/>
            </w:tcBorders>
            <w:vAlign w:val="center"/>
          </w:tcPr>
          <w:p w14:paraId="1839B3B7" w14:textId="77777777" w:rsidR="00CD704C" w:rsidRPr="00704FF2" w:rsidRDefault="00CD704C" w:rsidP="00155529">
            <w:pPr>
              <w:rPr>
                <w:rFonts w:ascii="Arial" w:hAnsi="Arial" w:cs="Arial"/>
                <w:color w:val="000000" w:themeColor="text1"/>
                <w:lang w:eastAsia="en-PH"/>
              </w:rPr>
            </w:pPr>
            <w:r w:rsidRPr="00704FF2">
              <w:rPr>
                <w:rFonts w:ascii="Arial" w:hAnsi="Arial" w:cs="Arial"/>
                <w:color w:val="000000" w:themeColor="text1"/>
                <w:lang w:eastAsia="en-PH"/>
              </w:rPr>
              <w:t xml:space="preserve">JHS </w:t>
            </w:r>
          </w:p>
        </w:tc>
        <w:tc>
          <w:tcPr>
            <w:tcW w:w="2126" w:type="dxa"/>
            <w:tcBorders>
              <w:top w:val="single" w:sz="4" w:space="0" w:color="auto"/>
              <w:bottom w:val="single" w:sz="4" w:space="0" w:color="auto"/>
            </w:tcBorders>
            <w:vAlign w:val="center"/>
          </w:tcPr>
          <w:p w14:paraId="78B02D06" w14:textId="77777777" w:rsidR="00CD704C" w:rsidRPr="00704FF2" w:rsidRDefault="00CD704C" w:rsidP="00155529">
            <w:pPr>
              <w:jc w:val="center"/>
              <w:rPr>
                <w:rFonts w:ascii="Arial" w:hAnsi="Arial" w:cs="Arial"/>
                <w:color w:val="000000" w:themeColor="text1"/>
                <w:sz w:val="18"/>
                <w:szCs w:val="18"/>
                <w:lang w:eastAsia="en-PH"/>
              </w:rPr>
            </w:pPr>
            <w:r w:rsidRPr="00704FF2">
              <w:rPr>
                <w:rFonts w:ascii="Arial" w:hAnsi="Arial" w:cs="Arial"/>
                <w:color w:val="000000" w:themeColor="text1"/>
                <w:lang w:eastAsia="en-PH"/>
              </w:rPr>
              <w:t>104</w:t>
            </w:r>
          </w:p>
        </w:tc>
        <w:tc>
          <w:tcPr>
            <w:tcW w:w="1848" w:type="dxa"/>
            <w:tcBorders>
              <w:top w:val="single" w:sz="4" w:space="0" w:color="auto"/>
              <w:bottom w:val="single" w:sz="4" w:space="0" w:color="auto"/>
            </w:tcBorders>
            <w:vAlign w:val="center"/>
          </w:tcPr>
          <w:p w14:paraId="19BC2C34" w14:textId="77777777" w:rsidR="00CD704C" w:rsidRPr="00704FF2" w:rsidRDefault="00CD704C" w:rsidP="00155529">
            <w:pPr>
              <w:jc w:val="center"/>
              <w:rPr>
                <w:rFonts w:ascii="Arial" w:hAnsi="Arial" w:cs="Arial"/>
                <w:color w:val="000000" w:themeColor="text1"/>
                <w:lang w:eastAsia="en-PH"/>
              </w:rPr>
            </w:pPr>
            <w:r w:rsidRPr="00704FF2">
              <w:rPr>
                <w:rFonts w:ascii="Arial" w:hAnsi="Arial" w:cs="Arial"/>
                <w:color w:val="000000" w:themeColor="text1"/>
                <w:lang w:eastAsia="en-PH"/>
              </w:rPr>
              <w:t>57</w:t>
            </w:r>
          </w:p>
        </w:tc>
        <w:tc>
          <w:tcPr>
            <w:tcW w:w="2920" w:type="dxa"/>
            <w:gridSpan w:val="5"/>
            <w:tcBorders>
              <w:top w:val="nil"/>
              <w:bottom w:val="nil"/>
            </w:tcBorders>
          </w:tcPr>
          <w:p w14:paraId="62F88574" w14:textId="77777777" w:rsidR="00CD704C" w:rsidRPr="00704FF2" w:rsidRDefault="00CD704C" w:rsidP="00155529">
            <w:pPr>
              <w:rPr>
                <w:color w:val="000000" w:themeColor="text1"/>
                <w:sz w:val="22"/>
                <w:szCs w:val="22"/>
              </w:rPr>
            </w:pPr>
            <w:r w:rsidRPr="00704FF2">
              <w:rPr>
                <w:color w:val="000000" w:themeColor="text1"/>
                <w:sz w:val="22"/>
                <w:szCs w:val="22"/>
              </w:rPr>
              <w:t>IP_SH2                   IP_SH5</w:t>
            </w:r>
          </w:p>
        </w:tc>
      </w:tr>
      <w:tr w:rsidR="00CD704C" w:rsidRPr="00704FF2" w14:paraId="5FA4C27C" w14:textId="77777777" w:rsidTr="00155529">
        <w:trPr>
          <w:trHeight w:val="311"/>
        </w:trPr>
        <w:tc>
          <w:tcPr>
            <w:tcW w:w="2122" w:type="dxa"/>
            <w:tcBorders>
              <w:top w:val="single" w:sz="4" w:space="0" w:color="auto"/>
              <w:bottom w:val="single" w:sz="4" w:space="0" w:color="auto"/>
            </w:tcBorders>
            <w:vAlign w:val="center"/>
          </w:tcPr>
          <w:p w14:paraId="601B3E7F" w14:textId="77777777" w:rsidR="00CD704C" w:rsidRPr="00704FF2" w:rsidRDefault="00CD704C" w:rsidP="00155529">
            <w:pPr>
              <w:rPr>
                <w:rFonts w:ascii="Arial" w:hAnsi="Arial" w:cs="Arial"/>
                <w:color w:val="000000" w:themeColor="text1"/>
                <w:lang w:eastAsia="en-PH"/>
              </w:rPr>
            </w:pPr>
            <w:r w:rsidRPr="00704FF2">
              <w:rPr>
                <w:rFonts w:ascii="Arial" w:hAnsi="Arial" w:cs="Arial"/>
                <w:color w:val="000000" w:themeColor="text1"/>
                <w:lang w:eastAsia="en-PH"/>
              </w:rPr>
              <w:t xml:space="preserve">SHS </w:t>
            </w:r>
          </w:p>
        </w:tc>
        <w:tc>
          <w:tcPr>
            <w:tcW w:w="2126" w:type="dxa"/>
            <w:tcBorders>
              <w:top w:val="single" w:sz="4" w:space="0" w:color="auto"/>
              <w:bottom w:val="single" w:sz="4" w:space="0" w:color="auto"/>
            </w:tcBorders>
            <w:vAlign w:val="center"/>
          </w:tcPr>
          <w:p w14:paraId="10396D86" w14:textId="77777777" w:rsidR="00CD704C" w:rsidRPr="00704FF2" w:rsidRDefault="00CD704C" w:rsidP="00155529">
            <w:pPr>
              <w:jc w:val="center"/>
              <w:rPr>
                <w:rFonts w:ascii="Arial" w:hAnsi="Arial" w:cs="Arial"/>
                <w:color w:val="000000" w:themeColor="text1"/>
                <w:sz w:val="18"/>
                <w:szCs w:val="18"/>
                <w:lang w:eastAsia="en-PH"/>
              </w:rPr>
            </w:pPr>
            <w:r w:rsidRPr="00704FF2">
              <w:rPr>
                <w:rFonts w:ascii="Arial" w:hAnsi="Arial" w:cs="Arial"/>
                <w:color w:val="000000" w:themeColor="text1"/>
                <w:lang w:eastAsia="en-PH"/>
              </w:rPr>
              <w:t>33</w:t>
            </w:r>
          </w:p>
        </w:tc>
        <w:tc>
          <w:tcPr>
            <w:tcW w:w="1848" w:type="dxa"/>
            <w:tcBorders>
              <w:top w:val="single" w:sz="4" w:space="0" w:color="auto"/>
              <w:bottom w:val="single" w:sz="4" w:space="0" w:color="auto"/>
            </w:tcBorders>
            <w:vAlign w:val="center"/>
          </w:tcPr>
          <w:p w14:paraId="062B69ED" w14:textId="77777777" w:rsidR="00CD704C" w:rsidRPr="00704FF2" w:rsidRDefault="00CD704C" w:rsidP="00155529">
            <w:pPr>
              <w:jc w:val="center"/>
              <w:rPr>
                <w:rFonts w:ascii="Arial" w:hAnsi="Arial" w:cs="Arial"/>
                <w:color w:val="000000" w:themeColor="text1"/>
                <w:lang w:eastAsia="en-PH"/>
              </w:rPr>
            </w:pPr>
            <w:r w:rsidRPr="00704FF2">
              <w:rPr>
                <w:rFonts w:ascii="Arial" w:hAnsi="Arial" w:cs="Arial"/>
                <w:color w:val="000000" w:themeColor="text1"/>
                <w:lang w:eastAsia="en-PH"/>
              </w:rPr>
              <w:t>18</w:t>
            </w:r>
          </w:p>
        </w:tc>
        <w:tc>
          <w:tcPr>
            <w:tcW w:w="2920" w:type="dxa"/>
            <w:gridSpan w:val="5"/>
            <w:tcBorders>
              <w:top w:val="nil"/>
              <w:bottom w:val="nil"/>
            </w:tcBorders>
          </w:tcPr>
          <w:p w14:paraId="4A8B5E12" w14:textId="77777777" w:rsidR="00CD704C" w:rsidRPr="00704FF2" w:rsidRDefault="00CD704C" w:rsidP="00155529">
            <w:pPr>
              <w:rPr>
                <w:color w:val="000000" w:themeColor="text1"/>
                <w:sz w:val="22"/>
                <w:szCs w:val="22"/>
              </w:rPr>
            </w:pPr>
            <w:r w:rsidRPr="00704FF2">
              <w:rPr>
                <w:color w:val="000000" w:themeColor="text1"/>
                <w:sz w:val="22"/>
                <w:szCs w:val="22"/>
              </w:rPr>
              <w:t>IP_SH3                   IP_SH6</w:t>
            </w:r>
          </w:p>
        </w:tc>
      </w:tr>
      <w:tr w:rsidR="00CD704C" w:rsidRPr="00704FF2" w14:paraId="54F6C040" w14:textId="77777777" w:rsidTr="00155529">
        <w:tc>
          <w:tcPr>
            <w:tcW w:w="2122" w:type="dxa"/>
            <w:tcBorders>
              <w:top w:val="single" w:sz="4" w:space="0" w:color="auto"/>
              <w:bottom w:val="single" w:sz="24" w:space="0" w:color="auto"/>
            </w:tcBorders>
            <w:vAlign w:val="center"/>
          </w:tcPr>
          <w:p w14:paraId="4EC6091B" w14:textId="77777777" w:rsidR="00CD704C" w:rsidRPr="00704FF2" w:rsidRDefault="00CD704C" w:rsidP="009F1A0A">
            <w:pPr>
              <w:rPr>
                <w:rFonts w:ascii="Arial" w:hAnsi="Arial" w:cs="Arial"/>
                <w:color w:val="000000" w:themeColor="text1"/>
                <w:lang w:eastAsia="en-PH"/>
              </w:rPr>
            </w:pPr>
            <w:r w:rsidRPr="00704FF2">
              <w:rPr>
                <w:rFonts w:ascii="Arial" w:hAnsi="Arial" w:cs="Arial"/>
                <w:b/>
                <w:bCs/>
                <w:color w:val="000000" w:themeColor="text1"/>
                <w:lang w:eastAsia="en-PH"/>
              </w:rPr>
              <w:t>Total</w:t>
            </w:r>
          </w:p>
        </w:tc>
        <w:tc>
          <w:tcPr>
            <w:tcW w:w="2126" w:type="dxa"/>
            <w:tcBorders>
              <w:top w:val="single" w:sz="4" w:space="0" w:color="auto"/>
              <w:bottom w:val="single" w:sz="24" w:space="0" w:color="auto"/>
            </w:tcBorders>
            <w:vAlign w:val="center"/>
          </w:tcPr>
          <w:p w14:paraId="1E582687" w14:textId="77777777" w:rsidR="00CD704C" w:rsidRPr="00704FF2" w:rsidRDefault="00CD704C" w:rsidP="009F1A0A">
            <w:pPr>
              <w:jc w:val="center"/>
              <w:rPr>
                <w:rFonts w:ascii="Arial" w:hAnsi="Arial" w:cs="Arial"/>
                <w:color w:val="000000" w:themeColor="text1"/>
                <w:sz w:val="18"/>
                <w:szCs w:val="18"/>
                <w:lang w:eastAsia="en-PH"/>
              </w:rPr>
            </w:pPr>
            <w:r w:rsidRPr="00704FF2">
              <w:rPr>
                <w:rFonts w:ascii="Arial" w:hAnsi="Arial" w:cs="Arial"/>
                <w:b/>
                <w:bCs/>
                <w:color w:val="000000" w:themeColor="text1"/>
                <w:lang w:eastAsia="en-PH"/>
              </w:rPr>
              <w:t>327</w:t>
            </w:r>
          </w:p>
        </w:tc>
        <w:tc>
          <w:tcPr>
            <w:tcW w:w="1848" w:type="dxa"/>
            <w:tcBorders>
              <w:top w:val="single" w:sz="4" w:space="0" w:color="auto"/>
              <w:bottom w:val="single" w:sz="24" w:space="0" w:color="auto"/>
            </w:tcBorders>
            <w:vAlign w:val="center"/>
          </w:tcPr>
          <w:p w14:paraId="36CADB17" w14:textId="77777777" w:rsidR="00CD704C" w:rsidRPr="00704FF2" w:rsidRDefault="00CD704C" w:rsidP="009F1A0A">
            <w:pPr>
              <w:jc w:val="center"/>
              <w:rPr>
                <w:rFonts w:ascii="Arial" w:hAnsi="Arial" w:cs="Arial"/>
                <w:b/>
                <w:bCs/>
                <w:color w:val="000000" w:themeColor="text1"/>
                <w:lang w:eastAsia="en-PH"/>
              </w:rPr>
            </w:pPr>
            <w:r w:rsidRPr="00704FF2">
              <w:rPr>
                <w:rFonts w:ascii="Arial" w:hAnsi="Arial" w:cs="Arial"/>
                <w:b/>
                <w:bCs/>
                <w:color w:val="000000" w:themeColor="text1"/>
                <w:lang w:eastAsia="en-PH"/>
              </w:rPr>
              <w:t>177</w:t>
            </w:r>
          </w:p>
        </w:tc>
        <w:tc>
          <w:tcPr>
            <w:tcW w:w="708" w:type="dxa"/>
            <w:tcBorders>
              <w:top w:val="nil"/>
              <w:bottom w:val="single" w:sz="24" w:space="0" w:color="auto"/>
            </w:tcBorders>
          </w:tcPr>
          <w:p w14:paraId="1F43D73A" w14:textId="77777777" w:rsidR="00CD704C" w:rsidRPr="00704FF2" w:rsidRDefault="00CD704C" w:rsidP="009F1A0A">
            <w:pPr>
              <w:rPr>
                <w:color w:val="000000" w:themeColor="text1"/>
              </w:rPr>
            </w:pPr>
          </w:p>
        </w:tc>
        <w:tc>
          <w:tcPr>
            <w:tcW w:w="286" w:type="dxa"/>
            <w:tcBorders>
              <w:top w:val="nil"/>
              <w:bottom w:val="single" w:sz="24" w:space="0" w:color="auto"/>
            </w:tcBorders>
          </w:tcPr>
          <w:p w14:paraId="08A485B2" w14:textId="77777777" w:rsidR="00CD704C" w:rsidRPr="00704FF2" w:rsidRDefault="00CD704C" w:rsidP="009F1A0A">
            <w:pPr>
              <w:rPr>
                <w:color w:val="000000" w:themeColor="text1"/>
              </w:rPr>
            </w:pPr>
          </w:p>
        </w:tc>
        <w:tc>
          <w:tcPr>
            <w:tcW w:w="848" w:type="dxa"/>
            <w:tcBorders>
              <w:top w:val="nil"/>
              <w:bottom w:val="single" w:sz="24" w:space="0" w:color="auto"/>
            </w:tcBorders>
          </w:tcPr>
          <w:p w14:paraId="2AA9A4EE" w14:textId="77777777" w:rsidR="00CD704C" w:rsidRPr="00704FF2" w:rsidRDefault="00CD704C" w:rsidP="009F1A0A">
            <w:pPr>
              <w:rPr>
                <w:color w:val="000000" w:themeColor="text1"/>
              </w:rPr>
            </w:pPr>
          </w:p>
        </w:tc>
        <w:tc>
          <w:tcPr>
            <w:tcW w:w="284" w:type="dxa"/>
            <w:tcBorders>
              <w:top w:val="nil"/>
              <w:bottom w:val="single" w:sz="24" w:space="0" w:color="auto"/>
            </w:tcBorders>
          </w:tcPr>
          <w:p w14:paraId="4928F8D4" w14:textId="77777777" w:rsidR="00CD704C" w:rsidRPr="00704FF2" w:rsidRDefault="00CD704C" w:rsidP="009F1A0A">
            <w:pPr>
              <w:rPr>
                <w:color w:val="000000" w:themeColor="text1"/>
              </w:rPr>
            </w:pPr>
          </w:p>
        </w:tc>
        <w:tc>
          <w:tcPr>
            <w:tcW w:w="794" w:type="dxa"/>
            <w:tcBorders>
              <w:top w:val="nil"/>
              <w:bottom w:val="single" w:sz="24" w:space="0" w:color="auto"/>
            </w:tcBorders>
          </w:tcPr>
          <w:p w14:paraId="43DEC9F6" w14:textId="77777777" w:rsidR="00CD704C" w:rsidRPr="00704FF2" w:rsidRDefault="00CD704C" w:rsidP="009F1A0A">
            <w:pPr>
              <w:rPr>
                <w:color w:val="000000" w:themeColor="text1"/>
              </w:rPr>
            </w:pPr>
          </w:p>
        </w:tc>
      </w:tr>
    </w:tbl>
    <w:p w14:paraId="30ED7DB6" w14:textId="77777777" w:rsidR="00D95212" w:rsidRDefault="00D95212" w:rsidP="009F1A0A">
      <w:pPr>
        <w:pStyle w:val="Heading2"/>
        <w:spacing w:before="0" w:line="240" w:lineRule="auto"/>
        <w:jc w:val="both"/>
        <w:rPr>
          <w:rFonts w:ascii="Arial" w:hAnsi="Arial" w:cs="Arial"/>
          <w:b/>
          <w:bCs/>
          <w:color w:val="000000" w:themeColor="text1"/>
          <w:sz w:val="22"/>
          <w:szCs w:val="22"/>
          <w:lang w:val="en-US"/>
        </w:rPr>
      </w:pPr>
    </w:p>
    <w:p w14:paraId="6BE6C995" w14:textId="2E554DFE" w:rsidR="00CD704C" w:rsidRPr="00704FF2" w:rsidRDefault="00CD704C" w:rsidP="008D1FF0">
      <w:pPr>
        <w:pStyle w:val="Heading2"/>
        <w:spacing w:before="0" w:line="480" w:lineRule="auto"/>
        <w:jc w:val="both"/>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t>Data Gathering Procedure</w:t>
      </w:r>
    </w:p>
    <w:p w14:paraId="6F7C952F" w14:textId="77777777" w:rsidR="00AE3267" w:rsidRPr="00AE3267" w:rsidRDefault="00CD704C" w:rsidP="00AE3267">
      <w:pPr>
        <w:spacing w:after="0" w:line="480" w:lineRule="auto"/>
        <w:ind w:firstLine="720"/>
        <w:jc w:val="both"/>
        <w:rPr>
          <w:rFonts w:ascii="Arial" w:hAnsi="Arial" w:cs="Arial"/>
          <w:color w:val="000000" w:themeColor="text1"/>
          <w:lang w:val="en-US"/>
        </w:rPr>
      </w:pPr>
      <w:r w:rsidRPr="00F83CEE">
        <w:rPr>
          <w:rFonts w:ascii="Arial" w:hAnsi="Arial" w:cs="Arial"/>
          <w:color w:val="000000" w:themeColor="text1"/>
          <w:lang w:val="en-US"/>
        </w:rPr>
        <w:t xml:space="preserve">This section presents the procedures undertaken in the collection of data for both the quantitative and qualitative phases of the study. It outlines the systematic steps </w:t>
      </w:r>
      <w:r w:rsidRPr="00F83CEE">
        <w:rPr>
          <w:rFonts w:ascii="Arial" w:hAnsi="Arial" w:cs="Arial"/>
          <w:color w:val="000000" w:themeColor="text1"/>
          <w:lang w:val="en-US"/>
        </w:rPr>
        <w:lastRenderedPageBreak/>
        <w:t xml:space="preserve">followed by the researcher to ensure the validity, reliability, and ethical compliance of the research process. </w:t>
      </w:r>
      <w:r w:rsidR="00AE3267" w:rsidRPr="00AE3267">
        <w:rPr>
          <w:rFonts w:ascii="Arial" w:hAnsi="Arial" w:cs="Arial"/>
          <w:color w:val="000000" w:themeColor="text1"/>
          <w:lang w:val="en-US"/>
        </w:rPr>
        <w:t>In the quantitative phase, the researcher used a structured survey questionnaire to collect measurable data from teachers in IPEd-implementing integrated schools in Davao del Norte. The process included securing permission from the Dean and DepEd authorities, validating and pilot-testing the questionnaire with 39 non-participant teachers, obtaining ethics clearance, securing informed consent, administering the survey either in person or electronically, preparing the responses for analysis, and removing outliers to ensure clean and reliable data.</w:t>
      </w:r>
    </w:p>
    <w:p w14:paraId="197418CC" w14:textId="77777777" w:rsidR="00AE3267" w:rsidRPr="00AE3267" w:rsidRDefault="00AE3267" w:rsidP="00AE3267">
      <w:pPr>
        <w:spacing w:after="0" w:line="480" w:lineRule="auto"/>
        <w:ind w:firstLine="720"/>
        <w:jc w:val="both"/>
        <w:rPr>
          <w:rFonts w:ascii="Arial" w:hAnsi="Arial" w:cs="Arial"/>
          <w:color w:val="000000" w:themeColor="text1"/>
          <w:lang w:val="en-US"/>
        </w:rPr>
      </w:pPr>
    </w:p>
    <w:p w14:paraId="7F538628" w14:textId="77777777" w:rsidR="00AE3267" w:rsidRDefault="00AE3267" w:rsidP="00AE3267">
      <w:pPr>
        <w:spacing w:after="0" w:line="480" w:lineRule="auto"/>
        <w:ind w:firstLine="720"/>
        <w:jc w:val="both"/>
        <w:rPr>
          <w:rFonts w:ascii="Arial" w:hAnsi="Arial" w:cs="Arial"/>
          <w:color w:val="000000" w:themeColor="text1"/>
          <w:lang w:val="en-US"/>
        </w:rPr>
      </w:pPr>
      <w:r w:rsidRPr="00AE3267">
        <w:rPr>
          <w:rFonts w:ascii="Arial" w:hAnsi="Arial" w:cs="Arial"/>
          <w:color w:val="000000" w:themeColor="text1"/>
          <w:lang w:val="en-US"/>
        </w:rPr>
        <w:t>In the qualitative phase, the researcher conducted in-depth interviews with six school heads to gather deeper insights about the implementation of the IP Education program. The interview guide was validated and pilot-tested, participants gave informed consent, and interviews were conducted online either orally or in written form depending on availability. The interviews were audio-recorded with consent, transcribed verbatim, translated when local dialects were used, and submitted for expert review to ensure accuracy, credibility, and trustworthiness.</w:t>
      </w:r>
    </w:p>
    <w:p w14:paraId="4251B46C" w14:textId="03340FEC" w:rsidR="00CD704C" w:rsidRDefault="00CD704C" w:rsidP="00AE3267">
      <w:pPr>
        <w:spacing w:after="0" w:line="480" w:lineRule="auto"/>
        <w:ind w:firstLine="720"/>
        <w:jc w:val="both"/>
        <w:rPr>
          <w:rFonts w:ascii="Arial" w:hAnsi="Arial" w:cs="Arial"/>
          <w:b/>
          <w:bCs/>
          <w:color w:val="000000" w:themeColor="text1"/>
          <w:lang w:val="en-US"/>
        </w:rPr>
      </w:pPr>
      <w:r w:rsidRPr="00704FF2">
        <w:rPr>
          <w:rFonts w:ascii="Arial" w:hAnsi="Arial" w:cs="Arial"/>
          <w:b/>
          <w:bCs/>
          <w:color w:val="000000" w:themeColor="text1"/>
          <w:lang w:val="en-US"/>
        </w:rPr>
        <w:t>Research Instrument</w:t>
      </w:r>
    </w:p>
    <w:p w14:paraId="45BE924E" w14:textId="77777777" w:rsidR="00BC1DA4" w:rsidRPr="00BC1DA4" w:rsidRDefault="00BC1DA4" w:rsidP="00BC1DA4">
      <w:pPr>
        <w:spacing w:after="0" w:line="480" w:lineRule="auto"/>
        <w:jc w:val="both"/>
        <w:rPr>
          <w:rFonts w:ascii="Arial" w:hAnsi="Arial" w:cs="Arial"/>
          <w:color w:val="000000" w:themeColor="text1"/>
        </w:rPr>
      </w:pPr>
      <w:r w:rsidRPr="00BC1DA4">
        <w:rPr>
          <w:rFonts w:ascii="Arial" w:hAnsi="Arial" w:cs="Arial"/>
          <w:color w:val="000000" w:themeColor="text1"/>
        </w:rPr>
        <w:t>This section presents the research instruments used in the study to collect data for both the quantitative and qualitative phases under a sequential explanatory mixed methods design. The use of appropriate instruments is essential to ensure that the quantitative phase produces measurable data on the level of implementation of the Indigenous Peoples Education (IPEd) Curriculum Framework, while the qualitative phase provides deeper explanations of the numerical findings through the perspectives of school heads.</w:t>
      </w:r>
    </w:p>
    <w:p w14:paraId="3AFF9646" w14:textId="77777777" w:rsidR="00BC1DA4" w:rsidRPr="00BC1DA4" w:rsidRDefault="00BC1DA4" w:rsidP="00BC1DA4">
      <w:pPr>
        <w:spacing w:after="0" w:line="480" w:lineRule="auto"/>
        <w:jc w:val="both"/>
        <w:rPr>
          <w:rFonts w:ascii="Arial" w:hAnsi="Arial" w:cs="Arial"/>
          <w:color w:val="000000" w:themeColor="text1"/>
        </w:rPr>
      </w:pPr>
    </w:p>
    <w:p w14:paraId="7A34D065" w14:textId="77777777" w:rsidR="00BC1DA4" w:rsidRPr="00BC1DA4" w:rsidRDefault="00BC1DA4" w:rsidP="00BC1DA4">
      <w:pPr>
        <w:spacing w:after="0" w:line="480" w:lineRule="auto"/>
        <w:jc w:val="both"/>
        <w:rPr>
          <w:rFonts w:ascii="Arial" w:hAnsi="Arial" w:cs="Arial"/>
          <w:color w:val="000000" w:themeColor="text1"/>
        </w:rPr>
      </w:pPr>
      <w:r w:rsidRPr="00BC1DA4">
        <w:rPr>
          <w:rFonts w:ascii="Arial" w:hAnsi="Arial" w:cs="Arial"/>
          <w:color w:val="000000" w:themeColor="text1"/>
        </w:rPr>
        <w:t xml:space="preserve">For the quantitative phase, a survey questionnaire was used as the primary research instrument. According to </w:t>
      </w:r>
      <w:proofErr w:type="spellStart"/>
      <w:r w:rsidRPr="00BC1DA4">
        <w:rPr>
          <w:rFonts w:ascii="Arial" w:hAnsi="Arial" w:cs="Arial"/>
          <w:color w:val="000000" w:themeColor="text1"/>
        </w:rPr>
        <w:t>Winata</w:t>
      </w:r>
      <w:proofErr w:type="spellEnd"/>
      <w:r w:rsidRPr="00BC1DA4">
        <w:rPr>
          <w:rFonts w:ascii="Arial" w:hAnsi="Arial" w:cs="Arial"/>
          <w:color w:val="000000" w:themeColor="text1"/>
        </w:rPr>
        <w:t xml:space="preserve"> and </w:t>
      </w:r>
      <w:proofErr w:type="spellStart"/>
      <w:r w:rsidRPr="00BC1DA4">
        <w:rPr>
          <w:rFonts w:ascii="Arial" w:hAnsi="Arial" w:cs="Arial"/>
          <w:color w:val="000000" w:themeColor="text1"/>
        </w:rPr>
        <w:t>McLafferty</w:t>
      </w:r>
      <w:proofErr w:type="spellEnd"/>
      <w:r w:rsidRPr="00BC1DA4">
        <w:rPr>
          <w:rFonts w:ascii="Arial" w:hAnsi="Arial" w:cs="Arial"/>
          <w:color w:val="000000" w:themeColor="text1"/>
        </w:rPr>
        <w:t xml:space="preserve"> (2025), a survey questionnaire is a </w:t>
      </w:r>
      <w:r w:rsidRPr="00BC1DA4">
        <w:rPr>
          <w:rFonts w:ascii="Arial" w:hAnsi="Arial" w:cs="Arial"/>
          <w:color w:val="000000" w:themeColor="text1"/>
        </w:rPr>
        <w:lastRenderedPageBreak/>
        <w:t xml:space="preserve">structured set of questions designed to systematically gather information about respondents’ characteristics, attitudes, behaviors, or experiences, while Khan et al. (2025) emphasize its role in collecting quantitative data through closed-ended items aligned with research objectives. In this study, a Likert scale-type questionnaire was employed to assess the extent of implementation of the IPEd Curriculum Framework in integrated schools in the Division of Davao del Norte. The instrument was adapted from Manuel and </w:t>
      </w:r>
      <w:proofErr w:type="spellStart"/>
      <w:r w:rsidRPr="00BC1DA4">
        <w:rPr>
          <w:rFonts w:ascii="Arial" w:hAnsi="Arial" w:cs="Arial"/>
          <w:color w:val="000000" w:themeColor="text1"/>
        </w:rPr>
        <w:t>Queroda</w:t>
      </w:r>
      <w:proofErr w:type="spellEnd"/>
      <w:r w:rsidRPr="00BC1DA4">
        <w:rPr>
          <w:rFonts w:ascii="Arial" w:hAnsi="Arial" w:cs="Arial"/>
          <w:color w:val="000000" w:themeColor="text1"/>
        </w:rPr>
        <w:t xml:space="preserve"> (2018) and revised to align with DepEd Order No. 62, s. 2011 and DepEd Order No. 32, s. 2015. It included a respondent profile and a series of statements measuring implementation across identified domains using a 5-point scale ranging from 1 (Never Implemented) to 5 (Very Highly Implemented).</w:t>
      </w:r>
    </w:p>
    <w:p w14:paraId="572BB225" w14:textId="77777777" w:rsidR="00BC1DA4" w:rsidRPr="00BC1DA4" w:rsidRDefault="00BC1DA4" w:rsidP="00BC1DA4">
      <w:pPr>
        <w:spacing w:after="0" w:line="480" w:lineRule="auto"/>
        <w:jc w:val="both"/>
        <w:rPr>
          <w:rFonts w:ascii="Arial" w:hAnsi="Arial" w:cs="Arial"/>
          <w:color w:val="000000" w:themeColor="text1"/>
        </w:rPr>
      </w:pPr>
    </w:p>
    <w:p w14:paraId="425E0E3B" w14:textId="77777777" w:rsidR="00BC1DA4" w:rsidRPr="00BC1DA4" w:rsidRDefault="00BC1DA4" w:rsidP="00BC1DA4">
      <w:pPr>
        <w:spacing w:after="0" w:line="480" w:lineRule="auto"/>
        <w:jc w:val="both"/>
        <w:rPr>
          <w:rFonts w:ascii="Arial" w:hAnsi="Arial" w:cs="Arial"/>
          <w:color w:val="000000" w:themeColor="text1"/>
        </w:rPr>
      </w:pPr>
      <w:r w:rsidRPr="00BC1DA4">
        <w:rPr>
          <w:rFonts w:ascii="Arial" w:hAnsi="Arial" w:cs="Arial"/>
          <w:color w:val="000000" w:themeColor="text1"/>
        </w:rPr>
        <w:t>The questionnaire was anchored on seven policy-based indicators from DepEd Order No. 62, s. 2011, namely: ensuring equitable access to quality Indigenous Peoples Education, integrating Indigenous Knowledge Systems and Practices into curriculum and instruction, providing culturally appropriate learning resources and environments, strengthening teacher and facilitator development, enhancing school-based governance structures for IP Education, expanding partnerships with stakeholders, and implementing measures to eliminate discrimination against Indigenous Peoples. These indicators were operationalized using the CIPP Evaluation Model, where item sets ending in .1 measured Goals, .2 measured Plans, .3 measured Actions, and .4 measured Outcomes, particularly focusing on observable school-level results such as improved access, cultural inclusion, stakeholder engagement, and strengthened community coordination.</w:t>
      </w:r>
    </w:p>
    <w:p w14:paraId="2D54D0A4" w14:textId="77777777" w:rsidR="00BC1DA4" w:rsidRPr="00BC1DA4" w:rsidRDefault="00BC1DA4" w:rsidP="00BC1DA4">
      <w:pPr>
        <w:spacing w:after="0" w:line="480" w:lineRule="auto"/>
        <w:jc w:val="both"/>
        <w:rPr>
          <w:rFonts w:ascii="Arial" w:hAnsi="Arial" w:cs="Arial"/>
          <w:color w:val="000000" w:themeColor="text1"/>
        </w:rPr>
      </w:pPr>
    </w:p>
    <w:p w14:paraId="48F8EF5A" w14:textId="681F652A" w:rsidR="009F7DD9" w:rsidRPr="009F7DD9" w:rsidRDefault="00BC1DA4" w:rsidP="00CD704C">
      <w:pPr>
        <w:spacing w:after="0" w:line="480" w:lineRule="auto"/>
        <w:jc w:val="both"/>
        <w:rPr>
          <w:rFonts w:ascii="Arial" w:hAnsi="Arial" w:cs="Arial"/>
          <w:color w:val="000000" w:themeColor="text1"/>
        </w:rPr>
      </w:pPr>
      <w:r w:rsidRPr="00BC1DA4">
        <w:rPr>
          <w:rFonts w:ascii="Arial" w:hAnsi="Arial" w:cs="Arial"/>
          <w:color w:val="000000" w:themeColor="text1"/>
        </w:rPr>
        <w:t xml:space="preserve">To ensure validity and reliability, the instrument underwent expert validation and pilot testing involving 39 teachers who were not part of the actual study sample. The pilot test results showed that the items were clear, appropriate, and effectively measured the </w:t>
      </w:r>
      <w:r w:rsidRPr="00BC1DA4">
        <w:rPr>
          <w:rFonts w:ascii="Arial" w:hAnsi="Arial" w:cs="Arial"/>
          <w:color w:val="000000" w:themeColor="text1"/>
        </w:rPr>
        <w:lastRenderedPageBreak/>
        <w:t>intended constructs. Reliability testing using Cronbach’s Alpha indicated acceptable internal consistency, confirming that the instrument was reliable for full-scale data collection. The results also demonstrated that respondents could clearly differentiate among the Likert scale options, supporting the usability and clarity of the questionnaire. Overall, the validated and tested instrument was deemed suitable for assessing the implementation of the IPEd Curriculum Framework across the selected schools.</w:t>
      </w:r>
    </w:p>
    <w:p w14:paraId="1809815F" w14:textId="77748B5E" w:rsidR="00CD704C" w:rsidRPr="00704FF2" w:rsidRDefault="00CD704C" w:rsidP="0021323E">
      <w:pPr>
        <w:spacing w:after="0" w:line="480" w:lineRule="auto"/>
        <w:jc w:val="both"/>
        <w:rPr>
          <w:rFonts w:ascii="Arial" w:hAnsi="Arial" w:cs="Arial"/>
          <w:color w:val="000000" w:themeColor="text1"/>
        </w:rPr>
      </w:pPr>
      <w:r w:rsidRPr="00704FF2">
        <w:rPr>
          <w:rFonts w:ascii="Arial" w:hAnsi="Arial" w:cs="Arial"/>
          <w:b/>
          <w:color w:val="000000" w:themeColor="text1"/>
        </w:rPr>
        <w:t>Table 2</w:t>
      </w:r>
    </w:p>
    <w:p w14:paraId="3FB4C8A4" w14:textId="77777777" w:rsidR="00CD704C" w:rsidRPr="00704FF2" w:rsidRDefault="00CD704C" w:rsidP="0021323E">
      <w:pPr>
        <w:spacing w:after="0" w:line="240" w:lineRule="auto"/>
        <w:jc w:val="both"/>
        <w:rPr>
          <w:rFonts w:ascii="Arial" w:hAnsi="Arial" w:cs="Arial"/>
          <w:i/>
          <w:color w:val="000000" w:themeColor="text1"/>
        </w:rPr>
      </w:pPr>
      <w:r w:rsidRPr="00704FF2">
        <w:rPr>
          <w:rFonts w:ascii="Arial" w:hAnsi="Arial" w:cs="Arial"/>
          <w:i/>
          <w:color w:val="000000" w:themeColor="text1"/>
        </w:rPr>
        <w:t>Parameter Limit for the Level of Goals, Plans, Actions, and Outcomes in the Implementation IP Education (IPEd)</w:t>
      </w:r>
    </w:p>
    <w:p w14:paraId="15821F16" w14:textId="77777777" w:rsidR="00CD704C" w:rsidRPr="00704FF2" w:rsidRDefault="00CD704C" w:rsidP="00CD704C">
      <w:pPr>
        <w:spacing w:after="0" w:line="240" w:lineRule="auto"/>
        <w:jc w:val="both"/>
        <w:rPr>
          <w:rFonts w:ascii="Arial" w:hAnsi="Arial" w:cs="Arial"/>
          <w: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1198"/>
        <w:gridCol w:w="6345"/>
      </w:tblGrid>
      <w:tr w:rsidR="00CD704C" w:rsidRPr="0021323E" w14:paraId="48125EA7" w14:textId="77777777" w:rsidTr="00155529">
        <w:trPr>
          <w:trHeight w:val="472"/>
        </w:trPr>
        <w:tc>
          <w:tcPr>
            <w:tcW w:w="1129" w:type="dxa"/>
            <w:tcBorders>
              <w:top w:val="single" w:sz="18" w:space="0" w:color="auto"/>
              <w:bottom w:val="single" w:sz="18" w:space="0" w:color="auto"/>
            </w:tcBorders>
          </w:tcPr>
          <w:p w14:paraId="3BEF4ADC" w14:textId="77777777" w:rsidR="00CD704C" w:rsidRPr="0021323E" w:rsidRDefault="00CD704C" w:rsidP="00155529">
            <w:pPr>
              <w:spacing w:after="240" w:line="480" w:lineRule="auto"/>
              <w:jc w:val="center"/>
              <w:rPr>
                <w:rFonts w:ascii="Arial" w:hAnsi="Arial" w:cs="Arial"/>
                <w:b/>
                <w:color w:val="000000" w:themeColor="text1"/>
                <w:sz w:val="16"/>
                <w:szCs w:val="16"/>
              </w:rPr>
            </w:pPr>
            <w:r w:rsidRPr="0021323E">
              <w:rPr>
                <w:rFonts w:ascii="Arial" w:hAnsi="Arial" w:cs="Arial"/>
                <w:b/>
                <w:color w:val="000000" w:themeColor="text1"/>
                <w:sz w:val="16"/>
                <w:szCs w:val="16"/>
              </w:rPr>
              <w:t>Range</w:t>
            </w:r>
          </w:p>
        </w:tc>
        <w:tc>
          <w:tcPr>
            <w:tcW w:w="1207" w:type="dxa"/>
            <w:tcBorders>
              <w:top w:val="single" w:sz="18" w:space="0" w:color="auto"/>
              <w:bottom w:val="single" w:sz="18" w:space="0" w:color="auto"/>
            </w:tcBorders>
          </w:tcPr>
          <w:p w14:paraId="6617B8C7" w14:textId="77777777" w:rsidR="00CD704C" w:rsidRPr="0021323E" w:rsidRDefault="00CD704C" w:rsidP="00155529">
            <w:pPr>
              <w:spacing w:after="240"/>
              <w:jc w:val="center"/>
              <w:rPr>
                <w:rFonts w:ascii="Arial" w:hAnsi="Arial" w:cs="Arial"/>
                <w:b/>
                <w:color w:val="000000" w:themeColor="text1"/>
                <w:sz w:val="16"/>
                <w:szCs w:val="16"/>
              </w:rPr>
            </w:pPr>
            <w:r w:rsidRPr="0021323E">
              <w:rPr>
                <w:rFonts w:ascii="Arial" w:hAnsi="Arial" w:cs="Arial"/>
                <w:b/>
                <w:color w:val="000000" w:themeColor="text1"/>
                <w:sz w:val="16"/>
                <w:szCs w:val="16"/>
              </w:rPr>
              <w:t>Verbal Description</w:t>
            </w:r>
          </w:p>
        </w:tc>
        <w:tc>
          <w:tcPr>
            <w:tcW w:w="6763" w:type="dxa"/>
            <w:tcBorders>
              <w:top w:val="single" w:sz="18" w:space="0" w:color="auto"/>
              <w:bottom w:val="single" w:sz="18" w:space="0" w:color="auto"/>
            </w:tcBorders>
          </w:tcPr>
          <w:p w14:paraId="3718A8D9" w14:textId="77777777" w:rsidR="00CD704C" w:rsidRPr="0021323E" w:rsidRDefault="00CD704C" w:rsidP="00155529">
            <w:pPr>
              <w:spacing w:after="240" w:line="480" w:lineRule="auto"/>
              <w:jc w:val="center"/>
              <w:rPr>
                <w:rFonts w:ascii="Arial" w:hAnsi="Arial" w:cs="Arial"/>
                <w:b/>
                <w:color w:val="000000" w:themeColor="text1"/>
                <w:sz w:val="16"/>
                <w:szCs w:val="16"/>
              </w:rPr>
            </w:pPr>
            <w:r w:rsidRPr="0021323E">
              <w:rPr>
                <w:rFonts w:ascii="Arial" w:hAnsi="Arial" w:cs="Arial"/>
                <w:b/>
                <w:color w:val="000000" w:themeColor="text1"/>
                <w:sz w:val="16"/>
                <w:szCs w:val="16"/>
              </w:rPr>
              <w:t>Interpretation</w:t>
            </w:r>
          </w:p>
        </w:tc>
      </w:tr>
      <w:tr w:rsidR="00CD704C" w:rsidRPr="0021323E" w14:paraId="64EF50A3" w14:textId="77777777" w:rsidTr="00155529">
        <w:tc>
          <w:tcPr>
            <w:tcW w:w="1129" w:type="dxa"/>
            <w:tcBorders>
              <w:top w:val="single" w:sz="18" w:space="0" w:color="auto"/>
              <w:bottom w:val="single" w:sz="18" w:space="0" w:color="auto"/>
            </w:tcBorders>
            <w:vAlign w:val="center"/>
          </w:tcPr>
          <w:p w14:paraId="03C61400"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4.20-5.0</w:t>
            </w:r>
          </w:p>
        </w:tc>
        <w:tc>
          <w:tcPr>
            <w:tcW w:w="1207" w:type="dxa"/>
            <w:tcBorders>
              <w:top w:val="single" w:sz="18" w:space="0" w:color="auto"/>
              <w:bottom w:val="single" w:sz="18" w:space="0" w:color="auto"/>
            </w:tcBorders>
            <w:vAlign w:val="center"/>
          </w:tcPr>
          <w:p w14:paraId="60F9E39E"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Very High</w:t>
            </w:r>
          </w:p>
        </w:tc>
        <w:tc>
          <w:tcPr>
            <w:tcW w:w="6763" w:type="dxa"/>
            <w:tcBorders>
              <w:top w:val="single" w:sz="18" w:space="0" w:color="auto"/>
              <w:bottom w:val="single" w:sz="18" w:space="0" w:color="auto"/>
            </w:tcBorders>
          </w:tcPr>
          <w:p w14:paraId="6D9E1743" w14:textId="77777777" w:rsidR="00CD704C" w:rsidRPr="0021323E" w:rsidRDefault="00CD704C" w:rsidP="00155529">
            <w:pPr>
              <w:spacing w:after="240"/>
              <w:jc w:val="both"/>
              <w:rPr>
                <w:rFonts w:ascii="Arial" w:hAnsi="Arial" w:cs="Arial"/>
                <w:color w:val="000000" w:themeColor="text1"/>
                <w:sz w:val="16"/>
                <w:szCs w:val="16"/>
              </w:rPr>
            </w:pPr>
            <w:r w:rsidRPr="0021323E">
              <w:rPr>
                <w:rFonts w:ascii="Arial" w:hAnsi="Arial" w:cs="Arial"/>
                <w:color w:val="000000" w:themeColor="text1"/>
                <w:sz w:val="16"/>
                <w:szCs w:val="16"/>
              </w:rPr>
              <w:t>The goals of the IP Education are very clearly defined, strongly embraced, and consistently translated into school-level practice. The school’s planning for IP Education is highly evident, systematic, and comprehensive, with clearly defined goals, strategies, timelines, resources, and stakeholder participation. IP Education actions are highly evident and consistently practiced across schools, indicating the planned strategies are being effectively implemented into concrete, sustained, and culturally responsive practices. The outcomes of the IP Education are highly effective, demonstrating measurable success in student achievement, cultural integration, and community engagement.</w:t>
            </w:r>
          </w:p>
        </w:tc>
      </w:tr>
      <w:tr w:rsidR="00CD704C" w:rsidRPr="0021323E" w14:paraId="1F366A3B" w14:textId="77777777" w:rsidTr="00155529">
        <w:tc>
          <w:tcPr>
            <w:tcW w:w="1129" w:type="dxa"/>
            <w:tcBorders>
              <w:top w:val="single" w:sz="18" w:space="0" w:color="auto"/>
              <w:bottom w:val="single" w:sz="18" w:space="0" w:color="auto"/>
            </w:tcBorders>
            <w:vAlign w:val="center"/>
          </w:tcPr>
          <w:p w14:paraId="4BF55B40"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3.40-4.19</w:t>
            </w:r>
          </w:p>
        </w:tc>
        <w:tc>
          <w:tcPr>
            <w:tcW w:w="1207" w:type="dxa"/>
            <w:tcBorders>
              <w:top w:val="single" w:sz="18" w:space="0" w:color="auto"/>
              <w:bottom w:val="single" w:sz="18" w:space="0" w:color="auto"/>
            </w:tcBorders>
            <w:vAlign w:val="center"/>
          </w:tcPr>
          <w:p w14:paraId="1EBA7E85"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High</w:t>
            </w:r>
          </w:p>
        </w:tc>
        <w:tc>
          <w:tcPr>
            <w:tcW w:w="6763" w:type="dxa"/>
            <w:tcBorders>
              <w:top w:val="single" w:sz="18" w:space="0" w:color="auto"/>
              <w:bottom w:val="single" w:sz="18" w:space="0" w:color="auto"/>
            </w:tcBorders>
          </w:tcPr>
          <w:p w14:paraId="739466BE" w14:textId="77777777" w:rsidR="00CD704C" w:rsidRPr="0021323E" w:rsidRDefault="00CD704C" w:rsidP="00155529">
            <w:pPr>
              <w:spacing w:after="240"/>
              <w:jc w:val="both"/>
              <w:rPr>
                <w:rFonts w:ascii="Arial" w:hAnsi="Arial" w:cs="Arial"/>
                <w:color w:val="000000" w:themeColor="text1"/>
                <w:sz w:val="16"/>
                <w:szCs w:val="16"/>
              </w:rPr>
            </w:pPr>
            <w:r w:rsidRPr="0021323E">
              <w:rPr>
                <w:rFonts w:ascii="Arial" w:hAnsi="Arial" w:cs="Arial"/>
                <w:color w:val="000000" w:themeColor="text1"/>
                <w:sz w:val="16"/>
                <w:szCs w:val="16"/>
              </w:rPr>
              <w:t>The goals of the IP Education are clearly recognized and generally reflected in school practices, although some aspects may need strengthening or more consistent application across schools. The school’s planning for IP Education is evident and functional, with most planning requirements in place, though minor gaps in alignment, participation, or resource allocation may exist. The implementation of IP Education actions is evident and generally practiced, although minor gaps may still exist in consistency, depth, or coverage. The outcomes of the IP Education have led to positive results, but some areas may not fully meet the anticipated goals or may show inconsistent success across schools.</w:t>
            </w:r>
          </w:p>
        </w:tc>
      </w:tr>
      <w:tr w:rsidR="00CD704C" w:rsidRPr="0021323E" w14:paraId="7B5B7752" w14:textId="77777777" w:rsidTr="00155529">
        <w:tc>
          <w:tcPr>
            <w:tcW w:w="1129" w:type="dxa"/>
            <w:tcBorders>
              <w:top w:val="single" w:sz="18" w:space="0" w:color="auto"/>
              <w:bottom w:val="single" w:sz="18" w:space="0" w:color="auto"/>
            </w:tcBorders>
            <w:vAlign w:val="center"/>
          </w:tcPr>
          <w:p w14:paraId="05961FCC"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2.60-3.39</w:t>
            </w:r>
          </w:p>
        </w:tc>
        <w:tc>
          <w:tcPr>
            <w:tcW w:w="1207" w:type="dxa"/>
            <w:tcBorders>
              <w:top w:val="single" w:sz="18" w:space="0" w:color="auto"/>
              <w:bottom w:val="single" w:sz="18" w:space="0" w:color="auto"/>
            </w:tcBorders>
            <w:vAlign w:val="center"/>
          </w:tcPr>
          <w:p w14:paraId="6B4E77B9"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Moderate</w:t>
            </w:r>
          </w:p>
        </w:tc>
        <w:tc>
          <w:tcPr>
            <w:tcW w:w="6763" w:type="dxa"/>
            <w:tcBorders>
              <w:top w:val="single" w:sz="18" w:space="0" w:color="auto"/>
              <w:bottom w:val="single" w:sz="18" w:space="0" w:color="auto"/>
            </w:tcBorders>
          </w:tcPr>
          <w:p w14:paraId="3C53F143" w14:textId="77777777" w:rsidR="00CD704C" w:rsidRPr="0021323E" w:rsidRDefault="00CD704C" w:rsidP="00155529">
            <w:pPr>
              <w:spacing w:after="240"/>
              <w:jc w:val="both"/>
              <w:rPr>
                <w:rFonts w:ascii="Arial" w:hAnsi="Arial" w:cs="Arial"/>
                <w:color w:val="000000" w:themeColor="text1"/>
                <w:sz w:val="16"/>
                <w:szCs w:val="16"/>
              </w:rPr>
            </w:pPr>
            <w:r w:rsidRPr="0021323E">
              <w:rPr>
                <w:rFonts w:ascii="Arial" w:hAnsi="Arial" w:cs="Arial"/>
                <w:color w:val="000000" w:themeColor="text1"/>
                <w:sz w:val="16"/>
                <w:szCs w:val="16"/>
              </w:rPr>
              <w:t>The goals of the IP Education are partially understood and moderately reflected in school implementation, with stronger coherence needed between policy intentions and actual school practices. The school’s planning for IP Education is partially evident, with some planning elements present but inconsistencies in implementation or lack of alignment with IP Education goals. The implementation of IP Education actions is partially evident and practiced inconsistently, depending on local readiness, leadership support, or available resources. The outcomes of the IP Education show variability, with some areas underperforming while other areas show positive results.</w:t>
            </w:r>
          </w:p>
        </w:tc>
      </w:tr>
      <w:tr w:rsidR="00CD704C" w:rsidRPr="0021323E" w14:paraId="4CCD1361" w14:textId="77777777" w:rsidTr="000453B9">
        <w:tc>
          <w:tcPr>
            <w:tcW w:w="1129" w:type="dxa"/>
            <w:tcBorders>
              <w:top w:val="single" w:sz="18" w:space="0" w:color="auto"/>
              <w:bottom w:val="single" w:sz="18" w:space="0" w:color="auto"/>
            </w:tcBorders>
            <w:vAlign w:val="center"/>
          </w:tcPr>
          <w:p w14:paraId="7EFD78C6"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1.80-2.59</w:t>
            </w:r>
          </w:p>
        </w:tc>
        <w:tc>
          <w:tcPr>
            <w:tcW w:w="1207" w:type="dxa"/>
            <w:tcBorders>
              <w:top w:val="single" w:sz="18" w:space="0" w:color="auto"/>
              <w:bottom w:val="single" w:sz="18" w:space="0" w:color="auto"/>
            </w:tcBorders>
            <w:vAlign w:val="center"/>
          </w:tcPr>
          <w:p w14:paraId="5D0F4B06"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Low</w:t>
            </w:r>
          </w:p>
        </w:tc>
        <w:tc>
          <w:tcPr>
            <w:tcW w:w="6763" w:type="dxa"/>
            <w:tcBorders>
              <w:top w:val="single" w:sz="18" w:space="0" w:color="auto"/>
              <w:bottom w:val="single" w:sz="18" w:space="0" w:color="auto"/>
            </w:tcBorders>
          </w:tcPr>
          <w:p w14:paraId="2EBE1234" w14:textId="77777777" w:rsidR="00CD704C" w:rsidRPr="0021323E" w:rsidRDefault="00CD704C" w:rsidP="00155529">
            <w:pPr>
              <w:spacing w:after="240"/>
              <w:jc w:val="both"/>
              <w:rPr>
                <w:rFonts w:ascii="Arial" w:hAnsi="Arial" w:cs="Arial"/>
                <w:color w:val="000000" w:themeColor="text1"/>
                <w:sz w:val="16"/>
                <w:szCs w:val="16"/>
              </w:rPr>
            </w:pPr>
            <w:r w:rsidRPr="0021323E">
              <w:rPr>
                <w:rFonts w:ascii="Arial" w:hAnsi="Arial" w:cs="Arial"/>
                <w:color w:val="000000" w:themeColor="text1"/>
                <w:sz w:val="16"/>
                <w:szCs w:val="16"/>
              </w:rPr>
              <w:t>The goals of the IP Education are minimally reflected in school policies, programs, and practices, and efforts related to IP education are weak, fragmented, or not meaningfully aligned with broader goals. The school’s planning for IP Education is minimally evident, with key planning components lacking, unclear, or weakly coordinated. The implementation of IP Education actions is limited and seldom practiced, suggesting that school-level efforts are weak, fragmented, or insufficiently supported. The outcomes of the IP Education are limited, with significant gaps in the achievement of goals, often due to insufficient resources, poor implementation, or lack of support.</w:t>
            </w:r>
          </w:p>
        </w:tc>
      </w:tr>
      <w:tr w:rsidR="00CD704C" w:rsidRPr="0021323E" w14:paraId="2B31A0AF" w14:textId="77777777" w:rsidTr="000453B9">
        <w:tc>
          <w:tcPr>
            <w:tcW w:w="1129" w:type="dxa"/>
            <w:tcBorders>
              <w:top w:val="single" w:sz="18" w:space="0" w:color="auto"/>
              <w:bottom w:val="single" w:sz="4" w:space="0" w:color="auto"/>
            </w:tcBorders>
            <w:vAlign w:val="center"/>
          </w:tcPr>
          <w:p w14:paraId="726D5CCE"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1.00- 1.79</w:t>
            </w:r>
          </w:p>
        </w:tc>
        <w:tc>
          <w:tcPr>
            <w:tcW w:w="1207" w:type="dxa"/>
            <w:tcBorders>
              <w:top w:val="single" w:sz="18" w:space="0" w:color="auto"/>
              <w:bottom w:val="single" w:sz="4" w:space="0" w:color="auto"/>
            </w:tcBorders>
            <w:vAlign w:val="center"/>
          </w:tcPr>
          <w:p w14:paraId="688E529B" w14:textId="77777777" w:rsidR="00CD704C" w:rsidRPr="0021323E" w:rsidRDefault="00CD704C" w:rsidP="00155529">
            <w:pPr>
              <w:spacing w:after="240"/>
              <w:jc w:val="center"/>
              <w:rPr>
                <w:rFonts w:ascii="Arial" w:hAnsi="Arial" w:cs="Arial"/>
                <w:color w:val="000000" w:themeColor="text1"/>
                <w:sz w:val="16"/>
                <w:szCs w:val="16"/>
              </w:rPr>
            </w:pPr>
            <w:r w:rsidRPr="0021323E">
              <w:rPr>
                <w:rFonts w:ascii="Arial" w:hAnsi="Arial" w:cs="Arial"/>
                <w:color w:val="000000" w:themeColor="text1"/>
                <w:sz w:val="16"/>
                <w:szCs w:val="16"/>
              </w:rPr>
              <w:t>Very Low</w:t>
            </w:r>
          </w:p>
        </w:tc>
        <w:tc>
          <w:tcPr>
            <w:tcW w:w="6763" w:type="dxa"/>
            <w:tcBorders>
              <w:top w:val="single" w:sz="18" w:space="0" w:color="auto"/>
              <w:bottom w:val="single" w:sz="4" w:space="0" w:color="auto"/>
            </w:tcBorders>
          </w:tcPr>
          <w:p w14:paraId="3703E33E" w14:textId="77777777" w:rsidR="00CD704C" w:rsidRPr="0021323E" w:rsidRDefault="00CD704C" w:rsidP="00155529">
            <w:pPr>
              <w:spacing w:after="240"/>
              <w:jc w:val="both"/>
              <w:rPr>
                <w:rFonts w:ascii="Arial" w:hAnsi="Arial" w:cs="Arial"/>
                <w:color w:val="000000" w:themeColor="text1"/>
                <w:sz w:val="16"/>
                <w:szCs w:val="16"/>
              </w:rPr>
            </w:pPr>
            <w:r w:rsidRPr="0021323E">
              <w:rPr>
                <w:rFonts w:ascii="Arial" w:hAnsi="Arial" w:cs="Arial"/>
                <w:color w:val="000000" w:themeColor="text1"/>
                <w:sz w:val="16"/>
                <w:szCs w:val="16"/>
              </w:rPr>
              <w:t xml:space="preserve">The goals of the IP Education are not clearly evident or are largely absent from school-level implementation, with little to no evidence that they guide educational planning or school practices. The school’s planning for IP Education is not evident or poorly </w:t>
            </w:r>
            <w:r w:rsidRPr="0021323E">
              <w:rPr>
                <w:rFonts w:ascii="Arial" w:hAnsi="Arial" w:cs="Arial"/>
                <w:color w:val="000000" w:themeColor="text1"/>
                <w:sz w:val="16"/>
                <w:szCs w:val="16"/>
              </w:rPr>
              <w:lastRenderedPageBreak/>
              <w:t>established, with little formal preparation, organization, or stakeholder engagement. The implementation of IP Education actions is hardly evident or not practiced at all, meaning the curriculum's intended actions are largely unexecuted at the school level. The outcomes of the IP Education are minimal or absent, indicating that the curriculum has not led to meaningful student progress, cultural integration, or community engagement.</w:t>
            </w:r>
          </w:p>
        </w:tc>
      </w:tr>
    </w:tbl>
    <w:p w14:paraId="6AB19E0E" w14:textId="77777777" w:rsidR="0021323E" w:rsidRDefault="0021323E" w:rsidP="00CD704C">
      <w:pPr>
        <w:spacing w:after="0" w:line="480" w:lineRule="auto"/>
        <w:jc w:val="both"/>
        <w:rPr>
          <w:rFonts w:ascii="Arial" w:hAnsi="Arial" w:cs="Arial"/>
          <w:b/>
          <w:color w:val="000000" w:themeColor="text1"/>
        </w:rPr>
      </w:pPr>
    </w:p>
    <w:p w14:paraId="30659022" w14:textId="6532D8BC" w:rsidR="00CD704C" w:rsidRPr="00704FF2" w:rsidRDefault="00CD704C" w:rsidP="00CD704C">
      <w:pPr>
        <w:spacing w:after="0" w:line="480" w:lineRule="auto"/>
        <w:jc w:val="both"/>
        <w:rPr>
          <w:rFonts w:ascii="Arial" w:hAnsi="Arial" w:cs="Arial"/>
          <w:color w:val="000000" w:themeColor="text1"/>
        </w:rPr>
      </w:pPr>
      <w:r w:rsidRPr="00704FF2">
        <w:rPr>
          <w:rFonts w:ascii="Arial" w:hAnsi="Arial" w:cs="Arial"/>
          <w:b/>
          <w:color w:val="000000" w:themeColor="text1"/>
        </w:rPr>
        <w:t>Table 3</w:t>
      </w:r>
    </w:p>
    <w:p w14:paraId="43572AD0" w14:textId="77777777" w:rsidR="00CD704C" w:rsidRPr="00704FF2" w:rsidRDefault="00CD704C" w:rsidP="00CD704C">
      <w:pPr>
        <w:spacing w:after="0" w:line="480" w:lineRule="auto"/>
        <w:jc w:val="both"/>
        <w:rPr>
          <w:rFonts w:ascii="Arial" w:hAnsi="Arial" w:cs="Arial"/>
          <w:i/>
          <w:color w:val="000000" w:themeColor="text1"/>
        </w:rPr>
      </w:pPr>
      <w:r w:rsidRPr="00704FF2">
        <w:rPr>
          <w:rFonts w:ascii="Arial" w:hAnsi="Arial" w:cs="Arial"/>
          <w:i/>
          <w:color w:val="000000" w:themeColor="text1"/>
        </w:rPr>
        <w:t>Parameter Limit for the Overall Level of IP Education Curriculum Implementation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1773"/>
        <w:gridCol w:w="5505"/>
      </w:tblGrid>
      <w:tr w:rsidR="00CD704C" w:rsidRPr="00704FF2" w14:paraId="18CCAB95" w14:textId="77777777" w:rsidTr="00155529">
        <w:trPr>
          <w:trHeight w:val="831"/>
        </w:trPr>
        <w:tc>
          <w:tcPr>
            <w:tcW w:w="1435" w:type="dxa"/>
            <w:tcBorders>
              <w:top w:val="single" w:sz="18" w:space="0" w:color="auto"/>
              <w:bottom w:val="single" w:sz="18" w:space="0" w:color="auto"/>
            </w:tcBorders>
            <w:vAlign w:val="bottom"/>
          </w:tcPr>
          <w:p w14:paraId="02124BD4" w14:textId="77777777" w:rsidR="00CD704C" w:rsidRPr="00347C5A" w:rsidRDefault="00CD704C" w:rsidP="00155529">
            <w:pPr>
              <w:spacing w:after="240" w:line="480" w:lineRule="auto"/>
              <w:jc w:val="center"/>
              <w:rPr>
                <w:rFonts w:ascii="Arial" w:hAnsi="Arial" w:cs="Arial"/>
                <w:b/>
                <w:color w:val="000000" w:themeColor="text1"/>
                <w:sz w:val="22"/>
                <w:szCs w:val="22"/>
              </w:rPr>
            </w:pPr>
            <w:r w:rsidRPr="00347C5A">
              <w:rPr>
                <w:rFonts w:ascii="Arial" w:hAnsi="Arial" w:cs="Arial"/>
                <w:b/>
                <w:color w:val="000000" w:themeColor="text1"/>
                <w:sz w:val="22"/>
                <w:szCs w:val="22"/>
              </w:rPr>
              <w:t>Range</w:t>
            </w:r>
          </w:p>
        </w:tc>
        <w:tc>
          <w:tcPr>
            <w:tcW w:w="1826" w:type="dxa"/>
            <w:tcBorders>
              <w:top w:val="single" w:sz="18" w:space="0" w:color="auto"/>
              <w:bottom w:val="single" w:sz="18" w:space="0" w:color="auto"/>
            </w:tcBorders>
            <w:vAlign w:val="center"/>
          </w:tcPr>
          <w:p w14:paraId="12F3A476" w14:textId="77777777" w:rsidR="00CD704C" w:rsidRPr="00347C5A" w:rsidRDefault="00CD704C" w:rsidP="00155529">
            <w:pPr>
              <w:spacing w:after="240"/>
              <w:jc w:val="center"/>
              <w:rPr>
                <w:rFonts w:ascii="Arial" w:hAnsi="Arial" w:cs="Arial"/>
                <w:b/>
                <w:color w:val="000000" w:themeColor="text1"/>
                <w:sz w:val="22"/>
                <w:szCs w:val="22"/>
              </w:rPr>
            </w:pPr>
            <w:r w:rsidRPr="00347C5A">
              <w:rPr>
                <w:rFonts w:ascii="Arial" w:hAnsi="Arial" w:cs="Arial"/>
                <w:b/>
                <w:color w:val="000000" w:themeColor="text1"/>
                <w:sz w:val="22"/>
                <w:szCs w:val="22"/>
              </w:rPr>
              <w:t>Verbal Description</w:t>
            </w:r>
          </w:p>
        </w:tc>
        <w:tc>
          <w:tcPr>
            <w:tcW w:w="6089" w:type="dxa"/>
            <w:tcBorders>
              <w:top w:val="single" w:sz="18" w:space="0" w:color="auto"/>
              <w:bottom w:val="single" w:sz="18" w:space="0" w:color="auto"/>
            </w:tcBorders>
            <w:vAlign w:val="bottom"/>
          </w:tcPr>
          <w:p w14:paraId="27F90F4C" w14:textId="77777777" w:rsidR="00CD704C" w:rsidRPr="00347C5A" w:rsidRDefault="00CD704C" w:rsidP="00155529">
            <w:pPr>
              <w:spacing w:after="240" w:line="480" w:lineRule="auto"/>
              <w:jc w:val="center"/>
              <w:rPr>
                <w:rFonts w:ascii="Arial" w:hAnsi="Arial" w:cs="Arial"/>
                <w:b/>
                <w:color w:val="000000" w:themeColor="text1"/>
                <w:sz w:val="22"/>
                <w:szCs w:val="22"/>
              </w:rPr>
            </w:pPr>
            <w:r w:rsidRPr="00347C5A">
              <w:rPr>
                <w:rFonts w:ascii="Arial" w:hAnsi="Arial" w:cs="Arial"/>
                <w:b/>
                <w:color w:val="000000" w:themeColor="text1"/>
                <w:sz w:val="22"/>
                <w:szCs w:val="22"/>
              </w:rPr>
              <w:t>Interpretation</w:t>
            </w:r>
          </w:p>
        </w:tc>
      </w:tr>
      <w:tr w:rsidR="00CD704C" w:rsidRPr="00704FF2" w14:paraId="1B77F29A" w14:textId="77777777" w:rsidTr="00155529">
        <w:tc>
          <w:tcPr>
            <w:tcW w:w="1435" w:type="dxa"/>
            <w:tcBorders>
              <w:top w:val="single" w:sz="18" w:space="0" w:color="auto"/>
              <w:bottom w:val="single" w:sz="4" w:space="0" w:color="auto"/>
            </w:tcBorders>
            <w:vAlign w:val="center"/>
          </w:tcPr>
          <w:p w14:paraId="7EDF25DA"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4.20-5.0</w:t>
            </w:r>
          </w:p>
        </w:tc>
        <w:tc>
          <w:tcPr>
            <w:tcW w:w="1826" w:type="dxa"/>
            <w:tcBorders>
              <w:top w:val="single" w:sz="18" w:space="0" w:color="auto"/>
              <w:bottom w:val="single" w:sz="4" w:space="0" w:color="auto"/>
            </w:tcBorders>
            <w:vAlign w:val="center"/>
          </w:tcPr>
          <w:p w14:paraId="51BC1B46"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Very High</w:t>
            </w:r>
          </w:p>
        </w:tc>
        <w:tc>
          <w:tcPr>
            <w:tcW w:w="6089" w:type="dxa"/>
            <w:tcBorders>
              <w:top w:val="single" w:sz="18" w:space="0" w:color="auto"/>
              <w:bottom w:val="single" w:sz="4" w:space="0" w:color="auto"/>
            </w:tcBorders>
          </w:tcPr>
          <w:p w14:paraId="386F28AB" w14:textId="77777777" w:rsidR="00CD704C" w:rsidRPr="00095C5D" w:rsidRDefault="00CD704C" w:rsidP="00155529">
            <w:pPr>
              <w:spacing w:after="240"/>
              <w:jc w:val="both"/>
              <w:rPr>
                <w:rFonts w:ascii="Arial" w:hAnsi="Arial" w:cs="Arial"/>
                <w:color w:val="000000" w:themeColor="text1"/>
                <w:sz w:val="22"/>
                <w:szCs w:val="22"/>
              </w:rPr>
            </w:pPr>
            <w:r w:rsidRPr="00095C5D">
              <w:rPr>
                <w:rFonts w:ascii="Arial" w:hAnsi="Arial" w:cs="Arial"/>
                <w:color w:val="000000" w:themeColor="text1"/>
                <w:sz w:val="22"/>
                <w:szCs w:val="22"/>
              </w:rPr>
              <w:t>The IP Education is fully implemented. Schools have consistently integrated IPED principles, practices, and policies in all aspects of planning, teaching, learning, and partnerships.</w:t>
            </w:r>
          </w:p>
        </w:tc>
      </w:tr>
      <w:tr w:rsidR="00CD704C" w:rsidRPr="00704FF2" w14:paraId="510B6BF7" w14:textId="77777777" w:rsidTr="00155529">
        <w:trPr>
          <w:trHeight w:val="997"/>
        </w:trPr>
        <w:tc>
          <w:tcPr>
            <w:tcW w:w="1435" w:type="dxa"/>
            <w:tcBorders>
              <w:top w:val="single" w:sz="4" w:space="0" w:color="auto"/>
              <w:bottom w:val="single" w:sz="4" w:space="0" w:color="auto"/>
            </w:tcBorders>
            <w:vAlign w:val="center"/>
          </w:tcPr>
          <w:p w14:paraId="63A2C68D"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3.40-4.19</w:t>
            </w:r>
          </w:p>
        </w:tc>
        <w:tc>
          <w:tcPr>
            <w:tcW w:w="1826" w:type="dxa"/>
            <w:tcBorders>
              <w:top w:val="single" w:sz="4" w:space="0" w:color="auto"/>
              <w:bottom w:val="single" w:sz="4" w:space="0" w:color="auto"/>
            </w:tcBorders>
            <w:vAlign w:val="center"/>
          </w:tcPr>
          <w:p w14:paraId="76A7E96F"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High</w:t>
            </w:r>
          </w:p>
        </w:tc>
        <w:tc>
          <w:tcPr>
            <w:tcW w:w="6089" w:type="dxa"/>
            <w:tcBorders>
              <w:top w:val="single" w:sz="4" w:space="0" w:color="auto"/>
              <w:bottom w:val="single" w:sz="4" w:space="0" w:color="auto"/>
            </w:tcBorders>
          </w:tcPr>
          <w:p w14:paraId="22B33BD7" w14:textId="77777777" w:rsidR="00CD704C" w:rsidRPr="00095C5D" w:rsidRDefault="00CD704C" w:rsidP="00155529">
            <w:pPr>
              <w:spacing w:after="240"/>
              <w:jc w:val="both"/>
              <w:rPr>
                <w:rFonts w:ascii="Arial" w:hAnsi="Arial" w:cs="Arial"/>
                <w:color w:val="000000" w:themeColor="text1"/>
                <w:sz w:val="22"/>
                <w:szCs w:val="22"/>
              </w:rPr>
            </w:pPr>
            <w:r w:rsidRPr="00095C5D">
              <w:rPr>
                <w:rFonts w:ascii="Arial" w:hAnsi="Arial" w:cs="Arial"/>
                <w:color w:val="000000" w:themeColor="text1"/>
                <w:sz w:val="22"/>
                <w:szCs w:val="22"/>
              </w:rPr>
              <w:t>The IP Education is substantially implemented. Most components are evident but may still need strengthening in certain areas.</w:t>
            </w:r>
          </w:p>
        </w:tc>
      </w:tr>
      <w:tr w:rsidR="00CD704C" w:rsidRPr="00704FF2" w14:paraId="72EE62F2" w14:textId="77777777" w:rsidTr="00155529">
        <w:tc>
          <w:tcPr>
            <w:tcW w:w="1435" w:type="dxa"/>
            <w:tcBorders>
              <w:top w:val="single" w:sz="4" w:space="0" w:color="auto"/>
              <w:bottom w:val="single" w:sz="4" w:space="0" w:color="auto"/>
            </w:tcBorders>
            <w:vAlign w:val="center"/>
          </w:tcPr>
          <w:p w14:paraId="3E39B9CC"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2.60-3.39</w:t>
            </w:r>
          </w:p>
        </w:tc>
        <w:tc>
          <w:tcPr>
            <w:tcW w:w="1826" w:type="dxa"/>
            <w:tcBorders>
              <w:top w:val="single" w:sz="4" w:space="0" w:color="auto"/>
              <w:bottom w:val="single" w:sz="4" w:space="0" w:color="auto"/>
            </w:tcBorders>
            <w:vAlign w:val="center"/>
          </w:tcPr>
          <w:p w14:paraId="4799A37F"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Moderate</w:t>
            </w:r>
          </w:p>
        </w:tc>
        <w:tc>
          <w:tcPr>
            <w:tcW w:w="6089" w:type="dxa"/>
            <w:tcBorders>
              <w:top w:val="single" w:sz="4" w:space="0" w:color="auto"/>
              <w:bottom w:val="single" w:sz="4" w:space="0" w:color="auto"/>
            </w:tcBorders>
          </w:tcPr>
          <w:p w14:paraId="6C22178D" w14:textId="77777777" w:rsidR="00CD704C" w:rsidRPr="00095C5D" w:rsidRDefault="00CD704C" w:rsidP="00155529">
            <w:pPr>
              <w:spacing w:after="240"/>
              <w:jc w:val="both"/>
              <w:rPr>
                <w:rFonts w:ascii="Arial" w:hAnsi="Arial" w:cs="Arial"/>
                <w:color w:val="000000" w:themeColor="text1"/>
                <w:sz w:val="22"/>
                <w:szCs w:val="22"/>
              </w:rPr>
            </w:pPr>
            <w:r w:rsidRPr="00095C5D">
              <w:rPr>
                <w:rFonts w:ascii="Arial" w:hAnsi="Arial" w:cs="Arial"/>
                <w:color w:val="000000" w:themeColor="text1"/>
                <w:sz w:val="22"/>
                <w:szCs w:val="22"/>
              </w:rPr>
              <w:t xml:space="preserve">The IP Education is partially implemented. Some practices are in place but inconsistently applied across areas. Improvements and more support are needed. </w:t>
            </w:r>
          </w:p>
        </w:tc>
      </w:tr>
      <w:tr w:rsidR="00CD704C" w:rsidRPr="00704FF2" w14:paraId="092C6F53" w14:textId="77777777" w:rsidTr="00155529">
        <w:tc>
          <w:tcPr>
            <w:tcW w:w="1435" w:type="dxa"/>
            <w:tcBorders>
              <w:top w:val="single" w:sz="4" w:space="0" w:color="auto"/>
              <w:bottom w:val="single" w:sz="4" w:space="0" w:color="auto"/>
            </w:tcBorders>
            <w:vAlign w:val="center"/>
          </w:tcPr>
          <w:p w14:paraId="3E56DF51"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1.80-2.59</w:t>
            </w:r>
          </w:p>
        </w:tc>
        <w:tc>
          <w:tcPr>
            <w:tcW w:w="1826" w:type="dxa"/>
            <w:tcBorders>
              <w:top w:val="single" w:sz="4" w:space="0" w:color="auto"/>
              <w:bottom w:val="single" w:sz="4" w:space="0" w:color="auto"/>
            </w:tcBorders>
            <w:vAlign w:val="center"/>
          </w:tcPr>
          <w:p w14:paraId="25C1F494"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Low</w:t>
            </w:r>
          </w:p>
        </w:tc>
        <w:tc>
          <w:tcPr>
            <w:tcW w:w="6089" w:type="dxa"/>
            <w:tcBorders>
              <w:top w:val="single" w:sz="4" w:space="0" w:color="auto"/>
              <w:bottom w:val="single" w:sz="4" w:space="0" w:color="auto"/>
            </w:tcBorders>
          </w:tcPr>
          <w:p w14:paraId="1CD0968D" w14:textId="77777777" w:rsidR="00CD704C" w:rsidRPr="00095C5D" w:rsidRDefault="00CD704C" w:rsidP="00155529">
            <w:pPr>
              <w:spacing w:after="240"/>
              <w:jc w:val="both"/>
              <w:rPr>
                <w:rFonts w:ascii="Arial" w:hAnsi="Arial" w:cs="Arial"/>
                <w:color w:val="000000" w:themeColor="text1"/>
                <w:sz w:val="22"/>
                <w:szCs w:val="22"/>
              </w:rPr>
            </w:pPr>
            <w:r w:rsidRPr="00095C5D">
              <w:rPr>
                <w:rFonts w:ascii="Arial" w:hAnsi="Arial" w:cs="Arial"/>
                <w:color w:val="000000" w:themeColor="text1"/>
                <w:sz w:val="22"/>
                <w:szCs w:val="22"/>
              </w:rPr>
              <w:t>The IP Education implementation is minimal. Only a few initiatives exist, often limited to documentation or pilot activities, with weak integration into teaching and school systems.</w:t>
            </w:r>
          </w:p>
        </w:tc>
      </w:tr>
      <w:tr w:rsidR="00CD704C" w:rsidRPr="00704FF2" w14:paraId="4EAB36CB" w14:textId="77777777" w:rsidTr="00155529">
        <w:tc>
          <w:tcPr>
            <w:tcW w:w="1435" w:type="dxa"/>
            <w:tcBorders>
              <w:top w:val="single" w:sz="4" w:space="0" w:color="auto"/>
              <w:bottom w:val="single" w:sz="18" w:space="0" w:color="auto"/>
            </w:tcBorders>
            <w:vAlign w:val="center"/>
          </w:tcPr>
          <w:p w14:paraId="08B77D4D"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1.00- 1.79</w:t>
            </w:r>
          </w:p>
        </w:tc>
        <w:tc>
          <w:tcPr>
            <w:tcW w:w="1826" w:type="dxa"/>
            <w:tcBorders>
              <w:top w:val="single" w:sz="4" w:space="0" w:color="auto"/>
              <w:bottom w:val="single" w:sz="18" w:space="0" w:color="auto"/>
            </w:tcBorders>
            <w:vAlign w:val="center"/>
          </w:tcPr>
          <w:p w14:paraId="024EA4A7" w14:textId="77777777" w:rsidR="00CD704C" w:rsidRPr="00095C5D" w:rsidRDefault="00CD704C" w:rsidP="00155529">
            <w:pPr>
              <w:spacing w:after="240"/>
              <w:jc w:val="center"/>
              <w:rPr>
                <w:rFonts w:ascii="Arial" w:hAnsi="Arial" w:cs="Arial"/>
                <w:color w:val="000000" w:themeColor="text1"/>
                <w:sz w:val="22"/>
                <w:szCs w:val="22"/>
              </w:rPr>
            </w:pPr>
            <w:r w:rsidRPr="00095C5D">
              <w:rPr>
                <w:rFonts w:ascii="Arial" w:hAnsi="Arial" w:cs="Arial"/>
                <w:color w:val="000000" w:themeColor="text1"/>
                <w:sz w:val="22"/>
                <w:szCs w:val="22"/>
              </w:rPr>
              <w:t>Very Low</w:t>
            </w:r>
          </w:p>
        </w:tc>
        <w:tc>
          <w:tcPr>
            <w:tcW w:w="6089" w:type="dxa"/>
            <w:tcBorders>
              <w:top w:val="single" w:sz="4" w:space="0" w:color="auto"/>
              <w:bottom w:val="single" w:sz="18" w:space="0" w:color="auto"/>
            </w:tcBorders>
          </w:tcPr>
          <w:p w14:paraId="1E0F5E8E" w14:textId="77777777" w:rsidR="00CD704C" w:rsidRPr="00095C5D" w:rsidRDefault="00CD704C" w:rsidP="00155529">
            <w:pPr>
              <w:spacing w:after="240"/>
              <w:jc w:val="both"/>
              <w:rPr>
                <w:rFonts w:ascii="Arial" w:hAnsi="Arial" w:cs="Arial"/>
                <w:color w:val="000000" w:themeColor="text1"/>
                <w:sz w:val="22"/>
                <w:szCs w:val="22"/>
              </w:rPr>
            </w:pPr>
            <w:r w:rsidRPr="00095C5D">
              <w:rPr>
                <w:rFonts w:ascii="Arial" w:hAnsi="Arial" w:cs="Arial"/>
                <w:color w:val="000000" w:themeColor="text1"/>
                <w:sz w:val="22"/>
                <w:szCs w:val="22"/>
              </w:rPr>
              <w:t>The IP Education is not implemented. Schools have little to no evidence of adopting IPED principles, partnerships, or culturally responsive practices.</w:t>
            </w:r>
          </w:p>
        </w:tc>
      </w:tr>
    </w:tbl>
    <w:p w14:paraId="1961E5FC" w14:textId="77777777" w:rsidR="00CD704C" w:rsidRPr="00704FF2" w:rsidRDefault="00CD704C" w:rsidP="0021323E">
      <w:pPr>
        <w:spacing w:after="0" w:line="240" w:lineRule="auto"/>
        <w:jc w:val="both"/>
        <w:rPr>
          <w:rFonts w:ascii="Arial" w:hAnsi="Arial" w:cs="Arial"/>
          <w:i/>
          <w:iCs/>
          <w:color w:val="000000" w:themeColor="text1"/>
        </w:rPr>
      </w:pPr>
    </w:p>
    <w:p w14:paraId="5BC0BF06" w14:textId="77777777" w:rsidR="00CD704C" w:rsidRPr="00704FF2" w:rsidRDefault="00CD704C" w:rsidP="0021323E">
      <w:pPr>
        <w:spacing w:after="0" w:line="480" w:lineRule="auto"/>
        <w:jc w:val="both"/>
        <w:rPr>
          <w:rFonts w:ascii="Arial" w:hAnsi="Arial" w:cs="Arial"/>
          <w:i/>
          <w:iCs/>
          <w:color w:val="000000" w:themeColor="text1"/>
        </w:rPr>
      </w:pPr>
      <w:r w:rsidRPr="00704FF2">
        <w:rPr>
          <w:rFonts w:ascii="Arial" w:hAnsi="Arial" w:cs="Arial"/>
          <w:i/>
          <w:iCs/>
          <w:color w:val="000000" w:themeColor="text1"/>
        </w:rPr>
        <w:t>Qualitative Phase</w:t>
      </w:r>
    </w:p>
    <w:p w14:paraId="0C6D3827" w14:textId="77777777" w:rsidR="00CD704C" w:rsidRPr="00704FF2" w:rsidRDefault="00CD704C" w:rsidP="0021323E">
      <w:pPr>
        <w:spacing w:after="0" w:line="480" w:lineRule="auto"/>
        <w:ind w:firstLine="720"/>
        <w:jc w:val="both"/>
        <w:rPr>
          <w:rFonts w:ascii="Arial" w:hAnsi="Arial" w:cs="Arial"/>
          <w:color w:val="000000" w:themeColor="text1"/>
        </w:rPr>
      </w:pPr>
      <w:r w:rsidRPr="00704FF2">
        <w:rPr>
          <w:rFonts w:ascii="Arial" w:hAnsi="Arial" w:cs="Arial"/>
          <w:i/>
          <w:iCs/>
          <w:color w:val="000000" w:themeColor="text1"/>
        </w:rPr>
        <w:t xml:space="preserve">In-Depth Interview Guide Questionnaire. </w:t>
      </w:r>
      <w:r w:rsidRPr="00704FF2">
        <w:rPr>
          <w:rFonts w:ascii="Arial" w:hAnsi="Arial" w:cs="Arial"/>
          <w:color w:val="000000" w:themeColor="text1"/>
        </w:rPr>
        <w:t>Liu et al. (2025) stated that, an in</w:t>
      </w:r>
      <w:r w:rsidRPr="00704FF2">
        <w:rPr>
          <w:rFonts w:ascii="Cambria Math" w:hAnsi="Cambria Math" w:cs="Cambria Math"/>
          <w:color w:val="000000" w:themeColor="text1"/>
        </w:rPr>
        <w:t>‑</w:t>
      </w:r>
      <w:r w:rsidRPr="00704FF2">
        <w:rPr>
          <w:rFonts w:ascii="Arial" w:hAnsi="Arial" w:cs="Arial"/>
          <w:color w:val="000000" w:themeColor="text1"/>
        </w:rPr>
        <w:t>depth interview guide serves as a structured yet flexible instrument that helps researchers systematically explore participants’ lived experiences while allowing them to respond in their own words, which is essential for capturing rich, nuanced data in qualitative studies. Using open</w:t>
      </w:r>
      <w:r w:rsidRPr="00704FF2">
        <w:rPr>
          <w:rFonts w:ascii="Cambria Math" w:hAnsi="Cambria Math" w:cs="Cambria Math"/>
          <w:color w:val="000000" w:themeColor="text1"/>
        </w:rPr>
        <w:t>‑</w:t>
      </w:r>
      <w:r w:rsidRPr="00704FF2">
        <w:rPr>
          <w:rFonts w:ascii="Arial" w:hAnsi="Arial" w:cs="Arial"/>
          <w:color w:val="000000" w:themeColor="text1"/>
        </w:rPr>
        <w:t xml:space="preserve">ended questions aligned with key quantitative indicators like goals, plans, actions, and outcomes, an interview guide supports deeper dialogue and insight </w:t>
      </w:r>
      <w:r w:rsidRPr="00704FF2">
        <w:rPr>
          <w:rFonts w:ascii="Arial" w:hAnsi="Arial" w:cs="Arial"/>
          <w:color w:val="000000" w:themeColor="text1"/>
        </w:rPr>
        <w:lastRenderedPageBreak/>
        <w:t xml:space="preserve">generation, ensuring that critical thematic areas are thoroughly examined rather than superficially surveyed (DeCarlo, 2018). </w:t>
      </w:r>
      <w:proofErr w:type="spellStart"/>
      <w:r w:rsidRPr="00704FF2">
        <w:rPr>
          <w:rFonts w:ascii="Arial" w:hAnsi="Arial" w:cs="Arial"/>
          <w:color w:val="000000" w:themeColor="text1"/>
        </w:rPr>
        <w:t>Panyasai</w:t>
      </w:r>
      <w:proofErr w:type="spellEnd"/>
      <w:r w:rsidRPr="00704FF2">
        <w:rPr>
          <w:rFonts w:ascii="Arial" w:hAnsi="Arial" w:cs="Arial"/>
          <w:color w:val="000000" w:themeColor="text1"/>
        </w:rPr>
        <w:t xml:space="preserve"> and </w:t>
      </w:r>
      <w:proofErr w:type="spellStart"/>
      <w:r w:rsidRPr="00704FF2">
        <w:rPr>
          <w:rFonts w:ascii="Arial" w:hAnsi="Arial" w:cs="Arial"/>
          <w:color w:val="000000" w:themeColor="text1"/>
        </w:rPr>
        <w:t>Ambele</w:t>
      </w:r>
      <w:proofErr w:type="spellEnd"/>
      <w:r w:rsidRPr="00704FF2">
        <w:rPr>
          <w:rFonts w:ascii="Arial" w:hAnsi="Arial" w:cs="Arial"/>
          <w:color w:val="000000" w:themeColor="text1"/>
        </w:rPr>
        <w:t xml:space="preserve"> (2025) added that, designing and refining the interview guide through expert review and pilot testing enhances its clarity, relevance, and cultural sensitivity, contributing to the credibility and trustworthiness of the data collected. </w:t>
      </w:r>
    </w:p>
    <w:p w14:paraId="550FE404" w14:textId="77777777" w:rsidR="00CD704C" w:rsidRPr="00704FF2" w:rsidRDefault="00CD704C" w:rsidP="00CD704C">
      <w:pPr>
        <w:spacing w:after="0" w:line="480" w:lineRule="auto"/>
        <w:ind w:firstLine="720"/>
        <w:jc w:val="both"/>
        <w:rPr>
          <w:rFonts w:ascii="Arial" w:hAnsi="Arial" w:cs="Arial"/>
          <w:i/>
          <w:iCs/>
          <w:color w:val="000000" w:themeColor="text1"/>
        </w:rPr>
      </w:pPr>
      <w:r w:rsidRPr="00704FF2">
        <w:rPr>
          <w:rFonts w:ascii="Arial" w:hAnsi="Arial" w:cs="Arial"/>
          <w:color w:val="000000" w:themeColor="text1"/>
        </w:rPr>
        <w:t>In this study, the in-depth interview guide (IGQ) was developed based on the classification of IP Education indicators from the quantitative phase, where items were categorized as very high implementation (mean = 5), moderate implementation (mean = 4–4.89), and developing implementation (mean &lt; 4). Each question was carefully crafted to correspond with these classifications, ensuring that the interview probes reflected the actual levels of implementation observed across schools. Furthermore, all questions were aligned with the CIPP Model indicators, focusing on the school heads’ experiences related to Goals, Plans, Actions, and Outcomes, thereby allowing the study to explore not only what is implemented but also how school leaders perceive, interpret, and operationalize IP education in their schools</w:t>
      </w:r>
    </w:p>
    <w:p w14:paraId="5DAB61F7" w14:textId="77777777" w:rsidR="00CD704C" w:rsidRDefault="00CD704C" w:rsidP="00CD704C">
      <w:pPr>
        <w:pStyle w:val="Heading2"/>
        <w:spacing w:before="0" w:after="240" w:line="240" w:lineRule="auto"/>
        <w:jc w:val="both"/>
        <w:rPr>
          <w:rFonts w:ascii="Arial" w:hAnsi="Arial" w:cs="Arial"/>
          <w:b/>
          <w:bCs/>
          <w:color w:val="000000" w:themeColor="text1"/>
          <w:sz w:val="22"/>
          <w:szCs w:val="22"/>
          <w:lang w:val="en-US"/>
        </w:rPr>
      </w:pPr>
      <w:r w:rsidRPr="00704FF2">
        <w:rPr>
          <w:rFonts w:ascii="Arial" w:hAnsi="Arial" w:cs="Arial"/>
          <w:b/>
          <w:bCs/>
          <w:color w:val="000000" w:themeColor="text1"/>
          <w:sz w:val="22"/>
          <w:szCs w:val="22"/>
          <w:lang w:val="en-US"/>
        </w:rPr>
        <w:lastRenderedPageBreak/>
        <w:t>Data Analysis</w:t>
      </w:r>
    </w:p>
    <w:p w14:paraId="3204955D" w14:textId="77777777" w:rsidR="00BC1DA4" w:rsidRPr="00BC1DA4" w:rsidRDefault="00BC1DA4" w:rsidP="00BC1DA4">
      <w:pPr>
        <w:pStyle w:val="Heading2"/>
        <w:spacing w:line="480" w:lineRule="auto"/>
        <w:jc w:val="both"/>
        <w:rPr>
          <w:rFonts w:ascii="Arial" w:eastAsiaTheme="minorHAnsi" w:hAnsi="Arial" w:cs="Arial"/>
          <w:color w:val="auto"/>
          <w:sz w:val="22"/>
          <w:szCs w:val="22"/>
          <w:lang w:val="en-US"/>
        </w:rPr>
      </w:pPr>
      <w:r w:rsidRPr="00BC1DA4">
        <w:rPr>
          <w:rFonts w:ascii="Arial" w:eastAsiaTheme="minorHAnsi" w:hAnsi="Arial" w:cs="Arial"/>
          <w:color w:val="auto"/>
          <w:sz w:val="22"/>
          <w:szCs w:val="22"/>
          <w:lang w:val="en-US"/>
        </w:rPr>
        <w:t>This section presents the data analysis procedure used in the study to organize, process, and interpret both quantitative and qualitative data. The goal is to ensure that the findings are accurate, reliable, and aligned with the study’s objectives.</w:t>
      </w:r>
    </w:p>
    <w:p w14:paraId="74E2F0FD" w14:textId="77777777" w:rsidR="00BC1DA4" w:rsidRPr="00BC1DA4" w:rsidRDefault="00BC1DA4" w:rsidP="00BC1DA4">
      <w:pPr>
        <w:pStyle w:val="Heading2"/>
        <w:spacing w:line="480" w:lineRule="auto"/>
        <w:jc w:val="both"/>
        <w:rPr>
          <w:rFonts w:ascii="Arial" w:eastAsiaTheme="minorHAnsi" w:hAnsi="Arial" w:cs="Arial"/>
          <w:color w:val="auto"/>
          <w:sz w:val="22"/>
          <w:szCs w:val="22"/>
          <w:lang w:val="en-US"/>
        </w:rPr>
      </w:pPr>
    </w:p>
    <w:p w14:paraId="414422CE" w14:textId="77777777" w:rsidR="00BC1DA4" w:rsidRPr="00BC1DA4" w:rsidRDefault="00BC1DA4" w:rsidP="00BC1DA4">
      <w:pPr>
        <w:pStyle w:val="Heading2"/>
        <w:spacing w:line="480" w:lineRule="auto"/>
        <w:jc w:val="both"/>
        <w:rPr>
          <w:rFonts w:ascii="Arial" w:eastAsiaTheme="minorHAnsi" w:hAnsi="Arial" w:cs="Arial"/>
          <w:color w:val="auto"/>
          <w:sz w:val="22"/>
          <w:szCs w:val="22"/>
          <w:lang w:val="en-US"/>
        </w:rPr>
      </w:pPr>
      <w:r w:rsidRPr="00BC1DA4">
        <w:rPr>
          <w:rFonts w:ascii="Arial" w:eastAsiaTheme="minorHAnsi" w:hAnsi="Arial" w:cs="Arial"/>
          <w:color w:val="auto"/>
          <w:sz w:val="22"/>
          <w:szCs w:val="22"/>
          <w:lang w:val="en-US"/>
        </w:rPr>
        <w:t>For the quantitative data, responses from the survey questionnaires were first checked for completeness and accuracy. Incomplete or inconsistent responses were removed, while valid data were encoded into a spreadsheet, mostly through Google Forms with manual entry for paper-based responses. The dataset was then cleaned and prepared for analysis. Descriptive statistics, particularly the mean and standard deviation, were computed using Microsoft Excel to summarize respondents’ perceptions of the implementation of the Indigenous Peoples Education (IPEd) Curriculum Framework. The mean was used to determine the level of implementation, while the standard deviation measured the variability of responses. A statistician was consulted to ensure correct application of statistical procedures. The results were interpreted using predefined CIPP-based parameters (Context, Input, Process, and Product), and the reliability of the instrument was tested using Cronbach’s Alpha, which showed acceptable to excellent internal consistency across all indicators (overall α = 0.924), confirming that the instrument was reliable for analysis.</w:t>
      </w:r>
    </w:p>
    <w:p w14:paraId="6DF80D47" w14:textId="77777777" w:rsidR="00BC1DA4" w:rsidRPr="00BC1DA4" w:rsidRDefault="00BC1DA4" w:rsidP="00BC1DA4">
      <w:pPr>
        <w:pStyle w:val="Heading2"/>
        <w:spacing w:line="480" w:lineRule="auto"/>
        <w:jc w:val="both"/>
        <w:rPr>
          <w:rFonts w:ascii="Arial" w:eastAsiaTheme="minorHAnsi" w:hAnsi="Arial" w:cs="Arial"/>
          <w:color w:val="auto"/>
          <w:sz w:val="22"/>
          <w:szCs w:val="22"/>
          <w:lang w:val="en-US"/>
        </w:rPr>
      </w:pPr>
    </w:p>
    <w:p w14:paraId="602251D4" w14:textId="77777777" w:rsidR="00BC1DA4" w:rsidRPr="00BC1DA4" w:rsidRDefault="00BC1DA4" w:rsidP="00BC1DA4">
      <w:pPr>
        <w:pStyle w:val="Heading2"/>
        <w:spacing w:line="480" w:lineRule="auto"/>
        <w:jc w:val="both"/>
        <w:rPr>
          <w:rFonts w:ascii="Arial" w:eastAsiaTheme="minorHAnsi" w:hAnsi="Arial" w:cs="Arial"/>
          <w:color w:val="auto"/>
          <w:sz w:val="22"/>
          <w:szCs w:val="22"/>
          <w:lang w:val="en-US"/>
        </w:rPr>
      </w:pPr>
      <w:r w:rsidRPr="00BC1DA4">
        <w:rPr>
          <w:rFonts w:ascii="Arial" w:eastAsiaTheme="minorHAnsi" w:hAnsi="Arial" w:cs="Arial"/>
          <w:color w:val="auto"/>
          <w:sz w:val="22"/>
          <w:szCs w:val="22"/>
          <w:lang w:val="en-US"/>
        </w:rPr>
        <w:lastRenderedPageBreak/>
        <w:t>For the qualitative data, analysis followed the interactive model of qualitative analysis, supported by Braun and Clarke’s (2006) thematic analysis framework. The process began with data reduction, where interview transcripts were coded, organized, and simplified into meaningful segments. Data display followed, where coded information was organized into themes, tables, and structured categories to identify patterns and relationships. Finally, conclusion drawing and verification were conducted, where themes were interpreted, validated, and checked against the original data to ensure accuracy and credibility.</w:t>
      </w:r>
    </w:p>
    <w:p w14:paraId="1FAA27BB" w14:textId="77777777" w:rsidR="00BC1DA4" w:rsidRPr="00BC1DA4" w:rsidRDefault="00BC1DA4" w:rsidP="00BC1DA4">
      <w:pPr>
        <w:pStyle w:val="Heading2"/>
        <w:spacing w:line="480" w:lineRule="auto"/>
        <w:jc w:val="both"/>
        <w:rPr>
          <w:rFonts w:ascii="Arial" w:eastAsiaTheme="minorHAnsi" w:hAnsi="Arial" w:cs="Arial"/>
          <w:color w:val="auto"/>
          <w:sz w:val="22"/>
          <w:szCs w:val="22"/>
          <w:lang w:val="en-US"/>
        </w:rPr>
      </w:pPr>
    </w:p>
    <w:p w14:paraId="22281A4F" w14:textId="77777777" w:rsidR="00BC1DA4" w:rsidRDefault="00BC1DA4" w:rsidP="00BC1DA4">
      <w:pPr>
        <w:pStyle w:val="Heading2"/>
        <w:spacing w:before="0" w:line="480" w:lineRule="auto"/>
        <w:jc w:val="both"/>
        <w:rPr>
          <w:rFonts w:ascii="Arial" w:eastAsiaTheme="minorHAnsi" w:hAnsi="Arial" w:cs="Arial"/>
          <w:color w:val="auto"/>
          <w:sz w:val="22"/>
          <w:szCs w:val="22"/>
          <w:lang w:val="en-US"/>
        </w:rPr>
      </w:pPr>
      <w:r w:rsidRPr="00BC1DA4">
        <w:rPr>
          <w:rFonts w:ascii="Arial" w:eastAsiaTheme="minorHAnsi" w:hAnsi="Arial" w:cs="Arial"/>
          <w:color w:val="auto"/>
          <w:sz w:val="22"/>
          <w:szCs w:val="22"/>
          <w:lang w:val="en-US"/>
        </w:rPr>
        <w:t>The qualitative process also included transcription of interviews, translation of local responses into English, repeated review of recordings and transcripts, and member checking to confirm accuracy with participants. Themes were then generated by clustering related codes, refined through iterative review, and finalized with clear definitions aligned with the research questions and the Theory of Culturally Sustaining Pedagogy (Paris, 2012). The findings were presented in tables and integrated with quantitative results to provide a comprehensive interpretation of the IPEd implementation. The final analysis was presented in a narrative form supported by direct participant quotations, ensuring that the results reflected both statistical trends and lived experiences.</w:t>
      </w:r>
    </w:p>
    <w:p w14:paraId="58F95629" w14:textId="183A4DBF" w:rsidR="005C5409" w:rsidRDefault="00CD704C" w:rsidP="008F277E">
      <w:pPr>
        <w:pStyle w:val="Heading2"/>
        <w:spacing w:before="0" w:line="480" w:lineRule="auto"/>
        <w:jc w:val="both"/>
        <w:rPr>
          <w:rFonts w:ascii="Arial" w:hAnsi="Arial" w:cs="Arial"/>
          <w:b/>
          <w:bCs/>
          <w:color w:val="000000" w:themeColor="text1"/>
          <w:sz w:val="22"/>
          <w:szCs w:val="22"/>
          <w:lang w:val="en-US"/>
        </w:rPr>
      </w:pPr>
      <w:r w:rsidRPr="00B20695">
        <w:rPr>
          <w:rFonts w:ascii="Arial" w:hAnsi="Arial" w:cs="Arial"/>
          <w:b/>
          <w:bCs/>
          <w:color w:val="000000" w:themeColor="text1"/>
          <w:sz w:val="22"/>
          <w:szCs w:val="22"/>
          <w:lang w:val="en-US"/>
        </w:rPr>
        <w:t>Trustworthiness of the Study</w:t>
      </w:r>
    </w:p>
    <w:p w14:paraId="0FC56963" w14:textId="2368BC01" w:rsidR="008F277E" w:rsidRDefault="008F277E" w:rsidP="008F277E">
      <w:pPr>
        <w:rPr>
          <w:lang w:val="en-US"/>
        </w:rPr>
      </w:pPr>
    </w:p>
    <w:p w14:paraId="04013F52" w14:textId="3EE6CECF" w:rsidR="008F277E" w:rsidRDefault="008F277E" w:rsidP="008F277E">
      <w:pPr>
        <w:rPr>
          <w:lang w:val="en-US"/>
        </w:rPr>
      </w:pPr>
    </w:p>
    <w:p w14:paraId="3798A082" w14:textId="755275BD" w:rsidR="008F277E" w:rsidRDefault="008F277E" w:rsidP="008F277E">
      <w:pPr>
        <w:rPr>
          <w:lang w:val="en-US"/>
        </w:rPr>
      </w:pPr>
    </w:p>
    <w:p w14:paraId="777BBDAE" w14:textId="6128BD50" w:rsidR="008F277E" w:rsidRDefault="008F277E" w:rsidP="008F277E">
      <w:pPr>
        <w:rPr>
          <w:lang w:val="en-US"/>
        </w:rPr>
      </w:pPr>
    </w:p>
    <w:p w14:paraId="72F37EB3" w14:textId="025094AA" w:rsidR="008F277E" w:rsidRDefault="008F277E" w:rsidP="008F277E">
      <w:pPr>
        <w:rPr>
          <w:lang w:val="en-US"/>
        </w:rPr>
      </w:pPr>
    </w:p>
    <w:p w14:paraId="6863E624" w14:textId="77777777" w:rsidR="008F277E" w:rsidRPr="008F277E" w:rsidRDefault="008F277E" w:rsidP="008F277E">
      <w:pPr>
        <w:rPr>
          <w:lang w:val="en-US"/>
        </w:rPr>
      </w:pPr>
    </w:p>
    <w:p w14:paraId="6D51EE9C" w14:textId="77777777" w:rsidR="005C5409" w:rsidRPr="00704FF2" w:rsidRDefault="005C5409" w:rsidP="00CD704C">
      <w:pPr>
        <w:rPr>
          <w:color w:val="000000" w:themeColor="text1"/>
          <w:lang w:val="en-US"/>
        </w:rPr>
      </w:pPr>
    </w:p>
    <w:p w14:paraId="619A46EC" w14:textId="53C7C85A" w:rsidR="00CD704C" w:rsidRPr="00B47873" w:rsidRDefault="00070667" w:rsidP="00B47873">
      <w:pPr>
        <w:pStyle w:val="Heading1"/>
        <w:spacing w:before="0" w:line="480" w:lineRule="auto"/>
        <w:jc w:val="center"/>
        <w:rPr>
          <w:rFonts w:ascii="Arial" w:hAnsi="Arial" w:cs="Arial"/>
          <w:b/>
          <w:bCs/>
          <w:color w:val="000000" w:themeColor="text1"/>
          <w:sz w:val="22"/>
          <w:szCs w:val="22"/>
          <w:lang w:val="en-US"/>
        </w:rPr>
      </w:pPr>
      <w:bookmarkStart w:id="5" w:name="_Hlk232529660"/>
      <w:r>
        <w:rPr>
          <w:rFonts w:ascii="Arial" w:hAnsi="Arial" w:cs="Arial"/>
          <w:b/>
          <w:noProof/>
          <w:color w:val="000000" w:themeColor="text1"/>
        </w:rPr>
        <w:lastRenderedPageBreak/>
        <mc:AlternateContent>
          <mc:Choice Requires="wps">
            <w:drawing>
              <wp:anchor distT="0" distB="0" distL="114300" distR="114300" simplePos="0" relativeHeight="251687936" behindDoc="0" locked="0" layoutInCell="1" allowOverlap="1" wp14:anchorId="325E02F5" wp14:editId="56FFFF21">
                <wp:simplePos x="0" y="0"/>
                <wp:positionH relativeFrom="column">
                  <wp:posOffset>5092995</wp:posOffset>
                </wp:positionH>
                <wp:positionV relativeFrom="paragraph">
                  <wp:posOffset>-637953</wp:posOffset>
                </wp:positionV>
                <wp:extent cx="754912" cy="723013"/>
                <wp:effectExtent l="0" t="0" r="7620" b="1270"/>
                <wp:wrapNone/>
                <wp:docPr id="15" name="Text Box 15"/>
                <wp:cNvGraphicFramePr/>
                <a:graphic xmlns:a="http://schemas.openxmlformats.org/drawingml/2006/main">
                  <a:graphicData uri="http://schemas.microsoft.com/office/word/2010/wordprocessingShape">
                    <wps:wsp>
                      <wps:cNvSpPr txBox="1"/>
                      <wps:spPr>
                        <a:xfrm>
                          <a:off x="0" y="0"/>
                          <a:ext cx="754912" cy="723013"/>
                        </a:xfrm>
                        <a:prstGeom prst="rect">
                          <a:avLst/>
                        </a:prstGeom>
                        <a:solidFill>
                          <a:schemeClr val="lt1"/>
                        </a:solidFill>
                        <a:ln w="6350">
                          <a:noFill/>
                        </a:ln>
                      </wps:spPr>
                      <wps:txbx>
                        <w:txbxContent>
                          <w:p w14:paraId="3A5FB83D" w14:textId="77777777" w:rsidR="00070667" w:rsidRDefault="00070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E02F5" id="Text Box 15" o:spid="_x0000_s1031" type="#_x0000_t202" style="position:absolute;left:0;text-align:left;margin-left:401pt;margin-top:-50.25pt;width:59.45pt;height:56.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" fillcolor="white [3201]" stroked="f" strokeweight=".5pt">
                <v:textbox>
                  <w:txbxContent>
                    <w:p w14:paraId="3A5FB83D" w14:textId="77777777" w:rsidR="00070667" w:rsidRDefault="00070667"/>
                  </w:txbxContent>
                </v:textbox>
              </v:shape>
            </w:pict>
          </mc:Fallback>
        </mc:AlternateContent>
      </w:r>
      <w:r w:rsidR="00CD704C" w:rsidRPr="00704FF2">
        <w:rPr>
          <w:rFonts w:ascii="Arial" w:hAnsi="Arial" w:cs="Arial"/>
          <w:b/>
          <w:noProof/>
          <w:color w:val="000000" w:themeColor="text1"/>
        </w:rPr>
        <mc:AlternateContent>
          <mc:Choice Requires="wps">
            <w:drawing>
              <wp:anchor distT="0" distB="0" distL="114300" distR="114300" simplePos="0" relativeHeight="251680768" behindDoc="0" locked="0" layoutInCell="1" allowOverlap="1" wp14:anchorId="2D36A8C0" wp14:editId="24F49B3A">
                <wp:simplePos x="0" y="0"/>
                <wp:positionH relativeFrom="column">
                  <wp:posOffset>5675874</wp:posOffset>
                </wp:positionH>
                <wp:positionV relativeFrom="paragraph">
                  <wp:posOffset>-425596</wp:posOffset>
                </wp:positionV>
                <wp:extent cx="372139" cy="382773"/>
                <wp:effectExtent l="0" t="0" r="27940" b="17780"/>
                <wp:wrapNone/>
                <wp:docPr id="7" name="Text Box 7"/>
                <wp:cNvGraphicFramePr/>
                <a:graphic xmlns:a="http://schemas.openxmlformats.org/drawingml/2006/main">
                  <a:graphicData uri="http://schemas.microsoft.com/office/word/2010/wordprocessingShape">
                    <wps:wsp>
                      <wps:cNvSpPr txBox="1"/>
                      <wps:spPr>
                        <a:xfrm>
                          <a:off x="0" y="0"/>
                          <a:ext cx="372139" cy="382773"/>
                        </a:xfrm>
                        <a:prstGeom prst="rect">
                          <a:avLst/>
                        </a:prstGeom>
                        <a:solidFill>
                          <a:schemeClr val="bg1"/>
                        </a:solidFill>
                        <a:ln w="6350">
                          <a:solidFill>
                            <a:schemeClr val="bg1"/>
                          </a:solidFill>
                        </a:ln>
                      </wps:spPr>
                      <wps:txbx>
                        <w:txbxContent>
                          <w:p w14:paraId="476EEF25" w14:textId="77777777" w:rsidR="00CD704C" w:rsidRDefault="00CD704C" w:rsidP="00CD7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6A8C0" id="Text Box 7" o:spid="_x0000_s1032" type="#_x0000_t202" style="position:absolute;left:0;text-align:left;margin-left:446.9pt;margin-top:-33.5pt;width:29.3pt;height:30.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" fillcolor="white [3212]" strokecolor="white [3212]" strokeweight=".5pt">
                <v:textbox>
                  <w:txbxContent>
                    <w:p w14:paraId="476EEF25" w14:textId="77777777" w:rsidR="00CD704C" w:rsidRDefault="00CD704C" w:rsidP="00CD704C"/>
                  </w:txbxContent>
                </v:textbox>
              </v:shape>
            </w:pict>
          </mc:Fallback>
        </mc:AlternateContent>
      </w:r>
      <w:r w:rsidR="005C5409" w:rsidRPr="00704FF2">
        <w:rPr>
          <w:rFonts w:ascii="Arial" w:hAnsi="Arial" w:cs="Arial"/>
          <w:b/>
          <w:bCs/>
          <w:color w:val="000000" w:themeColor="text1"/>
          <w:sz w:val="22"/>
          <w:szCs w:val="22"/>
          <w:lang w:val="en-US"/>
        </w:rPr>
        <w:t xml:space="preserve">Chapter </w:t>
      </w:r>
      <w:r w:rsidR="00626E9B">
        <w:rPr>
          <w:rFonts w:ascii="Arial" w:hAnsi="Arial" w:cs="Arial"/>
          <w:b/>
          <w:bCs/>
          <w:color w:val="000000" w:themeColor="text1"/>
          <w:sz w:val="22"/>
          <w:szCs w:val="22"/>
          <w:lang w:val="en-US"/>
        </w:rPr>
        <w:t>3</w:t>
      </w:r>
    </w:p>
    <w:p w14:paraId="769FB023" w14:textId="77777777" w:rsidR="00CD704C" w:rsidRPr="00704FF2" w:rsidRDefault="00CD704C" w:rsidP="00CD704C">
      <w:pPr>
        <w:spacing w:after="240" w:line="480" w:lineRule="auto"/>
        <w:jc w:val="center"/>
        <w:rPr>
          <w:rFonts w:ascii="Arial" w:hAnsi="Arial" w:cs="Arial"/>
          <w:color w:val="000000" w:themeColor="text1"/>
          <w:lang w:val="en-US"/>
        </w:rPr>
      </w:pPr>
      <w:r w:rsidRPr="00704FF2">
        <w:rPr>
          <w:rFonts w:ascii="Arial" w:hAnsi="Arial" w:cs="Arial"/>
          <w:b/>
          <w:bCs/>
          <w:color w:val="000000" w:themeColor="text1"/>
          <w:lang w:val="en-US"/>
        </w:rPr>
        <w:t>RESULTS AND DISCUSSION</w:t>
      </w:r>
    </w:p>
    <w:p w14:paraId="7AE066F2" w14:textId="77777777" w:rsidR="00CD704C" w:rsidRPr="00D376EE" w:rsidRDefault="00CD704C" w:rsidP="00CD704C">
      <w:pPr>
        <w:tabs>
          <w:tab w:val="center" w:pos="7920"/>
        </w:tabs>
        <w:spacing w:after="5" w:line="240" w:lineRule="auto"/>
        <w:rPr>
          <w:rFonts w:ascii="Arial" w:hAnsi="Arial" w:cs="Arial"/>
          <w:b/>
          <w:bCs/>
          <w:color w:val="000000" w:themeColor="text1"/>
        </w:rPr>
      </w:pPr>
      <w:r w:rsidRPr="00D376EE">
        <w:rPr>
          <w:rFonts w:ascii="Arial" w:hAnsi="Arial" w:cs="Arial"/>
          <w:b/>
          <w:bCs/>
          <w:color w:val="000000" w:themeColor="text1"/>
        </w:rPr>
        <w:t xml:space="preserve">Level of IPEd Implementation in the </w:t>
      </w:r>
    </w:p>
    <w:p w14:paraId="0DDA5BEF" w14:textId="77777777" w:rsidR="00CD704C" w:rsidRPr="00D376EE" w:rsidRDefault="00CD704C" w:rsidP="00CD704C">
      <w:pPr>
        <w:spacing w:after="0" w:line="240" w:lineRule="auto"/>
        <w:ind w:right="1"/>
        <w:jc w:val="both"/>
        <w:rPr>
          <w:rFonts w:ascii="Arial" w:hAnsi="Arial" w:cs="Arial"/>
          <w:b/>
          <w:bCs/>
          <w:color w:val="000000" w:themeColor="text1"/>
        </w:rPr>
      </w:pPr>
      <w:r w:rsidRPr="00D376EE">
        <w:rPr>
          <w:rFonts w:ascii="Arial" w:hAnsi="Arial" w:cs="Arial"/>
          <w:b/>
          <w:bCs/>
          <w:color w:val="000000" w:themeColor="text1"/>
        </w:rPr>
        <w:t>Division of Davao del Norte</w:t>
      </w:r>
    </w:p>
    <w:p w14:paraId="0D05A9C8" w14:textId="77777777" w:rsidR="00CD704C" w:rsidRDefault="00CD704C" w:rsidP="00CD704C">
      <w:pPr>
        <w:spacing w:after="0" w:line="240" w:lineRule="auto"/>
        <w:ind w:right="1"/>
        <w:jc w:val="both"/>
        <w:rPr>
          <w:rFonts w:ascii="Arial" w:hAnsi="Arial" w:cs="Arial"/>
          <w:b/>
          <w:bCs/>
          <w:i/>
          <w:iCs/>
          <w:color w:val="000000" w:themeColor="text1"/>
        </w:rPr>
      </w:pPr>
    </w:p>
    <w:p w14:paraId="2D4F1BD9" w14:textId="77777777" w:rsidR="00CD704C" w:rsidRPr="006B4FEA" w:rsidRDefault="00CD704C" w:rsidP="00CD704C">
      <w:pPr>
        <w:spacing w:after="0" w:line="480" w:lineRule="auto"/>
        <w:ind w:right="1" w:firstLine="720"/>
        <w:jc w:val="both"/>
        <w:rPr>
          <w:rFonts w:ascii="Arial" w:hAnsi="Arial" w:cs="Arial"/>
          <w:i/>
          <w:color w:val="000000" w:themeColor="text1"/>
        </w:rPr>
      </w:pPr>
      <w:r w:rsidRPr="006B4FEA">
        <w:rPr>
          <w:rFonts w:ascii="Arial" w:hAnsi="Arial" w:cs="Arial"/>
          <w:iCs/>
          <w:color w:val="000000" w:themeColor="text1"/>
        </w:rPr>
        <w:t xml:space="preserve">This section presents the results of the quantitative phase of the study, which examined the level of implementation of IP Education Curriculum in Davao del Norte Division. The data were gathered using structured survey tool and analyzed across four key domains: goals, plans, outcomes, and actions. The responses of the teachers in the IPED implementing schools provided a broad overview of how IP Education Curriculum is implemented in their respective contexts. </w:t>
      </w:r>
    </w:p>
    <w:p w14:paraId="4EEC2487" w14:textId="77777777" w:rsidR="00CD704C" w:rsidRPr="00704FF2" w:rsidRDefault="00CD704C" w:rsidP="00CD704C">
      <w:pPr>
        <w:spacing w:after="0" w:line="480" w:lineRule="auto"/>
        <w:ind w:right="1"/>
        <w:jc w:val="both"/>
        <w:rPr>
          <w:rFonts w:ascii="Arial" w:hAnsi="Arial" w:cs="Arial"/>
          <w:iCs/>
          <w:color w:val="000000" w:themeColor="text1"/>
        </w:rPr>
      </w:pPr>
      <w:r w:rsidRPr="00704FF2">
        <w:rPr>
          <w:rFonts w:ascii="Arial" w:hAnsi="Arial" w:cs="Arial"/>
          <w:b/>
          <w:bCs/>
          <w:color w:val="000000" w:themeColor="text1"/>
        </w:rPr>
        <w:t>Table 5</w:t>
      </w:r>
    </w:p>
    <w:p w14:paraId="544240EF" w14:textId="77777777" w:rsidR="00CD704C" w:rsidRPr="00704FF2" w:rsidRDefault="00CD704C" w:rsidP="00CD704C">
      <w:pPr>
        <w:spacing w:after="0" w:line="480" w:lineRule="auto"/>
        <w:ind w:right="1"/>
        <w:jc w:val="both"/>
        <w:rPr>
          <w:rFonts w:ascii="Arial" w:hAnsi="Arial" w:cs="Arial"/>
          <w:i/>
          <w:iCs/>
          <w:color w:val="000000" w:themeColor="text1"/>
        </w:rPr>
      </w:pPr>
      <w:r w:rsidRPr="00704FF2">
        <w:rPr>
          <w:rFonts w:ascii="Arial" w:hAnsi="Arial" w:cs="Arial"/>
          <w:i/>
          <w:color w:val="000000" w:themeColor="text1"/>
        </w:rPr>
        <w:t>Level of IP Education Implementation</w:t>
      </w:r>
      <w:r w:rsidRPr="00704FF2">
        <w:rPr>
          <w:rFonts w:ascii="Arial" w:hAnsi="Arial" w:cs="Arial"/>
          <w:i/>
          <w:iCs/>
          <w:color w:val="000000" w:themeColor="text1"/>
        </w:rPr>
        <w:t xml:space="preserve"> in Davao del Norte</w:t>
      </w:r>
    </w:p>
    <w:tbl>
      <w:tblPr>
        <w:tblStyle w:val="TableGrid"/>
        <w:tblW w:w="92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27"/>
        <w:gridCol w:w="812"/>
        <w:gridCol w:w="1281"/>
        <w:gridCol w:w="5052"/>
      </w:tblGrid>
      <w:tr w:rsidR="00CD704C" w:rsidRPr="00704FF2" w14:paraId="6FA31A42" w14:textId="77777777" w:rsidTr="00155529">
        <w:trPr>
          <w:trHeight w:val="713"/>
        </w:trPr>
        <w:tc>
          <w:tcPr>
            <w:tcW w:w="1399" w:type="dxa"/>
            <w:tcBorders>
              <w:top w:val="single" w:sz="18" w:space="0" w:color="auto"/>
              <w:bottom w:val="single" w:sz="18" w:space="0" w:color="auto"/>
            </w:tcBorders>
            <w:vAlign w:val="bottom"/>
          </w:tcPr>
          <w:p w14:paraId="0CC1EE43" w14:textId="77777777" w:rsidR="00CD704C" w:rsidRPr="00704FF2" w:rsidRDefault="00CD704C" w:rsidP="00155529">
            <w:pPr>
              <w:spacing w:line="276" w:lineRule="auto"/>
              <w:jc w:val="center"/>
              <w:rPr>
                <w:rFonts w:ascii="Arial" w:hAnsi="Arial" w:cs="Arial"/>
                <w:b/>
                <w:color w:val="000000" w:themeColor="text1"/>
                <w:sz w:val="16"/>
                <w:szCs w:val="16"/>
              </w:rPr>
            </w:pPr>
            <w:bookmarkStart w:id="6" w:name="_Hlk228809428"/>
            <w:r w:rsidRPr="00704FF2">
              <w:rPr>
                <w:rFonts w:ascii="Arial" w:hAnsi="Arial" w:cs="Arial"/>
                <w:b/>
                <w:color w:val="000000" w:themeColor="text1"/>
                <w:sz w:val="16"/>
                <w:szCs w:val="16"/>
              </w:rPr>
              <w:t>IP Education Curriculum Implementation</w:t>
            </w:r>
          </w:p>
          <w:p w14:paraId="06DE473A" w14:textId="77777777" w:rsidR="00CD704C" w:rsidRPr="00704FF2" w:rsidRDefault="00CD704C" w:rsidP="00155529">
            <w:pPr>
              <w:spacing w:line="276" w:lineRule="auto"/>
              <w:jc w:val="center"/>
              <w:rPr>
                <w:rFonts w:ascii="Arial" w:hAnsi="Arial" w:cs="Arial"/>
                <w:b/>
                <w:color w:val="000000" w:themeColor="text1"/>
                <w:sz w:val="16"/>
                <w:szCs w:val="16"/>
              </w:rPr>
            </w:pPr>
            <w:r w:rsidRPr="00704FF2">
              <w:rPr>
                <w:rFonts w:ascii="Arial" w:hAnsi="Arial" w:cs="Arial"/>
                <w:b/>
                <w:color w:val="000000" w:themeColor="text1"/>
                <w:sz w:val="16"/>
                <w:szCs w:val="16"/>
              </w:rPr>
              <w:t>Domains</w:t>
            </w:r>
          </w:p>
        </w:tc>
        <w:tc>
          <w:tcPr>
            <w:tcW w:w="727" w:type="dxa"/>
            <w:tcBorders>
              <w:top w:val="single" w:sz="18" w:space="0" w:color="auto"/>
              <w:bottom w:val="single" w:sz="18" w:space="0" w:color="auto"/>
            </w:tcBorders>
            <w:vAlign w:val="center"/>
          </w:tcPr>
          <w:p w14:paraId="185F291B" w14:textId="77777777" w:rsidR="00CD704C" w:rsidRPr="00704FF2" w:rsidRDefault="00CD704C" w:rsidP="00155529">
            <w:pPr>
              <w:spacing w:after="240" w:line="276" w:lineRule="auto"/>
              <w:jc w:val="center"/>
              <w:rPr>
                <w:rFonts w:ascii="Arial" w:hAnsi="Arial" w:cs="Arial"/>
                <w:b/>
                <w:color w:val="000000" w:themeColor="text1"/>
                <w:sz w:val="16"/>
                <w:szCs w:val="16"/>
              </w:rPr>
            </w:pPr>
            <w:r w:rsidRPr="00704FF2">
              <w:rPr>
                <w:rFonts w:ascii="Arial" w:hAnsi="Arial" w:cs="Arial"/>
                <w:b/>
                <w:color w:val="000000" w:themeColor="text1"/>
                <w:sz w:val="16"/>
                <w:szCs w:val="16"/>
              </w:rPr>
              <w:t>Mean</w:t>
            </w:r>
          </w:p>
        </w:tc>
        <w:tc>
          <w:tcPr>
            <w:tcW w:w="812" w:type="dxa"/>
            <w:tcBorders>
              <w:top w:val="single" w:sz="18" w:space="0" w:color="auto"/>
              <w:bottom w:val="single" w:sz="18" w:space="0" w:color="auto"/>
            </w:tcBorders>
            <w:vAlign w:val="center"/>
          </w:tcPr>
          <w:p w14:paraId="15B8AAA8" w14:textId="77777777" w:rsidR="00CD704C" w:rsidRPr="00704FF2" w:rsidRDefault="00CD704C" w:rsidP="00155529">
            <w:pPr>
              <w:spacing w:after="240" w:line="276" w:lineRule="auto"/>
              <w:jc w:val="center"/>
              <w:rPr>
                <w:rFonts w:ascii="Arial" w:hAnsi="Arial" w:cs="Arial"/>
                <w:b/>
                <w:color w:val="000000" w:themeColor="text1"/>
                <w:sz w:val="16"/>
                <w:szCs w:val="16"/>
              </w:rPr>
            </w:pPr>
            <w:r w:rsidRPr="00704FF2">
              <w:rPr>
                <w:rFonts w:ascii="Arial" w:hAnsi="Arial" w:cs="Arial"/>
                <w:b/>
                <w:color w:val="000000" w:themeColor="text1"/>
                <w:sz w:val="16"/>
                <w:szCs w:val="16"/>
              </w:rPr>
              <w:t>SD</w:t>
            </w:r>
          </w:p>
        </w:tc>
        <w:tc>
          <w:tcPr>
            <w:tcW w:w="1281" w:type="dxa"/>
            <w:tcBorders>
              <w:top w:val="single" w:sz="18" w:space="0" w:color="auto"/>
              <w:bottom w:val="single" w:sz="18" w:space="0" w:color="auto"/>
            </w:tcBorders>
            <w:vAlign w:val="center"/>
          </w:tcPr>
          <w:p w14:paraId="6877AB32" w14:textId="77777777" w:rsidR="00CD704C" w:rsidRPr="00704FF2" w:rsidRDefault="00CD704C" w:rsidP="00155529">
            <w:pPr>
              <w:spacing w:after="240" w:line="276" w:lineRule="auto"/>
              <w:jc w:val="center"/>
              <w:rPr>
                <w:rFonts w:ascii="Arial" w:hAnsi="Arial" w:cs="Arial"/>
                <w:b/>
                <w:color w:val="000000" w:themeColor="text1"/>
                <w:sz w:val="16"/>
                <w:szCs w:val="16"/>
              </w:rPr>
            </w:pPr>
            <w:r w:rsidRPr="00704FF2">
              <w:rPr>
                <w:rFonts w:ascii="Arial" w:hAnsi="Arial" w:cs="Arial"/>
                <w:b/>
                <w:color w:val="000000" w:themeColor="text1"/>
                <w:sz w:val="16"/>
                <w:szCs w:val="16"/>
              </w:rPr>
              <w:t>Level</w:t>
            </w:r>
          </w:p>
        </w:tc>
        <w:tc>
          <w:tcPr>
            <w:tcW w:w="5052" w:type="dxa"/>
            <w:tcBorders>
              <w:top w:val="single" w:sz="18" w:space="0" w:color="auto"/>
              <w:bottom w:val="single" w:sz="18" w:space="0" w:color="auto"/>
            </w:tcBorders>
            <w:vAlign w:val="center"/>
          </w:tcPr>
          <w:p w14:paraId="51EF97E5" w14:textId="77777777" w:rsidR="00CD704C" w:rsidRPr="00704FF2" w:rsidRDefault="00CD704C" w:rsidP="00155529">
            <w:pPr>
              <w:spacing w:after="240" w:line="276" w:lineRule="auto"/>
              <w:jc w:val="center"/>
              <w:rPr>
                <w:rFonts w:ascii="Arial" w:hAnsi="Arial" w:cs="Arial"/>
                <w:b/>
                <w:color w:val="000000" w:themeColor="text1"/>
                <w:sz w:val="16"/>
                <w:szCs w:val="16"/>
              </w:rPr>
            </w:pPr>
            <w:r w:rsidRPr="00704FF2">
              <w:rPr>
                <w:rFonts w:ascii="Arial" w:hAnsi="Arial" w:cs="Arial"/>
                <w:b/>
                <w:color w:val="000000" w:themeColor="text1"/>
                <w:sz w:val="16"/>
                <w:szCs w:val="16"/>
              </w:rPr>
              <w:t>Interpretation</w:t>
            </w:r>
          </w:p>
        </w:tc>
      </w:tr>
      <w:tr w:rsidR="00CD704C" w:rsidRPr="00704FF2" w14:paraId="59AFC8BB" w14:textId="77777777" w:rsidTr="00155529">
        <w:trPr>
          <w:trHeight w:val="771"/>
        </w:trPr>
        <w:tc>
          <w:tcPr>
            <w:tcW w:w="1399" w:type="dxa"/>
            <w:tcBorders>
              <w:top w:val="single" w:sz="18" w:space="0" w:color="auto"/>
            </w:tcBorders>
            <w:vAlign w:val="center"/>
          </w:tcPr>
          <w:p w14:paraId="5F334FA9"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Goals</w:t>
            </w:r>
          </w:p>
        </w:tc>
        <w:tc>
          <w:tcPr>
            <w:tcW w:w="727" w:type="dxa"/>
            <w:tcBorders>
              <w:top w:val="single" w:sz="18" w:space="0" w:color="auto"/>
            </w:tcBorders>
            <w:vAlign w:val="center"/>
          </w:tcPr>
          <w:p w14:paraId="4E83DFA2"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4.43</w:t>
            </w:r>
          </w:p>
        </w:tc>
        <w:tc>
          <w:tcPr>
            <w:tcW w:w="812" w:type="dxa"/>
            <w:tcBorders>
              <w:top w:val="single" w:sz="18" w:space="0" w:color="auto"/>
            </w:tcBorders>
            <w:vAlign w:val="center"/>
          </w:tcPr>
          <w:p w14:paraId="34273081"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0.68</w:t>
            </w:r>
          </w:p>
        </w:tc>
        <w:tc>
          <w:tcPr>
            <w:tcW w:w="1281" w:type="dxa"/>
            <w:tcBorders>
              <w:top w:val="single" w:sz="18" w:space="0" w:color="auto"/>
            </w:tcBorders>
            <w:vAlign w:val="center"/>
          </w:tcPr>
          <w:p w14:paraId="5E7C98DB"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Very High</w:t>
            </w:r>
          </w:p>
        </w:tc>
        <w:tc>
          <w:tcPr>
            <w:tcW w:w="5052" w:type="dxa"/>
            <w:tcBorders>
              <w:top w:val="single" w:sz="18" w:space="0" w:color="auto"/>
            </w:tcBorders>
            <w:vAlign w:val="center"/>
          </w:tcPr>
          <w:p w14:paraId="6D00FB26" w14:textId="77777777" w:rsidR="00CD704C" w:rsidRPr="00704FF2" w:rsidRDefault="00CD704C" w:rsidP="00155529">
            <w:pPr>
              <w:spacing w:after="240" w:line="276" w:lineRule="auto"/>
              <w:jc w:val="both"/>
              <w:rPr>
                <w:rFonts w:ascii="Arial" w:hAnsi="Arial" w:cs="Arial"/>
                <w:color w:val="000000" w:themeColor="text1"/>
                <w:sz w:val="16"/>
                <w:szCs w:val="16"/>
              </w:rPr>
            </w:pPr>
            <w:r w:rsidRPr="00704FF2">
              <w:rPr>
                <w:rFonts w:ascii="Arial" w:hAnsi="Arial" w:cs="Arial"/>
                <w:color w:val="000000" w:themeColor="text1"/>
                <w:sz w:val="16"/>
                <w:szCs w:val="16"/>
              </w:rPr>
              <w:t>The goals of the Indigenous Peoples Education (IPEd) are very clearly defined, strongly embraced, and consistently translated into school-level practice.</w:t>
            </w:r>
          </w:p>
        </w:tc>
      </w:tr>
      <w:tr w:rsidR="00CD704C" w:rsidRPr="00704FF2" w14:paraId="43451C32" w14:textId="77777777" w:rsidTr="00155529">
        <w:trPr>
          <w:trHeight w:val="293"/>
        </w:trPr>
        <w:tc>
          <w:tcPr>
            <w:tcW w:w="1399" w:type="dxa"/>
            <w:vAlign w:val="center"/>
          </w:tcPr>
          <w:p w14:paraId="47B48560"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Plans</w:t>
            </w:r>
          </w:p>
        </w:tc>
        <w:tc>
          <w:tcPr>
            <w:tcW w:w="727" w:type="dxa"/>
            <w:vAlign w:val="center"/>
          </w:tcPr>
          <w:p w14:paraId="736D8CBD"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4.32</w:t>
            </w:r>
          </w:p>
        </w:tc>
        <w:tc>
          <w:tcPr>
            <w:tcW w:w="812" w:type="dxa"/>
            <w:vAlign w:val="center"/>
          </w:tcPr>
          <w:p w14:paraId="4CBD18D5"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0.77</w:t>
            </w:r>
          </w:p>
        </w:tc>
        <w:tc>
          <w:tcPr>
            <w:tcW w:w="1281" w:type="dxa"/>
            <w:vAlign w:val="center"/>
          </w:tcPr>
          <w:p w14:paraId="0D6E8C0F"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Very High</w:t>
            </w:r>
          </w:p>
        </w:tc>
        <w:tc>
          <w:tcPr>
            <w:tcW w:w="5052" w:type="dxa"/>
            <w:vAlign w:val="center"/>
          </w:tcPr>
          <w:p w14:paraId="64FFC568" w14:textId="77777777" w:rsidR="00CD704C" w:rsidRPr="00704FF2" w:rsidRDefault="00CD704C" w:rsidP="00155529">
            <w:pPr>
              <w:spacing w:after="240" w:line="276" w:lineRule="auto"/>
              <w:jc w:val="both"/>
              <w:rPr>
                <w:rFonts w:ascii="Arial" w:hAnsi="Arial" w:cs="Arial"/>
                <w:color w:val="000000" w:themeColor="text1"/>
                <w:sz w:val="16"/>
                <w:szCs w:val="16"/>
              </w:rPr>
            </w:pPr>
            <w:r w:rsidRPr="00704FF2">
              <w:rPr>
                <w:rFonts w:ascii="Arial" w:hAnsi="Arial" w:cs="Arial"/>
                <w:color w:val="000000" w:themeColor="text1"/>
                <w:sz w:val="16"/>
                <w:szCs w:val="16"/>
              </w:rPr>
              <w:t>The school’s planning for IP Education is highly evident, systematic, and comprehensive. Goals, strategies, activities, timelines, resources, and stakeholder participation are clearly defined and consistently integrated in school plans.</w:t>
            </w:r>
          </w:p>
        </w:tc>
      </w:tr>
      <w:tr w:rsidR="00CD704C" w:rsidRPr="00704FF2" w14:paraId="4280809D" w14:textId="77777777" w:rsidTr="00155529">
        <w:trPr>
          <w:trHeight w:val="957"/>
        </w:trPr>
        <w:tc>
          <w:tcPr>
            <w:tcW w:w="1399" w:type="dxa"/>
            <w:vAlign w:val="center"/>
          </w:tcPr>
          <w:p w14:paraId="4D5775D7"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Actions</w:t>
            </w:r>
          </w:p>
        </w:tc>
        <w:tc>
          <w:tcPr>
            <w:tcW w:w="727" w:type="dxa"/>
            <w:vAlign w:val="center"/>
          </w:tcPr>
          <w:p w14:paraId="2F50A47B"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4.35</w:t>
            </w:r>
          </w:p>
        </w:tc>
        <w:tc>
          <w:tcPr>
            <w:tcW w:w="812" w:type="dxa"/>
            <w:vAlign w:val="center"/>
          </w:tcPr>
          <w:p w14:paraId="43C2C153"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0.73</w:t>
            </w:r>
          </w:p>
        </w:tc>
        <w:tc>
          <w:tcPr>
            <w:tcW w:w="1281" w:type="dxa"/>
            <w:vAlign w:val="center"/>
          </w:tcPr>
          <w:p w14:paraId="217F614D"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Very High</w:t>
            </w:r>
          </w:p>
        </w:tc>
        <w:tc>
          <w:tcPr>
            <w:tcW w:w="5052" w:type="dxa"/>
            <w:vAlign w:val="center"/>
          </w:tcPr>
          <w:p w14:paraId="2EC479C7" w14:textId="77777777" w:rsidR="00CD704C" w:rsidRPr="00704FF2" w:rsidRDefault="00CD704C" w:rsidP="00155529">
            <w:pPr>
              <w:spacing w:after="240" w:line="276" w:lineRule="auto"/>
              <w:jc w:val="both"/>
              <w:rPr>
                <w:rFonts w:ascii="Arial" w:hAnsi="Arial" w:cs="Arial"/>
                <w:color w:val="000000" w:themeColor="text1"/>
                <w:sz w:val="16"/>
                <w:szCs w:val="16"/>
              </w:rPr>
            </w:pPr>
            <w:r w:rsidRPr="00704FF2">
              <w:rPr>
                <w:rFonts w:ascii="Arial" w:hAnsi="Arial" w:cs="Arial"/>
                <w:color w:val="000000" w:themeColor="text1"/>
                <w:sz w:val="16"/>
                <w:szCs w:val="16"/>
              </w:rPr>
              <w:t xml:space="preserve">The implementation of IP Education actions is highly evident and consistently practiced across schools. This indicates that the planned strategies and interventions are being translated into concrete, sustained, and culturally responsive educational practices. </w:t>
            </w:r>
          </w:p>
        </w:tc>
      </w:tr>
      <w:tr w:rsidR="00CD704C" w:rsidRPr="00704FF2" w14:paraId="2F5A552F" w14:textId="77777777" w:rsidTr="00155529">
        <w:trPr>
          <w:trHeight w:val="771"/>
        </w:trPr>
        <w:tc>
          <w:tcPr>
            <w:tcW w:w="1399" w:type="dxa"/>
            <w:vAlign w:val="center"/>
          </w:tcPr>
          <w:p w14:paraId="56D2DF26"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Outcomes</w:t>
            </w:r>
          </w:p>
        </w:tc>
        <w:tc>
          <w:tcPr>
            <w:tcW w:w="727" w:type="dxa"/>
            <w:vAlign w:val="center"/>
          </w:tcPr>
          <w:p w14:paraId="72C7A605"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4.30</w:t>
            </w:r>
          </w:p>
        </w:tc>
        <w:tc>
          <w:tcPr>
            <w:tcW w:w="812" w:type="dxa"/>
            <w:vAlign w:val="center"/>
          </w:tcPr>
          <w:p w14:paraId="7038F943"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0.77</w:t>
            </w:r>
          </w:p>
        </w:tc>
        <w:tc>
          <w:tcPr>
            <w:tcW w:w="1281" w:type="dxa"/>
            <w:vAlign w:val="center"/>
          </w:tcPr>
          <w:p w14:paraId="54BF6B76"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Very High</w:t>
            </w:r>
          </w:p>
        </w:tc>
        <w:tc>
          <w:tcPr>
            <w:tcW w:w="5052" w:type="dxa"/>
            <w:vAlign w:val="center"/>
          </w:tcPr>
          <w:p w14:paraId="4E8A6BE7" w14:textId="77777777" w:rsidR="00CD704C" w:rsidRPr="00704FF2" w:rsidRDefault="00CD704C" w:rsidP="00155529">
            <w:pPr>
              <w:spacing w:after="240" w:line="276" w:lineRule="auto"/>
              <w:jc w:val="both"/>
              <w:rPr>
                <w:rFonts w:ascii="Arial" w:hAnsi="Arial" w:cs="Arial"/>
                <w:color w:val="000000" w:themeColor="text1"/>
                <w:sz w:val="16"/>
                <w:szCs w:val="16"/>
              </w:rPr>
            </w:pPr>
            <w:r w:rsidRPr="00704FF2">
              <w:rPr>
                <w:rFonts w:ascii="Arial" w:hAnsi="Arial" w:cs="Arial"/>
                <w:color w:val="000000" w:themeColor="text1"/>
                <w:sz w:val="16"/>
                <w:szCs w:val="16"/>
              </w:rPr>
              <w:t>The outcomes of the IP Education are highly effective, with measurable success in terms of student achievement, cultural integration, and community engagement.</w:t>
            </w:r>
          </w:p>
        </w:tc>
      </w:tr>
      <w:tr w:rsidR="00CD704C" w:rsidRPr="00704FF2" w14:paraId="44395DF3" w14:textId="77777777" w:rsidTr="00155529">
        <w:trPr>
          <w:trHeight w:val="771"/>
        </w:trPr>
        <w:tc>
          <w:tcPr>
            <w:tcW w:w="1399" w:type="dxa"/>
            <w:tcBorders>
              <w:bottom w:val="single" w:sz="18" w:space="0" w:color="auto"/>
            </w:tcBorders>
            <w:vAlign w:val="center"/>
          </w:tcPr>
          <w:p w14:paraId="3782C4DD"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Average</w:t>
            </w:r>
          </w:p>
        </w:tc>
        <w:tc>
          <w:tcPr>
            <w:tcW w:w="727" w:type="dxa"/>
            <w:tcBorders>
              <w:bottom w:val="single" w:sz="18" w:space="0" w:color="auto"/>
            </w:tcBorders>
            <w:vAlign w:val="center"/>
          </w:tcPr>
          <w:p w14:paraId="2EC7357E"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4.35</w:t>
            </w:r>
          </w:p>
        </w:tc>
        <w:tc>
          <w:tcPr>
            <w:tcW w:w="812" w:type="dxa"/>
            <w:tcBorders>
              <w:bottom w:val="single" w:sz="18" w:space="0" w:color="auto"/>
            </w:tcBorders>
            <w:vAlign w:val="center"/>
          </w:tcPr>
          <w:p w14:paraId="2B5BE922"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0.75</w:t>
            </w:r>
          </w:p>
        </w:tc>
        <w:tc>
          <w:tcPr>
            <w:tcW w:w="1281" w:type="dxa"/>
            <w:tcBorders>
              <w:bottom w:val="single" w:sz="18" w:space="0" w:color="auto"/>
            </w:tcBorders>
            <w:vAlign w:val="center"/>
          </w:tcPr>
          <w:p w14:paraId="000B8656" w14:textId="77777777" w:rsidR="00CD704C" w:rsidRPr="00704FF2" w:rsidRDefault="00CD704C" w:rsidP="00155529">
            <w:pPr>
              <w:spacing w:after="240" w:line="276" w:lineRule="auto"/>
              <w:jc w:val="center"/>
              <w:rPr>
                <w:rFonts w:ascii="Arial" w:hAnsi="Arial" w:cs="Arial"/>
                <w:color w:val="000000" w:themeColor="text1"/>
                <w:sz w:val="16"/>
                <w:szCs w:val="16"/>
              </w:rPr>
            </w:pPr>
            <w:r w:rsidRPr="00704FF2">
              <w:rPr>
                <w:rFonts w:ascii="Arial" w:hAnsi="Arial" w:cs="Arial"/>
                <w:color w:val="000000" w:themeColor="text1"/>
                <w:sz w:val="16"/>
                <w:szCs w:val="16"/>
              </w:rPr>
              <w:t>Very High</w:t>
            </w:r>
          </w:p>
        </w:tc>
        <w:tc>
          <w:tcPr>
            <w:tcW w:w="5052" w:type="dxa"/>
            <w:tcBorders>
              <w:bottom w:val="single" w:sz="18" w:space="0" w:color="auto"/>
            </w:tcBorders>
            <w:vAlign w:val="center"/>
          </w:tcPr>
          <w:p w14:paraId="552D4192" w14:textId="77777777" w:rsidR="00CD704C" w:rsidRPr="00704FF2" w:rsidRDefault="00CD704C" w:rsidP="00155529">
            <w:pPr>
              <w:spacing w:after="240" w:line="276" w:lineRule="auto"/>
              <w:jc w:val="both"/>
              <w:rPr>
                <w:rFonts w:ascii="Arial" w:hAnsi="Arial" w:cs="Arial"/>
                <w:color w:val="000000" w:themeColor="text1"/>
                <w:sz w:val="16"/>
                <w:szCs w:val="16"/>
              </w:rPr>
            </w:pPr>
            <w:r w:rsidRPr="00704FF2">
              <w:rPr>
                <w:rFonts w:ascii="Arial" w:hAnsi="Arial" w:cs="Arial"/>
                <w:color w:val="000000" w:themeColor="text1"/>
                <w:sz w:val="16"/>
                <w:szCs w:val="16"/>
              </w:rPr>
              <w:t>The IP Education is fully implemented. Schools have consistently integrated IPED principles, practices, and policies in all aspects of planning, teaching, learning, and partnerships.</w:t>
            </w:r>
          </w:p>
        </w:tc>
      </w:tr>
    </w:tbl>
    <w:p w14:paraId="67D60792" w14:textId="77777777" w:rsidR="00CD704C" w:rsidRPr="001D2F63" w:rsidRDefault="00CD704C" w:rsidP="00CD704C">
      <w:pPr>
        <w:spacing w:after="0" w:line="480" w:lineRule="auto"/>
        <w:ind w:right="1"/>
        <w:jc w:val="both"/>
        <w:rPr>
          <w:rFonts w:ascii="Arial" w:hAnsi="Arial" w:cs="Arial"/>
          <w:color w:val="000000" w:themeColor="text1"/>
        </w:rPr>
      </w:pPr>
      <w:bookmarkStart w:id="7" w:name="_Hlk228811063"/>
      <w:bookmarkEnd w:id="6"/>
    </w:p>
    <w:p w14:paraId="18ED5325" w14:textId="77777777" w:rsidR="00CD704C" w:rsidRPr="001D2F63" w:rsidRDefault="00CD704C" w:rsidP="00CD704C">
      <w:pPr>
        <w:spacing w:after="0" w:line="480" w:lineRule="auto"/>
        <w:ind w:right="1" w:firstLine="720"/>
        <w:jc w:val="both"/>
        <w:rPr>
          <w:rFonts w:ascii="Arial" w:hAnsi="Arial" w:cs="Arial"/>
          <w:color w:val="000000" w:themeColor="text1"/>
        </w:rPr>
      </w:pPr>
      <w:r w:rsidRPr="001D2F63">
        <w:rPr>
          <w:rFonts w:ascii="Arial" w:hAnsi="Arial" w:cs="Arial"/>
          <w:color w:val="000000" w:themeColor="text1"/>
        </w:rPr>
        <w:lastRenderedPageBreak/>
        <w:t xml:space="preserve">The implementation of the Indigenous Peoples Education (IPEd) Curriculum in Davao del Norte obtained an overall mean of 4.35 (SD = 0.74), interpreted as </w:t>
      </w:r>
      <w:r>
        <w:rPr>
          <w:rFonts w:ascii="Arial" w:hAnsi="Arial" w:cs="Arial"/>
          <w:color w:val="000000" w:themeColor="text1"/>
        </w:rPr>
        <w:t>“</w:t>
      </w:r>
      <w:r w:rsidRPr="001D2F63">
        <w:rPr>
          <w:rFonts w:ascii="Arial" w:hAnsi="Arial" w:cs="Arial"/>
          <w:color w:val="000000" w:themeColor="text1"/>
        </w:rPr>
        <w:t>Very High</w:t>
      </w:r>
      <w:r>
        <w:rPr>
          <w:rFonts w:ascii="Arial" w:hAnsi="Arial" w:cs="Arial"/>
          <w:color w:val="000000" w:themeColor="text1"/>
        </w:rPr>
        <w:t xml:space="preserve">”. </w:t>
      </w:r>
      <w:r w:rsidRPr="001D2F63">
        <w:rPr>
          <w:rFonts w:ascii="Arial" w:hAnsi="Arial" w:cs="Arial"/>
          <w:color w:val="000000" w:themeColor="text1"/>
        </w:rPr>
        <w:t>This indicates that, in general, the respondents perceived the implementation of IPEd as strongly evident across the participating schools.</w:t>
      </w:r>
    </w:p>
    <w:p w14:paraId="639B6385" w14:textId="77777777" w:rsidR="00CD704C" w:rsidRPr="001D2F63" w:rsidRDefault="00CD704C" w:rsidP="00CD704C">
      <w:pPr>
        <w:spacing w:after="0" w:line="480" w:lineRule="auto"/>
        <w:ind w:right="1" w:firstLine="720"/>
        <w:jc w:val="both"/>
        <w:rPr>
          <w:rFonts w:ascii="Arial" w:hAnsi="Arial" w:cs="Arial"/>
          <w:color w:val="000000" w:themeColor="text1"/>
        </w:rPr>
      </w:pPr>
      <w:r w:rsidRPr="001D2F63">
        <w:rPr>
          <w:rFonts w:ascii="Arial" w:hAnsi="Arial" w:cs="Arial"/>
          <w:color w:val="000000" w:themeColor="text1"/>
        </w:rPr>
        <w:t>The “Very High” rating across all domains may be explained by the institutionalization of IPEd in the school system. Schools are guided by established policies, school-based structures, designated focal persons or committees, contextualized learning practices, and mechanisms for community engagement. These structures help ensure that IPEd is not only recognized as a policy requirement but is also integrated into school planning, classroom practices, learning resources, and learner support systems.</w:t>
      </w:r>
    </w:p>
    <w:p w14:paraId="5B45BE2E" w14:textId="77777777" w:rsidR="00CD704C" w:rsidRPr="001D2F63" w:rsidRDefault="00CD704C" w:rsidP="00CD704C">
      <w:pPr>
        <w:spacing w:after="0" w:line="480" w:lineRule="auto"/>
        <w:ind w:right="1" w:firstLine="720"/>
        <w:jc w:val="both"/>
        <w:rPr>
          <w:rFonts w:ascii="Arial" w:hAnsi="Arial" w:cs="Arial"/>
          <w:color w:val="000000" w:themeColor="text1"/>
        </w:rPr>
      </w:pPr>
      <w:r w:rsidRPr="001D2F63">
        <w:rPr>
          <w:rFonts w:ascii="Arial" w:hAnsi="Arial" w:cs="Arial"/>
          <w:color w:val="000000" w:themeColor="text1"/>
        </w:rPr>
        <w:t xml:space="preserve">However, while all domains were rated </w:t>
      </w:r>
      <w:r>
        <w:rPr>
          <w:rFonts w:ascii="Arial" w:hAnsi="Arial" w:cs="Arial"/>
          <w:color w:val="000000" w:themeColor="text1"/>
        </w:rPr>
        <w:t>“</w:t>
      </w:r>
      <w:r w:rsidRPr="001D2F63">
        <w:rPr>
          <w:rFonts w:ascii="Arial" w:hAnsi="Arial" w:cs="Arial"/>
          <w:color w:val="000000" w:themeColor="text1"/>
        </w:rPr>
        <w:t>Very High</w:t>
      </w:r>
      <w:r>
        <w:rPr>
          <w:rFonts w:ascii="Arial" w:hAnsi="Arial" w:cs="Arial"/>
          <w:color w:val="000000" w:themeColor="text1"/>
        </w:rPr>
        <w:t>”</w:t>
      </w:r>
      <w:r w:rsidRPr="001D2F63">
        <w:rPr>
          <w:rFonts w:ascii="Arial" w:hAnsi="Arial" w:cs="Arial"/>
          <w:color w:val="000000" w:themeColor="text1"/>
        </w:rPr>
        <w:t xml:space="preserve">, not all individual indicators reached the same level. Three item-level indicators were rated only </w:t>
      </w:r>
      <w:r>
        <w:rPr>
          <w:rFonts w:ascii="Arial" w:hAnsi="Arial" w:cs="Arial"/>
          <w:color w:val="000000" w:themeColor="text1"/>
        </w:rPr>
        <w:t>“</w:t>
      </w:r>
      <w:r w:rsidRPr="001D2F63">
        <w:rPr>
          <w:rFonts w:ascii="Arial" w:hAnsi="Arial" w:cs="Arial"/>
          <w:color w:val="000000" w:themeColor="text1"/>
        </w:rPr>
        <w:t>High</w:t>
      </w:r>
      <w:r>
        <w:rPr>
          <w:rFonts w:ascii="Arial" w:hAnsi="Arial" w:cs="Arial"/>
          <w:color w:val="000000" w:themeColor="text1"/>
        </w:rPr>
        <w:t>”</w:t>
      </w:r>
      <w:r w:rsidRPr="001D2F63">
        <w:rPr>
          <w:rFonts w:ascii="Arial" w:hAnsi="Arial" w:cs="Arial"/>
          <w:color w:val="000000" w:themeColor="text1"/>
        </w:rPr>
        <w:t>. These were formalized partnerships with NCIP, NCCA, LGUs, NGOs, or other agencies (M = 4.07, SD = 1.02), teacher training on Indigenous languages, culture, and community-based education (M = 4.14, SD = 0.90), and the use of feedback from IP communities and partners to inform policy adjustments and improvements (M = 4.13, SD = 0.86).</w:t>
      </w:r>
    </w:p>
    <w:p w14:paraId="1D9DD4E3" w14:textId="77777777" w:rsidR="00CD704C" w:rsidRPr="001D2F63" w:rsidRDefault="00CD704C" w:rsidP="00CD704C">
      <w:pPr>
        <w:spacing w:after="0" w:line="480" w:lineRule="auto"/>
        <w:ind w:right="1" w:firstLine="720"/>
        <w:jc w:val="both"/>
        <w:rPr>
          <w:rFonts w:ascii="Arial" w:hAnsi="Arial" w:cs="Arial"/>
          <w:color w:val="000000" w:themeColor="text1"/>
        </w:rPr>
      </w:pPr>
      <w:r w:rsidRPr="001D2F63">
        <w:rPr>
          <w:rFonts w:ascii="Arial" w:hAnsi="Arial" w:cs="Arial"/>
          <w:color w:val="000000" w:themeColor="text1"/>
        </w:rPr>
        <w:t>These “High” results suggest that although the implementation of IPEd is generally strong, some areas are not yet uniformly practiced across all schools. The relatively higher standard deviations also show that respondents had more varied experiences in these aspects. This means that some schools may already have established partnerships, regular teacher training, and feedback-based policy improvement mechanisms, while others may still be developing or strengthening these practices.</w:t>
      </w:r>
    </w:p>
    <w:p w14:paraId="4AFCCAB3" w14:textId="77777777" w:rsidR="00CD704C" w:rsidRDefault="00CD704C" w:rsidP="00CD704C">
      <w:pPr>
        <w:spacing w:after="0" w:line="480" w:lineRule="auto"/>
        <w:ind w:right="1" w:firstLine="720"/>
        <w:jc w:val="both"/>
        <w:rPr>
          <w:rFonts w:ascii="Arial" w:hAnsi="Arial" w:cs="Arial"/>
          <w:color w:val="000000" w:themeColor="text1"/>
        </w:rPr>
      </w:pPr>
      <w:r w:rsidRPr="001D2F63">
        <w:rPr>
          <w:rFonts w:ascii="Arial" w:hAnsi="Arial" w:cs="Arial"/>
          <w:color w:val="000000" w:themeColor="text1"/>
        </w:rPr>
        <w:t xml:space="preserve">Overall, the findings show that IPEd implementation in Davao del Norte is highly established and consistently practiced at the domain level. Nevertheless, the presence of “High” item-level results indicates that further support is needed in formalizing </w:t>
      </w:r>
      <w:r w:rsidRPr="001D2F63">
        <w:rPr>
          <w:rFonts w:ascii="Arial" w:hAnsi="Arial" w:cs="Arial"/>
          <w:color w:val="000000" w:themeColor="text1"/>
        </w:rPr>
        <w:lastRenderedPageBreak/>
        <w:t>partnerships, strengthening teacher capacity-building, and ensuring that community feedback is systematically used for policy and program improvement.</w:t>
      </w:r>
    </w:p>
    <w:bookmarkEnd w:id="7"/>
    <w:p w14:paraId="1703868F" w14:textId="54DEB39C" w:rsidR="00CD704C" w:rsidRPr="009B70E8" w:rsidRDefault="00CD704C" w:rsidP="00CD704C">
      <w:pPr>
        <w:spacing w:after="0" w:line="276" w:lineRule="auto"/>
        <w:ind w:right="1"/>
        <w:rPr>
          <w:rFonts w:ascii="Arial" w:hAnsi="Arial" w:cs="Arial"/>
          <w:b/>
          <w:bCs/>
          <w:i/>
          <w:iCs/>
          <w:color w:val="000000" w:themeColor="text1"/>
        </w:rPr>
      </w:pPr>
      <w:r w:rsidRPr="009B70E8">
        <w:rPr>
          <w:rFonts w:ascii="Arial" w:hAnsi="Arial" w:cs="Arial"/>
          <w:b/>
          <w:bCs/>
          <w:i/>
          <w:iCs/>
          <w:color w:val="000000" w:themeColor="text1"/>
        </w:rPr>
        <w:t>View</w:t>
      </w:r>
      <w:r w:rsidR="009B70E8">
        <w:rPr>
          <w:rFonts w:ascii="Arial" w:hAnsi="Arial" w:cs="Arial"/>
          <w:b/>
          <w:bCs/>
          <w:i/>
          <w:iCs/>
          <w:color w:val="000000" w:themeColor="text1"/>
        </w:rPr>
        <w:t>p</w:t>
      </w:r>
      <w:r w:rsidRPr="009B70E8">
        <w:rPr>
          <w:rFonts w:ascii="Arial" w:hAnsi="Arial" w:cs="Arial"/>
          <w:b/>
          <w:bCs/>
          <w:i/>
          <w:iCs/>
          <w:color w:val="000000" w:themeColor="text1"/>
        </w:rPr>
        <w:t xml:space="preserve">oints of the School Heads in the </w:t>
      </w:r>
    </w:p>
    <w:p w14:paraId="3BACF5E7" w14:textId="77777777" w:rsidR="009B70E8" w:rsidRDefault="00CD704C" w:rsidP="00CD704C">
      <w:pPr>
        <w:spacing w:after="0" w:line="276" w:lineRule="auto"/>
        <w:ind w:right="1"/>
        <w:rPr>
          <w:rFonts w:ascii="Arial" w:hAnsi="Arial" w:cs="Arial"/>
          <w:b/>
          <w:bCs/>
          <w:i/>
          <w:iCs/>
          <w:color w:val="000000" w:themeColor="text1"/>
        </w:rPr>
      </w:pPr>
      <w:r w:rsidRPr="009B70E8">
        <w:rPr>
          <w:rFonts w:ascii="Arial" w:hAnsi="Arial" w:cs="Arial"/>
          <w:b/>
          <w:bCs/>
          <w:i/>
          <w:iCs/>
          <w:color w:val="000000" w:themeColor="text1"/>
        </w:rPr>
        <w:t xml:space="preserve">Implementation of IP Education in </w:t>
      </w:r>
    </w:p>
    <w:p w14:paraId="30AD7125" w14:textId="2C6BB935" w:rsidR="00CD704C" w:rsidRPr="009B70E8" w:rsidRDefault="00CD704C" w:rsidP="00CD704C">
      <w:pPr>
        <w:spacing w:after="0" w:line="276" w:lineRule="auto"/>
        <w:ind w:right="1"/>
        <w:rPr>
          <w:rFonts w:ascii="Arial" w:hAnsi="Arial" w:cs="Arial"/>
          <w:b/>
          <w:bCs/>
          <w:i/>
          <w:iCs/>
          <w:color w:val="000000" w:themeColor="text1"/>
        </w:rPr>
      </w:pPr>
      <w:r w:rsidRPr="009B70E8">
        <w:rPr>
          <w:rFonts w:ascii="Arial" w:hAnsi="Arial" w:cs="Arial"/>
          <w:b/>
          <w:bCs/>
          <w:i/>
          <w:iCs/>
          <w:color w:val="000000" w:themeColor="text1"/>
        </w:rPr>
        <w:t>the Division of Davao del Norte</w:t>
      </w:r>
    </w:p>
    <w:p w14:paraId="08DA6BB1" w14:textId="77777777" w:rsidR="00CD704C" w:rsidRPr="00704FF2" w:rsidRDefault="00CD704C" w:rsidP="00CD704C">
      <w:pPr>
        <w:spacing w:after="0" w:line="276" w:lineRule="auto"/>
        <w:ind w:right="1"/>
        <w:rPr>
          <w:rFonts w:ascii="Arial" w:hAnsi="Arial" w:cs="Arial"/>
          <w:b/>
          <w:bCs/>
          <w:i/>
          <w:iCs/>
          <w:color w:val="000000" w:themeColor="text1"/>
        </w:rPr>
      </w:pPr>
    </w:p>
    <w:p w14:paraId="3E621136" w14:textId="77777777" w:rsidR="00CD704C"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This section presents the results of the qualitative phase, which explored the viewpoints of School Heads regarding the school-level implementation of the IP Education Curriculum in the Division of Davao del Norte. Through in-depth interviews, participants shared their experiences on the program's execution in their contexts as school administrators. The data were analyzed and organized into key themes, each representing important aspects of the program’s strengths, challenges, and areas for growth. These perspectives offer a deeper understanding of the human side of IP Education Curriculum implementation, highlighting how the program is experienced and sustained at the school-level.</w:t>
      </w:r>
    </w:p>
    <w:p w14:paraId="533B0907" w14:textId="77777777" w:rsidR="00CD704C" w:rsidRDefault="00CD704C" w:rsidP="00CD704C">
      <w:pPr>
        <w:spacing w:after="0" w:line="480" w:lineRule="auto"/>
        <w:ind w:right="1" w:firstLine="720"/>
        <w:jc w:val="both"/>
        <w:rPr>
          <w:rFonts w:ascii="Arial" w:hAnsi="Arial" w:cs="Arial"/>
          <w:color w:val="000000" w:themeColor="text1"/>
        </w:rPr>
      </w:pPr>
    </w:p>
    <w:p w14:paraId="1AD6252A" w14:textId="77777777" w:rsidR="00CD704C" w:rsidRDefault="00CD704C" w:rsidP="00CD704C">
      <w:pPr>
        <w:spacing w:after="0" w:line="480" w:lineRule="auto"/>
        <w:ind w:right="1" w:firstLine="720"/>
        <w:jc w:val="both"/>
        <w:rPr>
          <w:rFonts w:ascii="Arial" w:hAnsi="Arial" w:cs="Arial"/>
          <w:color w:val="000000" w:themeColor="text1"/>
        </w:rPr>
      </w:pPr>
    </w:p>
    <w:p w14:paraId="245C8B02" w14:textId="77777777" w:rsidR="00CD704C" w:rsidRDefault="00CD704C" w:rsidP="00CD704C">
      <w:pPr>
        <w:spacing w:after="0" w:line="480" w:lineRule="auto"/>
        <w:ind w:right="1" w:firstLine="720"/>
        <w:jc w:val="both"/>
        <w:rPr>
          <w:rFonts w:ascii="Arial" w:hAnsi="Arial" w:cs="Arial"/>
          <w:color w:val="000000" w:themeColor="text1"/>
        </w:rPr>
      </w:pPr>
    </w:p>
    <w:p w14:paraId="0D4DA1E6" w14:textId="77777777" w:rsidR="00CD704C" w:rsidRDefault="00CD704C" w:rsidP="00CD704C">
      <w:pPr>
        <w:spacing w:after="0" w:line="480" w:lineRule="auto"/>
        <w:ind w:right="1" w:firstLine="720"/>
        <w:jc w:val="both"/>
        <w:rPr>
          <w:rFonts w:ascii="Arial" w:hAnsi="Arial" w:cs="Arial"/>
          <w:color w:val="000000" w:themeColor="text1"/>
        </w:rPr>
      </w:pPr>
    </w:p>
    <w:p w14:paraId="7648A3AE" w14:textId="77777777" w:rsidR="00CD704C" w:rsidRDefault="00CD704C" w:rsidP="00CD704C">
      <w:pPr>
        <w:spacing w:after="0" w:line="480" w:lineRule="auto"/>
        <w:ind w:right="1" w:firstLine="720"/>
        <w:jc w:val="both"/>
        <w:rPr>
          <w:rFonts w:ascii="Arial" w:hAnsi="Arial" w:cs="Arial"/>
          <w:color w:val="000000" w:themeColor="text1"/>
        </w:rPr>
      </w:pPr>
    </w:p>
    <w:p w14:paraId="5BBC5414" w14:textId="77777777" w:rsidR="00CD704C" w:rsidRDefault="00CD704C" w:rsidP="00CD704C">
      <w:pPr>
        <w:spacing w:after="0" w:line="480" w:lineRule="auto"/>
        <w:ind w:right="1" w:firstLine="720"/>
        <w:jc w:val="both"/>
        <w:rPr>
          <w:rFonts w:ascii="Arial" w:hAnsi="Arial" w:cs="Arial"/>
          <w:color w:val="000000" w:themeColor="text1"/>
        </w:rPr>
      </w:pPr>
    </w:p>
    <w:p w14:paraId="62F2657F" w14:textId="77777777" w:rsidR="00CD704C" w:rsidRDefault="00CD704C" w:rsidP="00CD704C">
      <w:pPr>
        <w:spacing w:after="0" w:line="480" w:lineRule="auto"/>
        <w:ind w:right="1" w:firstLine="720"/>
        <w:jc w:val="both"/>
        <w:rPr>
          <w:rFonts w:ascii="Arial" w:hAnsi="Arial" w:cs="Arial"/>
          <w:color w:val="000000" w:themeColor="text1"/>
        </w:rPr>
      </w:pPr>
    </w:p>
    <w:p w14:paraId="082C9800" w14:textId="77777777" w:rsidR="00CD704C" w:rsidRDefault="00CD704C" w:rsidP="00CD704C">
      <w:pPr>
        <w:spacing w:after="0" w:line="480" w:lineRule="auto"/>
        <w:ind w:right="1" w:firstLine="720"/>
        <w:jc w:val="both"/>
        <w:rPr>
          <w:rFonts w:ascii="Arial" w:hAnsi="Arial" w:cs="Arial"/>
          <w:color w:val="000000" w:themeColor="text1"/>
        </w:rPr>
      </w:pPr>
    </w:p>
    <w:p w14:paraId="31CFE9D4" w14:textId="77777777" w:rsidR="00CD704C" w:rsidRDefault="00CD704C" w:rsidP="00CD704C">
      <w:pPr>
        <w:spacing w:after="0" w:line="480" w:lineRule="auto"/>
        <w:ind w:right="1" w:firstLine="720"/>
        <w:jc w:val="both"/>
        <w:rPr>
          <w:rFonts w:ascii="Arial" w:hAnsi="Arial" w:cs="Arial"/>
          <w:color w:val="000000" w:themeColor="text1"/>
        </w:rPr>
      </w:pPr>
    </w:p>
    <w:p w14:paraId="104A3BD7" w14:textId="77777777" w:rsidR="00CD704C" w:rsidRDefault="00CD704C" w:rsidP="00CD704C">
      <w:pPr>
        <w:spacing w:after="0" w:line="480" w:lineRule="auto"/>
        <w:ind w:right="1" w:firstLine="720"/>
        <w:jc w:val="both"/>
        <w:rPr>
          <w:rFonts w:ascii="Arial" w:hAnsi="Arial" w:cs="Arial"/>
          <w:color w:val="000000" w:themeColor="text1"/>
        </w:rPr>
      </w:pPr>
    </w:p>
    <w:p w14:paraId="0AE66812" w14:textId="77777777" w:rsidR="00CD704C" w:rsidRDefault="00CD704C" w:rsidP="00CD704C">
      <w:pPr>
        <w:spacing w:after="0" w:line="480" w:lineRule="auto"/>
        <w:ind w:right="1" w:firstLine="720"/>
        <w:jc w:val="both"/>
        <w:rPr>
          <w:rFonts w:ascii="Arial" w:hAnsi="Arial" w:cs="Arial"/>
          <w:color w:val="000000" w:themeColor="text1"/>
        </w:rPr>
      </w:pPr>
    </w:p>
    <w:p w14:paraId="44334086" w14:textId="77777777" w:rsidR="00CD704C" w:rsidRPr="00704FF2" w:rsidRDefault="00CD704C" w:rsidP="00CD704C">
      <w:pPr>
        <w:spacing w:after="0" w:line="480" w:lineRule="auto"/>
        <w:ind w:right="1" w:firstLine="720"/>
        <w:jc w:val="both"/>
        <w:rPr>
          <w:rFonts w:ascii="Arial" w:hAnsi="Arial" w:cs="Arial"/>
          <w:color w:val="000000" w:themeColor="text1"/>
        </w:rPr>
      </w:pPr>
    </w:p>
    <w:p w14:paraId="7D3F212E" w14:textId="77777777" w:rsidR="00CD704C"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lastRenderedPageBreak/>
        <w:t>Table 6</w:t>
      </w:r>
    </w:p>
    <w:p w14:paraId="79E8CD01" w14:textId="77777777" w:rsidR="00CD704C" w:rsidRPr="00F926CD" w:rsidRDefault="00CD704C" w:rsidP="00CD704C">
      <w:pPr>
        <w:spacing w:after="0" w:line="240" w:lineRule="auto"/>
        <w:ind w:right="1"/>
        <w:jc w:val="both"/>
        <w:rPr>
          <w:rFonts w:ascii="Arial" w:hAnsi="Arial" w:cs="Arial"/>
          <w:color w:val="000000" w:themeColor="text1"/>
        </w:rPr>
      </w:pPr>
      <w:r w:rsidRPr="00F926CD">
        <w:rPr>
          <w:rFonts w:ascii="Arial" w:hAnsi="Arial" w:cs="Arial"/>
          <w:color w:val="000000" w:themeColor="text1"/>
        </w:rPr>
        <w:t xml:space="preserve">Significant Themes and Core Ideas: </w:t>
      </w:r>
      <w:r w:rsidRPr="00704FF2">
        <w:rPr>
          <w:rFonts w:ascii="Arial" w:hAnsi="Arial" w:cs="Arial"/>
          <w:i/>
          <w:iCs/>
          <w:color w:val="000000" w:themeColor="text1"/>
        </w:rPr>
        <w:t>In the Implementation of IP Education in terms of Goals, Plans, Actions, and Outcomes</w:t>
      </w:r>
    </w:p>
    <w:p w14:paraId="730DA3C2" w14:textId="77777777" w:rsidR="00CD704C" w:rsidRPr="00704FF2" w:rsidRDefault="00CD704C" w:rsidP="00CD704C">
      <w:pPr>
        <w:spacing w:after="0" w:line="240" w:lineRule="auto"/>
        <w:ind w:right="1"/>
        <w:jc w:val="both"/>
        <w:rPr>
          <w:rFonts w:ascii="Arial" w:hAnsi="Arial" w:cs="Arial"/>
          <w:i/>
          <w:i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5321"/>
        <w:gridCol w:w="1830"/>
      </w:tblGrid>
      <w:tr w:rsidR="00CD704C" w:rsidRPr="00D35AA6" w14:paraId="319876A0" w14:textId="77777777" w:rsidTr="00155529">
        <w:tc>
          <w:tcPr>
            <w:tcW w:w="1489" w:type="dxa"/>
            <w:vMerge w:val="restart"/>
            <w:tcBorders>
              <w:top w:val="single" w:sz="18" w:space="0" w:color="auto"/>
              <w:bottom w:val="single" w:sz="18" w:space="0" w:color="auto"/>
            </w:tcBorders>
          </w:tcPr>
          <w:p w14:paraId="6D50482E"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Quantitative Results</w:t>
            </w:r>
          </w:p>
        </w:tc>
        <w:tc>
          <w:tcPr>
            <w:tcW w:w="7578" w:type="dxa"/>
            <w:gridSpan w:val="2"/>
            <w:tcBorders>
              <w:top w:val="single" w:sz="18" w:space="0" w:color="auto"/>
              <w:bottom w:val="single" w:sz="18" w:space="0" w:color="auto"/>
            </w:tcBorders>
          </w:tcPr>
          <w:p w14:paraId="3BEDEC8B" w14:textId="77777777" w:rsidR="00CD704C" w:rsidRPr="00D35AA6" w:rsidRDefault="00CD704C" w:rsidP="00155529">
            <w:pPr>
              <w:tabs>
                <w:tab w:val="left" w:pos="2509"/>
              </w:tabs>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Qualitative Results</w:t>
            </w:r>
          </w:p>
        </w:tc>
      </w:tr>
      <w:tr w:rsidR="00CD704C" w:rsidRPr="00D35AA6" w14:paraId="3555B16D" w14:textId="77777777" w:rsidTr="00155529">
        <w:tc>
          <w:tcPr>
            <w:tcW w:w="1489" w:type="dxa"/>
            <w:vMerge/>
            <w:tcBorders>
              <w:top w:val="single" w:sz="18" w:space="0" w:color="auto"/>
              <w:bottom w:val="single" w:sz="18" w:space="0" w:color="auto"/>
            </w:tcBorders>
          </w:tcPr>
          <w:p w14:paraId="410BA1B4" w14:textId="77777777" w:rsidR="00CD704C" w:rsidRPr="00D35AA6" w:rsidRDefault="00CD704C" w:rsidP="00155529">
            <w:pPr>
              <w:ind w:right="1"/>
              <w:jc w:val="center"/>
              <w:rPr>
                <w:rFonts w:ascii="Arial" w:hAnsi="Arial" w:cs="Arial"/>
                <w:b/>
                <w:bCs/>
                <w:color w:val="000000" w:themeColor="text1"/>
                <w:sz w:val="22"/>
                <w:szCs w:val="22"/>
              </w:rPr>
            </w:pPr>
          </w:p>
        </w:tc>
        <w:tc>
          <w:tcPr>
            <w:tcW w:w="5741" w:type="dxa"/>
            <w:tcBorders>
              <w:top w:val="single" w:sz="18" w:space="0" w:color="auto"/>
              <w:bottom w:val="single" w:sz="18" w:space="0" w:color="auto"/>
            </w:tcBorders>
          </w:tcPr>
          <w:p w14:paraId="76475E77"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Core Ideas</w:t>
            </w:r>
          </w:p>
        </w:tc>
        <w:tc>
          <w:tcPr>
            <w:tcW w:w="1837" w:type="dxa"/>
            <w:tcBorders>
              <w:top w:val="single" w:sz="18" w:space="0" w:color="auto"/>
              <w:bottom w:val="single" w:sz="18" w:space="0" w:color="auto"/>
            </w:tcBorders>
          </w:tcPr>
          <w:p w14:paraId="2AFFE089"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Major Themes</w:t>
            </w:r>
          </w:p>
        </w:tc>
      </w:tr>
      <w:tr w:rsidR="00CD704C" w:rsidRPr="00D35AA6" w14:paraId="1CC1A665" w14:textId="77777777" w:rsidTr="00155529">
        <w:tc>
          <w:tcPr>
            <w:tcW w:w="1489" w:type="dxa"/>
            <w:vMerge w:val="restart"/>
            <w:tcBorders>
              <w:top w:val="single" w:sz="18" w:space="0" w:color="auto"/>
              <w:bottom w:val="single" w:sz="18" w:space="0" w:color="auto"/>
            </w:tcBorders>
          </w:tcPr>
          <w:p w14:paraId="33846B47" w14:textId="77777777" w:rsidR="00CD704C" w:rsidRPr="00D35AA6" w:rsidRDefault="00CD704C" w:rsidP="00155529">
            <w:pPr>
              <w:ind w:right="1"/>
              <w:jc w:val="center"/>
              <w:rPr>
                <w:rFonts w:ascii="Arial" w:hAnsi="Arial" w:cs="Arial"/>
                <w:b/>
                <w:bCs/>
                <w:color w:val="000000" w:themeColor="text1"/>
                <w:sz w:val="22"/>
                <w:szCs w:val="22"/>
              </w:rPr>
            </w:pPr>
          </w:p>
          <w:p w14:paraId="7A1463F9"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GOALS</w:t>
            </w:r>
          </w:p>
          <w:p w14:paraId="7B4C37D9" w14:textId="77777777" w:rsidR="00CD704C" w:rsidRPr="00D35AA6" w:rsidRDefault="00CD704C" w:rsidP="00155529">
            <w:pPr>
              <w:ind w:right="1"/>
              <w:rPr>
                <w:rFonts w:ascii="Arial" w:hAnsi="Arial" w:cs="Arial"/>
                <w:b/>
                <w:bCs/>
                <w:color w:val="000000" w:themeColor="text1"/>
                <w:sz w:val="22"/>
                <w:szCs w:val="22"/>
              </w:rPr>
            </w:pPr>
          </w:p>
          <w:p w14:paraId="36076B5B"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Mean: 4.43</w:t>
            </w:r>
          </w:p>
          <w:p w14:paraId="55AE4EB6"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SD: 0.68</w:t>
            </w:r>
          </w:p>
          <w:p w14:paraId="1B0E6EFE"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Level: Very High</w:t>
            </w:r>
          </w:p>
          <w:p w14:paraId="13C4B5B5" w14:textId="77777777" w:rsidR="00CD704C" w:rsidRPr="00D35AA6" w:rsidRDefault="00CD704C" w:rsidP="00155529">
            <w:pPr>
              <w:ind w:right="1"/>
              <w:jc w:val="center"/>
              <w:rPr>
                <w:rFonts w:ascii="Arial" w:hAnsi="Arial" w:cs="Arial"/>
                <w:color w:val="000000" w:themeColor="text1"/>
                <w:sz w:val="22"/>
                <w:szCs w:val="22"/>
              </w:rPr>
            </w:pPr>
          </w:p>
          <w:p w14:paraId="7C7B9367" w14:textId="77777777" w:rsidR="00CD704C" w:rsidRPr="00D35AA6" w:rsidRDefault="00CD704C" w:rsidP="00155529">
            <w:pPr>
              <w:ind w:right="1"/>
              <w:jc w:val="center"/>
              <w:rPr>
                <w:rFonts w:ascii="Arial" w:hAnsi="Arial" w:cs="Arial"/>
                <w:b/>
                <w:bCs/>
                <w:color w:val="000000" w:themeColor="text1"/>
                <w:sz w:val="22"/>
                <w:szCs w:val="22"/>
              </w:rPr>
            </w:pPr>
          </w:p>
        </w:tc>
        <w:tc>
          <w:tcPr>
            <w:tcW w:w="5741" w:type="dxa"/>
            <w:tcBorders>
              <w:top w:val="single" w:sz="18" w:space="0" w:color="auto"/>
            </w:tcBorders>
          </w:tcPr>
          <w:p w14:paraId="2BD2CE88" w14:textId="77777777" w:rsidR="00CD704C" w:rsidRPr="00D35AA6" w:rsidRDefault="00CD704C" w:rsidP="00155529">
            <w:pPr>
              <w:pStyle w:val="ListParagraph"/>
              <w:numPr>
                <w:ilvl w:val="0"/>
                <w:numId w:val="28"/>
              </w:numPr>
              <w:ind w:right="1"/>
              <w:jc w:val="both"/>
              <w:rPr>
                <w:rFonts w:ascii="Arial" w:hAnsi="Arial" w:cs="Arial"/>
                <w:b/>
                <w:bCs/>
                <w:color w:val="000000" w:themeColor="text1"/>
                <w:sz w:val="22"/>
                <w:szCs w:val="22"/>
              </w:rPr>
            </w:pPr>
            <w:r w:rsidRPr="00D35AA6">
              <w:rPr>
                <w:rFonts w:ascii="Arial" w:hAnsi="Arial" w:cs="Arial"/>
                <w:color w:val="000000" w:themeColor="text1"/>
                <w:sz w:val="22"/>
                <w:szCs w:val="22"/>
              </w:rPr>
              <w:t>Active involvement of IP elders in curriculum planning</w:t>
            </w:r>
          </w:p>
        </w:tc>
        <w:tc>
          <w:tcPr>
            <w:tcW w:w="1837" w:type="dxa"/>
            <w:vMerge w:val="restart"/>
            <w:tcBorders>
              <w:top w:val="single" w:sz="18" w:space="0" w:color="auto"/>
              <w:bottom w:val="single" w:sz="18" w:space="0" w:color="auto"/>
            </w:tcBorders>
          </w:tcPr>
          <w:p w14:paraId="5149F17A"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Culturally Responsive Curriculum Development</w:t>
            </w:r>
          </w:p>
        </w:tc>
      </w:tr>
      <w:tr w:rsidR="00CD704C" w:rsidRPr="00D35AA6" w14:paraId="520B6012" w14:textId="77777777" w:rsidTr="00155529">
        <w:tc>
          <w:tcPr>
            <w:tcW w:w="1489" w:type="dxa"/>
            <w:vMerge/>
            <w:tcBorders>
              <w:bottom w:val="single" w:sz="18" w:space="0" w:color="auto"/>
            </w:tcBorders>
          </w:tcPr>
          <w:p w14:paraId="4C1938B2"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7EA0F3DB" w14:textId="77777777" w:rsidR="00CD704C" w:rsidRPr="00D35AA6" w:rsidRDefault="00CD704C" w:rsidP="00155529">
            <w:pPr>
              <w:pStyle w:val="ListParagraph"/>
              <w:numPr>
                <w:ilvl w:val="0"/>
                <w:numId w:val="28"/>
              </w:numPr>
              <w:ind w:right="1"/>
              <w:jc w:val="both"/>
              <w:rPr>
                <w:rFonts w:ascii="Arial" w:hAnsi="Arial" w:cs="Arial"/>
                <w:b/>
                <w:bCs/>
                <w:color w:val="000000" w:themeColor="text1"/>
                <w:sz w:val="22"/>
                <w:szCs w:val="22"/>
              </w:rPr>
            </w:pPr>
            <w:r w:rsidRPr="00D35AA6">
              <w:rPr>
                <w:rFonts w:ascii="Arial" w:hAnsi="Arial" w:cs="Arial"/>
                <w:color w:val="000000" w:themeColor="text1"/>
                <w:sz w:val="22"/>
                <w:szCs w:val="22"/>
              </w:rPr>
              <w:t>Cultural celebration with IP elders’ participation</w:t>
            </w:r>
          </w:p>
        </w:tc>
        <w:tc>
          <w:tcPr>
            <w:tcW w:w="1837" w:type="dxa"/>
            <w:vMerge/>
            <w:tcBorders>
              <w:bottom w:val="single" w:sz="18" w:space="0" w:color="auto"/>
            </w:tcBorders>
          </w:tcPr>
          <w:p w14:paraId="7FB807AC" w14:textId="77777777" w:rsidR="00CD704C" w:rsidRPr="00D35AA6" w:rsidRDefault="00CD704C" w:rsidP="00155529">
            <w:pPr>
              <w:ind w:right="1"/>
              <w:jc w:val="center"/>
              <w:rPr>
                <w:rFonts w:ascii="Arial" w:hAnsi="Arial" w:cs="Arial"/>
                <w:b/>
                <w:bCs/>
                <w:color w:val="000000" w:themeColor="text1"/>
                <w:sz w:val="22"/>
                <w:szCs w:val="22"/>
              </w:rPr>
            </w:pPr>
          </w:p>
        </w:tc>
      </w:tr>
      <w:tr w:rsidR="00CD704C" w:rsidRPr="00D35AA6" w14:paraId="335DA670" w14:textId="77777777" w:rsidTr="00155529">
        <w:tc>
          <w:tcPr>
            <w:tcW w:w="1489" w:type="dxa"/>
            <w:vMerge/>
            <w:tcBorders>
              <w:bottom w:val="single" w:sz="18" w:space="0" w:color="auto"/>
            </w:tcBorders>
          </w:tcPr>
          <w:p w14:paraId="197185DB"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3328EAF1" w14:textId="77777777" w:rsidR="00CD704C" w:rsidRPr="00D35AA6" w:rsidRDefault="00CD704C" w:rsidP="00155529">
            <w:pPr>
              <w:pStyle w:val="ListParagraph"/>
              <w:numPr>
                <w:ilvl w:val="0"/>
                <w:numId w:val="28"/>
              </w:numPr>
              <w:ind w:right="1"/>
              <w:jc w:val="both"/>
              <w:rPr>
                <w:rFonts w:ascii="Arial" w:hAnsi="Arial" w:cs="Arial"/>
                <w:b/>
                <w:bCs/>
                <w:color w:val="000000" w:themeColor="text1"/>
                <w:sz w:val="22"/>
                <w:szCs w:val="22"/>
              </w:rPr>
            </w:pPr>
            <w:r w:rsidRPr="00D35AA6">
              <w:rPr>
                <w:rFonts w:ascii="Arial" w:hAnsi="Arial" w:cs="Arial"/>
                <w:color w:val="000000" w:themeColor="text1"/>
                <w:sz w:val="22"/>
                <w:szCs w:val="22"/>
              </w:rPr>
              <w:t>Regular implementation of IKSP in classroom instruction</w:t>
            </w:r>
          </w:p>
        </w:tc>
        <w:tc>
          <w:tcPr>
            <w:tcW w:w="1837" w:type="dxa"/>
            <w:vMerge/>
            <w:tcBorders>
              <w:bottom w:val="single" w:sz="18" w:space="0" w:color="auto"/>
            </w:tcBorders>
          </w:tcPr>
          <w:p w14:paraId="43C9E4DC" w14:textId="77777777" w:rsidR="00CD704C" w:rsidRPr="00D35AA6" w:rsidRDefault="00CD704C" w:rsidP="00155529">
            <w:pPr>
              <w:ind w:right="1"/>
              <w:jc w:val="center"/>
              <w:rPr>
                <w:rFonts w:ascii="Arial" w:hAnsi="Arial" w:cs="Arial"/>
                <w:b/>
                <w:bCs/>
                <w:color w:val="000000" w:themeColor="text1"/>
                <w:sz w:val="22"/>
                <w:szCs w:val="22"/>
              </w:rPr>
            </w:pPr>
          </w:p>
        </w:tc>
      </w:tr>
      <w:tr w:rsidR="00CD704C" w:rsidRPr="00D35AA6" w14:paraId="69EBF8B0" w14:textId="77777777" w:rsidTr="00155529">
        <w:tc>
          <w:tcPr>
            <w:tcW w:w="1489" w:type="dxa"/>
            <w:vMerge/>
            <w:tcBorders>
              <w:bottom w:val="single" w:sz="18" w:space="0" w:color="auto"/>
            </w:tcBorders>
          </w:tcPr>
          <w:p w14:paraId="2AC6DA59"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top w:val="single" w:sz="18" w:space="0" w:color="auto"/>
            </w:tcBorders>
          </w:tcPr>
          <w:p w14:paraId="29B362FF" w14:textId="77777777" w:rsidR="00CD704C" w:rsidRPr="00D35AA6" w:rsidRDefault="00CD704C" w:rsidP="00155529">
            <w:pPr>
              <w:pStyle w:val="ListParagraph"/>
              <w:numPr>
                <w:ilvl w:val="0"/>
                <w:numId w:val="28"/>
              </w:numPr>
              <w:ind w:right="1"/>
              <w:jc w:val="both"/>
              <w:rPr>
                <w:rFonts w:ascii="Arial" w:hAnsi="Arial" w:cs="Arial"/>
                <w:b/>
                <w:bCs/>
                <w:color w:val="000000" w:themeColor="text1"/>
                <w:sz w:val="22"/>
                <w:szCs w:val="22"/>
              </w:rPr>
            </w:pPr>
            <w:r w:rsidRPr="00D35AA6">
              <w:rPr>
                <w:rFonts w:ascii="Arial" w:hAnsi="Arial" w:cs="Arial"/>
                <w:color w:val="000000" w:themeColor="text1"/>
                <w:sz w:val="22"/>
                <w:szCs w:val="22"/>
              </w:rPr>
              <w:t>Stakeholder collaboration for culturally accurate implementation</w:t>
            </w:r>
          </w:p>
        </w:tc>
        <w:tc>
          <w:tcPr>
            <w:tcW w:w="1837" w:type="dxa"/>
            <w:vMerge w:val="restart"/>
            <w:tcBorders>
              <w:top w:val="single" w:sz="18" w:space="0" w:color="auto"/>
              <w:bottom w:val="single" w:sz="18" w:space="0" w:color="auto"/>
            </w:tcBorders>
          </w:tcPr>
          <w:p w14:paraId="61E9A23B"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Multi-Stakeholder Commitment to</w:t>
            </w:r>
          </w:p>
          <w:p w14:paraId="5B01AA37"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Inclusive Education</w:t>
            </w:r>
          </w:p>
        </w:tc>
      </w:tr>
      <w:tr w:rsidR="00CD704C" w:rsidRPr="00D35AA6" w14:paraId="7C9F3D2A" w14:textId="77777777" w:rsidTr="00155529">
        <w:tc>
          <w:tcPr>
            <w:tcW w:w="1489" w:type="dxa"/>
            <w:vMerge/>
            <w:tcBorders>
              <w:bottom w:val="single" w:sz="18" w:space="0" w:color="auto"/>
            </w:tcBorders>
          </w:tcPr>
          <w:p w14:paraId="1CB069AE"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36D307B6" w14:textId="77777777" w:rsidR="00CD704C" w:rsidRPr="00D35AA6" w:rsidRDefault="00CD704C" w:rsidP="00155529">
            <w:pPr>
              <w:pStyle w:val="ListParagraph"/>
              <w:numPr>
                <w:ilvl w:val="0"/>
                <w:numId w:val="29"/>
              </w:numPr>
              <w:ind w:right="1"/>
              <w:jc w:val="both"/>
              <w:rPr>
                <w:rFonts w:ascii="Arial" w:hAnsi="Arial" w:cs="Arial"/>
                <w:b/>
                <w:bCs/>
                <w:color w:val="000000" w:themeColor="text1"/>
                <w:sz w:val="22"/>
                <w:szCs w:val="22"/>
              </w:rPr>
            </w:pPr>
            <w:r w:rsidRPr="00D35AA6">
              <w:rPr>
                <w:rFonts w:ascii="Arial" w:hAnsi="Arial" w:cs="Arial"/>
                <w:color w:val="000000" w:themeColor="text1"/>
                <w:sz w:val="22"/>
                <w:szCs w:val="22"/>
              </w:rPr>
              <w:t>Cultural celebrations with community leader participation</w:t>
            </w:r>
          </w:p>
        </w:tc>
        <w:tc>
          <w:tcPr>
            <w:tcW w:w="1837" w:type="dxa"/>
            <w:vMerge/>
            <w:tcBorders>
              <w:bottom w:val="single" w:sz="18" w:space="0" w:color="auto"/>
            </w:tcBorders>
          </w:tcPr>
          <w:p w14:paraId="58DBA03E" w14:textId="77777777" w:rsidR="00CD704C" w:rsidRPr="00D35AA6" w:rsidRDefault="00CD704C" w:rsidP="00155529">
            <w:pPr>
              <w:ind w:right="1"/>
              <w:jc w:val="center"/>
              <w:rPr>
                <w:rFonts w:ascii="Arial" w:hAnsi="Arial" w:cs="Arial"/>
                <w:b/>
                <w:bCs/>
                <w:color w:val="000000" w:themeColor="text1"/>
                <w:sz w:val="22"/>
                <w:szCs w:val="22"/>
              </w:rPr>
            </w:pPr>
          </w:p>
        </w:tc>
      </w:tr>
      <w:tr w:rsidR="00CD704C" w:rsidRPr="00D35AA6" w14:paraId="453899FB" w14:textId="77777777" w:rsidTr="00155529">
        <w:tc>
          <w:tcPr>
            <w:tcW w:w="1489" w:type="dxa"/>
            <w:vMerge/>
            <w:tcBorders>
              <w:bottom w:val="single" w:sz="18" w:space="0" w:color="auto"/>
            </w:tcBorders>
          </w:tcPr>
          <w:p w14:paraId="03FA81E0"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top w:val="single" w:sz="18" w:space="0" w:color="auto"/>
            </w:tcBorders>
          </w:tcPr>
          <w:p w14:paraId="3C552D8A" w14:textId="77777777" w:rsidR="00CD704C" w:rsidRPr="00D35AA6" w:rsidRDefault="00CD704C" w:rsidP="00155529">
            <w:pPr>
              <w:pStyle w:val="ListParagraph"/>
              <w:numPr>
                <w:ilvl w:val="0"/>
                <w:numId w:val="29"/>
              </w:numPr>
              <w:ind w:right="1"/>
              <w:jc w:val="both"/>
              <w:rPr>
                <w:rFonts w:ascii="Arial" w:hAnsi="Arial" w:cs="Arial"/>
                <w:b/>
                <w:bCs/>
                <w:color w:val="000000" w:themeColor="text1"/>
                <w:sz w:val="22"/>
                <w:szCs w:val="22"/>
              </w:rPr>
            </w:pPr>
            <w:r w:rsidRPr="00D35AA6">
              <w:rPr>
                <w:rFonts w:ascii="Arial" w:hAnsi="Arial" w:cs="Arial"/>
                <w:color w:val="000000" w:themeColor="text1"/>
                <w:sz w:val="22"/>
                <w:szCs w:val="22"/>
              </w:rPr>
              <w:t>Teacher capacity-building through training, LAC, immersion, and IP collaboration</w:t>
            </w:r>
          </w:p>
        </w:tc>
        <w:tc>
          <w:tcPr>
            <w:tcW w:w="1837" w:type="dxa"/>
            <w:vMerge w:val="restart"/>
            <w:tcBorders>
              <w:top w:val="single" w:sz="18" w:space="0" w:color="auto"/>
              <w:bottom w:val="single" w:sz="18" w:space="0" w:color="auto"/>
            </w:tcBorders>
          </w:tcPr>
          <w:p w14:paraId="2AC0E5B2"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Systematic Teacher Capacity Building for Culturally Responsive Indigenous Education</w:t>
            </w:r>
          </w:p>
        </w:tc>
      </w:tr>
      <w:tr w:rsidR="00CD704C" w:rsidRPr="00D35AA6" w14:paraId="0A8B8EA2" w14:textId="77777777" w:rsidTr="00155529">
        <w:tc>
          <w:tcPr>
            <w:tcW w:w="1489" w:type="dxa"/>
            <w:vMerge/>
            <w:tcBorders>
              <w:bottom w:val="single" w:sz="18" w:space="0" w:color="auto"/>
            </w:tcBorders>
          </w:tcPr>
          <w:p w14:paraId="2778147E"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44B6E53D" w14:textId="77777777" w:rsidR="00CD704C" w:rsidRPr="00D35AA6" w:rsidRDefault="00CD704C" w:rsidP="00155529">
            <w:pPr>
              <w:pStyle w:val="ListParagraph"/>
              <w:numPr>
                <w:ilvl w:val="0"/>
                <w:numId w:val="30"/>
              </w:numPr>
              <w:ind w:right="1"/>
              <w:jc w:val="both"/>
              <w:rPr>
                <w:rFonts w:ascii="Arial" w:hAnsi="Arial" w:cs="Arial"/>
                <w:b/>
                <w:bCs/>
                <w:color w:val="000000" w:themeColor="text1"/>
                <w:sz w:val="22"/>
                <w:szCs w:val="22"/>
              </w:rPr>
            </w:pPr>
            <w:r w:rsidRPr="00D35AA6">
              <w:rPr>
                <w:rFonts w:ascii="Arial" w:hAnsi="Arial" w:cs="Arial"/>
                <w:color w:val="000000" w:themeColor="text1"/>
                <w:sz w:val="22"/>
                <w:szCs w:val="22"/>
              </w:rPr>
              <w:t>Echoed training via LAC with integration of IP language and culture</w:t>
            </w:r>
          </w:p>
        </w:tc>
        <w:tc>
          <w:tcPr>
            <w:tcW w:w="1837" w:type="dxa"/>
            <w:vMerge/>
            <w:tcBorders>
              <w:bottom w:val="single" w:sz="18" w:space="0" w:color="auto"/>
            </w:tcBorders>
          </w:tcPr>
          <w:p w14:paraId="3785293B"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3D6A5836" w14:textId="77777777" w:rsidTr="00155529">
        <w:tc>
          <w:tcPr>
            <w:tcW w:w="1489" w:type="dxa"/>
            <w:vMerge/>
            <w:tcBorders>
              <w:bottom w:val="single" w:sz="18" w:space="0" w:color="auto"/>
            </w:tcBorders>
          </w:tcPr>
          <w:p w14:paraId="26EB9A4B"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378B06FD" w14:textId="77777777" w:rsidR="00CD704C" w:rsidRPr="00D35AA6" w:rsidRDefault="00CD704C" w:rsidP="00155529">
            <w:pPr>
              <w:pStyle w:val="ListParagraph"/>
              <w:numPr>
                <w:ilvl w:val="0"/>
                <w:numId w:val="30"/>
              </w:numPr>
              <w:ind w:right="1"/>
              <w:jc w:val="both"/>
              <w:rPr>
                <w:rFonts w:ascii="Arial" w:hAnsi="Arial" w:cs="Arial"/>
                <w:b/>
                <w:bCs/>
                <w:color w:val="000000" w:themeColor="text1"/>
                <w:sz w:val="22"/>
                <w:szCs w:val="22"/>
              </w:rPr>
            </w:pPr>
            <w:r w:rsidRPr="00D35AA6">
              <w:rPr>
                <w:rFonts w:ascii="Arial" w:hAnsi="Arial" w:cs="Arial"/>
                <w:color w:val="000000" w:themeColor="text1"/>
                <w:sz w:val="22"/>
                <w:szCs w:val="22"/>
              </w:rPr>
              <w:t>SIP planning, and improving literacy and numeracy through culturally appropriate materials</w:t>
            </w:r>
          </w:p>
        </w:tc>
        <w:tc>
          <w:tcPr>
            <w:tcW w:w="1837" w:type="dxa"/>
            <w:vMerge/>
            <w:tcBorders>
              <w:bottom w:val="single" w:sz="18" w:space="0" w:color="auto"/>
            </w:tcBorders>
          </w:tcPr>
          <w:p w14:paraId="6B97E648"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333BD2A7" w14:textId="77777777" w:rsidTr="00155529">
        <w:tc>
          <w:tcPr>
            <w:tcW w:w="1489" w:type="dxa"/>
            <w:vMerge w:val="restart"/>
            <w:tcBorders>
              <w:top w:val="single" w:sz="18" w:space="0" w:color="auto"/>
              <w:bottom w:val="single" w:sz="18" w:space="0" w:color="auto"/>
            </w:tcBorders>
          </w:tcPr>
          <w:p w14:paraId="33C6D36E" w14:textId="77777777" w:rsidR="00CD704C" w:rsidRPr="00D35AA6" w:rsidRDefault="00CD704C" w:rsidP="00155529">
            <w:pPr>
              <w:ind w:right="1"/>
              <w:jc w:val="both"/>
              <w:rPr>
                <w:rFonts w:ascii="Arial" w:hAnsi="Arial" w:cs="Arial"/>
                <w:b/>
                <w:bCs/>
                <w:color w:val="000000" w:themeColor="text1"/>
                <w:sz w:val="22"/>
                <w:szCs w:val="22"/>
              </w:rPr>
            </w:pPr>
          </w:p>
          <w:p w14:paraId="6DA9E532"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PLANS</w:t>
            </w:r>
          </w:p>
          <w:p w14:paraId="29CA9EE2" w14:textId="77777777" w:rsidR="00CD704C" w:rsidRPr="00D35AA6" w:rsidRDefault="00CD704C" w:rsidP="00155529">
            <w:pPr>
              <w:ind w:right="1"/>
              <w:jc w:val="both"/>
              <w:rPr>
                <w:rFonts w:ascii="Arial" w:hAnsi="Arial" w:cs="Arial"/>
                <w:b/>
                <w:bCs/>
                <w:color w:val="000000" w:themeColor="text1"/>
                <w:sz w:val="22"/>
                <w:szCs w:val="22"/>
              </w:rPr>
            </w:pPr>
          </w:p>
          <w:p w14:paraId="5D3E1758"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Mean: 4.32</w:t>
            </w:r>
          </w:p>
          <w:p w14:paraId="3212839B"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SD: 0.77</w:t>
            </w:r>
          </w:p>
          <w:p w14:paraId="0B4F95B9"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Level: Very High</w:t>
            </w:r>
          </w:p>
          <w:p w14:paraId="072F8778" w14:textId="77777777" w:rsidR="00CD704C" w:rsidRPr="00D35AA6" w:rsidRDefault="00CD704C" w:rsidP="00155529">
            <w:pPr>
              <w:ind w:right="1"/>
              <w:jc w:val="center"/>
              <w:rPr>
                <w:rFonts w:ascii="Arial" w:hAnsi="Arial" w:cs="Arial"/>
                <w:color w:val="000000" w:themeColor="text1"/>
                <w:sz w:val="22"/>
                <w:szCs w:val="22"/>
              </w:rPr>
            </w:pPr>
          </w:p>
          <w:p w14:paraId="456CAEFB" w14:textId="77777777" w:rsidR="00CD704C" w:rsidRPr="00D35AA6" w:rsidRDefault="00CD704C" w:rsidP="00155529">
            <w:pPr>
              <w:ind w:right="1"/>
              <w:jc w:val="center"/>
              <w:rPr>
                <w:rFonts w:ascii="Arial" w:hAnsi="Arial" w:cs="Arial"/>
                <w:b/>
                <w:bCs/>
                <w:color w:val="000000" w:themeColor="text1"/>
                <w:sz w:val="22"/>
                <w:szCs w:val="22"/>
              </w:rPr>
            </w:pPr>
          </w:p>
        </w:tc>
        <w:tc>
          <w:tcPr>
            <w:tcW w:w="5741" w:type="dxa"/>
            <w:tcBorders>
              <w:top w:val="single" w:sz="18" w:space="0" w:color="auto"/>
            </w:tcBorders>
          </w:tcPr>
          <w:p w14:paraId="7581A959" w14:textId="77777777" w:rsidR="00CD704C" w:rsidRPr="00D35AA6" w:rsidRDefault="00CD704C" w:rsidP="00155529">
            <w:pPr>
              <w:pStyle w:val="ListParagraph"/>
              <w:numPr>
                <w:ilvl w:val="0"/>
                <w:numId w:val="31"/>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Formalized partnerships with IP stakeholders for policy, curriculum, and material validation</w:t>
            </w:r>
          </w:p>
        </w:tc>
        <w:tc>
          <w:tcPr>
            <w:tcW w:w="1837" w:type="dxa"/>
            <w:vMerge w:val="restart"/>
            <w:tcBorders>
              <w:top w:val="single" w:sz="18" w:space="0" w:color="auto"/>
              <w:bottom w:val="single" w:sz="18" w:space="0" w:color="auto"/>
            </w:tcBorders>
          </w:tcPr>
          <w:p w14:paraId="0A4AB731" w14:textId="77777777" w:rsidR="00CD704C" w:rsidRPr="00D35AA6" w:rsidRDefault="00CD704C" w:rsidP="00155529">
            <w:pPr>
              <w:ind w:right="1"/>
              <w:jc w:val="center"/>
              <w:rPr>
                <w:rFonts w:ascii="Arial" w:hAnsi="Arial" w:cs="Arial"/>
                <w:b/>
                <w:bCs/>
                <w:color w:val="000000" w:themeColor="text1"/>
                <w:sz w:val="22"/>
                <w:szCs w:val="22"/>
              </w:rPr>
            </w:pPr>
          </w:p>
          <w:p w14:paraId="6F629004"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Collaborative Indigenous Governance for Education</w:t>
            </w:r>
          </w:p>
        </w:tc>
      </w:tr>
      <w:tr w:rsidR="00CD704C" w:rsidRPr="00D35AA6" w14:paraId="655E6292" w14:textId="77777777" w:rsidTr="00155529">
        <w:tc>
          <w:tcPr>
            <w:tcW w:w="1489" w:type="dxa"/>
            <w:vMerge/>
            <w:tcBorders>
              <w:top w:val="single" w:sz="18" w:space="0" w:color="auto"/>
              <w:bottom w:val="single" w:sz="18" w:space="0" w:color="auto"/>
            </w:tcBorders>
          </w:tcPr>
          <w:p w14:paraId="190D2B69"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29470D59" w14:textId="77777777" w:rsidR="00CD704C" w:rsidRPr="00D35AA6" w:rsidRDefault="00CD704C" w:rsidP="00155529">
            <w:pPr>
              <w:pStyle w:val="ListParagraph"/>
              <w:numPr>
                <w:ilvl w:val="0"/>
                <w:numId w:val="31"/>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School-level planning through functional SGC and teacher orientation</w:t>
            </w:r>
          </w:p>
        </w:tc>
        <w:tc>
          <w:tcPr>
            <w:tcW w:w="1837" w:type="dxa"/>
            <w:vMerge/>
            <w:tcBorders>
              <w:bottom w:val="single" w:sz="18" w:space="0" w:color="auto"/>
            </w:tcBorders>
          </w:tcPr>
          <w:p w14:paraId="25D7DDA2"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0FE4A2E4" w14:textId="77777777" w:rsidTr="00155529">
        <w:tc>
          <w:tcPr>
            <w:tcW w:w="1489" w:type="dxa"/>
            <w:vMerge/>
            <w:tcBorders>
              <w:top w:val="single" w:sz="18" w:space="0" w:color="auto"/>
              <w:bottom w:val="single" w:sz="18" w:space="0" w:color="auto"/>
            </w:tcBorders>
          </w:tcPr>
          <w:p w14:paraId="70F86942"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04EAEA3D" w14:textId="77777777" w:rsidR="00CD704C" w:rsidRPr="00D35AA6" w:rsidRDefault="00CD704C" w:rsidP="00155529">
            <w:pPr>
              <w:pStyle w:val="ListParagraph"/>
              <w:numPr>
                <w:ilvl w:val="0"/>
                <w:numId w:val="31"/>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Joint planning and policy integration with external agencies and partners</w:t>
            </w:r>
          </w:p>
        </w:tc>
        <w:tc>
          <w:tcPr>
            <w:tcW w:w="1837" w:type="dxa"/>
            <w:vMerge/>
            <w:tcBorders>
              <w:bottom w:val="single" w:sz="18" w:space="0" w:color="auto"/>
            </w:tcBorders>
          </w:tcPr>
          <w:p w14:paraId="4328D0F2"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0B74D3C3" w14:textId="77777777" w:rsidTr="00155529">
        <w:tc>
          <w:tcPr>
            <w:tcW w:w="1489" w:type="dxa"/>
            <w:vMerge/>
            <w:tcBorders>
              <w:top w:val="single" w:sz="18" w:space="0" w:color="auto"/>
              <w:bottom w:val="single" w:sz="18" w:space="0" w:color="auto"/>
            </w:tcBorders>
          </w:tcPr>
          <w:p w14:paraId="5149C989"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16C57C44" w14:textId="77777777" w:rsidR="00CD704C" w:rsidRPr="00D35AA6" w:rsidRDefault="00CD704C" w:rsidP="00155529">
            <w:pPr>
              <w:pStyle w:val="ListParagraph"/>
              <w:numPr>
                <w:ilvl w:val="0"/>
                <w:numId w:val="31"/>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Stakeholder inclusion in SIP crafting and school program planning</w:t>
            </w:r>
          </w:p>
        </w:tc>
        <w:tc>
          <w:tcPr>
            <w:tcW w:w="1837" w:type="dxa"/>
            <w:vMerge/>
            <w:tcBorders>
              <w:bottom w:val="single" w:sz="18" w:space="0" w:color="auto"/>
            </w:tcBorders>
          </w:tcPr>
          <w:p w14:paraId="313CFAF8"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59F1BA1E" w14:textId="77777777" w:rsidTr="00155529">
        <w:tc>
          <w:tcPr>
            <w:tcW w:w="1489" w:type="dxa"/>
            <w:vMerge/>
            <w:tcBorders>
              <w:top w:val="single" w:sz="18" w:space="0" w:color="auto"/>
              <w:bottom w:val="single" w:sz="18" w:space="0" w:color="auto"/>
            </w:tcBorders>
          </w:tcPr>
          <w:p w14:paraId="1BECA740"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top w:val="single" w:sz="18" w:space="0" w:color="auto"/>
            </w:tcBorders>
          </w:tcPr>
          <w:p w14:paraId="60D8F9B2" w14:textId="77777777" w:rsidR="00CD704C" w:rsidRPr="00D35AA6" w:rsidRDefault="00CD704C" w:rsidP="00155529">
            <w:pPr>
              <w:pStyle w:val="ListParagraph"/>
              <w:numPr>
                <w:ilvl w:val="0"/>
                <w:numId w:val="31"/>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Inclusive SIP planning and culturally responsive material validation with IP community</w:t>
            </w:r>
          </w:p>
        </w:tc>
        <w:tc>
          <w:tcPr>
            <w:tcW w:w="1837" w:type="dxa"/>
            <w:vMerge w:val="restart"/>
            <w:tcBorders>
              <w:top w:val="single" w:sz="18" w:space="0" w:color="auto"/>
              <w:bottom w:val="single" w:sz="18" w:space="0" w:color="auto"/>
            </w:tcBorders>
          </w:tcPr>
          <w:p w14:paraId="7EF00B62"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Inclusive and Contextualized School Planning</w:t>
            </w:r>
          </w:p>
        </w:tc>
      </w:tr>
      <w:tr w:rsidR="00CD704C" w:rsidRPr="00D35AA6" w14:paraId="4C309000" w14:textId="77777777" w:rsidTr="00155529">
        <w:tc>
          <w:tcPr>
            <w:tcW w:w="1489" w:type="dxa"/>
            <w:vMerge/>
            <w:tcBorders>
              <w:top w:val="single" w:sz="18" w:space="0" w:color="auto"/>
              <w:bottom w:val="single" w:sz="18" w:space="0" w:color="auto"/>
            </w:tcBorders>
          </w:tcPr>
          <w:p w14:paraId="297DF322"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5FE517D9" w14:textId="77777777" w:rsidR="00CD704C" w:rsidRPr="00D35AA6" w:rsidRDefault="00CD704C" w:rsidP="00155529">
            <w:pPr>
              <w:pStyle w:val="ListParagraph"/>
              <w:numPr>
                <w:ilvl w:val="0"/>
                <w:numId w:val="32"/>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Planned teacher capacity-building initiatives</w:t>
            </w:r>
          </w:p>
        </w:tc>
        <w:tc>
          <w:tcPr>
            <w:tcW w:w="1837" w:type="dxa"/>
            <w:vMerge/>
            <w:tcBorders>
              <w:bottom w:val="single" w:sz="18" w:space="0" w:color="auto"/>
            </w:tcBorders>
          </w:tcPr>
          <w:p w14:paraId="72D0B805" w14:textId="77777777" w:rsidR="00CD704C" w:rsidRPr="00D35AA6" w:rsidRDefault="00CD704C" w:rsidP="00155529">
            <w:pPr>
              <w:ind w:right="1"/>
              <w:jc w:val="center"/>
              <w:rPr>
                <w:rFonts w:ascii="Arial" w:hAnsi="Arial" w:cs="Arial"/>
                <w:b/>
                <w:bCs/>
                <w:color w:val="000000" w:themeColor="text1"/>
                <w:sz w:val="22"/>
                <w:szCs w:val="22"/>
              </w:rPr>
            </w:pPr>
          </w:p>
        </w:tc>
      </w:tr>
      <w:tr w:rsidR="00CD704C" w:rsidRPr="00D35AA6" w14:paraId="079D52E1" w14:textId="77777777" w:rsidTr="00155529">
        <w:tc>
          <w:tcPr>
            <w:tcW w:w="1489" w:type="dxa"/>
            <w:vMerge/>
            <w:tcBorders>
              <w:top w:val="single" w:sz="18" w:space="0" w:color="auto"/>
              <w:bottom w:val="single" w:sz="18" w:space="0" w:color="auto"/>
            </w:tcBorders>
          </w:tcPr>
          <w:p w14:paraId="7E113753"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top w:val="single" w:sz="18" w:space="0" w:color="auto"/>
            </w:tcBorders>
          </w:tcPr>
          <w:p w14:paraId="7584577F" w14:textId="77777777" w:rsidR="00CD704C" w:rsidRPr="00D35AA6" w:rsidRDefault="00CD704C" w:rsidP="00155529">
            <w:pPr>
              <w:pStyle w:val="ListParagraph"/>
              <w:numPr>
                <w:ilvl w:val="0"/>
                <w:numId w:val="32"/>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LGU support for learner needs and access</w:t>
            </w:r>
          </w:p>
        </w:tc>
        <w:tc>
          <w:tcPr>
            <w:tcW w:w="1837" w:type="dxa"/>
            <w:vMerge w:val="restart"/>
            <w:tcBorders>
              <w:top w:val="single" w:sz="18" w:space="0" w:color="auto"/>
              <w:bottom w:val="single" w:sz="18" w:space="0" w:color="auto"/>
            </w:tcBorders>
          </w:tcPr>
          <w:p w14:paraId="711D9626" w14:textId="77777777" w:rsidR="00CD704C"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Resource Mobilization for Culturally Sustaining Learning</w:t>
            </w:r>
          </w:p>
          <w:p w14:paraId="1716291E" w14:textId="77777777" w:rsidR="00CD704C" w:rsidRDefault="00CD704C" w:rsidP="00155529">
            <w:pPr>
              <w:ind w:right="1"/>
              <w:jc w:val="center"/>
              <w:rPr>
                <w:rFonts w:ascii="Arial" w:hAnsi="Arial" w:cs="Arial"/>
                <w:b/>
                <w:bCs/>
                <w:color w:val="000000" w:themeColor="text1"/>
                <w:sz w:val="22"/>
                <w:szCs w:val="22"/>
              </w:rPr>
            </w:pPr>
          </w:p>
          <w:p w14:paraId="48341A5F" w14:textId="77777777" w:rsidR="00CD704C" w:rsidRDefault="00CD704C" w:rsidP="00155529">
            <w:pPr>
              <w:ind w:right="1"/>
              <w:jc w:val="center"/>
              <w:rPr>
                <w:rFonts w:ascii="Arial" w:hAnsi="Arial" w:cs="Arial"/>
                <w:b/>
                <w:bCs/>
                <w:color w:val="000000" w:themeColor="text1"/>
                <w:sz w:val="22"/>
                <w:szCs w:val="22"/>
              </w:rPr>
            </w:pPr>
          </w:p>
          <w:p w14:paraId="11E48A60" w14:textId="77777777" w:rsidR="00CD704C" w:rsidRPr="00D35AA6" w:rsidRDefault="00CD704C" w:rsidP="00155529">
            <w:pPr>
              <w:ind w:right="1"/>
              <w:jc w:val="center"/>
              <w:rPr>
                <w:rFonts w:ascii="Arial" w:hAnsi="Arial" w:cs="Arial"/>
                <w:b/>
                <w:bCs/>
                <w:color w:val="000000" w:themeColor="text1"/>
                <w:sz w:val="22"/>
                <w:szCs w:val="22"/>
              </w:rPr>
            </w:pPr>
          </w:p>
        </w:tc>
      </w:tr>
      <w:tr w:rsidR="00CD704C" w:rsidRPr="00D35AA6" w14:paraId="6C0556CC" w14:textId="77777777" w:rsidTr="00155529">
        <w:tc>
          <w:tcPr>
            <w:tcW w:w="1489" w:type="dxa"/>
            <w:vMerge/>
            <w:tcBorders>
              <w:top w:val="single" w:sz="18" w:space="0" w:color="auto"/>
              <w:bottom w:val="single" w:sz="18" w:space="0" w:color="auto"/>
            </w:tcBorders>
          </w:tcPr>
          <w:p w14:paraId="39813896"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2D64AAD6" w14:textId="77777777" w:rsidR="00CD704C" w:rsidRPr="00D35AA6" w:rsidRDefault="00CD704C" w:rsidP="00155529">
            <w:pPr>
              <w:pStyle w:val="ListParagraph"/>
              <w:numPr>
                <w:ilvl w:val="0"/>
                <w:numId w:val="33"/>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Receiving outreach support external material support</w:t>
            </w:r>
          </w:p>
        </w:tc>
        <w:tc>
          <w:tcPr>
            <w:tcW w:w="1837" w:type="dxa"/>
            <w:vMerge/>
            <w:tcBorders>
              <w:bottom w:val="single" w:sz="18" w:space="0" w:color="auto"/>
            </w:tcBorders>
          </w:tcPr>
          <w:p w14:paraId="09FA8D24"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487F7C86" w14:textId="77777777" w:rsidTr="00155529">
        <w:tc>
          <w:tcPr>
            <w:tcW w:w="1489" w:type="dxa"/>
            <w:vMerge w:val="restart"/>
            <w:tcBorders>
              <w:top w:val="single" w:sz="18" w:space="0" w:color="auto"/>
              <w:bottom w:val="single" w:sz="18" w:space="0" w:color="auto"/>
            </w:tcBorders>
          </w:tcPr>
          <w:p w14:paraId="23DFBD35" w14:textId="77777777" w:rsidR="00CD704C" w:rsidRPr="00D35AA6" w:rsidRDefault="00CD704C" w:rsidP="00155529">
            <w:pPr>
              <w:ind w:right="1"/>
              <w:jc w:val="both"/>
              <w:rPr>
                <w:rFonts w:ascii="Arial" w:hAnsi="Arial" w:cs="Arial"/>
                <w:b/>
                <w:bCs/>
                <w:color w:val="000000" w:themeColor="text1"/>
                <w:sz w:val="22"/>
                <w:szCs w:val="22"/>
              </w:rPr>
            </w:pPr>
          </w:p>
          <w:p w14:paraId="596A5FB6" w14:textId="77777777" w:rsidR="00CD704C" w:rsidRDefault="00CD704C" w:rsidP="00155529">
            <w:pPr>
              <w:ind w:right="1"/>
              <w:jc w:val="center"/>
              <w:rPr>
                <w:rFonts w:ascii="Arial" w:hAnsi="Arial" w:cs="Arial"/>
                <w:b/>
                <w:bCs/>
                <w:color w:val="000000" w:themeColor="text1"/>
                <w:sz w:val="22"/>
                <w:szCs w:val="22"/>
              </w:rPr>
            </w:pPr>
          </w:p>
          <w:p w14:paraId="60E6B191" w14:textId="77777777" w:rsidR="00CD704C" w:rsidRDefault="00CD704C" w:rsidP="00155529">
            <w:pPr>
              <w:ind w:right="1"/>
              <w:jc w:val="center"/>
              <w:rPr>
                <w:rFonts w:ascii="Arial" w:hAnsi="Arial" w:cs="Arial"/>
                <w:b/>
                <w:bCs/>
                <w:color w:val="000000" w:themeColor="text1"/>
                <w:sz w:val="22"/>
                <w:szCs w:val="22"/>
              </w:rPr>
            </w:pPr>
          </w:p>
          <w:p w14:paraId="0D36E976" w14:textId="77777777" w:rsidR="00CD704C" w:rsidRPr="00D35AA6" w:rsidRDefault="00CD704C" w:rsidP="00155529">
            <w:pPr>
              <w:ind w:right="1"/>
              <w:rPr>
                <w:rFonts w:ascii="Arial" w:hAnsi="Arial" w:cs="Arial"/>
                <w:b/>
                <w:bCs/>
                <w:color w:val="000000" w:themeColor="text1"/>
                <w:sz w:val="22"/>
                <w:szCs w:val="22"/>
              </w:rPr>
            </w:pPr>
            <w:r w:rsidRPr="00D35AA6">
              <w:rPr>
                <w:rFonts w:ascii="Arial" w:hAnsi="Arial" w:cs="Arial"/>
                <w:b/>
                <w:bCs/>
                <w:color w:val="000000" w:themeColor="text1"/>
                <w:sz w:val="22"/>
                <w:szCs w:val="22"/>
              </w:rPr>
              <w:t>ACTIONS</w:t>
            </w:r>
          </w:p>
          <w:p w14:paraId="0EA708EB" w14:textId="77777777" w:rsidR="00CD704C" w:rsidRPr="00D35AA6" w:rsidRDefault="00CD704C" w:rsidP="00155529">
            <w:pPr>
              <w:ind w:right="1"/>
              <w:jc w:val="both"/>
              <w:rPr>
                <w:rFonts w:ascii="Arial" w:hAnsi="Arial" w:cs="Arial"/>
                <w:b/>
                <w:bCs/>
                <w:color w:val="000000" w:themeColor="text1"/>
                <w:sz w:val="22"/>
                <w:szCs w:val="22"/>
              </w:rPr>
            </w:pPr>
          </w:p>
          <w:p w14:paraId="390DE9ED" w14:textId="77777777" w:rsidR="00CD704C" w:rsidRPr="00D35AA6" w:rsidRDefault="00CD704C" w:rsidP="00155529">
            <w:pPr>
              <w:ind w:right="1"/>
              <w:jc w:val="both"/>
              <w:rPr>
                <w:rFonts w:ascii="Arial" w:hAnsi="Arial" w:cs="Arial"/>
                <w:b/>
                <w:bCs/>
                <w:color w:val="000000" w:themeColor="text1"/>
                <w:sz w:val="22"/>
                <w:szCs w:val="22"/>
              </w:rPr>
            </w:pPr>
          </w:p>
          <w:p w14:paraId="65D3F8AB"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Mean: 4.35</w:t>
            </w:r>
          </w:p>
          <w:p w14:paraId="0FF7B495"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SD: 0.73</w:t>
            </w:r>
          </w:p>
          <w:p w14:paraId="2CD7604B"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Level: Very High</w:t>
            </w:r>
          </w:p>
          <w:p w14:paraId="5D95DE82" w14:textId="77777777" w:rsidR="00CD704C" w:rsidRPr="00D35AA6" w:rsidRDefault="00CD704C" w:rsidP="00155529">
            <w:pPr>
              <w:ind w:right="1"/>
              <w:rPr>
                <w:rFonts w:ascii="Arial" w:hAnsi="Arial" w:cs="Arial"/>
                <w:b/>
                <w:bCs/>
                <w:color w:val="000000" w:themeColor="text1"/>
                <w:sz w:val="22"/>
                <w:szCs w:val="22"/>
              </w:rPr>
            </w:pPr>
          </w:p>
        </w:tc>
        <w:tc>
          <w:tcPr>
            <w:tcW w:w="5741" w:type="dxa"/>
            <w:tcBorders>
              <w:top w:val="single" w:sz="18" w:space="0" w:color="auto"/>
            </w:tcBorders>
          </w:tcPr>
          <w:p w14:paraId="59860315" w14:textId="77777777" w:rsidR="00CD704C" w:rsidRPr="00D35AA6" w:rsidRDefault="00CD704C" w:rsidP="00155529">
            <w:pPr>
              <w:pStyle w:val="ListParagraph"/>
              <w:numPr>
                <w:ilvl w:val="0"/>
                <w:numId w:val="33"/>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Coordinating with LGU for resources and transportation support</w:t>
            </w:r>
          </w:p>
        </w:tc>
        <w:tc>
          <w:tcPr>
            <w:tcW w:w="1837" w:type="dxa"/>
            <w:vMerge w:val="restart"/>
            <w:tcBorders>
              <w:top w:val="single" w:sz="18" w:space="0" w:color="auto"/>
              <w:bottom w:val="single" w:sz="18" w:space="0" w:color="auto"/>
            </w:tcBorders>
          </w:tcPr>
          <w:p w14:paraId="05311F03"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Collaborative Stakeholder Engagement to Ensure Equitable Access for Indigenous Learners</w:t>
            </w:r>
          </w:p>
        </w:tc>
      </w:tr>
      <w:tr w:rsidR="00CD704C" w:rsidRPr="00D35AA6" w14:paraId="3367AD6F" w14:textId="77777777" w:rsidTr="00155529">
        <w:tc>
          <w:tcPr>
            <w:tcW w:w="1489" w:type="dxa"/>
            <w:vMerge/>
            <w:tcBorders>
              <w:bottom w:val="single" w:sz="18" w:space="0" w:color="auto"/>
            </w:tcBorders>
          </w:tcPr>
          <w:p w14:paraId="5DD8F0A0"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6694230F" w14:textId="77777777" w:rsidR="00CD704C" w:rsidRPr="00D35AA6" w:rsidRDefault="00CD704C" w:rsidP="00155529">
            <w:pPr>
              <w:pStyle w:val="ListParagraph"/>
              <w:numPr>
                <w:ilvl w:val="0"/>
                <w:numId w:val="33"/>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Engaging SGC and community functionaries in school activities</w:t>
            </w:r>
          </w:p>
        </w:tc>
        <w:tc>
          <w:tcPr>
            <w:tcW w:w="1837" w:type="dxa"/>
            <w:vMerge/>
            <w:tcBorders>
              <w:bottom w:val="single" w:sz="18" w:space="0" w:color="auto"/>
            </w:tcBorders>
          </w:tcPr>
          <w:p w14:paraId="5C11D6BB"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5D769B77" w14:textId="77777777" w:rsidTr="00155529">
        <w:tc>
          <w:tcPr>
            <w:tcW w:w="1489" w:type="dxa"/>
            <w:vMerge/>
            <w:tcBorders>
              <w:bottom w:val="single" w:sz="18" w:space="0" w:color="auto"/>
            </w:tcBorders>
          </w:tcPr>
          <w:p w14:paraId="2B754B93"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4DE10E7C" w14:textId="77777777" w:rsidR="00CD704C" w:rsidRPr="00D35AA6" w:rsidRDefault="00CD704C" w:rsidP="00155529">
            <w:pPr>
              <w:pStyle w:val="ListParagraph"/>
              <w:numPr>
                <w:ilvl w:val="0"/>
                <w:numId w:val="33"/>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Collaborating with stakeholders to address learner needs</w:t>
            </w:r>
          </w:p>
        </w:tc>
        <w:tc>
          <w:tcPr>
            <w:tcW w:w="1837" w:type="dxa"/>
            <w:vMerge/>
            <w:tcBorders>
              <w:bottom w:val="single" w:sz="18" w:space="0" w:color="auto"/>
            </w:tcBorders>
          </w:tcPr>
          <w:p w14:paraId="4DF57AD8"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6701A9B1" w14:textId="77777777" w:rsidTr="00155529">
        <w:tc>
          <w:tcPr>
            <w:tcW w:w="1489" w:type="dxa"/>
            <w:vMerge/>
            <w:tcBorders>
              <w:bottom w:val="single" w:sz="18" w:space="0" w:color="auto"/>
            </w:tcBorders>
          </w:tcPr>
          <w:p w14:paraId="2A370CC2"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1CF130DE" w14:textId="77777777" w:rsidR="00CD704C" w:rsidRPr="00D35AA6" w:rsidRDefault="00CD704C" w:rsidP="00155529">
            <w:pPr>
              <w:pStyle w:val="ListParagraph"/>
              <w:numPr>
                <w:ilvl w:val="0"/>
                <w:numId w:val="33"/>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Partnering with stakeholders for resource and learner support</w:t>
            </w:r>
          </w:p>
        </w:tc>
        <w:tc>
          <w:tcPr>
            <w:tcW w:w="1837" w:type="dxa"/>
            <w:vMerge/>
            <w:tcBorders>
              <w:bottom w:val="single" w:sz="18" w:space="0" w:color="auto"/>
            </w:tcBorders>
          </w:tcPr>
          <w:p w14:paraId="6BEC6593"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059E8DC2" w14:textId="77777777" w:rsidTr="00155529">
        <w:tc>
          <w:tcPr>
            <w:tcW w:w="1489" w:type="dxa"/>
            <w:vMerge/>
            <w:tcBorders>
              <w:bottom w:val="single" w:sz="18" w:space="0" w:color="auto"/>
            </w:tcBorders>
          </w:tcPr>
          <w:p w14:paraId="45D7DDB7"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top w:val="single" w:sz="18" w:space="0" w:color="auto"/>
            </w:tcBorders>
          </w:tcPr>
          <w:p w14:paraId="05619D56" w14:textId="77777777" w:rsidR="00CD704C" w:rsidRPr="00D35AA6" w:rsidRDefault="00CD704C" w:rsidP="00155529">
            <w:pPr>
              <w:pStyle w:val="ListParagraph"/>
              <w:numPr>
                <w:ilvl w:val="0"/>
                <w:numId w:val="33"/>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Integrating IP language through daily classroom and school routines</w:t>
            </w:r>
          </w:p>
        </w:tc>
        <w:tc>
          <w:tcPr>
            <w:tcW w:w="1837" w:type="dxa"/>
            <w:vMerge w:val="restart"/>
            <w:tcBorders>
              <w:top w:val="single" w:sz="18" w:space="0" w:color="auto"/>
              <w:bottom w:val="single" w:sz="18" w:space="0" w:color="auto"/>
            </w:tcBorders>
          </w:tcPr>
          <w:p w14:paraId="0CDD9648" w14:textId="77777777" w:rsidR="00CD704C" w:rsidRPr="00D35AA6" w:rsidRDefault="00CD704C" w:rsidP="00155529">
            <w:pPr>
              <w:ind w:right="1"/>
              <w:jc w:val="center"/>
              <w:rPr>
                <w:rFonts w:ascii="Arial" w:hAnsi="Arial" w:cs="Arial"/>
                <w:b/>
                <w:bCs/>
                <w:color w:val="000000" w:themeColor="text1"/>
                <w:sz w:val="22"/>
                <w:szCs w:val="22"/>
              </w:rPr>
            </w:pPr>
          </w:p>
          <w:p w14:paraId="2BDAF7D0" w14:textId="77777777" w:rsidR="00CD704C" w:rsidRPr="00D35AA6" w:rsidRDefault="00CD704C" w:rsidP="00155529">
            <w:pPr>
              <w:ind w:right="1"/>
              <w:jc w:val="center"/>
              <w:rPr>
                <w:rFonts w:ascii="Arial" w:hAnsi="Arial" w:cs="Arial"/>
                <w:b/>
                <w:bCs/>
                <w:color w:val="000000" w:themeColor="text1"/>
                <w:sz w:val="22"/>
                <w:szCs w:val="22"/>
              </w:rPr>
            </w:pPr>
          </w:p>
          <w:p w14:paraId="0A61AE1F"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Contextualized Culturally Responsive Pedagogy</w:t>
            </w:r>
          </w:p>
          <w:p w14:paraId="6061A0A5" w14:textId="77777777" w:rsidR="00CD704C" w:rsidRPr="00D35AA6" w:rsidRDefault="00CD704C" w:rsidP="00155529">
            <w:pPr>
              <w:ind w:right="1"/>
              <w:jc w:val="center"/>
              <w:rPr>
                <w:rFonts w:ascii="Arial" w:hAnsi="Arial" w:cs="Arial"/>
                <w:b/>
                <w:bCs/>
                <w:color w:val="000000" w:themeColor="text1"/>
                <w:sz w:val="22"/>
                <w:szCs w:val="22"/>
              </w:rPr>
            </w:pPr>
          </w:p>
          <w:p w14:paraId="1C5CBB6D" w14:textId="77777777" w:rsidR="00CD704C" w:rsidRPr="00D35AA6" w:rsidRDefault="00CD704C" w:rsidP="00155529">
            <w:pPr>
              <w:ind w:right="1"/>
              <w:jc w:val="center"/>
              <w:rPr>
                <w:rFonts w:ascii="Arial" w:hAnsi="Arial" w:cs="Arial"/>
                <w:b/>
                <w:bCs/>
                <w:color w:val="000000" w:themeColor="text1"/>
                <w:sz w:val="22"/>
                <w:szCs w:val="22"/>
              </w:rPr>
            </w:pPr>
          </w:p>
          <w:p w14:paraId="2C8F0423" w14:textId="77777777" w:rsidR="00CD704C" w:rsidRPr="00D35AA6" w:rsidRDefault="00CD704C" w:rsidP="00155529">
            <w:pPr>
              <w:ind w:right="1"/>
              <w:rPr>
                <w:rFonts w:ascii="Arial" w:hAnsi="Arial" w:cs="Arial"/>
                <w:b/>
                <w:bCs/>
                <w:color w:val="000000" w:themeColor="text1"/>
                <w:sz w:val="22"/>
                <w:szCs w:val="22"/>
              </w:rPr>
            </w:pPr>
          </w:p>
        </w:tc>
      </w:tr>
      <w:tr w:rsidR="00CD704C" w:rsidRPr="00D35AA6" w14:paraId="141FA689" w14:textId="77777777" w:rsidTr="00155529">
        <w:tc>
          <w:tcPr>
            <w:tcW w:w="1489" w:type="dxa"/>
            <w:vMerge/>
            <w:tcBorders>
              <w:bottom w:val="single" w:sz="18" w:space="0" w:color="auto"/>
            </w:tcBorders>
          </w:tcPr>
          <w:p w14:paraId="2EB0F331"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556E5C9E" w14:textId="77777777" w:rsidR="00CD704C" w:rsidRPr="00D35AA6" w:rsidRDefault="00CD704C" w:rsidP="00155529">
            <w:pPr>
              <w:pStyle w:val="ListParagraph"/>
              <w:numPr>
                <w:ilvl w:val="0"/>
                <w:numId w:val="34"/>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Implementing IKSP sessions with tribal leaders and community elders</w:t>
            </w:r>
          </w:p>
        </w:tc>
        <w:tc>
          <w:tcPr>
            <w:tcW w:w="1837" w:type="dxa"/>
            <w:vMerge/>
            <w:tcBorders>
              <w:bottom w:val="single" w:sz="18" w:space="0" w:color="auto"/>
            </w:tcBorders>
          </w:tcPr>
          <w:p w14:paraId="05E3ED9F"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5285567E" w14:textId="77777777" w:rsidTr="00155529">
        <w:tc>
          <w:tcPr>
            <w:tcW w:w="1489" w:type="dxa"/>
            <w:vMerge/>
            <w:tcBorders>
              <w:bottom w:val="single" w:sz="18" w:space="0" w:color="auto"/>
            </w:tcBorders>
          </w:tcPr>
          <w:p w14:paraId="1D448AF9"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69942495" w14:textId="77777777" w:rsidR="00CD704C" w:rsidRPr="00D35AA6" w:rsidRDefault="00CD704C" w:rsidP="00155529">
            <w:pPr>
              <w:pStyle w:val="ListParagraph"/>
              <w:numPr>
                <w:ilvl w:val="0"/>
                <w:numId w:val="34"/>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Integrating IKSP through culturally responsive teaching practices</w:t>
            </w:r>
          </w:p>
        </w:tc>
        <w:tc>
          <w:tcPr>
            <w:tcW w:w="1837" w:type="dxa"/>
            <w:vMerge/>
            <w:tcBorders>
              <w:bottom w:val="single" w:sz="18" w:space="0" w:color="auto"/>
            </w:tcBorders>
          </w:tcPr>
          <w:p w14:paraId="734C55D2"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5F1EBA02" w14:textId="77777777" w:rsidTr="00155529">
        <w:tc>
          <w:tcPr>
            <w:tcW w:w="1489" w:type="dxa"/>
            <w:vMerge/>
            <w:tcBorders>
              <w:bottom w:val="single" w:sz="18" w:space="0" w:color="auto"/>
            </w:tcBorders>
          </w:tcPr>
          <w:p w14:paraId="60540DB1"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139E2B0D" w14:textId="77777777" w:rsidR="00CD704C" w:rsidRPr="00D35AA6" w:rsidRDefault="00CD704C" w:rsidP="00155529">
            <w:pPr>
              <w:pStyle w:val="ListParagraph"/>
              <w:numPr>
                <w:ilvl w:val="0"/>
                <w:numId w:val="34"/>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Contextualizing lessons and promoting IP heritage in school activities</w:t>
            </w:r>
          </w:p>
        </w:tc>
        <w:tc>
          <w:tcPr>
            <w:tcW w:w="1837" w:type="dxa"/>
            <w:vMerge/>
            <w:tcBorders>
              <w:bottom w:val="single" w:sz="18" w:space="0" w:color="auto"/>
            </w:tcBorders>
          </w:tcPr>
          <w:p w14:paraId="35E64CD8"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32C421AD" w14:textId="77777777" w:rsidTr="00155529">
        <w:tc>
          <w:tcPr>
            <w:tcW w:w="1489" w:type="dxa"/>
            <w:vMerge/>
            <w:tcBorders>
              <w:bottom w:val="single" w:sz="18" w:space="0" w:color="auto"/>
            </w:tcBorders>
          </w:tcPr>
          <w:p w14:paraId="38D2B9C4"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top w:val="single" w:sz="18" w:space="0" w:color="auto"/>
            </w:tcBorders>
          </w:tcPr>
          <w:p w14:paraId="072D6248" w14:textId="77777777" w:rsidR="00CD704C" w:rsidRPr="00D35AA6" w:rsidRDefault="00CD704C" w:rsidP="00155529">
            <w:pPr>
              <w:pStyle w:val="ListParagraph"/>
              <w:numPr>
                <w:ilvl w:val="0"/>
                <w:numId w:val="34"/>
              </w:numPr>
              <w:ind w:right="1"/>
              <w:jc w:val="both"/>
              <w:rPr>
                <w:rFonts w:ascii="Arial" w:hAnsi="Arial" w:cs="Arial"/>
                <w:color w:val="000000" w:themeColor="text1"/>
                <w:sz w:val="22"/>
                <w:szCs w:val="22"/>
              </w:rPr>
            </w:pPr>
            <w:r w:rsidRPr="00D35AA6">
              <w:rPr>
                <w:rFonts w:ascii="Arial" w:hAnsi="Arial" w:cs="Arial"/>
                <w:color w:val="000000" w:themeColor="text1"/>
                <w:sz w:val="22"/>
                <w:szCs w:val="22"/>
              </w:rPr>
              <w:t>Conducting trainings and orientations with IP elders on cultural practices</w:t>
            </w:r>
          </w:p>
        </w:tc>
        <w:tc>
          <w:tcPr>
            <w:tcW w:w="1837" w:type="dxa"/>
            <w:vMerge w:val="restart"/>
            <w:tcBorders>
              <w:top w:val="single" w:sz="18" w:space="0" w:color="auto"/>
              <w:bottom w:val="single" w:sz="18" w:space="0" w:color="auto"/>
            </w:tcBorders>
          </w:tcPr>
          <w:p w14:paraId="732021F8"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Elder-Guided Teacher Formation for Culturally Sustaining Indigenous Learner Education</w:t>
            </w:r>
          </w:p>
        </w:tc>
      </w:tr>
      <w:tr w:rsidR="00CD704C" w:rsidRPr="00D35AA6" w14:paraId="3CA8DF13" w14:textId="77777777" w:rsidTr="00155529">
        <w:tc>
          <w:tcPr>
            <w:tcW w:w="1489" w:type="dxa"/>
            <w:vMerge/>
            <w:tcBorders>
              <w:bottom w:val="single" w:sz="18" w:space="0" w:color="auto"/>
            </w:tcBorders>
          </w:tcPr>
          <w:p w14:paraId="294CC9FB"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01ED7DC0" w14:textId="77777777" w:rsidR="00CD704C" w:rsidRPr="00D35AA6" w:rsidRDefault="00CD704C" w:rsidP="00155529">
            <w:pPr>
              <w:pStyle w:val="ListParagraph"/>
              <w:numPr>
                <w:ilvl w:val="0"/>
                <w:numId w:val="35"/>
              </w:numPr>
              <w:ind w:right="1"/>
              <w:jc w:val="both"/>
              <w:rPr>
                <w:rFonts w:ascii="Arial" w:hAnsi="Arial" w:cs="Arial"/>
                <w:color w:val="000000" w:themeColor="text1"/>
              </w:rPr>
            </w:pPr>
            <w:r w:rsidRPr="00D35AA6">
              <w:rPr>
                <w:rFonts w:ascii="Arial" w:hAnsi="Arial" w:cs="Arial"/>
                <w:color w:val="000000" w:themeColor="text1"/>
              </w:rPr>
              <w:t>Validating learning materials through consultations with IP stakeholders</w:t>
            </w:r>
          </w:p>
        </w:tc>
        <w:tc>
          <w:tcPr>
            <w:tcW w:w="1837" w:type="dxa"/>
            <w:vMerge/>
            <w:tcBorders>
              <w:bottom w:val="single" w:sz="18" w:space="0" w:color="auto"/>
            </w:tcBorders>
          </w:tcPr>
          <w:p w14:paraId="0EFDE0E1"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0B4876A3" w14:textId="77777777" w:rsidTr="00155529">
        <w:tc>
          <w:tcPr>
            <w:tcW w:w="1489" w:type="dxa"/>
            <w:vMerge/>
            <w:tcBorders>
              <w:bottom w:val="single" w:sz="18" w:space="0" w:color="auto"/>
            </w:tcBorders>
          </w:tcPr>
          <w:p w14:paraId="3582A363"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6FC2CB61" w14:textId="77777777" w:rsidR="00CD704C" w:rsidRPr="00D35AA6" w:rsidRDefault="00CD704C" w:rsidP="00155529">
            <w:pPr>
              <w:pStyle w:val="ListParagraph"/>
              <w:numPr>
                <w:ilvl w:val="0"/>
                <w:numId w:val="35"/>
              </w:numPr>
              <w:ind w:right="1"/>
              <w:jc w:val="both"/>
              <w:rPr>
                <w:rFonts w:ascii="Arial" w:hAnsi="Arial" w:cs="Arial"/>
                <w:color w:val="000000" w:themeColor="text1"/>
              </w:rPr>
            </w:pPr>
            <w:r w:rsidRPr="00D35AA6">
              <w:rPr>
                <w:rFonts w:ascii="Arial" w:hAnsi="Arial" w:cs="Arial"/>
                <w:color w:val="000000" w:themeColor="text1"/>
              </w:rPr>
              <w:t>Organizing teacher training workshops on IP language and culture</w:t>
            </w:r>
          </w:p>
        </w:tc>
        <w:tc>
          <w:tcPr>
            <w:tcW w:w="1837" w:type="dxa"/>
            <w:vMerge/>
            <w:tcBorders>
              <w:bottom w:val="single" w:sz="18" w:space="0" w:color="auto"/>
            </w:tcBorders>
          </w:tcPr>
          <w:p w14:paraId="1F012DD8"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0AC119B5" w14:textId="77777777" w:rsidTr="00155529">
        <w:tc>
          <w:tcPr>
            <w:tcW w:w="1489" w:type="dxa"/>
            <w:vMerge/>
            <w:tcBorders>
              <w:bottom w:val="single" w:sz="18" w:space="0" w:color="auto"/>
            </w:tcBorders>
          </w:tcPr>
          <w:p w14:paraId="75FC0368"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601BB5D3" w14:textId="77777777" w:rsidR="00CD704C" w:rsidRPr="00D35AA6" w:rsidRDefault="00CD704C" w:rsidP="00155529">
            <w:pPr>
              <w:pStyle w:val="ListParagraph"/>
              <w:numPr>
                <w:ilvl w:val="0"/>
                <w:numId w:val="35"/>
              </w:numPr>
              <w:ind w:right="1"/>
              <w:jc w:val="both"/>
              <w:rPr>
                <w:rFonts w:ascii="Arial" w:hAnsi="Arial" w:cs="Arial"/>
                <w:color w:val="000000" w:themeColor="text1"/>
              </w:rPr>
            </w:pPr>
            <w:r w:rsidRPr="00D35AA6">
              <w:rPr>
                <w:rFonts w:ascii="Arial" w:hAnsi="Arial" w:cs="Arial"/>
                <w:color w:val="000000" w:themeColor="text1"/>
              </w:rPr>
              <w:t>Attending trainings and community immersion for culturally appropriate teaching</w:t>
            </w:r>
          </w:p>
        </w:tc>
        <w:tc>
          <w:tcPr>
            <w:tcW w:w="1837" w:type="dxa"/>
            <w:vMerge/>
            <w:tcBorders>
              <w:bottom w:val="single" w:sz="18" w:space="0" w:color="auto"/>
            </w:tcBorders>
          </w:tcPr>
          <w:p w14:paraId="221B4209"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1EBBF8CE" w14:textId="77777777" w:rsidTr="00155529">
        <w:tc>
          <w:tcPr>
            <w:tcW w:w="1489" w:type="dxa"/>
            <w:vMerge w:val="restart"/>
            <w:tcBorders>
              <w:top w:val="single" w:sz="18" w:space="0" w:color="auto"/>
              <w:bottom w:val="single" w:sz="18" w:space="0" w:color="auto"/>
            </w:tcBorders>
          </w:tcPr>
          <w:p w14:paraId="2D03DE57" w14:textId="77777777" w:rsidR="00CD704C" w:rsidRPr="00D35AA6" w:rsidRDefault="00CD704C" w:rsidP="00155529">
            <w:pPr>
              <w:ind w:right="1"/>
              <w:jc w:val="both"/>
              <w:rPr>
                <w:rFonts w:ascii="Arial" w:hAnsi="Arial" w:cs="Arial"/>
                <w:b/>
                <w:bCs/>
                <w:color w:val="000000" w:themeColor="text1"/>
                <w:sz w:val="22"/>
                <w:szCs w:val="22"/>
              </w:rPr>
            </w:pPr>
          </w:p>
          <w:p w14:paraId="0875822E" w14:textId="77777777" w:rsidR="00CD704C" w:rsidRPr="00D35AA6" w:rsidRDefault="00CD704C" w:rsidP="00155529">
            <w:pPr>
              <w:ind w:right="1"/>
              <w:jc w:val="both"/>
              <w:rPr>
                <w:rFonts w:ascii="Arial" w:hAnsi="Arial" w:cs="Arial"/>
                <w:b/>
                <w:bCs/>
                <w:color w:val="000000" w:themeColor="text1"/>
                <w:sz w:val="22"/>
                <w:szCs w:val="22"/>
              </w:rPr>
            </w:pPr>
          </w:p>
          <w:p w14:paraId="1F0FD8A2" w14:textId="77777777" w:rsidR="00CD704C" w:rsidRPr="00D35AA6" w:rsidRDefault="00CD704C" w:rsidP="00155529">
            <w:pPr>
              <w:ind w:right="1"/>
              <w:jc w:val="both"/>
              <w:rPr>
                <w:rFonts w:ascii="Arial" w:hAnsi="Arial" w:cs="Arial"/>
                <w:b/>
                <w:bCs/>
                <w:color w:val="000000" w:themeColor="text1"/>
                <w:sz w:val="22"/>
                <w:szCs w:val="22"/>
              </w:rPr>
            </w:pPr>
          </w:p>
          <w:p w14:paraId="3DF681FD"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Outcomes</w:t>
            </w:r>
          </w:p>
          <w:p w14:paraId="34E59729" w14:textId="77777777" w:rsidR="00CD704C" w:rsidRPr="00D35AA6" w:rsidRDefault="00CD704C" w:rsidP="00155529">
            <w:pPr>
              <w:ind w:right="1"/>
              <w:jc w:val="center"/>
              <w:rPr>
                <w:rFonts w:ascii="Arial" w:hAnsi="Arial" w:cs="Arial"/>
                <w:b/>
                <w:bCs/>
                <w:color w:val="000000" w:themeColor="text1"/>
                <w:sz w:val="22"/>
                <w:szCs w:val="22"/>
              </w:rPr>
            </w:pPr>
          </w:p>
          <w:p w14:paraId="66E4C7F9"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Mean: 4.30</w:t>
            </w:r>
          </w:p>
          <w:p w14:paraId="71D8919E"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SD: 0.77</w:t>
            </w:r>
          </w:p>
          <w:p w14:paraId="1C574566" w14:textId="77777777" w:rsidR="00CD704C" w:rsidRPr="00D35AA6" w:rsidRDefault="00CD704C" w:rsidP="00155529">
            <w:pPr>
              <w:ind w:right="1"/>
              <w:jc w:val="center"/>
              <w:rPr>
                <w:rFonts w:ascii="Arial" w:hAnsi="Arial" w:cs="Arial"/>
                <w:color w:val="000000" w:themeColor="text1"/>
                <w:sz w:val="22"/>
                <w:szCs w:val="22"/>
              </w:rPr>
            </w:pPr>
            <w:r w:rsidRPr="00D35AA6">
              <w:rPr>
                <w:rFonts w:ascii="Arial" w:hAnsi="Arial" w:cs="Arial"/>
                <w:color w:val="000000" w:themeColor="text1"/>
                <w:sz w:val="22"/>
                <w:szCs w:val="22"/>
              </w:rPr>
              <w:t>Level: Very High</w:t>
            </w:r>
          </w:p>
          <w:p w14:paraId="5B0E1C37" w14:textId="77777777" w:rsidR="00CD704C" w:rsidRPr="00D35AA6" w:rsidRDefault="00CD704C" w:rsidP="00155529">
            <w:pPr>
              <w:ind w:right="1"/>
              <w:jc w:val="center"/>
              <w:rPr>
                <w:rFonts w:ascii="Arial" w:hAnsi="Arial" w:cs="Arial"/>
                <w:color w:val="000000" w:themeColor="text1"/>
                <w:sz w:val="22"/>
                <w:szCs w:val="22"/>
              </w:rPr>
            </w:pPr>
          </w:p>
          <w:p w14:paraId="475D52BB" w14:textId="77777777" w:rsidR="00CD704C" w:rsidRPr="00D35AA6" w:rsidRDefault="00CD704C" w:rsidP="00155529">
            <w:pPr>
              <w:ind w:right="1"/>
              <w:jc w:val="center"/>
              <w:rPr>
                <w:rFonts w:ascii="Arial" w:hAnsi="Arial" w:cs="Arial"/>
                <w:b/>
                <w:bCs/>
                <w:color w:val="000000" w:themeColor="text1"/>
                <w:sz w:val="22"/>
                <w:szCs w:val="22"/>
              </w:rPr>
            </w:pPr>
          </w:p>
        </w:tc>
        <w:tc>
          <w:tcPr>
            <w:tcW w:w="5741" w:type="dxa"/>
            <w:tcBorders>
              <w:top w:val="single" w:sz="18" w:space="0" w:color="auto"/>
            </w:tcBorders>
          </w:tcPr>
          <w:p w14:paraId="623BA739" w14:textId="77777777" w:rsidR="00CD704C" w:rsidRPr="00AA01CD" w:rsidRDefault="00CD704C" w:rsidP="00155529">
            <w:pPr>
              <w:pStyle w:val="ListParagraph"/>
              <w:numPr>
                <w:ilvl w:val="0"/>
                <w:numId w:val="36"/>
              </w:numPr>
              <w:ind w:right="1"/>
              <w:jc w:val="both"/>
              <w:rPr>
                <w:rFonts w:ascii="Arial" w:hAnsi="Arial" w:cs="Arial"/>
                <w:color w:val="000000" w:themeColor="text1"/>
              </w:rPr>
            </w:pPr>
            <w:r w:rsidRPr="00AA01CD">
              <w:rPr>
                <w:rFonts w:ascii="Arial" w:hAnsi="Arial" w:cs="Arial"/>
                <w:color w:val="000000" w:themeColor="text1"/>
              </w:rPr>
              <w:t>Increased enrollment, attendance, and improved learner performance</w:t>
            </w:r>
          </w:p>
        </w:tc>
        <w:tc>
          <w:tcPr>
            <w:tcW w:w="1837" w:type="dxa"/>
            <w:vMerge w:val="restart"/>
            <w:tcBorders>
              <w:top w:val="single" w:sz="18" w:space="0" w:color="auto"/>
              <w:bottom w:val="single" w:sz="18" w:space="0" w:color="auto"/>
            </w:tcBorders>
          </w:tcPr>
          <w:p w14:paraId="258B2700" w14:textId="77777777" w:rsidR="00CD704C" w:rsidRPr="00D35AA6" w:rsidRDefault="00CD704C" w:rsidP="00155529">
            <w:pPr>
              <w:spacing w:line="480" w:lineRule="auto"/>
              <w:ind w:right="1"/>
              <w:jc w:val="both"/>
              <w:rPr>
                <w:rFonts w:ascii="Arial" w:hAnsi="Arial" w:cs="Arial"/>
                <w:b/>
                <w:bCs/>
                <w:color w:val="000000" w:themeColor="text1"/>
                <w:sz w:val="22"/>
                <w:szCs w:val="22"/>
              </w:rPr>
            </w:pPr>
          </w:p>
          <w:p w14:paraId="6663F70D"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Evidence-Based</w:t>
            </w:r>
          </w:p>
          <w:p w14:paraId="24099593"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IPEd Program Monitoring</w:t>
            </w:r>
          </w:p>
        </w:tc>
      </w:tr>
      <w:tr w:rsidR="00CD704C" w:rsidRPr="00D35AA6" w14:paraId="504F14D2" w14:textId="77777777" w:rsidTr="00155529">
        <w:tc>
          <w:tcPr>
            <w:tcW w:w="1489" w:type="dxa"/>
            <w:vMerge/>
            <w:tcBorders>
              <w:bottom w:val="single" w:sz="18" w:space="0" w:color="auto"/>
            </w:tcBorders>
          </w:tcPr>
          <w:p w14:paraId="2C44A67E"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60B3F754" w14:textId="77777777" w:rsidR="00CD704C" w:rsidRPr="00AA01CD" w:rsidRDefault="00CD704C" w:rsidP="00155529">
            <w:pPr>
              <w:pStyle w:val="ListParagraph"/>
              <w:numPr>
                <w:ilvl w:val="0"/>
                <w:numId w:val="36"/>
              </w:numPr>
              <w:ind w:right="1"/>
              <w:jc w:val="both"/>
              <w:rPr>
                <w:rFonts w:ascii="Arial" w:hAnsi="Arial" w:cs="Arial"/>
                <w:color w:val="000000" w:themeColor="text1"/>
              </w:rPr>
            </w:pPr>
            <w:r w:rsidRPr="00AA01CD">
              <w:rPr>
                <w:rFonts w:ascii="Arial" w:hAnsi="Arial" w:cs="Arial"/>
                <w:color w:val="000000" w:themeColor="text1"/>
              </w:rPr>
              <w:t>Data-informed monitoring of IPEd program effectiveness and learner support</w:t>
            </w:r>
          </w:p>
        </w:tc>
        <w:tc>
          <w:tcPr>
            <w:tcW w:w="1837" w:type="dxa"/>
            <w:vMerge/>
            <w:tcBorders>
              <w:bottom w:val="single" w:sz="18" w:space="0" w:color="auto"/>
            </w:tcBorders>
          </w:tcPr>
          <w:p w14:paraId="73243D42"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334DB32B" w14:textId="77777777" w:rsidTr="00155529">
        <w:tc>
          <w:tcPr>
            <w:tcW w:w="1489" w:type="dxa"/>
            <w:vMerge/>
            <w:tcBorders>
              <w:bottom w:val="single" w:sz="18" w:space="0" w:color="auto"/>
            </w:tcBorders>
          </w:tcPr>
          <w:p w14:paraId="04DEA245"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6C03ECB5" w14:textId="77777777" w:rsidR="00CD704C" w:rsidRPr="00AA01CD" w:rsidRDefault="00CD704C" w:rsidP="00155529">
            <w:pPr>
              <w:pStyle w:val="ListParagraph"/>
              <w:numPr>
                <w:ilvl w:val="0"/>
                <w:numId w:val="36"/>
              </w:numPr>
              <w:ind w:right="1"/>
              <w:jc w:val="both"/>
              <w:rPr>
                <w:rFonts w:ascii="Arial" w:hAnsi="Arial" w:cs="Arial"/>
                <w:color w:val="000000" w:themeColor="text1"/>
              </w:rPr>
            </w:pPr>
            <w:r w:rsidRPr="00AA01CD">
              <w:rPr>
                <w:rFonts w:ascii="Arial" w:hAnsi="Arial" w:cs="Arial"/>
                <w:color w:val="000000" w:themeColor="text1"/>
              </w:rPr>
              <w:t>High enrollment percentage and monitored attendance rates</w:t>
            </w:r>
          </w:p>
        </w:tc>
        <w:tc>
          <w:tcPr>
            <w:tcW w:w="1837" w:type="dxa"/>
            <w:vMerge/>
            <w:tcBorders>
              <w:bottom w:val="single" w:sz="18" w:space="0" w:color="auto"/>
            </w:tcBorders>
          </w:tcPr>
          <w:p w14:paraId="6D9CCC12"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53DF423A" w14:textId="77777777" w:rsidTr="00155529">
        <w:tc>
          <w:tcPr>
            <w:tcW w:w="1489" w:type="dxa"/>
            <w:vMerge/>
            <w:tcBorders>
              <w:bottom w:val="single" w:sz="18" w:space="0" w:color="auto"/>
            </w:tcBorders>
          </w:tcPr>
          <w:p w14:paraId="46DF505D"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001ACE2A" w14:textId="77777777" w:rsidR="00CD704C" w:rsidRPr="00AA01CD" w:rsidRDefault="00CD704C" w:rsidP="00155529">
            <w:pPr>
              <w:pStyle w:val="ListParagraph"/>
              <w:numPr>
                <w:ilvl w:val="0"/>
                <w:numId w:val="36"/>
              </w:numPr>
              <w:ind w:right="1"/>
              <w:jc w:val="both"/>
              <w:rPr>
                <w:rFonts w:ascii="Arial" w:hAnsi="Arial" w:cs="Arial"/>
                <w:color w:val="000000" w:themeColor="text1"/>
              </w:rPr>
            </w:pPr>
            <w:r w:rsidRPr="00AA01CD">
              <w:rPr>
                <w:rFonts w:ascii="Arial" w:hAnsi="Arial" w:cs="Arial"/>
                <w:color w:val="000000" w:themeColor="text1"/>
              </w:rPr>
              <w:t>Improved learner proficiency through effective learning materials</w:t>
            </w:r>
          </w:p>
        </w:tc>
        <w:tc>
          <w:tcPr>
            <w:tcW w:w="1837" w:type="dxa"/>
            <w:vMerge/>
            <w:tcBorders>
              <w:bottom w:val="single" w:sz="18" w:space="0" w:color="auto"/>
            </w:tcBorders>
          </w:tcPr>
          <w:p w14:paraId="1F63D496"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7939982B" w14:textId="77777777" w:rsidTr="00155529">
        <w:tc>
          <w:tcPr>
            <w:tcW w:w="1489" w:type="dxa"/>
            <w:vMerge/>
            <w:tcBorders>
              <w:bottom w:val="single" w:sz="18" w:space="0" w:color="auto"/>
            </w:tcBorders>
          </w:tcPr>
          <w:p w14:paraId="36FC9B17"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top w:val="single" w:sz="18" w:space="0" w:color="auto"/>
            </w:tcBorders>
          </w:tcPr>
          <w:p w14:paraId="13D68A0A" w14:textId="77777777" w:rsidR="00CD704C" w:rsidRPr="00AA01CD" w:rsidRDefault="00CD704C" w:rsidP="00155529">
            <w:pPr>
              <w:pStyle w:val="ListParagraph"/>
              <w:numPr>
                <w:ilvl w:val="0"/>
                <w:numId w:val="36"/>
              </w:numPr>
              <w:ind w:right="1"/>
              <w:jc w:val="both"/>
              <w:rPr>
                <w:rFonts w:ascii="Arial" w:hAnsi="Arial" w:cs="Arial"/>
                <w:color w:val="000000" w:themeColor="text1"/>
              </w:rPr>
            </w:pPr>
            <w:r w:rsidRPr="00AA01CD">
              <w:rPr>
                <w:rFonts w:ascii="Arial" w:hAnsi="Arial" w:cs="Arial"/>
                <w:color w:val="000000" w:themeColor="text1"/>
              </w:rPr>
              <w:t>Accurate and culturally aligned learning materials with improved learner performance</w:t>
            </w:r>
          </w:p>
        </w:tc>
        <w:tc>
          <w:tcPr>
            <w:tcW w:w="1837" w:type="dxa"/>
            <w:vMerge w:val="restart"/>
            <w:tcBorders>
              <w:top w:val="single" w:sz="18" w:space="0" w:color="auto"/>
              <w:bottom w:val="single" w:sz="18" w:space="0" w:color="auto"/>
            </w:tcBorders>
          </w:tcPr>
          <w:p w14:paraId="287A5C74"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Enhanced Academic Performance through Cultural Alignment</w:t>
            </w:r>
          </w:p>
        </w:tc>
      </w:tr>
      <w:tr w:rsidR="00CD704C" w:rsidRPr="00D35AA6" w14:paraId="479156CC" w14:textId="77777777" w:rsidTr="00155529">
        <w:tc>
          <w:tcPr>
            <w:tcW w:w="1489" w:type="dxa"/>
            <w:vMerge/>
            <w:tcBorders>
              <w:bottom w:val="single" w:sz="18" w:space="0" w:color="auto"/>
            </w:tcBorders>
          </w:tcPr>
          <w:p w14:paraId="318F9525"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6C597917" w14:textId="77777777" w:rsidR="00CD704C" w:rsidRPr="00AA01CD" w:rsidRDefault="00CD704C" w:rsidP="00155529">
            <w:pPr>
              <w:pStyle w:val="ListParagraph"/>
              <w:numPr>
                <w:ilvl w:val="0"/>
                <w:numId w:val="37"/>
              </w:numPr>
              <w:ind w:right="1"/>
              <w:jc w:val="both"/>
              <w:rPr>
                <w:rFonts w:ascii="Arial" w:hAnsi="Arial" w:cs="Arial"/>
                <w:color w:val="000000" w:themeColor="text1"/>
              </w:rPr>
            </w:pPr>
            <w:r w:rsidRPr="00AA01CD">
              <w:rPr>
                <w:rFonts w:ascii="Arial" w:hAnsi="Arial" w:cs="Arial"/>
                <w:color w:val="000000" w:themeColor="text1"/>
              </w:rPr>
              <w:t>Enhanced cultural relevance and learner engagement</w:t>
            </w:r>
          </w:p>
        </w:tc>
        <w:tc>
          <w:tcPr>
            <w:tcW w:w="1837" w:type="dxa"/>
            <w:vMerge/>
            <w:tcBorders>
              <w:bottom w:val="single" w:sz="18" w:space="0" w:color="auto"/>
            </w:tcBorders>
          </w:tcPr>
          <w:p w14:paraId="3F876097"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101138D5" w14:textId="77777777" w:rsidTr="00155529">
        <w:tc>
          <w:tcPr>
            <w:tcW w:w="1489" w:type="dxa"/>
            <w:vMerge/>
            <w:tcBorders>
              <w:bottom w:val="single" w:sz="18" w:space="0" w:color="auto"/>
            </w:tcBorders>
          </w:tcPr>
          <w:p w14:paraId="2DBBB710"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156AAA52" w14:textId="77777777" w:rsidR="00CD704C" w:rsidRPr="00AA01CD" w:rsidRDefault="00CD704C" w:rsidP="00155529">
            <w:pPr>
              <w:pStyle w:val="ListParagraph"/>
              <w:numPr>
                <w:ilvl w:val="0"/>
                <w:numId w:val="37"/>
              </w:numPr>
              <w:ind w:right="1"/>
              <w:jc w:val="both"/>
              <w:rPr>
                <w:rFonts w:ascii="Arial" w:hAnsi="Arial" w:cs="Arial"/>
                <w:color w:val="000000" w:themeColor="text1"/>
              </w:rPr>
            </w:pPr>
            <w:r w:rsidRPr="00AA01CD">
              <w:rPr>
                <w:rFonts w:ascii="Arial" w:hAnsi="Arial" w:cs="Arial"/>
                <w:color w:val="000000" w:themeColor="text1"/>
              </w:rPr>
              <w:t>Validated cultural inclusivity of learning materials</w:t>
            </w:r>
          </w:p>
        </w:tc>
        <w:tc>
          <w:tcPr>
            <w:tcW w:w="1837" w:type="dxa"/>
            <w:vMerge/>
            <w:tcBorders>
              <w:bottom w:val="single" w:sz="18" w:space="0" w:color="auto"/>
            </w:tcBorders>
          </w:tcPr>
          <w:p w14:paraId="3814C689"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380130C1" w14:textId="77777777" w:rsidTr="00155529">
        <w:tc>
          <w:tcPr>
            <w:tcW w:w="1489" w:type="dxa"/>
            <w:vMerge/>
            <w:tcBorders>
              <w:bottom w:val="single" w:sz="18" w:space="0" w:color="auto"/>
            </w:tcBorders>
          </w:tcPr>
          <w:p w14:paraId="7FBE0CA8"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38F87B99" w14:textId="77777777" w:rsidR="00CD704C" w:rsidRPr="00AA01CD" w:rsidRDefault="00CD704C" w:rsidP="00155529">
            <w:pPr>
              <w:pStyle w:val="ListParagraph"/>
              <w:numPr>
                <w:ilvl w:val="0"/>
                <w:numId w:val="37"/>
              </w:numPr>
              <w:ind w:right="1"/>
              <w:jc w:val="both"/>
              <w:rPr>
                <w:rFonts w:ascii="Arial" w:hAnsi="Arial" w:cs="Arial"/>
                <w:color w:val="000000" w:themeColor="text1"/>
              </w:rPr>
            </w:pPr>
            <w:r w:rsidRPr="00AA01CD">
              <w:rPr>
                <w:rFonts w:ascii="Arial" w:hAnsi="Arial" w:cs="Arial"/>
                <w:color w:val="000000" w:themeColor="text1"/>
              </w:rPr>
              <w:t>Improved literacy and numeracy through culturally appropriate materials</w:t>
            </w:r>
          </w:p>
        </w:tc>
        <w:tc>
          <w:tcPr>
            <w:tcW w:w="1837" w:type="dxa"/>
            <w:vMerge/>
            <w:tcBorders>
              <w:bottom w:val="single" w:sz="18" w:space="0" w:color="auto"/>
            </w:tcBorders>
          </w:tcPr>
          <w:p w14:paraId="2FAA6C15"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0F6AD5E7" w14:textId="77777777" w:rsidTr="00155529">
        <w:tc>
          <w:tcPr>
            <w:tcW w:w="1489" w:type="dxa"/>
            <w:vMerge/>
            <w:tcBorders>
              <w:bottom w:val="single" w:sz="18" w:space="0" w:color="auto"/>
            </w:tcBorders>
          </w:tcPr>
          <w:p w14:paraId="20B82EC3"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top w:val="single" w:sz="18" w:space="0" w:color="auto"/>
            </w:tcBorders>
          </w:tcPr>
          <w:p w14:paraId="54E6AFBA" w14:textId="77777777" w:rsidR="00CD704C" w:rsidRPr="00AA01CD" w:rsidRDefault="00CD704C" w:rsidP="00155529">
            <w:pPr>
              <w:pStyle w:val="ListParagraph"/>
              <w:numPr>
                <w:ilvl w:val="0"/>
                <w:numId w:val="37"/>
              </w:numPr>
              <w:ind w:right="1"/>
              <w:jc w:val="both"/>
              <w:rPr>
                <w:rFonts w:ascii="Arial" w:hAnsi="Arial" w:cs="Arial"/>
                <w:color w:val="000000" w:themeColor="text1"/>
              </w:rPr>
            </w:pPr>
            <w:r w:rsidRPr="00AA01CD">
              <w:rPr>
                <w:rFonts w:ascii="Arial" w:hAnsi="Arial" w:cs="Arial"/>
                <w:color w:val="000000" w:themeColor="text1"/>
              </w:rPr>
              <w:t>Stronger school-community relationship and increased learner achievements</w:t>
            </w:r>
          </w:p>
        </w:tc>
        <w:tc>
          <w:tcPr>
            <w:tcW w:w="1837" w:type="dxa"/>
            <w:vMerge w:val="restart"/>
            <w:tcBorders>
              <w:top w:val="single" w:sz="18" w:space="0" w:color="auto"/>
              <w:bottom w:val="single" w:sz="18" w:space="0" w:color="auto"/>
            </w:tcBorders>
          </w:tcPr>
          <w:p w14:paraId="30F057F3" w14:textId="77777777" w:rsidR="00CD704C" w:rsidRPr="00D35AA6" w:rsidRDefault="00CD704C" w:rsidP="00155529">
            <w:pPr>
              <w:ind w:right="1"/>
              <w:jc w:val="center"/>
              <w:rPr>
                <w:rFonts w:ascii="Arial" w:hAnsi="Arial" w:cs="Arial"/>
                <w:b/>
                <w:bCs/>
                <w:color w:val="000000" w:themeColor="text1"/>
                <w:sz w:val="22"/>
                <w:szCs w:val="22"/>
              </w:rPr>
            </w:pPr>
            <w:r w:rsidRPr="00D35AA6">
              <w:rPr>
                <w:rFonts w:ascii="Arial" w:hAnsi="Arial" w:cs="Arial"/>
                <w:b/>
                <w:bCs/>
                <w:color w:val="000000" w:themeColor="text1"/>
                <w:sz w:val="22"/>
                <w:szCs w:val="22"/>
              </w:rPr>
              <w:t>Community-Embedded Partnerships for IP Learner Advancement</w:t>
            </w:r>
          </w:p>
        </w:tc>
      </w:tr>
      <w:tr w:rsidR="00CD704C" w:rsidRPr="00D35AA6" w14:paraId="49D20DCE" w14:textId="77777777" w:rsidTr="00155529">
        <w:tc>
          <w:tcPr>
            <w:tcW w:w="1489" w:type="dxa"/>
            <w:vMerge/>
            <w:tcBorders>
              <w:bottom w:val="single" w:sz="18" w:space="0" w:color="auto"/>
            </w:tcBorders>
          </w:tcPr>
          <w:p w14:paraId="109CC37B"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690400E0" w14:textId="77777777" w:rsidR="00CD704C" w:rsidRPr="00AA01CD" w:rsidRDefault="00CD704C" w:rsidP="00155529">
            <w:pPr>
              <w:pStyle w:val="ListParagraph"/>
              <w:numPr>
                <w:ilvl w:val="0"/>
                <w:numId w:val="38"/>
              </w:numPr>
              <w:ind w:right="1"/>
              <w:jc w:val="both"/>
              <w:rPr>
                <w:rFonts w:ascii="Arial" w:hAnsi="Arial" w:cs="Arial"/>
                <w:color w:val="000000" w:themeColor="text1"/>
              </w:rPr>
            </w:pPr>
            <w:r w:rsidRPr="00AA01CD">
              <w:rPr>
                <w:rFonts w:ascii="Arial" w:hAnsi="Arial" w:cs="Arial"/>
                <w:color w:val="000000" w:themeColor="text1"/>
              </w:rPr>
              <w:t>Increased enrollment, learner motivation, and community trust</w:t>
            </w:r>
          </w:p>
        </w:tc>
        <w:tc>
          <w:tcPr>
            <w:tcW w:w="1837" w:type="dxa"/>
            <w:vMerge/>
            <w:tcBorders>
              <w:bottom w:val="single" w:sz="18" w:space="0" w:color="auto"/>
            </w:tcBorders>
          </w:tcPr>
          <w:p w14:paraId="59A27E3F"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4B4DFD28" w14:textId="77777777" w:rsidTr="00155529">
        <w:tc>
          <w:tcPr>
            <w:tcW w:w="1489" w:type="dxa"/>
            <w:vMerge/>
            <w:tcBorders>
              <w:bottom w:val="single" w:sz="18" w:space="0" w:color="auto"/>
            </w:tcBorders>
          </w:tcPr>
          <w:p w14:paraId="1A68664A"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Pr>
          <w:p w14:paraId="3228DF2E" w14:textId="77777777" w:rsidR="00CD704C" w:rsidRPr="00AA01CD" w:rsidRDefault="00CD704C" w:rsidP="00155529">
            <w:pPr>
              <w:pStyle w:val="ListParagraph"/>
              <w:numPr>
                <w:ilvl w:val="0"/>
                <w:numId w:val="38"/>
              </w:numPr>
              <w:ind w:right="1"/>
              <w:jc w:val="both"/>
              <w:rPr>
                <w:rFonts w:ascii="Arial" w:hAnsi="Arial" w:cs="Arial"/>
                <w:color w:val="000000" w:themeColor="text1"/>
              </w:rPr>
            </w:pPr>
            <w:r w:rsidRPr="00AA01CD">
              <w:rPr>
                <w:rFonts w:ascii="Arial" w:hAnsi="Arial" w:cs="Arial"/>
                <w:color w:val="000000" w:themeColor="text1"/>
              </w:rPr>
              <w:t>Improved engagement, attendance, and community participation</w:t>
            </w:r>
          </w:p>
        </w:tc>
        <w:tc>
          <w:tcPr>
            <w:tcW w:w="1837" w:type="dxa"/>
            <w:vMerge/>
            <w:tcBorders>
              <w:bottom w:val="single" w:sz="18" w:space="0" w:color="auto"/>
            </w:tcBorders>
          </w:tcPr>
          <w:p w14:paraId="6506A753" w14:textId="77777777" w:rsidR="00CD704C" w:rsidRPr="00D35AA6" w:rsidRDefault="00CD704C" w:rsidP="00155529">
            <w:pPr>
              <w:ind w:right="1"/>
              <w:jc w:val="both"/>
              <w:rPr>
                <w:rFonts w:ascii="Arial" w:hAnsi="Arial" w:cs="Arial"/>
                <w:b/>
                <w:bCs/>
                <w:color w:val="000000" w:themeColor="text1"/>
                <w:sz w:val="22"/>
                <w:szCs w:val="22"/>
              </w:rPr>
            </w:pPr>
          </w:p>
        </w:tc>
      </w:tr>
      <w:tr w:rsidR="00CD704C" w:rsidRPr="00D35AA6" w14:paraId="39C73749" w14:textId="77777777" w:rsidTr="00155529">
        <w:tc>
          <w:tcPr>
            <w:tcW w:w="1489" w:type="dxa"/>
            <w:vMerge/>
            <w:tcBorders>
              <w:bottom w:val="single" w:sz="18" w:space="0" w:color="auto"/>
            </w:tcBorders>
          </w:tcPr>
          <w:p w14:paraId="09F5D7DA" w14:textId="77777777" w:rsidR="00CD704C" w:rsidRPr="00D35AA6" w:rsidRDefault="00CD704C" w:rsidP="00155529">
            <w:pPr>
              <w:ind w:right="1"/>
              <w:jc w:val="both"/>
              <w:rPr>
                <w:rFonts w:ascii="Arial" w:hAnsi="Arial" w:cs="Arial"/>
                <w:b/>
                <w:bCs/>
                <w:color w:val="000000" w:themeColor="text1"/>
                <w:sz w:val="22"/>
                <w:szCs w:val="22"/>
              </w:rPr>
            </w:pPr>
          </w:p>
        </w:tc>
        <w:tc>
          <w:tcPr>
            <w:tcW w:w="5741" w:type="dxa"/>
            <w:tcBorders>
              <w:bottom w:val="single" w:sz="18" w:space="0" w:color="auto"/>
            </w:tcBorders>
          </w:tcPr>
          <w:p w14:paraId="37668463" w14:textId="77777777" w:rsidR="00CD704C" w:rsidRPr="00AA01CD" w:rsidRDefault="00CD704C" w:rsidP="00155529">
            <w:pPr>
              <w:pStyle w:val="ListParagraph"/>
              <w:numPr>
                <w:ilvl w:val="0"/>
                <w:numId w:val="38"/>
              </w:numPr>
              <w:ind w:right="1"/>
              <w:jc w:val="both"/>
              <w:rPr>
                <w:rFonts w:ascii="Arial" w:hAnsi="Arial" w:cs="Arial"/>
                <w:color w:val="000000" w:themeColor="text1"/>
              </w:rPr>
            </w:pPr>
            <w:r w:rsidRPr="00AA01CD">
              <w:rPr>
                <w:rFonts w:ascii="Arial" w:hAnsi="Arial" w:cs="Arial"/>
                <w:color w:val="000000" w:themeColor="text1"/>
              </w:rPr>
              <w:t>Enhanced learner competence and school performance</w:t>
            </w:r>
          </w:p>
        </w:tc>
        <w:tc>
          <w:tcPr>
            <w:tcW w:w="1837" w:type="dxa"/>
            <w:vMerge/>
            <w:tcBorders>
              <w:bottom w:val="single" w:sz="18" w:space="0" w:color="auto"/>
            </w:tcBorders>
          </w:tcPr>
          <w:p w14:paraId="72F19AA9" w14:textId="77777777" w:rsidR="00CD704C" w:rsidRPr="00D35AA6" w:rsidRDefault="00CD704C" w:rsidP="00155529">
            <w:pPr>
              <w:ind w:right="1"/>
              <w:jc w:val="both"/>
              <w:rPr>
                <w:rFonts w:ascii="Arial" w:hAnsi="Arial" w:cs="Arial"/>
                <w:b/>
                <w:bCs/>
                <w:color w:val="000000" w:themeColor="text1"/>
                <w:sz w:val="22"/>
                <w:szCs w:val="22"/>
              </w:rPr>
            </w:pPr>
          </w:p>
        </w:tc>
      </w:tr>
    </w:tbl>
    <w:p w14:paraId="754A25E2" w14:textId="5D7FCCFF" w:rsidR="00CD704C" w:rsidRPr="00704FF2" w:rsidRDefault="00CD704C" w:rsidP="000453B9">
      <w:pPr>
        <w:spacing w:after="0" w:line="480" w:lineRule="auto"/>
        <w:ind w:right="1" w:firstLine="720"/>
        <w:jc w:val="both"/>
        <w:rPr>
          <w:rFonts w:ascii="Arial" w:hAnsi="Arial" w:cs="Arial"/>
          <w:b/>
          <w:bCs/>
          <w:color w:val="000000" w:themeColor="text1"/>
        </w:rPr>
      </w:pPr>
      <w:r w:rsidRPr="00704FF2">
        <w:rPr>
          <w:rFonts w:ascii="Arial" w:hAnsi="Arial" w:cs="Arial"/>
          <w:b/>
          <w:bCs/>
          <w:color w:val="000000" w:themeColor="text1"/>
        </w:rPr>
        <w:lastRenderedPageBreak/>
        <w:t xml:space="preserve">Viewpoints in the Implementation of IPEd </w:t>
      </w:r>
      <w:r>
        <w:rPr>
          <w:rFonts w:ascii="Arial" w:hAnsi="Arial" w:cs="Arial"/>
          <w:b/>
          <w:bCs/>
          <w:color w:val="000000" w:themeColor="text1"/>
        </w:rPr>
        <w:t>Goals</w:t>
      </w:r>
    </w:p>
    <w:p w14:paraId="389C48DC" w14:textId="77777777" w:rsidR="00CD704C" w:rsidRPr="00704FF2" w:rsidRDefault="00CD704C" w:rsidP="00CD704C">
      <w:pPr>
        <w:spacing w:after="0" w:line="480" w:lineRule="auto"/>
        <w:ind w:right="1" w:firstLine="720"/>
        <w:jc w:val="both"/>
        <w:rPr>
          <w:rFonts w:ascii="Arial" w:hAnsi="Arial" w:cs="Arial"/>
          <w:color w:val="000000" w:themeColor="text1"/>
        </w:rPr>
      </w:pPr>
      <w:r w:rsidRPr="00F45B36">
        <w:rPr>
          <w:rFonts w:ascii="Arial" w:hAnsi="Arial" w:cs="Arial"/>
          <w:color w:val="000000" w:themeColor="text1"/>
        </w:rPr>
        <w:t xml:space="preserve">The qualitative findings affirmed the quantitative result on the Goals domain, which obtained a mean of 4.43 with an SD of 0.68, interpreted as Very High. These qualitative results explain that the very high implementation of IPEd goals may be attributed to three major areas: </w:t>
      </w:r>
      <w:r>
        <w:rPr>
          <w:rFonts w:ascii="Arial" w:hAnsi="Arial" w:cs="Arial"/>
          <w:color w:val="000000" w:themeColor="text1"/>
        </w:rPr>
        <w:t xml:space="preserve">(a) </w:t>
      </w:r>
      <w:r w:rsidRPr="00F45B36">
        <w:rPr>
          <w:rFonts w:ascii="Arial" w:hAnsi="Arial" w:cs="Arial"/>
          <w:color w:val="000000" w:themeColor="text1"/>
        </w:rPr>
        <w:t xml:space="preserve">Culturally Responsive Curriculum Development, </w:t>
      </w:r>
      <w:r>
        <w:rPr>
          <w:rFonts w:ascii="Arial" w:hAnsi="Arial" w:cs="Arial"/>
          <w:color w:val="000000" w:themeColor="text1"/>
        </w:rPr>
        <w:t xml:space="preserve">(b) </w:t>
      </w:r>
      <w:r w:rsidRPr="00F45B36">
        <w:rPr>
          <w:rFonts w:ascii="Arial" w:hAnsi="Arial" w:cs="Arial"/>
          <w:color w:val="000000" w:themeColor="text1"/>
        </w:rPr>
        <w:t xml:space="preserve">Multi-Stakeholder Commitment to Inclusive Education, and </w:t>
      </w:r>
      <w:r>
        <w:rPr>
          <w:rFonts w:ascii="Arial" w:hAnsi="Arial" w:cs="Arial"/>
          <w:color w:val="000000" w:themeColor="text1"/>
        </w:rPr>
        <w:t xml:space="preserve">(c) </w:t>
      </w:r>
      <w:r w:rsidRPr="00F45B36">
        <w:rPr>
          <w:rFonts w:ascii="Arial" w:hAnsi="Arial" w:cs="Arial"/>
          <w:color w:val="000000" w:themeColor="text1"/>
        </w:rPr>
        <w:t>Systematic Teacher Capacity Building for Culturally Responsive Indigenous Education.</w:t>
      </w:r>
    </w:p>
    <w:p w14:paraId="5EA40034"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This section provides a critical lens for examining how schools articulate and operationalize their goals in advancing inclusive and culturally appropriate education for Indigenous Peoples (IP) learners. </w:t>
      </w:r>
    </w:p>
    <w:p w14:paraId="54A8B464" w14:textId="77777777" w:rsidR="00CD704C" w:rsidRPr="00877BDB" w:rsidRDefault="00CD704C" w:rsidP="00CD704C">
      <w:pPr>
        <w:spacing w:after="0" w:line="480" w:lineRule="auto"/>
        <w:ind w:right="1"/>
        <w:jc w:val="both"/>
        <w:rPr>
          <w:rFonts w:ascii="Arial" w:hAnsi="Arial" w:cs="Arial"/>
          <w:i/>
          <w:iCs/>
          <w:color w:val="000000" w:themeColor="text1"/>
        </w:rPr>
      </w:pPr>
      <w:r w:rsidRPr="00877BDB">
        <w:rPr>
          <w:rFonts w:ascii="Arial" w:hAnsi="Arial" w:cs="Arial"/>
          <w:i/>
          <w:iCs/>
          <w:color w:val="000000" w:themeColor="text1"/>
        </w:rPr>
        <w:t>Theme 1: Culturally Responsive Curriculum Development</w:t>
      </w:r>
    </w:p>
    <w:p w14:paraId="671D3093" w14:textId="77777777" w:rsidR="00CD704C" w:rsidRDefault="00CD704C" w:rsidP="00CD704C">
      <w:pPr>
        <w:spacing w:after="0" w:line="480" w:lineRule="auto"/>
        <w:ind w:right="1" w:firstLine="720"/>
        <w:jc w:val="both"/>
        <w:rPr>
          <w:rFonts w:ascii="Arial" w:hAnsi="Arial" w:cs="Arial"/>
          <w:color w:val="000000" w:themeColor="text1"/>
        </w:rPr>
      </w:pPr>
      <w:r w:rsidRPr="00F45B36">
        <w:rPr>
          <w:rFonts w:ascii="Arial" w:hAnsi="Arial" w:cs="Arial"/>
          <w:color w:val="000000" w:themeColor="text1"/>
        </w:rPr>
        <w:t xml:space="preserve">The responses of the school heads confirmed that the goals of IPEd implementation are strongly evident in schools through actual practices such as the involvement of IP elders in curriculum planning, cultural celebrations with community participation, </w:t>
      </w:r>
      <w:r>
        <w:rPr>
          <w:rFonts w:ascii="Arial" w:hAnsi="Arial" w:cs="Arial"/>
          <w:color w:val="000000" w:themeColor="text1"/>
        </w:rPr>
        <w:t xml:space="preserve">and regular </w:t>
      </w:r>
      <w:r w:rsidRPr="00924F80">
        <w:rPr>
          <w:rFonts w:ascii="Arial" w:hAnsi="Arial" w:cs="Arial"/>
          <w:color w:val="000000" w:themeColor="text1"/>
        </w:rPr>
        <w:t>implementation of IKSP in classroom instruction</w:t>
      </w:r>
      <w:r>
        <w:rPr>
          <w:rFonts w:ascii="Arial" w:hAnsi="Arial" w:cs="Arial"/>
          <w:color w:val="000000" w:themeColor="text1"/>
        </w:rPr>
        <w:t xml:space="preserve">. </w:t>
      </w:r>
    </w:p>
    <w:p w14:paraId="65DD65D8"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w:t>
      </w:r>
      <w:r>
        <w:rPr>
          <w:rFonts w:ascii="Arial" w:hAnsi="Arial" w:cs="Arial"/>
          <w:color w:val="000000" w:themeColor="text1"/>
        </w:rPr>
        <w:t xml:space="preserve">is theme </w:t>
      </w:r>
      <w:r w:rsidRPr="00704FF2">
        <w:rPr>
          <w:rFonts w:ascii="Arial" w:hAnsi="Arial" w:cs="Arial"/>
          <w:color w:val="000000" w:themeColor="text1"/>
        </w:rPr>
        <w:t xml:space="preserve">reveals that clearly articulated school goals serve as the foundation for implementing culturally responsive education for Indigenous Peoples (IP) learners. Participants consistently emphasized that establishing goals through formal mechanisms, such as the School Improvement Plan (SIP) and IP Annual Plan, ensures that cultural practices, languages, and Indigenous knowledge are systematically incorporated into both school policies and daily instruction. </w:t>
      </w:r>
      <w:r>
        <w:rPr>
          <w:rFonts w:ascii="Arial" w:hAnsi="Arial" w:cs="Arial"/>
          <w:color w:val="000000" w:themeColor="text1"/>
        </w:rPr>
        <w:t>P</w:t>
      </w:r>
      <w:r w:rsidRPr="00704FF2">
        <w:rPr>
          <w:rFonts w:ascii="Arial" w:hAnsi="Arial" w:cs="Arial"/>
          <w:color w:val="000000" w:themeColor="text1"/>
        </w:rPr>
        <w:t>articipant</w:t>
      </w:r>
      <w:r>
        <w:rPr>
          <w:rFonts w:ascii="Arial" w:hAnsi="Arial" w:cs="Arial"/>
          <w:color w:val="000000" w:themeColor="text1"/>
        </w:rPr>
        <w:t xml:space="preserve">s </w:t>
      </w:r>
      <w:r w:rsidRPr="00704FF2">
        <w:rPr>
          <w:rFonts w:ascii="Arial" w:hAnsi="Arial" w:cs="Arial"/>
          <w:color w:val="000000" w:themeColor="text1"/>
        </w:rPr>
        <w:t>described:</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CD704C" w:rsidRPr="00704FF2" w14:paraId="33392BAB" w14:textId="77777777" w:rsidTr="00155529">
        <w:trPr>
          <w:trHeight w:val="3254"/>
        </w:trPr>
        <w:tc>
          <w:tcPr>
            <w:tcW w:w="6536" w:type="dxa"/>
          </w:tcPr>
          <w:p w14:paraId="799905A1" w14:textId="77777777" w:rsidR="00CD704C" w:rsidRPr="007E39BB" w:rsidRDefault="00CD704C" w:rsidP="00155529">
            <w:pPr>
              <w:ind w:right="1"/>
              <w:jc w:val="both"/>
              <w:rPr>
                <w:rFonts w:ascii="Arial" w:hAnsi="Arial" w:cs="Arial"/>
                <w:b/>
                <w:bCs/>
                <w:i/>
                <w:iCs/>
                <w:color w:val="000000" w:themeColor="text1"/>
                <w:sz w:val="22"/>
                <w:szCs w:val="22"/>
              </w:rPr>
            </w:pPr>
            <w:r w:rsidRPr="00C72AE8">
              <w:rPr>
                <w:rFonts w:ascii="Arial" w:hAnsi="Arial" w:cs="Arial"/>
                <w:i/>
                <w:iCs/>
                <w:color w:val="000000" w:themeColor="text1"/>
                <w:sz w:val="22"/>
                <w:szCs w:val="22"/>
              </w:rPr>
              <w:lastRenderedPageBreak/>
              <w:t xml:space="preserve">“Sa </w:t>
            </w:r>
            <w:proofErr w:type="spellStart"/>
            <w:r w:rsidRPr="00C72AE8">
              <w:rPr>
                <w:rFonts w:ascii="Arial" w:hAnsi="Arial" w:cs="Arial"/>
                <w:i/>
                <w:iCs/>
                <w:color w:val="000000" w:themeColor="text1"/>
                <w:sz w:val="22"/>
                <w:szCs w:val="22"/>
              </w:rPr>
              <w:t>atong</w:t>
            </w:r>
            <w:proofErr w:type="spellEnd"/>
            <w:r w:rsidRPr="00C72AE8">
              <w:rPr>
                <w:rFonts w:ascii="Arial" w:hAnsi="Arial" w:cs="Arial"/>
                <w:i/>
                <w:iCs/>
                <w:color w:val="000000" w:themeColor="text1"/>
                <w:sz w:val="22"/>
                <w:szCs w:val="22"/>
              </w:rPr>
              <w:t xml:space="preserve"> school mam, </w:t>
            </w:r>
            <w:proofErr w:type="spellStart"/>
            <w:r w:rsidRPr="00C72AE8">
              <w:rPr>
                <w:rFonts w:ascii="Arial" w:hAnsi="Arial" w:cs="Arial"/>
                <w:i/>
                <w:iCs/>
                <w:color w:val="000000" w:themeColor="text1"/>
                <w:sz w:val="22"/>
                <w:szCs w:val="22"/>
              </w:rPr>
              <w:t>naa</w:t>
            </w:r>
            <w:proofErr w:type="spellEnd"/>
            <w:r w:rsidRPr="00C72AE8">
              <w:rPr>
                <w:rFonts w:ascii="Arial" w:hAnsi="Arial" w:cs="Arial"/>
                <w:i/>
                <w:iCs/>
                <w:color w:val="000000" w:themeColor="text1"/>
                <w:sz w:val="22"/>
                <w:szCs w:val="22"/>
              </w:rPr>
              <w:t xml:space="preserve"> man </w:t>
            </w:r>
            <w:proofErr w:type="spellStart"/>
            <w:r w:rsidRPr="00C72AE8">
              <w:rPr>
                <w:rFonts w:ascii="Arial" w:hAnsi="Arial" w:cs="Arial"/>
                <w:i/>
                <w:iCs/>
                <w:color w:val="000000" w:themeColor="text1"/>
                <w:sz w:val="22"/>
                <w:szCs w:val="22"/>
              </w:rPr>
              <w:t>tay</w:t>
            </w:r>
            <w:proofErr w:type="spellEnd"/>
            <w:r w:rsidRPr="00C72AE8">
              <w:rPr>
                <w:rFonts w:ascii="Arial" w:hAnsi="Arial" w:cs="Arial"/>
                <w:i/>
                <w:iCs/>
                <w:color w:val="000000" w:themeColor="text1"/>
                <w:sz w:val="22"/>
                <w:szCs w:val="22"/>
              </w:rPr>
              <w:t xml:space="preserve"> goals through the </w:t>
            </w:r>
            <w:r w:rsidRPr="007E39BB">
              <w:rPr>
                <w:rFonts w:ascii="Arial" w:hAnsi="Arial" w:cs="Arial"/>
                <w:b/>
                <w:bCs/>
                <w:i/>
                <w:iCs/>
                <w:color w:val="000000" w:themeColor="text1"/>
                <w:sz w:val="22"/>
                <w:szCs w:val="22"/>
              </w:rPr>
              <w:t xml:space="preserve">school </w:t>
            </w:r>
          </w:p>
          <w:p w14:paraId="7E79DC7B" w14:textId="77777777" w:rsidR="00CD704C" w:rsidRPr="00704FF2" w:rsidRDefault="00CD704C" w:rsidP="00155529">
            <w:pPr>
              <w:ind w:right="1"/>
              <w:jc w:val="both"/>
              <w:rPr>
                <w:rFonts w:ascii="Arial" w:hAnsi="Arial" w:cs="Arial"/>
                <w:color w:val="000000" w:themeColor="text1"/>
                <w:sz w:val="22"/>
                <w:szCs w:val="22"/>
              </w:rPr>
            </w:pPr>
            <w:r w:rsidRPr="007E39BB">
              <w:rPr>
                <w:rFonts w:ascii="Arial" w:hAnsi="Arial" w:cs="Arial"/>
                <w:b/>
                <w:bCs/>
                <w:i/>
                <w:iCs/>
                <w:color w:val="000000" w:themeColor="text1"/>
                <w:sz w:val="22"/>
                <w:szCs w:val="22"/>
              </w:rPr>
              <w:t>improvement plan</w:t>
            </w:r>
            <w:r w:rsidRPr="00C72AE8">
              <w:rPr>
                <w:rFonts w:ascii="Arial" w:hAnsi="Arial" w:cs="Arial"/>
                <w:i/>
                <w:iCs/>
                <w:color w:val="000000" w:themeColor="text1"/>
                <w:sz w:val="22"/>
                <w:szCs w:val="22"/>
              </w:rPr>
              <w:t xml:space="preserve">… Invited gid ang </w:t>
            </w:r>
            <w:proofErr w:type="spellStart"/>
            <w:r w:rsidRPr="00C72AE8">
              <w:rPr>
                <w:rFonts w:ascii="Arial" w:hAnsi="Arial" w:cs="Arial"/>
                <w:i/>
                <w:iCs/>
                <w:color w:val="000000" w:themeColor="text1"/>
                <w:sz w:val="22"/>
                <w:szCs w:val="22"/>
              </w:rPr>
              <w:t>mga</w:t>
            </w:r>
            <w:proofErr w:type="spellEnd"/>
            <w:r w:rsidRPr="00C72AE8">
              <w:rPr>
                <w:rFonts w:ascii="Arial" w:hAnsi="Arial" w:cs="Arial"/>
                <w:i/>
                <w:iCs/>
                <w:color w:val="000000" w:themeColor="text1"/>
                <w:sz w:val="22"/>
                <w:szCs w:val="22"/>
              </w:rPr>
              <w:t xml:space="preserve"> IP Elders, </w:t>
            </w:r>
            <w:proofErr w:type="spellStart"/>
            <w:r w:rsidRPr="00C72AE8">
              <w:rPr>
                <w:rFonts w:ascii="Arial" w:hAnsi="Arial" w:cs="Arial"/>
                <w:i/>
                <w:iCs/>
                <w:color w:val="000000" w:themeColor="text1"/>
                <w:sz w:val="22"/>
                <w:szCs w:val="22"/>
              </w:rPr>
              <w:t>mga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datu</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sa</w:t>
            </w:r>
            <w:proofErr w:type="spellEnd"/>
            <w:r w:rsidRPr="00C72AE8">
              <w:rPr>
                <w:rFonts w:ascii="Arial" w:hAnsi="Arial" w:cs="Arial"/>
                <w:i/>
                <w:iCs/>
                <w:color w:val="000000" w:themeColor="text1"/>
                <w:sz w:val="22"/>
                <w:szCs w:val="22"/>
              </w:rPr>
              <w:t xml:space="preserve"> </w:t>
            </w:r>
            <w:r w:rsidRPr="007E39BB">
              <w:rPr>
                <w:rFonts w:ascii="Arial" w:hAnsi="Arial" w:cs="Arial"/>
                <w:b/>
                <w:bCs/>
                <w:i/>
                <w:iCs/>
                <w:color w:val="000000" w:themeColor="text1"/>
                <w:sz w:val="22"/>
                <w:szCs w:val="22"/>
              </w:rPr>
              <w:t>SIP crafting</w:t>
            </w:r>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gina</w:t>
            </w:r>
            <w:proofErr w:type="spellEnd"/>
            <w:r w:rsidRPr="00C72AE8">
              <w:rPr>
                <w:rFonts w:ascii="Arial" w:hAnsi="Arial" w:cs="Arial"/>
                <w:i/>
                <w:iCs/>
                <w:color w:val="000000" w:themeColor="text1"/>
                <w:sz w:val="22"/>
                <w:szCs w:val="22"/>
              </w:rPr>
              <w:t xml:space="preserve">-incorporate </w:t>
            </w:r>
            <w:proofErr w:type="spellStart"/>
            <w:r w:rsidRPr="00C72AE8">
              <w:rPr>
                <w:rFonts w:ascii="Arial" w:hAnsi="Arial" w:cs="Arial"/>
                <w:i/>
                <w:iCs/>
                <w:color w:val="000000" w:themeColor="text1"/>
                <w:sz w:val="22"/>
                <w:szCs w:val="22"/>
              </w:rPr>
              <w:t>nato</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na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diya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sa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paghimo</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nato</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og</w:t>
            </w:r>
            <w:proofErr w:type="spellEnd"/>
            <w:r w:rsidRPr="00C72AE8">
              <w:rPr>
                <w:rFonts w:ascii="Arial" w:hAnsi="Arial" w:cs="Arial"/>
                <w:i/>
                <w:iCs/>
                <w:color w:val="000000" w:themeColor="text1"/>
                <w:sz w:val="22"/>
                <w:szCs w:val="22"/>
              </w:rPr>
              <w:t xml:space="preserve"> policy </w:t>
            </w:r>
            <w:proofErr w:type="spellStart"/>
            <w:r w:rsidRPr="00C72AE8">
              <w:rPr>
                <w:rFonts w:ascii="Arial" w:hAnsi="Arial" w:cs="Arial"/>
                <w:i/>
                <w:iCs/>
                <w:color w:val="000000" w:themeColor="text1"/>
                <w:sz w:val="22"/>
                <w:szCs w:val="22"/>
              </w:rPr>
              <w:t>diha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sa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atong</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skwelahan</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gina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tudluan</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pud</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na</w:t>
            </w:r>
            <w:r>
              <w:rPr>
                <w:rFonts w:ascii="Arial" w:hAnsi="Arial" w:cs="Arial"/>
                <w:i/>
                <w:iCs/>
                <w:color w:val="000000" w:themeColor="text1"/>
                <w:sz w:val="22"/>
                <w:szCs w:val="22"/>
              </w:rPr>
              <w:t>t</w:t>
            </w:r>
            <w:r w:rsidRPr="00C72AE8">
              <w:rPr>
                <w:rFonts w:ascii="Arial" w:hAnsi="Arial" w:cs="Arial"/>
                <w:i/>
                <w:iCs/>
                <w:color w:val="000000" w:themeColor="text1"/>
                <w:sz w:val="22"/>
                <w:szCs w:val="22"/>
              </w:rPr>
              <w:t>o</w:t>
            </w:r>
            <w:proofErr w:type="spellEnd"/>
            <w:r w:rsidRPr="00C72AE8">
              <w:rPr>
                <w:rFonts w:ascii="Arial" w:hAnsi="Arial" w:cs="Arial"/>
                <w:i/>
                <w:iCs/>
                <w:color w:val="000000" w:themeColor="text1"/>
                <w:sz w:val="22"/>
                <w:szCs w:val="22"/>
              </w:rPr>
              <w:t xml:space="preserve"> ang </w:t>
            </w:r>
            <w:proofErr w:type="spellStart"/>
            <w:r w:rsidRPr="00C72AE8">
              <w:rPr>
                <w:rFonts w:ascii="Arial" w:hAnsi="Arial" w:cs="Arial"/>
                <w:i/>
                <w:iCs/>
                <w:color w:val="000000" w:themeColor="text1"/>
                <w:sz w:val="22"/>
                <w:szCs w:val="22"/>
              </w:rPr>
              <w:t>atong</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mga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bata</w:t>
            </w:r>
            <w:proofErr w:type="spellEnd"/>
            <w:r w:rsidRPr="00C72AE8">
              <w:rPr>
                <w:rFonts w:ascii="Arial" w:hAnsi="Arial" w:cs="Arial"/>
                <w:i/>
                <w:iCs/>
                <w:color w:val="000000" w:themeColor="text1"/>
                <w:sz w:val="22"/>
                <w:szCs w:val="22"/>
              </w:rPr>
              <w:t xml:space="preserve"> </w:t>
            </w:r>
            <w:proofErr w:type="spellStart"/>
            <w:r w:rsidRPr="00C72AE8">
              <w:rPr>
                <w:rFonts w:ascii="Arial" w:hAnsi="Arial" w:cs="Arial"/>
                <w:i/>
                <w:iCs/>
                <w:color w:val="000000" w:themeColor="text1"/>
                <w:sz w:val="22"/>
                <w:szCs w:val="22"/>
              </w:rPr>
              <w:t>nga</w:t>
            </w:r>
            <w:proofErr w:type="spellEnd"/>
            <w:r w:rsidRPr="00C72AE8">
              <w:rPr>
                <w:rFonts w:ascii="Arial" w:hAnsi="Arial" w:cs="Arial"/>
                <w:i/>
                <w:iCs/>
                <w:color w:val="000000" w:themeColor="text1"/>
                <w:sz w:val="22"/>
                <w:szCs w:val="22"/>
              </w:rPr>
              <w:t xml:space="preserve"> </w:t>
            </w:r>
            <w:proofErr w:type="spellStart"/>
            <w:r w:rsidRPr="007E39BB">
              <w:rPr>
                <w:rFonts w:ascii="Arial" w:hAnsi="Arial" w:cs="Arial"/>
                <w:b/>
                <w:bCs/>
                <w:i/>
                <w:iCs/>
                <w:color w:val="000000" w:themeColor="text1"/>
                <w:sz w:val="22"/>
                <w:szCs w:val="22"/>
              </w:rPr>
              <w:t>maka</w:t>
            </w:r>
            <w:proofErr w:type="spellEnd"/>
            <w:r w:rsidRPr="007E39BB">
              <w:rPr>
                <w:rFonts w:ascii="Arial" w:hAnsi="Arial" w:cs="Arial"/>
                <w:b/>
                <w:bCs/>
                <w:i/>
                <w:iCs/>
                <w:color w:val="000000" w:themeColor="text1"/>
                <w:sz w:val="22"/>
                <w:szCs w:val="22"/>
              </w:rPr>
              <w:t xml:space="preserve"> </w:t>
            </w:r>
            <w:proofErr w:type="spellStart"/>
            <w:r w:rsidRPr="007E39BB">
              <w:rPr>
                <w:rFonts w:ascii="Arial" w:hAnsi="Arial" w:cs="Arial"/>
                <w:b/>
                <w:bCs/>
                <w:i/>
                <w:iCs/>
                <w:color w:val="000000" w:themeColor="text1"/>
                <w:sz w:val="22"/>
                <w:szCs w:val="22"/>
              </w:rPr>
              <w:t>balo</w:t>
            </w:r>
            <w:proofErr w:type="spellEnd"/>
            <w:r w:rsidRPr="007E39BB">
              <w:rPr>
                <w:rFonts w:ascii="Arial" w:hAnsi="Arial" w:cs="Arial"/>
                <w:b/>
                <w:bCs/>
                <w:i/>
                <w:iCs/>
                <w:color w:val="000000" w:themeColor="text1"/>
                <w:sz w:val="22"/>
                <w:szCs w:val="22"/>
              </w:rPr>
              <w:t xml:space="preserve"> </w:t>
            </w:r>
            <w:proofErr w:type="spellStart"/>
            <w:r w:rsidRPr="007E39BB">
              <w:rPr>
                <w:rFonts w:ascii="Arial" w:hAnsi="Arial" w:cs="Arial"/>
                <w:b/>
                <w:bCs/>
                <w:i/>
                <w:iCs/>
                <w:color w:val="000000" w:themeColor="text1"/>
                <w:sz w:val="22"/>
                <w:szCs w:val="22"/>
              </w:rPr>
              <w:t>sa</w:t>
            </w:r>
            <w:proofErr w:type="spellEnd"/>
            <w:r w:rsidRPr="007E39BB">
              <w:rPr>
                <w:rFonts w:ascii="Arial" w:hAnsi="Arial" w:cs="Arial"/>
                <w:b/>
                <w:bCs/>
                <w:i/>
                <w:iCs/>
                <w:color w:val="000000" w:themeColor="text1"/>
                <w:sz w:val="22"/>
                <w:szCs w:val="22"/>
              </w:rPr>
              <w:t xml:space="preserve"> </w:t>
            </w:r>
            <w:proofErr w:type="spellStart"/>
            <w:r w:rsidRPr="007E39BB">
              <w:rPr>
                <w:rFonts w:ascii="Arial" w:hAnsi="Arial" w:cs="Arial"/>
                <w:b/>
                <w:bCs/>
                <w:i/>
                <w:iCs/>
                <w:color w:val="000000" w:themeColor="text1"/>
                <w:sz w:val="22"/>
                <w:szCs w:val="22"/>
              </w:rPr>
              <w:t>mga</w:t>
            </w:r>
            <w:proofErr w:type="spellEnd"/>
            <w:r w:rsidRPr="007E39BB">
              <w:rPr>
                <w:rFonts w:ascii="Arial" w:hAnsi="Arial" w:cs="Arial"/>
                <w:b/>
                <w:bCs/>
                <w:i/>
                <w:iCs/>
                <w:color w:val="000000" w:themeColor="text1"/>
                <w:sz w:val="22"/>
                <w:szCs w:val="22"/>
              </w:rPr>
              <w:t xml:space="preserve"> </w:t>
            </w:r>
            <w:proofErr w:type="spellStart"/>
            <w:r w:rsidRPr="007E39BB">
              <w:rPr>
                <w:rFonts w:ascii="Arial" w:hAnsi="Arial" w:cs="Arial"/>
                <w:b/>
                <w:bCs/>
                <w:i/>
                <w:iCs/>
                <w:color w:val="000000" w:themeColor="text1"/>
                <w:sz w:val="22"/>
                <w:szCs w:val="22"/>
              </w:rPr>
              <w:t>sayaw</w:t>
            </w:r>
            <w:proofErr w:type="spellEnd"/>
            <w:r w:rsidRPr="007E39BB">
              <w:rPr>
                <w:rFonts w:ascii="Arial" w:hAnsi="Arial" w:cs="Arial"/>
                <w:b/>
                <w:bCs/>
                <w:i/>
                <w:iCs/>
                <w:color w:val="000000" w:themeColor="text1"/>
                <w:sz w:val="22"/>
                <w:szCs w:val="22"/>
              </w:rPr>
              <w:t xml:space="preserve">, </w:t>
            </w:r>
            <w:proofErr w:type="spellStart"/>
            <w:r w:rsidRPr="007E39BB">
              <w:rPr>
                <w:rFonts w:ascii="Arial" w:hAnsi="Arial" w:cs="Arial"/>
                <w:b/>
                <w:bCs/>
                <w:i/>
                <w:iCs/>
                <w:color w:val="000000" w:themeColor="text1"/>
                <w:sz w:val="22"/>
                <w:szCs w:val="22"/>
              </w:rPr>
              <w:t>mga</w:t>
            </w:r>
            <w:proofErr w:type="spellEnd"/>
            <w:r w:rsidRPr="007E39BB">
              <w:rPr>
                <w:rFonts w:ascii="Arial" w:hAnsi="Arial" w:cs="Arial"/>
                <w:b/>
                <w:bCs/>
                <w:i/>
                <w:iCs/>
                <w:color w:val="000000" w:themeColor="text1"/>
                <w:sz w:val="22"/>
                <w:szCs w:val="22"/>
              </w:rPr>
              <w:t xml:space="preserve"> </w:t>
            </w:r>
            <w:proofErr w:type="spellStart"/>
            <w:r w:rsidRPr="007E39BB">
              <w:rPr>
                <w:rFonts w:ascii="Arial" w:hAnsi="Arial" w:cs="Arial"/>
                <w:b/>
                <w:bCs/>
                <w:i/>
                <w:iCs/>
                <w:color w:val="000000" w:themeColor="text1"/>
                <w:sz w:val="22"/>
                <w:szCs w:val="22"/>
              </w:rPr>
              <w:t>tugtug</w:t>
            </w:r>
            <w:proofErr w:type="spellEnd"/>
            <w:r w:rsidRPr="007E39BB">
              <w:rPr>
                <w:rFonts w:ascii="Arial" w:hAnsi="Arial" w:cs="Arial"/>
                <w:b/>
                <w:bCs/>
                <w:i/>
                <w:iCs/>
                <w:color w:val="000000" w:themeColor="text1"/>
                <w:sz w:val="22"/>
                <w:szCs w:val="22"/>
              </w:rPr>
              <w:t xml:space="preserve"> </w:t>
            </w:r>
            <w:proofErr w:type="spellStart"/>
            <w:r w:rsidRPr="007E39BB">
              <w:rPr>
                <w:rFonts w:ascii="Arial" w:hAnsi="Arial" w:cs="Arial"/>
                <w:b/>
                <w:bCs/>
                <w:i/>
                <w:iCs/>
                <w:color w:val="000000" w:themeColor="text1"/>
                <w:sz w:val="22"/>
                <w:szCs w:val="22"/>
              </w:rPr>
              <w:t>sa</w:t>
            </w:r>
            <w:proofErr w:type="spellEnd"/>
            <w:r w:rsidRPr="007E39BB">
              <w:rPr>
                <w:rFonts w:ascii="Arial" w:hAnsi="Arial" w:cs="Arial"/>
                <w:b/>
                <w:bCs/>
                <w:i/>
                <w:iCs/>
                <w:color w:val="000000" w:themeColor="text1"/>
                <w:sz w:val="22"/>
                <w:szCs w:val="22"/>
              </w:rPr>
              <w:t xml:space="preserve"> IP</w:t>
            </w:r>
            <w:r w:rsidRPr="00C72AE8">
              <w:rPr>
                <w:rFonts w:ascii="Arial" w:hAnsi="Arial" w:cs="Arial"/>
                <w:i/>
                <w:iCs/>
                <w:color w:val="000000" w:themeColor="text1"/>
                <w:sz w:val="22"/>
                <w:szCs w:val="22"/>
              </w:rPr>
              <w:t>…”</w:t>
            </w:r>
            <w:r w:rsidRPr="00704FF2">
              <w:rPr>
                <w:rFonts w:ascii="Arial" w:hAnsi="Arial" w:cs="Arial"/>
                <w:color w:val="000000" w:themeColor="text1"/>
                <w:sz w:val="22"/>
                <w:szCs w:val="22"/>
              </w:rPr>
              <w:t xml:space="preserve"> (IP_SH1)</w:t>
            </w:r>
          </w:p>
          <w:p w14:paraId="240C6993" w14:textId="77777777" w:rsidR="00CD704C" w:rsidRPr="00704FF2" w:rsidRDefault="00CD704C" w:rsidP="00155529">
            <w:pPr>
              <w:ind w:right="1"/>
              <w:jc w:val="both"/>
              <w:rPr>
                <w:rFonts w:ascii="Arial" w:hAnsi="Arial" w:cs="Arial"/>
                <w:color w:val="000000" w:themeColor="text1"/>
                <w:sz w:val="22"/>
                <w:szCs w:val="22"/>
              </w:rPr>
            </w:pPr>
          </w:p>
          <w:p w14:paraId="0B3AEEDE" w14:textId="77777777" w:rsidR="00CD704C" w:rsidRPr="00C72AE8" w:rsidRDefault="00CD704C" w:rsidP="00155529">
            <w:pPr>
              <w:ind w:right="1"/>
              <w:jc w:val="both"/>
              <w:rPr>
                <w:rFonts w:ascii="Arial" w:hAnsi="Arial" w:cs="Arial"/>
                <w:color w:val="000000" w:themeColor="text1"/>
                <w:sz w:val="22"/>
                <w:szCs w:val="22"/>
              </w:rPr>
            </w:pPr>
            <w:r w:rsidRPr="00C72AE8">
              <w:rPr>
                <w:rFonts w:ascii="Arial" w:hAnsi="Arial" w:cs="Arial"/>
                <w:color w:val="000000" w:themeColor="text1"/>
                <w:sz w:val="22"/>
                <w:szCs w:val="22"/>
              </w:rPr>
              <w:t xml:space="preserve">(Our school establishes its goals through the School Improvement </w:t>
            </w:r>
          </w:p>
          <w:p w14:paraId="6EEA728B" w14:textId="77777777" w:rsidR="00CD704C" w:rsidRPr="00704FF2" w:rsidRDefault="00CD704C" w:rsidP="00155529">
            <w:pPr>
              <w:ind w:right="1"/>
              <w:jc w:val="both"/>
              <w:rPr>
                <w:rFonts w:ascii="Arial" w:hAnsi="Arial" w:cs="Arial"/>
                <w:i/>
                <w:iCs/>
                <w:color w:val="000000" w:themeColor="text1"/>
                <w:sz w:val="22"/>
                <w:szCs w:val="22"/>
              </w:rPr>
            </w:pPr>
            <w:r w:rsidRPr="00C72AE8">
              <w:rPr>
                <w:rFonts w:ascii="Arial" w:hAnsi="Arial" w:cs="Arial"/>
                <w:color w:val="000000" w:themeColor="text1"/>
                <w:sz w:val="22"/>
                <w:szCs w:val="22"/>
              </w:rPr>
              <w:t>Plan and the IP Annual Plan. IP elders and tribal leaders are invited during SIP crafting. Indigenous knowledge is incorporated into school policies, and students are taught Indigenous dances and songs.)</w:t>
            </w:r>
          </w:p>
        </w:tc>
      </w:tr>
    </w:tbl>
    <w:p w14:paraId="334D0BA0" w14:textId="77777777" w:rsidR="00CD704C" w:rsidRPr="00704FF2" w:rsidRDefault="00CD704C" w:rsidP="00CD704C">
      <w:pPr>
        <w:spacing w:after="0" w:line="240" w:lineRule="auto"/>
        <w:ind w:right="1" w:firstLine="720"/>
        <w:jc w:val="both"/>
        <w:rPr>
          <w:rFonts w:ascii="Arial" w:hAnsi="Arial" w:cs="Arial"/>
          <w:color w:val="000000" w:themeColor="text1"/>
        </w:rPr>
      </w:pPr>
    </w:p>
    <w:p w14:paraId="2DC3BE0F" w14:textId="77777777" w:rsidR="00CD704C" w:rsidRPr="00704FF2" w:rsidRDefault="00CD704C" w:rsidP="00CD704C">
      <w:pPr>
        <w:spacing w:after="0" w:line="480" w:lineRule="auto"/>
        <w:ind w:right="1" w:firstLine="720"/>
        <w:jc w:val="both"/>
        <w:rPr>
          <w:rFonts w:ascii="Arial" w:hAnsi="Arial" w:cs="Arial"/>
          <w:color w:val="000000" w:themeColor="text1"/>
        </w:rPr>
      </w:pPr>
    </w:p>
    <w:p w14:paraId="495F237C" w14:textId="77777777" w:rsidR="00CD704C" w:rsidRPr="00704FF2" w:rsidRDefault="00CD704C" w:rsidP="00CD704C">
      <w:pPr>
        <w:spacing w:after="0" w:line="480" w:lineRule="auto"/>
        <w:ind w:right="1" w:firstLine="720"/>
        <w:jc w:val="both"/>
        <w:rPr>
          <w:rFonts w:ascii="Arial" w:hAnsi="Arial" w:cs="Arial"/>
          <w:color w:val="000000" w:themeColor="text1"/>
        </w:rPr>
      </w:pPr>
    </w:p>
    <w:p w14:paraId="61E12450" w14:textId="77777777" w:rsidR="00CD704C" w:rsidRPr="00704FF2" w:rsidRDefault="00CD704C" w:rsidP="00CD704C">
      <w:pPr>
        <w:spacing w:after="0" w:line="480" w:lineRule="auto"/>
        <w:ind w:right="1" w:firstLine="720"/>
        <w:jc w:val="both"/>
        <w:rPr>
          <w:rFonts w:ascii="Arial" w:hAnsi="Arial" w:cs="Arial"/>
          <w:color w:val="000000" w:themeColor="text1"/>
        </w:rPr>
      </w:pPr>
    </w:p>
    <w:p w14:paraId="153AE9DB" w14:textId="77777777" w:rsidR="00CD704C" w:rsidRPr="00704FF2" w:rsidRDefault="00CD704C" w:rsidP="00CD704C">
      <w:pPr>
        <w:spacing w:after="0" w:line="480" w:lineRule="auto"/>
        <w:ind w:right="1"/>
        <w:jc w:val="both"/>
        <w:rPr>
          <w:rFonts w:ascii="Arial" w:hAnsi="Arial" w:cs="Arial"/>
          <w:color w:val="000000" w:themeColor="text1"/>
        </w:rPr>
      </w:pPr>
    </w:p>
    <w:p w14:paraId="102A3367" w14:textId="77777777" w:rsidR="00CD704C" w:rsidRPr="00704FF2" w:rsidRDefault="00CD704C" w:rsidP="00CD704C">
      <w:pPr>
        <w:spacing w:after="0" w:line="480" w:lineRule="auto"/>
        <w:ind w:right="1"/>
        <w:jc w:val="both"/>
        <w:rPr>
          <w:rFonts w:ascii="Arial" w:hAnsi="Arial" w:cs="Arial"/>
          <w:color w:val="000000" w:themeColor="text1"/>
        </w:rPr>
      </w:pPr>
    </w:p>
    <w:p w14:paraId="3E02BCC7"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3"/>
      </w:tblGrid>
      <w:tr w:rsidR="00CD704C" w:rsidRPr="00704FF2" w14:paraId="005026A5" w14:textId="77777777" w:rsidTr="00155529">
        <w:trPr>
          <w:trHeight w:val="2643"/>
        </w:trPr>
        <w:tc>
          <w:tcPr>
            <w:tcW w:w="6573" w:type="dxa"/>
          </w:tcPr>
          <w:p w14:paraId="0A10E747" w14:textId="77777777" w:rsidR="00CD704C" w:rsidRPr="00160F0F" w:rsidRDefault="00CD704C" w:rsidP="00155529">
            <w:pPr>
              <w:ind w:right="1"/>
              <w:jc w:val="both"/>
              <w:rPr>
                <w:rFonts w:ascii="Arial" w:hAnsi="Arial" w:cs="Arial"/>
                <w:i/>
                <w:iCs/>
                <w:color w:val="000000" w:themeColor="text1"/>
                <w:sz w:val="22"/>
                <w:szCs w:val="22"/>
              </w:rPr>
            </w:pPr>
            <w:r w:rsidRPr="00160F0F">
              <w:rPr>
                <w:rFonts w:ascii="Arial" w:hAnsi="Arial" w:cs="Arial"/>
                <w:i/>
                <w:iCs/>
                <w:color w:val="000000" w:themeColor="text1"/>
                <w:sz w:val="22"/>
                <w:szCs w:val="22"/>
              </w:rPr>
              <w:t xml:space="preserve">“Na </w:t>
            </w:r>
            <w:proofErr w:type="spellStart"/>
            <w:r w:rsidRPr="00160F0F">
              <w:rPr>
                <w:rFonts w:ascii="Arial" w:hAnsi="Arial" w:cs="Arial"/>
                <w:i/>
                <w:iCs/>
                <w:color w:val="000000" w:themeColor="text1"/>
                <w:sz w:val="22"/>
                <w:szCs w:val="22"/>
              </w:rPr>
              <w:t>apil</w:t>
            </w:r>
            <w:proofErr w:type="spellEnd"/>
            <w:r w:rsidRPr="00160F0F">
              <w:rPr>
                <w:rFonts w:ascii="Arial" w:hAnsi="Arial" w:cs="Arial"/>
                <w:i/>
                <w:iCs/>
                <w:color w:val="000000" w:themeColor="text1"/>
                <w:sz w:val="22"/>
                <w:szCs w:val="22"/>
              </w:rPr>
              <w:t xml:space="preserve"> naman </w:t>
            </w:r>
            <w:proofErr w:type="spellStart"/>
            <w:r w:rsidRPr="00160F0F">
              <w:rPr>
                <w:rFonts w:ascii="Arial" w:hAnsi="Arial" w:cs="Arial"/>
                <w:i/>
                <w:iCs/>
                <w:color w:val="000000" w:themeColor="text1"/>
                <w:sz w:val="22"/>
                <w:szCs w:val="22"/>
              </w:rPr>
              <w:t>na</w:t>
            </w:r>
            <w:proofErr w:type="spellEnd"/>
            <w:r w:rsidRPr="00160F0F">
              <w:rPr>
                <w:rFonts w:ascii="Arial" w:hAnsi="Arial" w:cs="Arial"/>
                <w:i/>
                <w:iCs/>
                <w:color w:val="000000" w:themeColor="text1"/>
                <w:sz w:val="22"/>
                <w:szCs w:val="22"/>
              </w:rPr>
              <w:t xml:space="preserve"> </w:t>
            </w:r>
            <w:proofErr w:type="spellStart"/>
            <w:r w:rsidRPr="00160F0F">
              <w:rPr>
                <w:rFonts w:ascii="Arial" w:hAnsi="Arial" w:cs="Arial"/>
                <w:i/>
                <w:iCs/>
                <w:color w:val="000000" w:themeColor="text1"/>
                <w:sz w:val="22"/>
                <w:szCs w:val="22"/>
              </w:rPr>
              <w:t>sa</w:t>
            </w:r>
            <w:proofErr w:type="spellEnd"/>
            <w:r w:rsidRPr="00160F0F">
              <w:rPr>
                <w:rFonts w:ascii="Arial" w:hAnsi="Arial" w:cs="Arial"/>
                <w:i/>
                <w:iCs/>
                <w:color w:val="000000" w:themeColor="text1"/>
                <w:sz w:val="22"/>
                <w:szCs w:val="22"/>
              </w:rPr>
              <w:t xml:space="preserve"> </w:t>
            </w:r>
            <w:r w:rsidRPr="009C6886">
              <w:rPr>
                <w:rFonts w:ascii="Arial" w:hAnsi="Arial" w:cs="Arial"/>
                <w:b/>
                <w:bCs/>
                <w:i/>
                <w:iCs/>
                <w:color w:val="000000" w:themeColor="text1"/>
                <w:sz w:val="22"/>
                <w:szCs w:val="22"/>
              </w:rPr>
              <w:t>Priority Improvement Area</w:t>
            </w:r>
            <w:r w:rsidRPr="00160F0F">
              <w:rPr>
                <w:rFonts w:ascii="Arial" w:hAnsi="Arial" w:cs="Arial"/>
                <w:i/>
                <w:iCs/>
                <w:color w:val="000000" w:themeColor="text1"/>
                <w:sz w:val="22"/>
                <w:szCs w:val="22"/>
              </w:rPr>
              <w:t xml:space="preserve">… mag </w:t>
            </w:r>
            <w:r w:rsidRPr="009C6886">
              <w:rPr>
                <w:rFonts w:ascii="Arial" w:hAnsi="Arial" w:cs="Arial"/>
                <w:b/>
                <w:bCs/>
                <w:i/>
                <w:iCs/>
                <w:color w:val="000000" w:themeColor="text1"/>
                <w:sz w:val="22"/>
                <w:szCs w:val="22"/>
              </w:rPr>
              <w:t xml:space="preserve">celebrate mi </w:t>
            </w:r>
            <w:proofErr w:type="spellStart"/>
            <w:r w:rsidRPr="009C6886">
              <w:rPr>
                <w:rFonts w:ascii="Arial" w:hAnsi="Arial" w:cs="Arial"/>
                <w:b/>
                <w:bCs/>
                <w:i/>
                <w:iCs/>
                <w:color w:val="000000" w:themeColor="text1"/>
                <w:sz w:val="22"/>
                <w:szCs w:val="22"/>
              </w:rPr>
              <w:t>anang</w:t>
            </w:r>
            <w:proofErr w:type="spellEnd"/>
            <w:r w:rsidRPr="009C6886">
              <w:rPr>
                <w:rFonts w:ascii="Arial" w:hAnsi="Arial" w:cs="Arial"/>
                <w:b/>
                <w:bCs/>
                <w:i/>
                <w:iCs/>
                <w:color w:val="000000" w:themeColor="text1"/>
                <w:sz w:val="22"/>
                <w:szCs w:val="22"/>
              </w:rPr>
              <w:t xml:space="preserve"> </w:t>
            </w:r>
            <w:proofErr w:type="spellStart"/>
            <w:r w:rsidRPr="009C6886">
              <w:rPr>
                <w:rFonts w:ascii="Arial" w:hAnsi="Arial" w:cs="Arial"/>
                <w:b/>
                <w:bCs/>
                <w:i/>
                <w:iCs/>
                <w:color w:val="000000" w:themeColor="text1"/>
                <w:sz w:val="22"/>
                <w:szCs w:val="22"/>
              </w:rPr>
              <w:t>ilang</w:t>
            </w:r>
            <w:proofErr w:type="spellEnd"/>
            <w:r w:rsidRPr="009C6886">
              <w:rPr>
                <w:rFonts w:ascii="Arial" w:hAnsi="Arial" w:cs="Arial"/>
                <w:b/>
                <w:bCs/>
                <w:i/>
                <w:iCs/>
                <w:color w:val="000000" w:themeColor="text1"/>
                <w:sz w:val="22"/>
                <w:szCs w:val="22"/>
              </w:rPr>
              <w:t xml:space="preserve"> IP Month</w:t>
            </w:r>
            <w:r w:rsidRPr="00160F0F">
              <w:rPr>
                <w:rFonts w:ascii="Arial" w:hAnsi="Arial" w:cs="Arial"/>
                <w:i/>
                <w:iCs/>
                <w:color w:val="000000" w:themeColor="text1"/>
                <w:sz w:val="22"/>
                <w:szCs w:val="22"/>
              </w:rPr>
              <w:t xml:space="preserve">, and </w:t>
            </w:r>
            <w:proofErr w:type="spellStart"/>
            <w:r w:rsidRPr="00160F0F">
              <w:rPr>
                <w:rFonts w:ascii="Arial" w:hAnsi="Arial" w:cs="Arial"/>
                <w:i/>
                <w:iCs/>
                <w:color w:val="000000" w:themeColor="text1"/>
                <w:sz w:val="22"/>
                <w:szCs w:val="22"/>
              </w:rPr>
              <w:t>apil</w:t>
            </w:r>
            <w:proofErr w:type="spellEnd"/>
            <w:r w:rsidRPr="00160F0F">
              <w:rPr>
                <w:rFonts w:ascii="Arial" w:hAnsi="Arial" w:cs="Arial"/>
                <w:i/>
                <w:iCs/>
                <w:color w:val="000000" w:themeColor="text1"/>
                <w:sz w:val="22"/>
                <w:szCs w:val="22"/>
              </w:rPr>
              <w:t xml:space="preserve"> </w:t>
            </w:r>
            <w:proofErr w:type="spellStart"/>
            <w:r w:rsidRPr="00160F0F">
              <w:rPr>
                <w:rFonts w:ascii="Arial" w:hAnsi="Arial" w:cs="Arial"/>
                <w:i/>
                <w:iCs/>
                <w:color w:val="000000" w:themeColor="text1"/>
                <w:sz w:val="22"/>
                <w:szCs w:val="22"/>
              </w:rPr>
              <w:t>anang</w:t>
            </w:r>
            <w:proofErr w:type="spellEnd"/>
            <w:r w:rsidRPr="00160F0F">
              <w:rPr>
                <w:rFonts w:ascii="Arial" w:hAnsi="Arial" w:cs="Arial"/>
                <w:i/>
                <w:iCs/>
                <w:color w:val="000000" w:themeColor="text1"/>
                <w:sz w:val="22"/>
                <w:szCs w:val="22"/>
              </w:rPr>
              <w:t xml:space="preserve"> program kay </w:t>
            </w:r>
            <w:proofErr w:type="spellStart"/>
            <w:r w:rsidRPr="00160F0F">
              <w:rPr>
                <w:rFonts w:ascii="Arial" w:hAnsi="Arial" w:cs="Arial"/>
                <w:i/>
                <w:iCs/>
                <w:color w:val="000000" w:themeColor="text1"/>
                <w:sz w:val="22"/>
                <w:szCs w:val="22"/>
              </w:rPr>
              <w:t>kanang</w:t>
            </w:r>
            <w:proofErr w:type="spellEnd"/>
            <w:r w:rsidRPr="00160F0F">
              <w:rPr>
                <w:rFonts w:ascii="Arial" w:hAnsi="Arial" w:cs="Arial"/>
                <w:i/>
                <w:iCs/>
                <w:color w:val="000000" w:themeColor="text1"/>
                <w:sz w:val="22"/>
                <w:szCs w:val="22"/>
              </w:rPr>
              <w:t xml:space="preserve"> mag </w:t>
            </w:r>
            <w:r w:rsidRPr="00564BA3">
              <w:rPr>
                <w:rFonts w:ascii="Arial" w:hAnsi="Arial" w:cs="Arial"/>
                <w:b/>
                <w:bCs/>
                <w:i/>
                <w:iCs/>
                <w:color w:val="000000" w:themeColor="text1"/>
                <w:sz w:val="22"/>
                <w:szCs w:val="22"/>
              </w:rPr>
              <w:t xml:space="preserve">invite mi ug </w:t>
            </w:r>
            <w:proofErr w:type="spellStart"/>
            <w:r w:rsidRPr="00564BA3">
              <w:rPr>
                <w:rFonts w:ascii="Arial" w:hAnsi="Arial" w:cs="Arial"/>
                <w:b/>
                <w:bCs/>
                <w:i/>
                <w:iCs/>
                <w:color w:val="000000" w:themeColor="text1"/>
                <w:sz w:val="22"/>
                <w:szCs w:val="22"/>
              </w:rPr>
              <w:t>mga</w:t>
            </w:r>
            <w:proofErr w:type="spellEnd"/>
            <w:r w:rsidRPr="00564BA3">
              <w:rPr>
                <w:rFonts w:ascii="Arial" w:hAnsi="Arial" w:cs="Arial"/>
                <w:b/>
                <w:bCs/>
                <w:i/>
                <w:iCs/>
                <w:color w:val="000000" w:themeColor="text1"/>
                <w:sz w:val="22"/>
                <w:szCs w:val="22"/>
              </w:rPr>
              <w:t xml:space="preserve"> Elders</w:t>
            </w:r>
            <w:r w:rsidRPr="00160F0F">
              <w:rPr>
                <w:rFonts w:ascii="Arial" w:hAnsi="Arial" w:cs="Arial"/>
                <w:i/>
                <w:iCs/>
                <w:color w:val="000000" w:themeColor="text1"/>
                <w:sz w:val="22"/>
                <w:szCs w:val="22"/>
              </w:rPr>
              <w:t xml:space="preserve"> </w:t>
            </w:r>
            <w:proofErr w:type="spellStart"/>
            <w:r w:rsidRPr="00160F0F">
              <w:rPr>
                <w:rFonts w:ascii="Arial" w:hAnsi="Arial" w:cs="Arial"/>
                <w:i/>
                <w:iCs/>
                <w:color w:val="000000" w:themeColor="text1"/>
                <w:sz w:val="22"/>
                <w:szCs w:val="22"/>
              </w:rPr>
              <w:t>nila</w:t>
            </w:r>
            <w:proofErr w:type="spellEnd"/>
            <w:r w:rsidRPr="00160F0F">
              <w:rPr>
                <w:rFonts w:ascii="Arial" w:hAnsi="Arial" w:cs="Arial"/>
                <w:i/>
                <w:iCs/>
                <w:color w:val="000000" w:themeColor="text1"/>
                <w:sz w:val="22"/>
                <w:szCs w:val="22"/>
              </w:rPr>
              <w:t xml:space="preserve">… </w:t>
            </w:r>
            <w:r w:rsidRPr="00564BA3">
              <w:rPr>
                <w:rFonts w:ascii="Arial" w:hAnsi="Arial" w:cs="Arial"/>
                <w:b/>
                <w:bCs/>
                <w:i/>
                <w:iCs/>
                <w:color w:val="000000" w:themeColor="text1"/>
                <w:sz w:val="22"/>
                <w:szCs w:val="22"/>
              </w:rPr>
              <w:t>Wala</w:t>
            </w:r>
            <w:r w:rsidRPr="00160F0F">
              <w:rPr>
                <w:rFonts w:ascii="Arial" w:hAnsi="Arial" w:cs="Arial"/>
                <w:i/>
                <w:iCs/>
                <w:color w:val="000000" w:themeColor="text1"/>
                <w:sz w:val="22"/>
                <w:szCs w:val="22"/>
              </w:rPr>
              <w:t xml:space="preserve"> mi </w:t>
            </w:r>
            <w:proofErr w:type="spellStart"/>
            <w:r w:rsidRPr="00160F0F">
              <w:rPr>
                <w:rFonts w:ascii="Arial" w:hAnsi="Arial" w:cs="Arial"/>
                <w:i/>
                <w:iCs/>
                <w:color w:val="000000" w:themeColor="text1"/>
                <w:sz w:val="22"/>
                <w:szCs w:val="22"/>
              </w:rPr>
              <w:t>naka</w:t>
            </w:r>
            <w:proofErr w:type="spellEnd"/>
            <w:r w:rsidRPr="00160F0F">
              <w:rPr>
                <w:rFonts w:ascii="Arial" w:hAnsi="Arial" w:cs="Arial"/>
                <w:i/>
                <w:iCs/>
                <w:color w:val="000000" w:themeColor="text1"/>
                <w:sz w:val="22"/>
                <w:szCs w:val="22"/>
              </w:rPr>
              <w:t xml:space="preserve"> observed ug </w:t>
            </w:r>
            <w:r w:rsidRPr="00564BA3">
              <w:rPr>
                <w:rFonts w:ascii="Arial" w:hAnsi="Arial" w:cs="Arial"/>
                <w:b/>
                <w:bCs/>
                <w:i/>
                <w:iCs/>
                <w:color w:val="000000" w:themeColor="text1"/>
                <w:sz w:val="22"/>
                <w:szCs w:val="22"/>
              </w:rPr>
              <w:t>discrimination</w:t>
            </w:r>
            <w:r w:rsidRPr="00160F0F">
              <w:rPr>
                <w:rFonts w:ascii="Arial" w:hAnsi="Arial" w:cs="Arial"/>
                <w:i/>
                <w:iCs/>
                <w:color w:val="000000" w:themeColor="text1"/>
                <w:sz w:val="22"/>
                <w:szCs w:val="22"/>
              </w:rPr>
              <w:t xml:space="preserve"> kay 100% man </w:t>
            </w:r>
            <w:proofErr w:type="spellStart"/>
            <w:r w:rsidRPr="00160F0F">
              <w:rPr>
                <w:rFonts w:ascii="Arial" w:hAnsi="Arial" w:cs="Arial"/>
                <w:i/>
                <w:iCs/>
                <w:color w:val="000000" w:themeColor="text1"/>
                <w:sz w:val="22"/>
                <w:szCs w:val="22"/>
              </w:rPr>
              <w:t>diria</w:t>
            </w:r>
            <w:proofErr w:type="spellEnd"/>
            <w:r w:rsidRPr="00160F0F">
              <w:rPr>
                <w:rFonts w:ascii="Arial" w:hAnsi="Arial" w:cs="Arial"/>
                <w:i/>
                <w:iCs/>
                <w:color w:val="000000" w:themeColor="text1"/>
                <w:sz w:val="22"/>
                <w:szCs w:val="22"/>
              </w:rPr>
              <w:t xml:space="preserve"> </w:t>
            </w:r>
            <w:proofErr w:type="spellStart"/>
            <w:r w:rsidRPr="00160F0F">
              <w:rPr>
                <w:rFonts w:ascii="Arial" w:hAnsi="Arial" w:cs="Arial"/>
                <w:i/>
                <w:iCs/>
                <w:color w:val="000000" w:themeColor="text1"/>
                <w:sz w:val="22"/>
                <w:szCs w:val="22"/>
              </w:rPr>
              <w:t>mga</w:t>
            </w:r>
            <w:proofErr w:type="spellEnd"/>
            <w:r w:rsidRPr="00160F0F">
              <w:rPr>
                <w:rFonts w:ascii="Arial" w:hAnsi="Arial" w:cs="Arial"/>
                <w:i/>
                <w:iCs/>
                <w:color w:val="000000" w:themeColor="text1"/>
                <w:sz w:val="22"/>
                <w:szCs w:val="22"/>
              </w:rPr>
              <w:t xml:space="preserve"> IP… </w:t>
            </w:r>
            <w:r w:rsidRPr="00564BA3">
              <w:rPr>
                <w:rFonts w:ascii="Arial" w:hAnsi="Arial" w:cs="Arial"/>
                <w:b/>
                <w:bCs/>
                <w:i/>
                <w:iCs/>
                <w:color w:val="000000" w:themeColor="text1"/>
                <w:sz w:val="22"/>
                <w:szCs w:val="22"/>
              </w:rPr>
              <w:t>teachers well oriented</w:t>
            </w:r>
            <w:r w:rsidRPr="00160F0F">
              <w:rPr>
                <w:rFonts w:ascii="Arial" w:hAnsi="Arial" w:cs="Arial"/>
                <w:i/>
                <w:iCs/>
                <w:color w:val="000000" w:themeColor="text1"/>
                <w:sz w:val="22"/>
                <w:szCs w:val="22"/>
              </w:rPr>
              <w:t xml:space="preserve"> </w:t>
            </w:r>
            <w:proofErr w:type="spellStart"/>
            <w:r w:rsidRPr="00160F0F">
              <w:rPr>
                <w:rFonts w:ascii="Arial" w:hAnsi="Arial" w:cs="Arial"/>
                <w:i/>
                <w:iCs/>
                <w:color w:val="000000" w:themeColor="text1"/>
                <w:sz w:val="22"/>
                <w:szCs w:val="22"/>
              </w:rPr>
              <w:t>sa</w:t>
            </w:r>
            <w:proofErr w:type="spellEnd"/>
            <w:r w:rsidRPr="00160F0F">
              <w:rPr>
                <w:rFonts w:ascii="Arial" w:hAnsi="Arial" w:cs="Arial"/>
                <w:i/>
                <w:iCs/>
                <w:color w:val="000000" w:themeColor="text1"/>
                <w:sz w:val="22"/>
                <w:szCs w:val="22"/>
              </w:rPr>
              <w:t xml:space="preserve"> IP-based curriculum…” (IP_SH2)</w:t>
            </w:r>
          </w:p>
          <w:p w14:paraId="45853F1F" w14:textId="77777777" w:rsidR="00CD704C" w:rsidRPr="00704FF2" w:rsidRDefault="00CD704C" w:rsidP="00155529">
            <w:pPr>
              <w:ind w:right="1"/>
              <w:jc w:val="both"/>
              <w:rPr>
                <w:rFonts w:ascii="Arial" w:hAnsi="Arial" w:cs="Arial"/>
                <w:color w:val="000000" w:themeColor="text1"/>
                <w:sz w:val="22"/>
                <w:szCs w:val="22"/>
              </w:rPr>
            </w:pPr>
          </w:p>
          <w:p w14:paraId="23D3682C" w14:textId="77777777" w:rsidR="00CD704C" w:rsidRPr="00160F0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160F0F">
              <w:rPr>
                <w:rFonts w:ascii="Arial" w:hAnsi="Arial" w:cs="Arial"/>
                <w:color w:val="000000" w:themeColor="text1"/>
                <w:sz w:val="22"/>
                <w:szCs w:val="22"/>
              </w:rPr>
              <w:t>This is included in our Priority Improvement Area. We celebrate IP Month and invite elders to participate in the program. We have not observed discrimination since most learners here are IP. Teachers are well-oriented in the IP-based curriculum.</w:t>
            </w:r>
            <w:r>
              <w:rPr>
                <w:rFonts w:ascii="Arial" w:hAnsi="Arial" w:cs="Arial"/>
                <w:color w:val="000000" w:themeColor="text1"/>
                <w:sz w:val="22"/>
                <w:szCs w:val="22"/>
              </w:rPr>
              <w:t>)</w:t>
            </w:r>
          </w:p>
        </w:tc>
      </w:tr>
    </w:tbl>
    <w:p w14:paraId="1DE7466F" w14:textId="77777777" w:rsidR="00CD704C" w:rsidRPr="00704FF2" w:rsidRDefault="00CD704C" w:rsidP="00CD704C">
      <w:pPr>
        <w:spacing w:after="0" w:line="480" w:lineRule="auto"/>
        <w:ind w:right="1" w:firstLine="720"/>
        <w:jc w:val="both"/>
        <w:rPr>
          <w:rFonts w:ascii="Arial" w:hAnsi="Arial" w:cs="Arial"/>
          <w:color w:val="000000" w:themeColor="text1"/>
        </w:rPr>
      </w:pPr>
    </w:p>
    <w:p w14:paraId="4C85D688" w14:textId="77777777" w:rsidR="00CD704C" w:rsidRPr="00704FF2" w:rsidRDefault="00CD704C" w:rsidP="00CD704C">
      <w:pPr>
        <w:spacing w:after="0" w:line="480" w:lineRule="auto"/>
        <w:ind w:right="1"/>
        <w:jc w:val="both"/>
        <w:rPr>
          <w:rFonts w:ascii="Arial" w:hAnsi="Arial" w:cs="Arial"/>
          <w:color w:val="000000" w:themeColor="text1"/>
        </w:rPr>
      </w:pPr>
    </w:p>
    <w:p w14:paraId="45840F33" w14:textId="77777777" w:rsidR="00CD704C" w:rsidRPr="00704FF2" w:rsidRDefault="00CD704C" w:rsidP="00CD704C">
      <w:pPr>
        <w:spacing w:after="0" w:line="480" w:lineRule="auto"/>
        <w:ind w:right="1"/>
        <w:jc w:val="both"/>
        <w:rPr>
          <w:rFonts w:ascii="Arial" w:hAnsi="Arial" w:cs="Arial"/>
          <w:color w:val="000000" w:themeColor="text1"/>
        </w:rPr>
      </w:pPr>
    </w:p>
    <w:p w14:paraId="7647F1AA" w14:textId="77777777" w:rsidR="00CD704C" w:rsidRPr="00704FF2" w:rsidRDefault="00CD704C" w:rsidP="00CD704C">
      <w:pPr>
        <w:spacing w:after="0" w:line="480" w:lineRule="auto"/>
        <w:ind w:right="1"/>
        <w:jc w:val="both"/>
        <w:rPr>
          <w:rFonts w:ascii="Arial" w:hAnsi="Arial" w:cs="Arial"/>
          <w:color w:val="000000" w:themeColor="text1"/>
        </w:rPr>
      </w:pPr>
    </w:p>
    <w:p w14:paraId="410EF44E" w14:textId="77777777" w:rsidR="00CD704C" w:rsidRDefault="00CD704C" w:rsidP="00CD704C">
      <w:pPr>
        <w:spacing w:after="0" w:line="480" w:lineRule="auto"/>
        <w:ind w:right="1"/>
        <w:jc w:val="both"/>
        <w:rPr>
          <w:rFonts w:ascii="Arial" w:hAnsi="Arial" w:cs="Arial"/>
          <w:color w:val="000000" w:themeColor="text1"/>
        </w:rPr>
      </w:pPr>
    </w:p>
    <w:p w14:paraId="75BF1D63"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50ED7D90" w14:textId="77777777" w:rsidTr="00155529">
        <w:trPr>
          <w:trHeight w:val="2451"/>
        </w:trPr>
        <w:tc>
          <w:tcPr>
            <w:tcW w:w="6635" w:type="dxa"/>
          </w:tcPr>
          <w:p w14:paraId="3FD762FD" w14:textId="77777777" w:rsidR="00CD704C" w:rsidRPr="0069093C" w:rsidRDefault="00CD704C" w:rsidP="00155529">
            <w:pPr>
              <w:ind w:right="1"/>
              <w:jc w:val="both"/>
              <w:rPr>
                <w:rFonts w:ascii="Arial" w:hAnsi="Arial" w:cs="Arial"/>
                <w:i/>
                <w:iCs/>
                <w:color w:val="000000" w:themeColor="text1"/>
                <w:sz w:val="22"/>
                <w:szCs w:val="22"/>
              </w:rPr>
            </w:pPr>
            <w:r w:rsidRPr="0069093C">
              <w:rPr>
                <w:rFonts w:ascii="Arial" w:hAnsi="Arial" w:cs="Arial"/>
                <w:i/>
                <w:iCs/>
                <w:color w:val="000000" w:themeColor="text1"/>
                <w:sz w:val="22"/>
                <w:szCs w:val="22"/>
              </w:rPr>
              <w:t>“</w:t>
            </w:r>
            <w:r w:rsidRPr="00AE54B3">
              <w:rPr>
                <w:rFonts w:ascii="Arial" w:hAnsi="Arial" w:cs="Arial"/>
                <w:b/>
                <w:bCs/>
                <w:i/>
                <w:iCs/>
                <w:color w:val="000000" w:themeColor="text1"/>
                <w:sz w:val="22"/>
                <w:szCs w:val="22"/>
              </w:rPr>
              <w:t>Every Wednesday</w:t>
            </w:r>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gi</w:t>
            </w:r>
            <w:proofErr w:type="spellEnd"/>
            <w:r w:rsidRPr="0069093C">
              <w:rPr>
                <w:rFonts w:ascii="Arial" w:hAnsi="Arial" w:cs="Arial"/>
                <w:i/>
                <w:iCs/>
                <w:color w:val="000000" w:themeColor="text1"/>
                <w:sz w:val="22"/>
                <w:szCs w:val="22"/>
              </w:rPr>
              <w:t xml:space="preserve">-implement ang </w:t>
            </w:r>
            <w:r w:rsidRPr="00AE54B3">
              <w:rPr>
                <w:rFonts w:ascii="Arial" w:hAnsi="Arial" w:cs="Arial"/>
                <w:b/>
                <w:bCs/>
                <w:i/>
                <w:iCs/>
                <w:color w:val="000000" w:themeColor="text1"/>
                <w:sz w:val="22"/>
                <w:szCs w:val="22"/>
              </w:rPr>
              <w:t>IKSP</w:t>
            </w:r>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Talaingod</w:t>
            </w:r>
            <w:proofErr w:type="spellEnd"/>
            <w:r w:rsidRPr="0069093C">
              <w:rPr>
                <w:rFonts w:ascii="Arial" w:hAnsi="Arial" w:cs="Arial"/>
                <w:i/>
                <w:iCs/>
                <w:color w:val="000000" w:themeColor="text1"/>
                <w:sz w:val="22"/>
                <w:szCs w:val="22"/>
              </w:rPr>
              <w:t xml:space="preserve"> District… </w:t>
            </w:r>
            <w:proofErr w:type="spellStart"/>
            <w:r>
              <w:rPr>
                <w:rFonts w:ascii="Arial" w:hAnsi="Arial" w:cs="Arial"/>
                <w:i/>
                <w:iCs/>
                <w:color w:val="000000" w:themeColor="text1"/>
                <w:sz w:val="22"/>
                <w:szCs w:val="22"/>
              </w:rPr>
              <w:t>naa</w:t>
            </w:r>
            <w:proofErr w:type="spellEnd"/>
            <w:r>
              <w:rPr>
                <w:rFonts w:ascii="Arial" w:hAnsi="Arial" w:cs="Arial"/>
                <w:i/>
                <w:iCs/>
                <w:color w:val="000000" w:themeColor="text1"/>
                <w:sz w:val="22"/>
                <w:szCs w:val="22"/>
              </w:rPr>
              <w:t xml:space="preserve"> </w:t>
            </w:r>
            <w:proofErr w:type="spellStart"/>
            <w:r>
              <w:rPr>
                <w:rFonts w:ascii="Arial" w:hAnsi="Arial" w:cs="Arial"/>
                <w:i/>
                <w:iCs/>
                <w:color w:val="000000" w:themeColor="text1"/>
                <w:sz w:val="22"/>
                <w:szCs w:val="22"/>
              </w:rPr>
              <w:t>pud</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mga</w:t>
            </w:r>
            <w:proofErr w:type="spellEnd"/>
            <w:r w:rsidRPr="0069093C">
              <w:rPr>
                <w:rFonts w:ascii="Arial" w:hAnsi="Arial" w:cs="Arial"/>
                <w:i/>
                <w:iCs/>
                <w:color w:val="000000" w:themeColor="text1"/>
                <w:sz w:val="22"/>
                <w:szCs w:val="22"/>
              </w:rPr>
              <w:t xml:space="preserve"> </w:t>
            </w:r>
            <w:r w:rsidRPr="00AE54B3">
              <w:rPr>
                <w:rFonts w:ascii="Arial" w:hAnsi="Arial" w:cs="Arial"/>
                <w:b/>
                <w:bCs/>
                <w:i/>
                <w:iCs/>
                <w:color w:val="000000" w:themeColor="text1"/>
                <w:sz w:val="22"/>
                <w:szCs w:val="22"/>
              </w:rPr>
              <w:t>IP materials</w:t>
            </w:r>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sa</w:t>
            </w:r>
            <w:proofErr w:type="spellEnd"/>
            <w:r w:rsidRPr="0069093C">
              <w:rPr>
                <w:rFonts w:ascii="Arial" w:hAnsi="Arial" w:cs="Arial"/>
                <w:i/>
                <w:iCs/>
                <w:color w:val="000000" w:themeColor="text1"/>
                <w:sz w:val="22"/>
                <w:szCs w:val="22"/>
              </w:rPr>
              <w:t xml:space="preserve"> among school… </w:t>
            </w:r>
            <w:r w:rsidRPr="00B764AB">
              <w:rPr>
                <w:rFonts w:ascii="Arial" w:hAnsi="Arial" w:cs="Arial"/>
                <w:b/>
                <w:bCs/>
                <w:i/>
                <w:iCs/>
                <w:color w:val="000000" w:themeColor="text1"/>
                <w:sz w:val="22"/>
                <w:szCs w:val="22"/>
              </w:rPr>
              <w:t>contextualized lessons</w:t>
            </w:r>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gi-buhat</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sa</w:t>
            </w:r>
            <w:proofErr w:type="spellEnd"/>
            <w:r w:rsidRPr="0069093C">
              <w:rPr>
                <w:rFonts w:ascii="Arial" w:hAnsi="Arial" w:cs="Arial"/>
                <w:i/>
                <w:iCs/>
                <w:color w:val="000000" w:themeColor="text1"/>
                <w:sz w:val="22"/>
                <w:szCs w:val="22"/>
              </w:rPr>
              <w:t xml:space="preserve"> teachers </w:t>
            </w:r>
            <w:r w:rsidRPr="00B764AB">
              <w:rPr>
                <w:rFonts w:ascii="Arial" w:hAnsi="Arial" w:cs="Arial"/>
                <w:b/>
                <w:bCs/>
                <w:i/>
                <w:iCs/>
                <w:color w:val="000000" w:themeColor="text1"/>
                <w:sz w:val="22"/>
                <w:szCs w:val="22"/>
              </w:rPr>
              <w:t xml:space="preserve">with guidance </w:t>
            </w:r>
            <w:proofErr w:type="spellStart"/>
            <w:r w:rsidRPr="00B764AB">
              <w:rPr>
                <w:rFonts w:ascii="Arial" w:hAnsi="Arial" w:cs="Arial"/>
                <w:b/>
                <w:bCs/>
                <w:i/>
                <w:iCs/>
                <w:color w:val="000000" w:themeColor="text1"/>
                <w:sz w:val="22"/>
                <w:szCs w:val="22"/>
              </w:rPr>
              <w:t>sa</w:t>
            </w:r>
            <w:proofErr w:type="spellEnd"/>
            <w:r w:rsidRPr="00B764AB">
              <w:rPr>
                <w:rFonts w:ascii="Arial" w:hAnsi="Arial" w:cs="Arial"/>
                <w:b/>
                <w:bCs/>
                <w:i/>
                <w:iCs/>
                <w:color w:val="000000" w:themeColor="text1"/>
                <w:sz w:val="22"/>
                <w:szCs w:val="22"/>
              </w:rPr>
              <w:t xml:space="preserve"> IP elders</w:t>
            </w:r>
            <w:r w:rsidRPr="0069093C">
              <w:rPr>
                <w:rFonts w:ascii="Arial" w:hAnsi="Arial" w:cs="Arial"/>
                <w:i/>
                <w:iCs/>
                <w:color w:val="000000" w:themeColor="text1"/>
                <w:sz w:val="22"/>
                <w:szCs w:val="22"/>
              </w:rPr>
              <w:t>…” (IP_SH3)</w:t>
            </w:r>
          </w:p>
          <w:p w14:paraId="44FD5FD9" w14:textId="77777777" w:rsidR="00CD704C" w:rsidRPr="00704FF2" w:rsidRDefault="00CD704C" w:rsidP="00155529">
            <w:pPr>
              <w:ind w:right="1"/>
              <w:jc w:val="both"/>
              <w:rPr>
                <w:rFonts w:ascii="Arial" w:hAnsi="Arial" w:cs="Arial"/>
                <w:color w:val="000000" w:themeColor="text1"/>
                <w:sz w:val="22"/>
                <w:szCs w:val="22"/>
              </w:rPr>
            </w:pPr>
          </w:p>
          <w:p w14:paraId="4752DCCD" w14:textId="77777777" w:rsidR="00CD704C" w:rsidRPr="0069093C"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69093C">
              <w:rPr>
                <w:rFonts w:ascii="Arial" w:hAnsi="Arial" w:cs="Arial"/>
                <w:color w:val="000000" w:themeColor="text1"/>
                <w:sz w:val="22"/>
                <w:szCs w:val="22"/>
              </w:rPr>
              <w:t xml:space="preserve">Every Wednesday, the IKSP program is implemented in the </w:t>
            </w:r>
            <w:proofErr w:type="spellStart"/>
            <w:r w:rsidRPr="0069093C">
              <w:rPr>
                <w:rFonts w:ascii="Arial" w:hAnsi="Arial" w:cs="Arial"/>
                <w:color w:val="000000" w:themeColor="text1"/>
                <w:sz w:val="22"/>
                <w:szCs w:val="22"/>
              </w:rPr>
              <w:t>Talaingod</w:t>
            </w:r>
            <w:proofErr w:type="spellEnd"/>
            <w:r w:rsidRPr="0069093C">
              <w:rPr>
                <w:rFonts w:ascii="Arial" w:hAnsi="Arial" w:cs="Arial"/>
                <w:color w:val="000000" w:themeColor="text1"/>
                <w:sz w:val="22"/>
                <w:szCs w:val="22"/>
              </w:rPr>
              <w:t xml:space="preserve"> District. We also have IP learning materials in school. Teachers create contextualized lessons with guidance from IP elders.</w:t>
            </w:r>
            <w:r>
              <w:rPr>
                <w:rFonts w:ascii="Arial" w:hAnsi="Arial" w:cs="Arial"/>
                <w:color w:val="000000" w:themeColor="text1"/>
                <w:sz w:val="22"/>
                <w:szCs w:val="22"/>
              </w:rPr>
              <w:t>)</w:t>
            </w:r>
          </w:p>
        </w:tc>
      </w:tr>
    </w:tbl>
    <w:p w14:paraId="41F6D607" w14:textId="77777777" w:rsidR="00CD704C" w:rsidRPr="00704FF2" w:rsidRDefault="00CD704C" w:rsidP="00CD704C">
      <w:pPr>
        <w:spacing w:after="0" w:line="480" w:lineRule="auto"/>
        <w:ind w:right="1" w:firstLine="720"/>
        <w:jc w:val="both"/>
        <w:rPr>
          <w:rFonts w:ascii="Arial" w:hAnsi="Arial" w:cs="Arial"/>
          <w:color w:val="000000" w:themeColor="text1"/>
        </w:rPr>
      </w:pPr>
    </w:p>
    <w:p w14:paraId="357DA6C8" w14:textId="77777777" w:rsidR="00CD704C" w:rsidRPr="00704FF2" w:rsidRDefault="00CD704C" w:rsidP="00CD704C">
      <w:pPr>
        <w:spacing w:after="0" w:line="480" w:lineRule="auto"/>
        <w:ind w:right="1" w:firstLine="720"/>
        <w:jc w:val="both"/>
        <w:rPr>
          <w:rFonts w:ascii="Arial" w:hAnsi="Arial" w:cs="Arial"/>
          <w:color w:val="000000" w:themeColor="text1"/>
        </w:rPr>
      </w:pPr>
    </w:p>
    <w:p w14:paraId="30741123" w14:textId="77777777" w:rsidR="00CD704C" w:rsidRPr="00704FF2" w:rsidRDefault="00CD704C" w:rsidP="00CD704C">
      <w:pPr>
        <w:spacing w:after="0" w:line="480" w:lineRule="auto"/>
        <w:ind w:right="1"/>
        <w:jc w:val="both"/>
        <w:rPr>
          <w:rFonts w:ascii="Arial" w:hAnsi="Arial" w:cs="Arial"/>
          <w:color w:val="000000" w:themeColor="text1"/>
        </w:rPr>
      </w:pPr>
    </w:p>
    <w:p w14:paraId="6FC23451" w14:textId="77777777" w:rsidR="00CD704C" w:rsidRPr="00704FF2" w:rsidRDefault="00CD704C" w:rsidP="00CD704C">
      <w:pPr>
        <w:spacing w:after="0" w:line="480" w:lineRule="auto"/>
        <w:ind w:right="1"/>
        <w:jc w:val="both"/>
        <w:rPr>
          <w:rFonts w:ascii="Arial" w:hAnsi="Arial" w:cs="Arial"/>
          <w:color w:val="000000" w:themeColor="text1"/>
        </w:rPr>
      </w:pPr>
    </w:p>
    <w:p w14:paraId="085E0802" w14:textId="77777777" w:rsidR="00CD704C" w:rsidRPr="00704FF2" w:rsidRDefault="00CD704C" w:rsidP="00CD704C">
      <w:pPr>
        <w:spacing w:after="0" w:line="480" w:lineRule="auto"/>
        <w:ind w:right="1"/>
        <w:jc w:val="both"/>
        <w:rPr>
          <w:rFonts w:ascii="Arial" w:hAnsi="Arial" w:cs="Arial"/>
          <w:color w:val="000000" w:themeColor="text1"/>
        </w:rPr>
      </w:pPr>
    </w:p>
    <w:p w14:paraId="1A65DC84" w14:textId="77777777" w:rsidR="00CD704C"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These narratives reveal that goal-setting in culturally responsive curriculum development is multi-dimensional, encompassing policy formulation, teacher preparation, community engagement, and program implementation. Goals are not merely aspirational but are operationalized through structured plans, stakeholder involvement, and consistent monitoring, ensuring that cultural validation and academic outcomes are achieved simultaneously.</w:t>
      </w:r>
    </w:p>
    <w:p w14:paraId="50C978BD" w14:textId="77777777" w:rsidR="00CD704C" w:rsidRDefault="00CD704C" w:rsidP="00CD704C">
      <w:pPr>
        <w:spacing w:after="0" w:line="480" w:lineRule="auto"/>
        <w:ind w:right="1" w:firstLine="720"/>
        <w:jc w:val="both"/>
        <w:rPr>
          <w:rFonts w:ascii="Arial" w:hAnsi="Arial" w:cs="Arial"/>
          <w:color w:val="000000" w:themeColor="text1"/>
        </w:rPr>
      </w:pPr>
    </w:p>
    <w:p w14:paraId="5C29BAC2" w14:textId="77777777" w:rsidR="00CD704C" w:rsidRDefault="00CD704C" w:rsidP="00CD704C">
      <w:pPr>
        <w:spacing w:after="0" w:line="480" w:lineRule="auto"/>
        <w:ind w:right="1" w:firstLine="720"/>
        <w:jc w:val="both"/>
        <w:rPr>
          <w:rFonts w:ascii="Arial" w:hAnsi="Arial" w:cs="Arial"/>
          <w:color w:val="000000" w:themeColor="text1"/>
        </w:rPr>
      </w:pPr>
    </w:p>
    <w:p w14:paraId="24708F97" w14:textId="77777777" w:rsidR="00CD704C" w:rsidRDefault="00CD704C" w:rsidP="00CD704C">
      <w:pPr>
        <w:spacing w:after="0" w:line="480" w:lineRule="auto"/>
        <w:ind w:right="1"/>
        <w:rPr>
          <w:rFonts w:ascii="Arial" w:hAnsi="Arial" w:cs="Arial"/>
          <w:i/>
          <w:iCs/>
          <w:color w:val="000000" w:themeColor="text1"/>
        </w:rPr>
      </w:pPr>
      <w:r w:rsidRPr="005959D1">
        <w:rPr>
          <w:rFonts w:ascii="Arial" w:hAnsi="Arial" w:cs="Arial"/>
          <w:i/>
          <w:iCs/>
          <w:color w:val="000000" w:themeColor="text1"/>
        </w:rPr>
        <w:lastRenderedPageBreak/>
        <w:t>Theme 2: Multi-Stakeholder Commitment to Inclusive Education</w:t>
      </w:r>
    </w:p>
    <w:p w14:paraId="0D4157BE" w14:textId="77777777" w:rsidR="00CD704C" w:rsidRPr="00CC26AD" w:rsidRDefault="00CD704C" w:rsidP="00CD704C">
      <w:pPr>
        <w:spacing w:after="0" w:line="480" w:lineRule="auto"/>
        <w:ind w:right="1" w:firstLine="720"/>
        <w:jc w:val="both"/>
        <w:rPr>
          <w:rFonts w:ascii="Arial" w:hAnsi="Arial" w:cs="Arial"/>
          <w:color w:val="000000" w:themeColor="text1"/>
        </w:rPr>
      </w:pPr>
      <w:r w:rsidRPr="00CC26AD">
        <w:rPr>
          <w:rFonts w:ascii="Arial" w:hAnsi="Arial" w:cs="Arial"/>
          <w:color w:val="000000" w:themeColor="text1"/>
        </w:rPr>
        <w:t xml:space="preserve">The qualitative findings </w:t>
      </w:r>
      <w:r>
        <w:rPr>
          <w:rFonts w:ascii="Arial" w:hAnsi="Arial" w:cs="Arial"/>
          <w:color w:val="000000" w:themeColor="text1"/>
        </w:rPr>
        <w:t xml:space="preserve">further </w:t>
      </w:r>
      <w:r w:rsidRPr="00CC26AD">
        <w:rPr>
          <w:rFonts w:ascii="Arial" w:hAnsi="Arial" w:cs="Arial"/>
          <w:color w:val="000000" w:themeColor="text1"/>
        </w:rPr>
        <w:t>highlight the theme Multi-Stakeholder Commitment to Inclusive Education, which reflects the strong involvement and collaboration of various stakeholders in the implementation of Indigenous Peoples Education (IPEd) in schools. This theme is supported by core ideas such as stakeholder collaboration for culturally accurate implementation, cultural celebrations with community leader participation, and the active involvement of IP elders in curriculum planning.</w:t>
      </w:r>
    </w:p>
    <w:p w14:paraId="1ECFDD3B"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findings illuminate how schools’ articulate goals anchored in multi</w:t>
      </w:r>
      <w:r w:rsidRPr="00704FF2">
        <w:rPr>
          <w:rFonts w:ascii="Cambria Math" w:hAnsi="Cambria Math" w:cs="Cambria Math"/>
          <w:color w:val="000000" w:themeColor="text1"/>
        </w:rPr>
        <w:t>‑</w:t>
      </w:r>
      <w:r w:rsidRPr="00704FF2">
        <w:rPr>
          <w:rFonts w:ascii="Arial" w:hAnsi="Arial" w:cs="Arial"/>
          <w:color w:val="000000" w:themeColor="text1"/>
        </w:rPr>
        <w:t>stakeholder commitment to realize inclusive and culturally responsive education for Indigenous Peoples (IP) learners. Participants described how inclusive education goals extend beyond internal curriculum development to collaborative engagement with diverse community actors, ensuring cultural accuracy, learner representation, and shared ownership of educational outcomes.</w:t>
      </w:r>
    </w:p>
    <w:p w14:paraId="683CCBB5" w14:textId="0DD598EF" w:rsidR="005334F5" w:rsidRPr="00704FF2" w:rsidRDefault="00CD704C" w:rsidP="006A6F06">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One school leader explained how multi</w:t>
      </w:r>
      <w:r w:rsidRPr="00704FF2">
        <w:rPr>
          <w:rFonts w:ascii="Cambria Math" w:hAnsi="Cambria Math" w:cs="Cambria Math"/>
          <w:color w:val="000000" w:themeColor="text1"/>
        </w:rPr>
        <w:t>‑</w:t>
      </w:r>
      <w:r w:rsidRPr="00704FF2">
        <w:rPr>
          <w:rFonts w:ascii="Arial" w:hAnsi="Arial" w:cs="Arial"/>
          <w:color w:val="000000" w:themeColor="text1"/>
        </w:rPr>
        <w:t>stakeholder collaboration is embedded in the formulation of goals. This reflects a deliberate goal of cultivating partnerships with traditional leaders and institutional actors to uphold cultural integrity and educational equity</w:t>
      </w:r>
      <w:r>
        <w:rPr>
          <w:rFonts w:ascii="Arial" w:hAnsi="Arial" w:cs="Arial"/>
          <w:color w:val="000000" w:themeColor="text1"/>
        </w:rPr>
        <w:t xml:space="preserve">, and </w:t>
      </w:r>
      <w:r w:rsidRPr="00704FF2">
        <w:rPr>
          <w:rFonts w:ascii="Arial" w:hAnsi="Arial" w:cs="Arial"/>
          <w:color w:val="000000" w:themeColor="text1"/>
        </w:rPr>
        <w:t>how stakeholder engagement in school events and classroom integration reinforces inclusive goals</w:t>
      </w:r>
      <w:r w:rsidR="005334F5">
        <w:rPr>
          <w:rFonts w:ascii="Arial" w:hAnsi="Arial" w:cs="Arial"/>
          <w:color w:val="000000" w:themeColor="text1"/>
        </w:rPr>
        <w:t>.</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17117173" w14:textId="77777777" w:rsidTr="00155529">
        <w:trPr>
          <w:trHeight w:val="2451"/>
        </w:trPr>
        <w:tc>
          <w:tcPr>
            <w:tcW w:w="6635" w:type="dxa"/>
          </w:tcPr>
          <w:p w14:paraId="3185A4AB" w14:textId="77777777" w:rsidR="00CD704C" w:rsidRPr="0069093C" w:rsidRDefault="00CD704C" w:rsidP="00155529">
            <w:pPr>
              <w:ind w:right="1"/>
              <w:jc w:val="both"/>
              <w:rPr>
                <w:rFonts w:ascii="Arial" w:hAnsi="Arial" w:cs="Arial"/>
                <w:i/>
                <w:iCs/>
                <w:color w:val="000000" w:themeColor="text1"/>
                <w:sz w:val="22"/>
                <w:szCs w:val="22"/>
              </w:rPr>
            </w:pPr>
            <w:r w:rsidRPr="0069093C">
              <w:rPr>
                <w:rFonts w:ascii="Arial" w:hAnsi="Arial" w:cs="Arial"/>
                <w:i/>
                <w:iCs/>
                <w:color w:val="000000" w:themeColor="text1"/>
                <w:sz w:val="22"/>
                <w:szCs w:val="22"/>
              </w:rPr>
              <w:t xml:space="preserve">“In </w:t>
            </w:r>
            <w:proofErr w:type="spellStart"/>
            <w:r w:rsidRPr="0069093C">
              <w:rPr>
                <w:rFonts w:ascii="Arial" w:hAnsi="Arial" w:cs="Arial"/>
                <w:i/>
                <w:iCs/>
                <w:color w:val="000000" w:themeColor="text1"/>
                <w:sz w:val="22"/>
                <w:szCs w:val="22"/>
              </w:rPr>
              <w:t>Gupitan</w:t>
            </w:r>
            <w:proofErr w:type="spellEnd"/>
            <w:r w:rsidRPr="0069093C">
              <w:rPr>
                <w:rFonts w:ascii="Arial" w:hAnsi="Arial" w:cs="Arial"/>
                <w:i/>
                <w:iCs/>
                <w:color w:val="000000" w:themeColor="text1"/>
                <w:sz w:val="22"/>
                <w:szCs w:val="22"/>
              </w:rPr>
              <w:t xml:space="preserve"> Integrated School, the </w:t>
            </w:r>
            <w:r w:rsidRPr="00CD62BB">
              <w:rPr>
                <w:rFonts w:ascii="Arial" w:hAnsi="Arial" w:cs="Arial"/>
                <w:b/>
                <w:bCs/>
                <w:i/>
                <w:iCs/>
                <w:color w:val="000000" w:themeColor="text1"/>
                <w:sz w:val="22"/>
                <w:szCs w:val="22"/>
              </w:rPr>
              <w:t>goals of providing inclusive and culturally appropriate education</w:t>
            </w:r>
            <w:r w:rsidRPr="0069093C">
              <w:rPr>
                <w:rFonts w:ascii="Arial" w:hAnsi="Arial" w:cs="Arial"/>
                <w:i/>
                <w:iCs/>
                <w:color w:val="000000" w:themeColor="text1"/>
                <w:sz w:val="22"/>
                <w:szCs w:val="22"/>
              </w:rPr>
              <w:t xml:space="preserve"> for Indigenous Peoples learners </w:t>
            </w:r>
            <w:r w:rsidRPr="00CD62BB">
              <w:rPr>
                <w:rFonts w:ascii="Arial" w:hAnsi="Arial" w:cs="Arial"/>
                <w:b/>
                <w:bCs/>
                <w:i/>
                <w:iCs/>
                <w:color w:val="000000" w:themeColor="text1"/>
                <w:sz w:val="22"/>
                <w:szCs w:val="22"/>
              </w:rPr>
              <w:t>are clearly defined</w:t>
            </w:r>
            <w:r w:rsidRPr="0069093C">
              <w:rPr>
                <w:rFonts w:ascii="Arial" w:hAnsi="Arial" w:cs="Arial"/>
                <w:i/>
                <w:iCs/>
                <w:color w:val="000000" w:themeColor="text1"/>
                <w:sz w:val="22"/>
                <w:szCs w:val="22"/>
              </w:rPr>
              <w:t xml:space="preserve">… </w:t>
            </w:r>
            <w:r w:rsidRPr="00CD62BB">
              <w:rPr>
                <w:rFonts w:ascii="Arial" w:hAnsi="Arial" w:cs="Arial"/>
                <w:b/>
                <w:bCs/>
                <w:i/>
                <w:iCs/>
                <w:color w:val="000000" w:themeColor="text1"/>
                <w:sz w:val="22"/>
                <w:szCs w:val="22"/>
              </w:rPr>
              <w:t>Collaboration with IP elders, LGU, NCIP, and NGOs</w:t>
            </w:r>
            <w:r w:rsidRPr="0069093C">
              <w:rPr>
                <w:rFonts w:ascii="Arial" w:hAnsi="Arial" w:cs="Arial"/>
                <w:i/>
                <w:iCs/>
                <w:color w:val="000000" w:themeColor="text1"/>
                <w:sz w:val="22"/>
                <w:szCs w:val="22"/>
              </w:rPr>
              <w:t xml:space="preserve">… ensures cultural accuracy, respect for Indigenous Knowledge Systems and Practices (IKSP)… success is seen when IP learners </w:t>
            </w:r>
            <w:r w:rsidRPr="00CD62BB">
              <w:rPr>
                <w:rFonts w:ascii="Arial" w:hAnsi="Arial" w:cs="Arial"/>
                <w:b/>
                <w:bCs/>
                <w:i/>
                <w:iCs/>
                <w:color w:val="000000" w:themeColor="text1"/>
                <w:sz w:val="22"/>
                <w:szCs w:val="22"/>
              </w:rPr>
              <w:t>feel respected, represented, and supported</w:t>
            </w:r>
            <w:r w:rsidRPr="0069093C">
              <w:rPr>
                <w:rFonts w:ascii="Arial" w:hAnsi="Arial" w:cs="Arial"/>
                <w:i/>
                <w:iCs/>
                <w:color w:val="000000" w:themeColor="text1"/>
                <w:sz w:val="22"/>
                <w:szCs w:val="22"/>
              </w:rPr>
              <w:t>.” (IP_SH4)</w:t>
            </w:r>
          </w:p>
          <w:p w14:paraId="6F0AFBE6" w14:textId="77777777" w:rsidR="00CD704C" w:rsidRPr="0069093C" w:rsidRDefault="00CD704C" w:rsidP="00155529">
            <w:pPr>
              <w:ind w:right="1"/>
              <w:jc w:val="both"/>
              <w:rPr>
                <w:rFonts w:ascii="Arial" w:hAnsi="Arial" w:cs="Arial"/>
                <w:i/>
                <w:iCs/>
                <w:color w:val="000000" w:themeColor="text1"/>
                <w:sz w:val="22"/>
                <w:szCs w:val="22"/>
              </w:rPr>
            </w:pPr>
          </w:p>
          <w:p w14:paraId="136EA736" w14:textId="77777777" w:rsidR="00CD704C" w:rsidRPr="0069093C"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69093C">
              <w:rPr>
                <w:rFonts w:ascii="Arial" w:hAnsi="Arial" w:cs="Arial"/>
                <w:color w:val="000000" w:themeColor="text1"/>
                <w:sz w:val="22"/>
                <w:szCs w:val="22"/>
              </w:rPr>
              <w:t xml:space="preserve">In </w:t>
            </w:r>
            <w:proofErr w:type="spellStart"/>
            <w:r w:rsidRPr="0069093C">
              <w:rPr>
                <w:rFonts w:ascii="Arial" w:hAnsi="Arial" w:cs="Arial"/>
                <w:color w:val="000000" w:themeColor="text1"/>
                <w:sz w:val="22"/>
                <w:szCs w:val="22"/>
              </w:rPr>
              <w:t>Gupitan</w:t>
            </w:r>
            <w:proofErr w:type="spellEnd"/>
            <w:r w:rsidRPr="0069093C">
              <w:rPr>
                <w:rFonts w:ascii="Arial" w:hAnsi="Arial" w:cs="Arial"/>
                <w:color w:val="000000" w:themeColor="text1"/>
                <w:sz w:val="22"/>
                <w:szCs w:val="22"/>
              </w:rPr>
              <w:t xml:space="preserve"> Integrated School, the goals of providing inclusive and culturally appropriate education for IP learners are clearly defined. Collaboration with IP elders, LGU, NCIP, and NGOs ensures cultural accuracy and respect for IKSP. Success is seen when IP learners feel respected, represented, and supported.</w:t>
            </w:r>
            <w:r>
              <w:rPr>
                <w:rFonts w:ascii="Arial" w:hAnsi="Arial" w:cs="Arial"/>
                <w:color w:val="000000" w:themeColor="text1"/>
                <w:sz w:val="22"/>
                <w:szCs w:val="22"/>
              </w:rPr>
              <w:t>)</w:t>
            </w:r>
          </w:p>
        </w:tc>
      </w:tr>
    </w:tbl>
    <w:p w14:paraId="133A1069" w14:textId="77777777" w:rsidR="00CD704C" w:rsidRPr="00704FF2" w:rsidRDefault="00CD704C" w:rsidP="00CD704C">
      <w:pPr>
        <w:spacing w:after="0" w:line="480" w:lineRule="auto"/>
        <w:ind w:right="1" w:firstLine="720"/>
        <w:jc w:val="both"/>
        <w:rPr>
          <w:rFonts w:ascii="Arial" w:hAnsi="Arial" w:cs="Arial"/>
          <w:color w:val="000000" w:themeColor="text1"/>
        </w:rPr>
      </w:pPr>
    </w:p>
    <w:p w14:paraId="3594587F" w14:textId="77777777" w:rsidR="00CD704C" w:rsidRPr="00704FF2" w:rsidRDefault="00CD704C" w:rsidP="00CD704C">
      <w:pPr>
        <w:spacing w:after="0" w:line="480" w:lineRule="auto"/>
        <w:ind w:right="1"/>
        <w:jc w:val="both"/>
        <w:rPr>
          <w:rFonts w:ascii="Arial" w:hAnsi="Arial" w:cs="Arial"/>
          <w:color w:val="000000" w:themeColor="text1"/>
        </w:rPr>
      </w:pPr>
    </w:p>
    <w:p w14:paraId="1713DD80" w14:textId="77777777" w:rsidR="00CD704C" w:rsidRPr="00704FF2" w:rsidRDefault="00CD704C" w:rsidP="00CD704C">
      <w:pPr>
        <w:spacing w:after="0" w:line="480" w:lineRule="auto"/>
        <w:ind w:right="1"/>
        <w:jc w:val="both"/>
        <w:rPr>
          <w:rFonts w:ascii="Arial" w:hAnsi="Arial" w:cs="Arial"/>
          <w:color w:val="000000" w:themeColor="text1"/>
        </w:rPr>
      </w:pPr>
    </w:p>
    <w:p w14:paraId="70253769" w14:textId="77777777" w:rsidR="00CD704C" w:rsidRPr="00704FF2" w:rsidRDefault="00CD704C" w:rsidP="00CD704C">
      <w:pPr>
        <w:spacing w:after="0" w:line="480" w:lineRule="auto"/>
        <w:ind w:right="1"/>
        <w:jc w:val="both"/>
        <w:rPr>
          <w:rFonts w:ascii="Arial" w:hAnsi="Arial" w:cs="Arial"/>
          <w:color w:val="000000" w:themeColor="text1"/>
        </w:rPr>
      </w:pPr>
    </w:p>
    <w:p w14:paraId="5ECBB506" w14:textId="77777777" w:rsidR="00CD704C" w:rsidRPr="00704FF2" w:rsidRDefault="00CD704C" w:rsidP="00CD704C">
      <w:pPr>
        <w:spacing w:after="0" w:line="480" w:lineRule="auto"/>
        <w:ind w:right="1"/>
        <w:jc w:val="both"/>
        <w:rPr>
          <w:rFonts w:ascii="Arial" w:hAnsi="Arial" w:cs="Arial"/>
          <w:color w:val="000000" w:themeColor="text1"/>
        </w:rPr>
      </w:pPr>
    </w:p>
    <w:p w14:paraId="47EC8703" w14:textId="77777777" w:rsidR="00CD704C" w:rsidRPr="00704FF2" w:rsidRDefault="00CD704C" w:rsidP="00CD704C">
      <w:pPr>
        <w:spacing w:after="0" w:line="480" w:lineRule="auto"/>
        <w:ind w:right="1"/>
        <w:jc w:val="both"/>
        <w:rPr>
          <w:rFonts w:ascii="Arial" w:hAnsi="Arial" w:cs="Arial"/>
          <w:color w:val="000000" w:themeColor="text1"/>
        </w:rPr>
      </w:pPr>
    </w:p>
    <w:p w14:paraId="3B82A20E"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54D4BE17" w14:textId="77777777" w:rsidTr="00155529">
        <w:trPr>
          <w:trHeight w:val="2451"/>
        </w:trPr>
        <w:tc>
          <w:tcPr>
            <w:tcW w:w="6635" w:type="dxa"/>
          </w:tcPr>
          <w:p w14:paraId="1D8FB8EC" w14:textId="77777777" w:rsidR="00CD704C" w:rsidRPr="0069093C" w:rsidRDefault="00CD704C" w:rsidP="00155529">
            <w:pPr>
              <w:ind w:right="1"/>
              <w:jc w:val="both"/>
              <w:rPr>
                <w:rFonts w:ascii="Arial" w:hAnsi="Arial" w:cs="Arial"/>
                <w:i/>
                <w:iCs/>
                <w:color w:val="000000" w:themeColor="text1"/>
                <w:sz w:val="22"/>
                <w:szCs w:val="22"/>
              </w:rPr>
            </w:pPr>
            <w:r w:rsidRPr="0069093C">
              <w:rPr>
                <w:rFonts w:ascii="Arial" w:hAnsi="Arial" w:cs="Arial"/>
                <w:i/>
                <w:iCs/>
                <w:color w:val="000000" w:themeColor="text1"/>
                <w:sz w:val="22"/>
                <w:szCs w:val="22"/>
              </w:rPr>
              <w:lastRenderedPageBreak/>
              <w:t xml:space="preserve">“Sa </w:t>
            </w:r>
            <w:proofErr w:type="spellStart"/>
            <w:r w:rsidRPr="0069093C">
              <w:rPr>
                <w:rFonts w:ascii="Arial" w:hAnsi="Arial" w:cs="Arial"/>
                <w:i/>
                <w:iCs/>
                <w:color w:val="000000" w:themeColor="text1"/>
                <w:sz w:val="22"/>
                <w:szCs w:val="22"/>
              </w:rPr>
              <w:t>ilahang</w:t>
            </w:r>
            <w:proofErr w:type="spellEnd"/>
            <w:r w:rsidRPr="0069093C">
              <w:rPr>
                <w:rFonts w:ascii="Arial" w:hAnsi="Arial" w:cs="Arial"/>
                <w:i/>
                <w:iCs/>
                <w:color w:val="000000" w:themeColor="text1"/>
                <w:sz w:val="22"/>
                <w:szCs w:val="22"/>
              </w:rPr>
              <w:t xml:space="preserve"> </w:t>
            </w:r>
            <w:r w:rsidRPr="003A316C">
              <w:rPr>
                <w:rFonts w:ascii="Arial" w:hAnsi="Arial" w:cs="Arial"/>
                <w:b/>
                <w:bCs/>
                <w:i/>
                <w:iCs/>
                <w:color w:val="000000" w:themeColor="text1"/>
                <w:sz w:val="22"/>
                <w:szCs w:val="22"/>
              </w:rPr>
              <w:t>yearly culmination</w:t>
            </w:r>
            <w:r w:rsidRPr="0069093C">
              <w:rPr>
                <w:rFonts w:ascii="Arial" w:hAnsi="Arial" w:cs="Arial"/>
                <w:i/>
                <w:iCs/>
                <w:color w:val="000000" w:themeColor="text1"/>
                <w:sz w:val="22"/>
                <w:szCs w:val="22"/>
              </w:rPr>
              <w:t xml:space="preserve">… </w:t>
            </w:r>
            <w:proofErr w:type="spellStart"/>
            <w:r w:rsidRPr="003A316C">
              <w:rPr>
                <w:rFonts w:ascii="Arial" w:hAnsi="Arial" w:cs="Arial"/>
                <w:b/>
                <w:bCs/>
                <w:i/>
                <w:iCs/>
                <w:color w:val="000000" w:themeColor="text1"/>
                <w:sz w:val="22"/>
                <w:szCs w:val="22"/>
              </w:rPr>
              <w:t>nagbuhat</w:t>
            </w:r>
            <w:proofErr w:type="spellEnd"/>
            <w:r w:rsidRPr="003A316C">
              <w:rPr>
                <w:rFonts w:ascii="Arial" w:hAnsi="Arial" w:cs="Arial"/>
                <w:b/>
                <w:bCs/>
                <w:i/>
                <w:iCs/>
                <w:color w:val="000000" w:themeColor="text1"/>
                <w:sz w:val="22"/>
                <w:szCs w:val="22"/>
              </w:rPr>
              <w:t xml:space="preserve"> </w:t>
            </w:r>
            <w:proofErr w:type="spellStart"/>
            <w:r w:rsidRPr="003A316C">
              <w:rPr>
                <w:rFonts w:ascii="Arial" w:hAnsi="Arial" w:cs="Arial"/>
                <w:b/>
                <w:bCs/>
                <w:i/>
                <w:iCs/>
                <w:color w:val="000000" w:themeColor="text1"/>
                <w:sz w:val="22"/>
                <w:szCs w:val="22"/>
              </w:rPr>
              <w:t>og</w:t>
            </w:r>
            <w:proofErr w:type="spellEnd"/>
            <w:r w:rsidRPr="003A316C">
              <w:rPr>
                <w:rFonts w:ascii="Arial" w:hAnsi="Arial" w:cs="Arial"/>
                <w:b/>
                <w:bCs/>
                <w:i/>
                <w:iCs/>
                <w:color w:val="000000" w:themeColor="text1"/>
                <w:sz w:val="22"/>
                <w:szCs w:val="22"/>
              </w:rPr>
              <w:t xml:space="preserve"> beads</w:t>
            </w:r>
            <w:r w:rsidRPr="0069093C">
              <w:rPr>
                <w:rFonts w:ascii="Arial" w:hAnsi="Arial" w:cs="Arial"/>
                <w:i/>
                <w:iCs/>
                <w:color w:val="000000" w:themeColor="text1"/>
                <w:sz w:val="22"/>
                <w:szCs w:val="22"/>
              </w:rPr>
              <w:t xml:space="preserve"> ang </w:t>
            </w:r>
            <w:proofErr w:type="spellStart"/>
            <w:r w:rsidRPr="0069093C">
              <w:rPr>
                <w:rFonts w:ascii="Arial" w:hAnsi="Arial" w:cs="Arial"/>
                <w:i/>
                <w:iCs/>
                <w:color w:val="000000" w:themeColor="text1"/>
                <w:sz w:val="22"/>
                <w:szCs w:val="22"/>
              </w:rPr>
              <w:t>mga</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bata</w:t>
            </w:r>
            <w:proofErr w:type="spellEnd"/>
            <w:r w:rsidRPr="0069093C">
              <w:rPr>
                <w:rFonts w:ascii="Arial" w:hAnsi="Arial" w:cs="Arial"/>
                <w:i/>
                <w:iCs/>
                <w:color w:val="000000" w:themeColor="text1"/>
                <w:sz w:val="22"/>
                <w:szCs w:val="22"/>
              </w:rPr>
              <w:t xml:space="preserve">… </w:t>
            </w:r>
            <w:r w:rsidRPr="003A316C">
              <w:rPr>
                <w:rFonts w:ascii="Arial" w:hAnsi="Arial" w:cs="Arial"/>
                <w:b/>
                <w:bCs/>
                <w:i/>
                <w:iCs/>
                <w:color w:val="000000" w:themeColor="text1"/>
                <w:sz w:val="22"/>
                <w:szCs w:val="22"/>
              </w:rPr>
              <w:t xml:space="preserve">invited </w:t>
            </w:r>
            <w:proofErr w:type="spellStart"/>
            <w:r w:rsidRPr="003A316C">
              <w:rPr>
                <w:rFonts w:ascii="Arial" w:hAnsi="Arial" w:cs="Arial"/>
                <w:b/>
                <w:bCs/>
                <w:i/>
                <w:iCs/>
                <w:color w:val="000000" w:themeColor="text1"/>
                <w:sz w:val="22"/>
                <w:szCs w:val="22"/>
              </w:rPr>
              <w:t>gyud</w:t>
            </w:r>
            <w:proofErr w:type="spellEnd"/>
            <w:r w:rsidRPr="003A316C">
              <w:rPr>
                <w:rFonts w:ascii="Arial" w:hAnsi="Arial" w:cs="Arial"/>
                <w:b/>
                <w:bCs/>
                <w:i/>
                <w:iCs/>
                <w:color w:val="000000" w:themeColor="text1"/>
                <w:sz w:val="22"/>
                <w:szCs w:val="22"/>
              </w:rPr>
              <w:t xml:space="preserve"> </w:t>
            </w:r>
            <w:proofErr w:type="spellStart"/>
            <w:r w:rsidRPr="003A316C">
              <w:rPr>
                <w:rFonts w:ascii="Arial" w:hAnsi="Arial" w:cs="Arial"/>
                <w:b/>
                <w:bCs/>
                <w:i/>
                <w:iCs/>
                <w:color w:val="000000" w:themeColor="text1"/>
                <w:sz w:val="22"/>
                <w:szCs w:val="22"/>
              </w:rPr>
              <w:t>na</w:t>
            </w:r>
            <w:proofErr w:type="spellEnd"/>
            <w:r w:rsidRPr="003A316C">
              <w:rPr>
                <w:rFonts w:ascii="Arial" w:hAnsi="Arial" w:cs="Arial"/>
                <w:b/>
                <w:bCs/>
                <w:i/>
                <w:iCs/>
                <w:color w:val="000000" w:themeColor="text1"/>
                <w:sz w:val="22"/>
                <w:szCs w:val="22"/>
              </w:rPr>
              <w:t xml:space="preserve"> ang tribal chieftain</w:t>
            </w:r>
            <w:r w:rsidRPr="0069093C">
              <w:rPr>
                <w:rFonts w:ascii="Arial" w:hAnsi="Arial" w:cs="Arial"/>
                <w:i/>
                <w:iCs/>
                <w:color w:val="000000" w:themeColor="text1"/>
                <w:sz w:val="22"/>
                <w:szCs w:val="22"/>
              </w:rPr>
              <w:t xml:space="preserve">… </w:t>
            </w:r>
            <w:r w:rsidRPr="003A316C">
              <w:rPr>
                <w:rFonts w:ascii="Arial" w:hAnsi="Arial" w:cs="Arial"/>
                <w:b/>
                <w:bCs/>
                <w:i/>
                <w:iCs/>
                <w:color w:val="000000" w:themeColor="text1"/>
                <w:sz w:val="22"/>
                <w:szCs w:val="22"/>
              </w:rPr>
              <w:t>SGC</w:t>
            </w:r>
            <w:r w:rsidRPr="0069093C">
              <w:rPr>
                <w:rFonts w:ascii="Arial" w:hAnsi="Arial" w:cs="Arial"/>
                <w:i/>
                <w:iCs/>
                <w:color w:val="000000" w:themeColor="text1"/>
                <w:sz w:val="22"/>
                <w:szCs w:val="22"/>
              </w:rPr>
              <w:t xml:space="preserve">, </w:t>
            </w:r>
            <w:proofErr w:type="spellStart"/>
            <w:r w:rsidRPr="003A316C">
              <w:rPr>
                <w:rFonts w:ascii="Arial" w:hAnsi="Arial" w:cs="Arial"/>
                <w:b/>
                <w:bCs/>
                <w:i/>
                <w:iCs/>
                <w:color w:val="000000" w:themeColor="text1"/>
                <w:sz w:val="22"/>
                <w:szCs w:val="22"/>
              </w:rPr>
              <w:t>brgy</w:t>
            </w:r>
            <w:proofErr w:type="spellEnd"/>
            <w:r w:rsidRPr="003A316C">
              <w:rPr>
                <w:rFonts w:ascii="Arial" w:hAnsi="Arial" w:cs="Arial"/>
                <w:b/>
                <w:bCs/>
                <w:i/>
                <w:iCs/>
                <w:color w:val="000000" w:themeColor="text1"/>
                <w:sz w:val="22"/>
                <w:szCs w:val="22"/>
              </w:rPr>
              <w:t xml:space="preserve"> councilor </w:t>
            </w:r>
            <w:proofErr w:type="spellStart"/>
            <w:r w:rsidRPr="003A316C">
              <w:rPr>
                <w:rFonts w:ascii="Arial" w:hAnsi="Arial" w:cs="Arial"/>
                <w:b/>
                <w:bCs/>
                <w:i/>
                <w:iCs/>
                <w:color w:val="000000" w:themeColor="text1"/>
                <w:sz w:val="22"/>
                <w:szCs w:val="22"/>
              </w:rPr>
              <w:t>sa</w:t>
            </w:r>
            <w:proofErr w:type="spellEnd"/>
            <w:r w:rsidRPr="003A316C">
              <w:rPr>
                <w:rFonts w:ascii="Arial" w:hAnsi="Arial" w:cs="Arial"/>
                <w:b/>
                <w:bCs/>
                <w:i/>
                <w:iCs/>
                <w:color w:val="000000" w:themeColor="text1"/>
                <w:sz w:val="22"/>
                <w:szCs w:val="22"/>
              </w:rPr>
              <w:t xml:space="preserve"> education committee</w:t>
            </w:r>
            <w:r w:rsidRPr="0069093C">
              <w:rPr>
                <w:rFonts w:ascii="Arial" w:hAnsi="Arial" w:cs="Arial"/>
                <w:i/>
                <w:iCs/>
                <w:color w:val="000000" w:themeColor="text1"/>
                <w:sz w:val="22"/>
                <w:szCs w:val="22"/>
              </w:rPr>
              <w:t xml:space="preserve">… </w:t>
            </w:r>
            <w:r w:rsidRPr="003A316C">
              <w:rPr>
                <w:rFonts w:ascii="Arial" w:hAnsi="Arial" w:cs="Arial"/>
                <w:b/>
                <w:bCs/>
                <w:i/>
                <w:iCs/>
                <w:color w:val="000000" w:themeColor="text1"/>
                <w:sz w:val="22"/>
                <w:szCs w:val="22"/>
              </w:rPr>
              <w:t>outreach support</w:t>
            </w:r>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gikan</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sa</w:t>
            </w:r>
            <w:proofErr w:type="spellEnd"/>
            <w:r w:rsidRPr="0069093C">
              <w:rPr>
                <w:rFonts w:ascii="Arial" w:hAnsi="Arial" w:cs="Arial"/>
                <w:i/>
                <w:iCs/>
                <w:color w:val="000000" w:themeColor="text1"/>
                <w:sz w:val="22"/>
                <w:szCs w:val="22"/>
              </w:rPr>
              <w:t xml:space="preserve"> </w:t>
            </w:r>
            <w:r w:rsidRPr="003A316C">
              <w:rPr>
                <w:rFonts w:ascii="Arial" w:hAnsi="Arial" w:cs="Arial"/>
                <w:b/>
                <w:bCs/>
                <w:i/>
                <w:iCs/>
                <w:color w:val="000000" w:themeColor="text1"/>
                <w:sz w:val="22"/>
                <w:szCs w:val="22"/>
              </w:rPr>
              <w:t>NGOs ug LGU</w:t>
            </w:r>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gina</w:t>
            </w:r>
            <w:proofErr w:type="spellEnd"/>
            <w:r w:rsidRPr="0069093C">
              <w:rPr>
                <w:rFonts w:ascii="Arial" w:hAnsi="Arial" w:cs="Arial"/>
                <w:i/>
                <w:iCs/>
                <w:color w:val="000000" w:themeColor="text1"/>
                <w:sz w:val="22"/>
                <w:szCs w:val="22"/>
              </w:rPr>
              <w:t xml:space="preserve"> </w:t>
            </w:r>
            <w:r w:rsidRPr="003A316C">
              <w:rPr>
                <w:rFonts w:ascii="Arial" w:hAnsi="Arial" w:cs="Arial"/>
                <w:b/>
                <w:bCs/>
                <w:i/>
                <w:iCs/>
                <w:color w:val="000000" w:themeColor="text1"/>
                <w:sz w:val="22"/>
                <w:szCs w:val="22"/>
              </w:rPr>
              <w:t xml:space="preserve">integrate </w:t>
            </w:r>
            <w:proofErr w:type="spellStart"/>
            <w:r w:rsidRPr="003A316C">
              <w:rPr>
                <w:rFonts w:ascii="Arial" w:hAnsi="Arial" w:cs="Arial"/>
                <w:b/>
                <w:bCs/>
                <w:i/>
                <w:iCs/>
                <w:color w:val="000000" w:themeColor="text1"/>
                <w:sz w:val="22"/>
                <w:szCs w:val="22"/>
              </w:rPr>
              <w:t>sa</w:t>
            </w:r>
            <w:proofErr w:type="spellEnd"/>
            <w:r w:rsidRPr="003A316C">
              <w:rPr>
                <w:rFonts w:ascii="Arial" w:hAnsi="Arial" w:cs="Arial"/>
                <w:b/>
                <w:bCs/>
                <w:i/>
                <w:iCs/>
                <w:color w:val="000000" w:themeColor="text1"/>
                <w:sz w:val="22"/>
                <w:szCs w:val="22"/>
              </w:rPr>
              <w:t xml:space="preserve"> lesson about IP culture</w:t>
            </w:r>
            <w:r w:rsidRPr="0069093C">
              <w:rPr>
                <w:rFonts w:ascii="Arial" w:hAnsi="Arial" w:cs="Arial"/>
                <w:i/>
                <w:iCs/>
                <w:color w:val="000000" w:themeColor="text1"/>
                <w:sz w:val="22"/>
                <w:szCs w:val="22"/>
              </w:rPr>
              <w:t>…”(IP_SH5)</w:t>
            </w:r>
          </w:p>
          <w:p w14:paraId="2DB5F44D" w14:textId="77777777" w:rsidR="00CD704C" w:rsidRPr="00704FF2" w:rsidRDefault="00CD704C" w:rsidP="00155529">
            <w:pPr>
              <w:ind w:right="1"/>
              <w:jc w:val="both"/>
              <w:rPr>
                <w:rFonts w:ascii="Arial" w:hAnsi="Arial" w:cs="Arial"/>
                <w:i/>
                <w:iCs/>
                <w:color w:val="000000" w:themeColor="text1"/>
                <w:sz w:val="22"/>
                <w:szCs w:val="22"/>
              </w:rPr>
            </w:pPr>
          </w:p>
          <w:p w14:paraId="3869FB26" w14:textId="77777777" w:rsidR="00CD704C" w:rsidRPr="0069093C"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69093C">
              <w:rPr>
                <w:rFonts w:ascii="Arial" w:hAnsi="Arial" w:cs="Arial"/>
                <w:color w:val="000000" w:themeColor="text1"/>
                <w:sz w:val="22"/>
                <w:szCs w:val="22"/>
              </w:rPr>
              <w:t>During their yearly culmination, students create beads. Tribal chieftains, School Governance Council members, barangay education officials, NGOs, and LGU representatives are invited. Lessons also integrate IP culture.</w:t>
            </w:r>
            <w:r>
              <w:rPr>
                <w:rFonts w:ascii="Arial" w:hAnsi="Arial" w:cs="Arial"/>
                <w:color w:val="000000" w:themeColor="text1"/>
                <w:sz w:val="22"/>
                <w:szCs w:val="22"/>
              </w:rPr>
              <w:t>)</w:t>
            </w:r>
          </w:p>
        </w:tc>
      </w:tr>
    </w:tbl>
    <w:p w14:paraId="008D57AB" w14:textId="77777777" w:rsidR="00CD704C" w:rsidRPr="00704FF2" w:rsidRDefault="00CD704C" w:rsidP="00CD704C">
      <w:pPr>
        <w:spacing w:after="0" w:line="480" w:lineRule="auto"/>
        <w:ind w:right="1" w:firstLine="720"/>
        <w:jc w:val="both"/>
        <w:rPr>
          <w:rFonts w:ascii="Arial" w:hAnsi="Arial" w:cs="Arial"/>
          <w:color w:val="000000" w:themeColor="text1"/>
        </w:rPr>
      </w:pPr>
    </w:p>
    <w:p w14:paraId="4968F065" w14:textId="77777777" w:rsidR="00CD704C" w:rsidRPr="00704FF2" w:rsidRDefault="00CD704C" w:rsidP="00CD704C">
      <w:pPr>
        <w:spacing w:after="0" w:line="480" w:lineRule="auto"/>
        <w:ind w:right="1"/>
        <w:jc w:val="both"/>
        <w:rPr>
          <w:rFonts w:ascii="Arial" w:hAnsi="Arial" w:cs="Arial"/>
          <w:color w:val="000000" w:themeColor="text1"/>
        </w:rPr>
      </w:pPr>
    </w:p>
    <w:p w14:paraId="59DB3226" w14:textId="77777777" w:rsidR="00CD704C" w:rsidRPr="00704FF2" w:rsidRDefault="00CD704C" w:rsidP="00CD704C">
      <w:pPr>
        <w:spacing w:after="0" w:line="480" w:lineRule="auto"/>
        <w:ind w:right="1"/>
        <w:jc w:val="both"/>
        <w:rPr>
          <w:rFonts w:ascii="Arial" w:hAnsi="Arial" w:cs="Arial"/>
          <w:color w:val="000000" w:themeColor="text1"/>
        </w:rPr>
      </w:pPr>
    </w:p>
    <w:p w14:paraId="491FD0D8" w14:textId="77777777" w:rsidR="00CD704C" w:rsidRPr="00704FF2" w:rsidRDefault="00CD704C" w:rsidP="00CD704C">
      <w:pPr>
        <w:spacing w:after="0" w:line="480" w:lineRule="auto"/>
        <w:ind w:right="1"/>
        <w:jc w:val="both"/>
        <w:rPr>
          <w:rFonts w:ascii="Arial" w:hAnsi="Arial" w:cs="Arial"/>
          <w:color w:val="000000" w:themeColor="text1"/>
        </w:rPr>
      </w:pPr>
    </w:p>
    <w:p w14:paraId="649BBDAB" w14:textId="77777777" w:rsidR="00CD704C" w:rsidRPr="00704FF2" w:rsidRDefault="00CD704C" w:rsidP="00CD704C">
      <w:pPr>
        <w:spacing w:after="0" w:line="480" w:lineRule="auto"/>
        <w:ind w:right="1"/>
        <w:jc w:val="both"/>
        <w:rPr>
          <w:rFonts w:ascii="Arial" w:hAnsi="Arial" w:cs="Arial"/>
          <w:color w:val="000000" w:themeColor="text1"/>
        </w:rPr>
      </w:pPr>
    </w:p>
    <w:p w14:paraId="45C822BC" w14:textId="77777777" w:rsidR="00CD704C" w:rsidRDefault="00CD704C" w:rsidP="00CD704C">
      <w:pPr>
        <w:spacing w:after="0" w:line="480" w:lineRule="auto"/>
        <w:ind w:right="1" w:firstLine="720"/>
        <w:jc w:val="both"/>
        <w:rPr>
          <w:rFonts w:ascii="Arial" w:hAnsi="Arial" w:cs="Arial"/>
          <w:color w:val="000000" w:themeColor="text1"/>
        </w:rPr>
      </w:pPr>
    </w:p>
    <w:p w14:paraId="29E9696E"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Collectively, these narratives underscore that multi</w:t>
      </w:r>
      <w:r w:rsidRPr="00704FF2">
        <w:rPr>
          <w:rFonts w:ascii="Cambria Math" w:hAnsi="Cambria Math" w:cs="Cambria Math"/>
          <w:color w:val="000000" w:themeColor="text1"/>
        </w:rPr>
        <w:t>‑</w:t>
      </w:r>
      <w:r w:rsidRPr="00704FF2">
        <w:rPr>
          <w:rFonts w:ascii="Arial" w:hAnsi="Arial" w:cs="Arial"/>
          <w:color w:val="000000" w:themeColor="text1"/>
        </w:rPr>
        <w:t>stakeholder commitment is central to the goals of inclusive education. Schools intentionally involve traditional community leaders, local government units (LGU), national Indigenous rights bodies (NCIP), non</w:t>
      </w:r>
      <w:r w:rsidRPr="00704FF2">
        <w:rPr>
          <w:rFonts w:ascii="Cambria Math" w:hAnsi="Cambria Math" w:cs="Cambria Math"/>
          <w:color w:val="000000" w:themeColor="text1"/>
        </w:rPr>
        <w:t>‑</w:t>
      </w:r>
      <w:r w:rsidRPr="00704FF2">
        <w:rPr>
          <w:rFonts w:ascii="Arial" w:hAnsi="Arial" w:cs="Arial"/>
          <w:color w:val="000000" w:themeColor="text1"/>
        </w:rPr>
        <w:t xml:space="preserve">governmental organizations (NGOs), and school governance councils as partners in </w:t>
      </w:r>
      <w:r>
        <w:rPr>
          <w:rFonts w:ascii="Arial" w:hAnsi="Arial" w:cs="Arial"/>
          <w:color w:val="000000" w:themeColor="text1"/>
        </w:rPr>
        <w:t>goals -setting to</w:t>
      </w:r>
      <w:r w:rsidRPr="00704FF2">
        <w:rPr>
          <w:rFonts w:ascii="Arial" w:hAnsi="Arial" w:cs="Arial"/>
          <w:color w:val="000000" w:themeColor="text1"/>
        </w:rPr>
        <w:t xml:space="preserve"> planning and implementation (Lestari et al., 2025). </w:t>
      </w:r>
    </w:p>
    <w:p w14:paraId="7A7E6059" w14:textId="77777777" w:rsidR="00CD704C" w:rsidRPr="002E0678" w:rsidRDefault="00CD704C" w:rsidP="00CD704C">
      <w:pPr>
        <w:spacing w:after="0" w:line="480" w:lineRule="auto"/>
        <w:ind w:right="1"/>
        <w:jc w:val="both"/>
        <w:rPr>
          <w:rFonts w:ascii="Arial" w:hAnsi="Arial" w:cs="Arial"/>
          <w:i/>
          <w:iCs/>
          <w:color w:val="000000" w:themeColor="text1"/>
        </w:rPr>
      </w:pPr>
      <w:r w:rsidRPr="002E0678">
        <w:rPr>
          <w:rFonts w:ascii="Arial" w:hAnsi="Arial" w:cs="Arial"/>
          <w:i/>
          <w:iCs/>
          <w:color w:val="000000" w:themeColor="text1"/>
        </w:rPr>
        <w:t>Theme 3: Systematic Teacher Capacity Building for Culturally Responsive Indigenous Education</w:t>
      </w:r>
    </w:p>
    <w:p w14:paraId="5D4329CC" w14:textId="77777777" w:rsidR="00CD704C" w:rsidRDefault="00CD704C" w:rsidP="00CD704C">
      <w:pPr>
        <w:spacing w:after="0" w:line="480" w:lineRule="auto"/>
        <w:ind w:right="1" w:firstLine="720"/>
        <w:jc w:val="both"/>
        <w:rPr>
          <w:rFonts w:ascii="Arial" w:hAnsi="Arial" w:cs="Arial"/>
          <w:color w:val="000000" w:themeColor="text1"/>
        </w:rPr>
      </w:pPr>
      <w:r w:rsidRPr="007440A2">
        <w:rPr>
          <w:rFonts w:ascii="Arial" w:hAnsi="Arial" w:cs="Arial"/>
          <w:color w:val="000000" w:themeColor="text1"/>
        </w:rPr>
        <w:t>The qualitative findings underscore the theme Systematic Teacher Capacity Building for Culturally Responsive Indigenous Education, which reflects the deliberate goal-setting efforts of schools to strengthen teacher competencies in delivering Indigenous Peoples Education (IPEd). This goal orientation is evident in core ideas such as structured teacher capacity-building through training, LAC sessions, immersion activities, and sustained collaboration with Indigenous communities, as well as continuous training initiatives that integrate Indigenous language and culture into instructional practices.</w:t>
      </w:r>
      <w:r>
        <w:rPr>
          <w:rFonts w:ascii="Arial" w:hAnsi="Arial" w:cs="Arial"/>
          <w:color w:val="000000" w:themeColor="text1"/>
        </w:rPr>
        <w:t xml:space="preserve"> </w:t>
      </w:r>
    </w:p>
    <w:p w14:paraId="74A74D80"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It has been revealed that the institutions ensures that its goal of providing inclusive and culturally appropriate education for Indigenous Peoples (IP) learners</w:t>
      </w:r>
      <w:r>
        <w:rPr>
          <w:rFonts w:ascii="Arial" w:hAnsi="Arial" w:cs="Arial"/>
          <w:color w:val="000000" w:themeColor="text1"/>
        </w:rPr>
        <w:t xml:space="preserve"> will be</w:t>
      </w:r>
      <w:r w:rsidRPr="00704FF2">
        <w:rPr>
          <w:rFonts w:ascii="Arial" w:hAnsi="Arial" w:cs="Arial"/>
          <w:color w:val="000000" w:themeColor="text1"/>
        </w:rPr>
        <w:t xml:space="preserve"> systematically achieved through comprehensive teacher preparedness initiatives.</w:t>
      </w:r>
    </w:p>
    <w:p w14:paraId="515511E6" w14:textId="77777777" w:rsidR="00CD704C" w:rsidRPr="00704FF2" w:rsidRDefault="00CD704C" w:rsidP="00CD704C">
      <w:pPr>
        <w:spacing w:after="0" w:line="480" w:lineRule="auto"/>
        <w:ind w:right="1" w:firstLine="720"/>
        <w:jc w:val="both"/>
        <w:rPr>
          <w:rFonts w:ascii="Arial" w:hAnsi="Arial" w:cs="Arial"/>
          <w:color w:val="000000" w:themeColor="text1"/>
        </w:rPr>
      </w:pPr>
      <w:r w:rsidRPr="00A94B3F">
        <w:rPr>
          <w:rFonts w:ascii="Arial" w:hAnsi="Arial" w:cs="Arial"/>
          <w:color w:val="000000" w:themeColor="text1"/>
        </w:rPr>
        <w:t xml:space="preserve">The data reveal that institutions intentionally ensure that their goal of providing inclusive and culturally appropriate education for Indigenous Peoples (IP) learners is systematically achieved through comprehensive teacher preparedness initiatives. School </w:t>
      </w:r>
      <w:r w:rsidRPr="00A94B3F">
        <w:rPr>
          <w:rFonts w:ascii="Arial" w:hAnsi="Arial" w:cs="Arial"/>
          <w:color w:val="000000" w:themeColor="text1"/>
        </w:rPr>
        <w:lastRenderedPageBreak/>
        <w:t>heads emphasized that early orientation, continuous professional development, and active involvement of community stakeholders in school improvement planning serve as key mechanisms in strengthening teacher capacity. These strategies are complemented by the application of culturally responsive practices in classroom instruction, ensuring that Indigenous culture is meaningfully integrated into daily teaching and learning processes.</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1673D8E0" w14:textId="77777777" w:rsidTr="00155529">
        <w:trPr>
          <w:trHeight w:val="709"/>
        </w:trPr>
        <w:tc>
          <w:tcPr>
            <w:tcW w:w="6635" w:type="dxa"/>
          </w:tcPr>
          <w:p w14:paraId="479C7BB2" w14:textId="77777777" w:rsidR="00CD704C" w:rsidRPr="0069093C" w:rsidRDefault="00CD704C" w:rsidP="00155529">
            <w:pPr>
              <w:ind w:right="1"/>
              <w:jc w:val="both"/>
              <w:rPr>
                <w:rFonts w:ascii="Arial" w:hAnsi="Arial" w:cs="Arial"/>
                <w:i/>
                <w:iCs/>
                <w:color w:val="000000" w:themeColor="text1"/>
                <w:sz w:val="22"/>
                <w:szCs w:val="22"/>
              </w:rPr>
            </w:pPr>
            <w:r w:rsidRPr="0069093C">
              <w:rPr>
                <w:rFonts w:ascii="Arial" w:hAnsi="Arial" w:cs="Arial"/>
                <w:i/>
                <w:iCs/>
                <w:color w:val="000000" w:themeColor="text1"/>
                <w:sz w:val="22"/>
                <w:szCs w:val="22"/>
              </w:rPr>
              <w:t xml:space="preserve">“Since Day 1 all </w:t>
            </w:r>
            <w:r w:rsidRPr="00A91485">
              <w:rPr>
                <w:rFonts w:ascii="Arial" w:hAnsi="Arial" w:cs="Arial"/>
                <w:b/>
                <w:bCs/>
                <w:i/>
                <w:iCs/>
                <w:color w:val="000000" w:themeColor="text1"/>
                <w:sz w:val="22"/>
                <w:szCs w:val="22"/>
              </w:rPr>
              <w:t>teachers were oriented</w:t>
            </w:r>
            <w:r w:rsidRPr="0069093C">
              <w:rPr>
                <w:rFonts w:ascii="Arial" w:hAnsi="Arial" w:cs="Arial"/>
                <w:i/>
                <w:iCs/>
                <w:color w:val="000000" w:themeColor="text1"/>
                <w:sz w:val="22"/>
                <w:szCs w:val="22"/>
              </w:rPr>
              <w:t xml:space="preserve"> that we were teaching IP learners… We celebrate their culture by </w:t>
            </w:r>
            <w:r w:rsidRPr="00A91485">
              <w:rPr>
                <w:rFonts w:ascii="Arial" w:hAnsi="Arial" w:cs="Arial"/>
                <w:b/>
                <w:bCs/>
                <w:i/>
                <w:iCs/>
                <w:color w:val="000000" w:themeColor="text1"/>
                <w:sz w:val="22"/>
                <w:szCs w:val="22"/>
              </w:rPr>
              <w:t>incorporating it in our activities and programs</w:t>
            </w:r>
            <w:r w:rsidRPr="0069093C">
              <w:rPr>
                <w:rFonts w:ascii="Arial" w:hAnsi="Arial" w:cs="Arial"/>
                <w:i/>
                <w:iCs/>
                <w:color w:val="000000" w:themeColor="text1"/>
                <w:sz w:val="22"/>
                <w:szCs w:val="22"/>
              </w:rPr>
              <w:t xml:space="preserve">… We include tribal leaders, parents and learners in </w:t>
            </w:r>
            <w:r w:rsidRPr="00A91485">
              <w:rPr>
                <w:rFonts w:ascii="Arial" w:hAnsi="Arial" w:cs="Arial"/>
                <w:b/>
                <w:bCs/>
                <w:i/>
                <w:iCs/>
                <w:color w:val="000000" w:themeColor="text1"/>
                <w:sz w:val="22"/>
                <w:szCs w:val="22"/>
              </w:rPr>
              <w:t>SIP planning</w:t>
            </w:r>
            <w:r w:rsidRPr="0069093C">
              <w:rPr>
                <w:rFonts w:ascii="Arial" w:hAnsi="Arial" w:cs="Arial"/>
                <w:i/>
                <w:iCs/>
                <w:color w:val="000000" w:themeColor="text1"/>
                <w:sz w:val="22"/>
                <w:szCs w:val="22"/>
              </w:rPr>
              <w:t>… Performance in literacy and numeracy increased as a result of culturally-appropriate materials…” (IP_SH6)</w:t>
            </w:r>
          </w:p>
          <w:p w14:paraId="59423F05" w14:textId="77777777" w:rsidR="00CD704C" w:rsidRPr="00704FF2" w:rsidRDefault="00CD704C" w:rsidP="00155529">
            <w:pPr>
              <w:ind w:right="1"/>
              <w:jc w:val="both"/>
              <w:rPr>
                <w:rFonts w:ascii="Arial" w:hAnsi="Arial" w:cs="Arial"/>
                <w:color w:val="000000" w:themeColor="text1"/>
                <w:sz w:val="22"/>
                <w:szCs w:val="22"/>
              </w:rPr>
            </w:pPr>
            <w:r w:rsidRPr="00704FF2">
              <w:rPr>
                <w:rFonts w:ascii="Arial" w:hAnsi="Arial" w:cs="Arial"/>
                <w:color w:val="000000" w:themeColor="text1"/>
                <w:sz w:val="22"/>
                <w:szCs w:val="22"/>
              </w:rPr>
              <w:t xml:space="preserve"> </w:t>
            </w:r>
          </w:p>
          <w:p w14:paraId="5D78771C" w14:textId="77777777" w:rsidR="00CD704C" w:rsidRPr="0069093C"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69093C">
              <w:rPr>
                <w:rFonts w:ascii="Arial" w:hAnsi="Arial" w:cs="Arial"/>
                <w:color w:val="000000" w:themeColor="text1"/>
                <w:sz w:val="22"/>
                <w:szCs w:val="22"/>
              </w:rPr>
              <w:t xml:space="preserve">Since Day 1, all teachers were oriented that we are teaching IP learners. We celebrate their culture through activities and programs. Tribal leaders, parents, and learners are included in SIP </w:t>
            </w:r>
          </w:p>
          <w:p w14:paraId="717E5445" w14:textId="77777777" w:rsidR="00CD704C" w:rsidRPr="00704FF2" w:rsidRDefault="00CD704C" w:rsidP="00155529">
            <w:pPr>
              <w:ind w:right="1"/>
              <w:jc w:val="both"/>
              <w:rPr>
                <w:rFonts w:ascii="Arial" w:hAnsi="Arial" w:cs="Arial"/>
                <w:color w:val="000000" w:themeColor="text1"/>
                <w:sz w:val="22"/>
                <w:szCs w:val="22"/>
              </w:rPr>
            </w:pPr>
            <w:r w:rsidRPr="0069093C">
              <w:rPr>
                <w:rFonts w:ascii="Arial" w:hAnsi="Arial" w:cs="Arial"/>
                <w:color w:val="000000" w:themeColor="text1"/>
                <w:sz w:val="22"/>
                <w:szCs w:val="22"/>
              </w:rPr>
              <w:t>planning. Literacy and numeracy performance improved because of culturally appropriate materials.</w:t>
            </w:r>
            <w:r>
              <w:rPr>
                <w:rFonts w:ascii="Arial" w:hAnsi="Arial" w:cs="Arial"/>
                <w:color w:val="000000" w:themeColor="text1"/>
                <w:sz w:val="22"/>
                <w:szCs w:val="22"/>
              </w:rPr>
              <w:t>)</w:t>
            </w:r>
          </w:p>
        </w:tc>
      </w:tr>
    </w:tbl>
    <w:p w14:paraId="7553BBF3" w14:textId="77777777" w:rsidR="00CD704C" w:rsidRPr="00704FF2" w:rsidRDefault="00CD704C" w:rsidP="00CD704C">
      <w:pPr>
        <w:spacing w:after="0" w:line="480" w:lineRule="auto"/>
        <w:ind w:right="1"/>
        <w:jc w:val="both"/>
        <w:rPr>
          <w:rFonts w:ascii="Arial" w:hAnsi="Arial" w:cs="Arial"/>
          <w:color w:val="000000" w:themeColor="text1"/>
        </w:rPr>
      </w:pPr>
    </w:p>
    <w:p w14:paraId="285E4A6C" w14:textId="77777777" w:rsidR="00CD704C" w:rsidRPr="00704FF2" w:rsidRDefault="00CD704C" w:rsidP="00CD704C">
      <w:pPr>
        <w:spacing w:after="0" w:line="480" w:lineRule="auto"/>
        <w:ind w:right="1"/>
        <w:jc w:val="both"/>
        <w:rPr>
          <w:rFonts w:ascii="Arial" w:hAnsi="Arial" w:cs="Arial"/>
          <w:color w:val="000000" w:themeColor="text1"/>
        </w:rPr>
      </w:pPr>
    </w:p>
    <w:p w14:paraId="4459CF80" w14:textId="77777777" w:rsidR="00CD704C" w:rsidRDefault="00CD704C" w:rsidP="00CD704C">
      <w:pPr>
        <w:spacing w:after="0" w:line="480" w:lineRule="auto"/>
        <w:ind w:right="1" w:firstLine="720"/>
        <w:jc w:val="both"/>
        <w:rPr>
          <w:rFonts w:ascii="Arial" w:hAnsi="Arial" w:cs="Arial"/>
          <w:color w:val="000000" w:themeColor="text1"/>
        </w:rPr>
      </w:pPr>
    </w:p>
    <w:p w14:paraId="447A392B" w14:textId="77777777" w:rsidR="00CD704C" w:rsidRDefault="00CD704C" w:rsidP="00CD704C">
      <w:pPr>
        <w:spacing w:after="0" w:line="480" w:lineRule="auto"/>
        <w:ind w:right="1" w:firstLine="720"/>
        <w:jc w:val="both"/>
        <w:rPr>
          <w:rFonts w:ascii="Arial" w:hAnsi="Arial" w:cs="Arial"/>
          <w:color w:val="000000" w:themeColor="text1"/>
        </w:rPr>
      </w:pPr>
    </w:p>
    <w:p w14:paraId="1FEFEE08" w14:textId="77777777" w:rsidR="00CD704C" w:rsidRDefault="00CD704C" w:rsidP="00CD704C">
      <w:pPr>
        <w:spacing w:after="0" w:line="480" w:lineRule="auto"/>
        <w:ind w:right="1" w:firstLine="720"/>
        <w:jc w:val="both"/>
        <w:rPr>
          <w:rFonts w:ascii="Arial" w:hAnsi="Arial" w:cs="Arial"/>
          <w:color w:val="000000" w:themeColor="text1"/>
        </w:rPr>
      </w:pPr>
    </w:p>
    <w:p w14:paraId="528B605A" w14:textId="77777777" w:rsidR="00CD704C" w:rsidRDefault="00CD704C" w:rsidP="00CD704C">
      <w:pPr>
        <w:spacing w:after="0" w:line="480" w:lineRule="auto"/>
        <w:ind w:right="1"/>
        <w:jc w:val="both"/>
        <w:rPr>
          <w:rFonts w:ascii="Arial" w:hAnsi="Arial" w:cs="Arial"/>
          <w:color w:val="000000" w:themeColor="text1"/>
        </w:rPr>
      </w:pPr>
    </w:p>
    <w:p w14:paraId="47FC466B"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4A004DC6" w14:textId="77777777" w:rsidTr="00155529">
        <w:trPr>
          <w:trHeight w:val="2451"/>
        </w:trPr>
        <w:tc>
          <w:tcPr>
            <w:tcW w:w="6635" w:type="dxa"/>
          </w:tcPr>
          <w:p w14:paraId="34265C06" w14:textId="77777777" w:rsidR="00CD704C" w:rsidRPr="0069093C" w:rsidRDefault="00CD704C" w:rsidP="00155529">
            <w:pPr>
              <w:ind w:right="1"/>
              <w:jc w:val="both"/>
              <w:rPr>
                <w:rFonts w:ascii="Arial" w:hAnsi="Arial" w:cs="Arial"/>
                <w:i/>
                <w:iCs/>
                <w:color w:val="000000" w:themeColor="text1"/>
                <w:sz w:val="22"/>
                <w:szCs w:val="22"/>
              </w:rPr>
            </w:pPr>
            <w:r w:rsidRPr="0069093C">
              <w:rPr>
                <w:rFonts w:ascii="Arial" w:hAnsi="Arial" w:cs="Arial"/>
                <w:i/>
                <w:iCs/>
                <w:color w:val="000000" w:themeColor="text1"/>
                <w:sz w:val="22"/>
                <w:szCs w:val="22"/>
              </w:rPr>
              <w:t xml:space="preserve">"Teachers’ capacity on Indigenous languages, culture, and community-based education is strengthened through IPED </w:t>
            </w:r>
            <w:r w:rsidRPr="00A91485">
              <w:rPr>
                <w:rFonts w:ascii="Arial" w:hAnsi="Arial" w:cs="Arial"/>
                <w:b/>
                <w:bCs/>
                <w:i/>
                <w:iCs/>
                <w:color w:val="000000" w:themeColor="text1"/>
                <w:sz w:val="22"/>
                <w:szCs w:val="22"/>
              </w:rPr>
              <w:t>orientations, LAC sessions, and training with IP elders, NCIP, and partner organizations</w:t>
            </w:r>
            <w:r w:rsidRPr="0069093C">
              <w:rPr>
                <w:rFonts w:ascii="Arial" w:hAnsi="Arial" w:cs="Arial"/>
                <w:i/>
                <w:iCs/>
                <w:color w:val="000000" w:themeColor="text1"/>
                <w:sz w:val="22"/>
                <w:szCs w:val="22"/>
              </w:rPr>
              <w:t xml:space="preserve">, along with cultural immersion and </w:t>
            </w:r>
            <w:r w:rsidRPr="00A91485">
              <w:rPr>
                <w:rFonts w:ascii="Arial" w:hAnsi="Arial" w:cs="Arial"/>
                <w:b/>
                <w:bCs/>
                <w:i/>
                <w:iCs/>
                <w:color w:val="000000" w:themeColor="text1"/>
                <w:sz w:val="22"/>
                <w:szCs w:val="22"/>
              </w:rPr>
              <w:t>curriculum contextualization activities</w:t>
            </w:r>
            <w:r w:rsidRPr="0069093C">
              <w:rPr>
                <w:rFonts w:ascii="Arial" w:hAnsi="Arial" w:cs="Arial"/>
                <w:i/>
                <w:iCs/>
                <w:color w:val="000000" w:themeColor="text1"/>
                <w:sz w:val="22"/>
                <w:szCs w:val="22"/>
              </w:rPr>
              <w:t>." (IP_SH4)</w:t>
            </w:r>
          </w:p>
          <w:p w14:paraId="3EA53443" w14:textId="77777777" w:rsidR="00CD704C" w:rsidRPr="00704FF2" w:rsidRDefault="00CD704C" w:rsidP="00155529">
            <w:pPr>
              <w:ind w:right="1"/>
              <w:jc w:val="both"/>
              <w:rPr>
                <w:rFonts w:ascii="Arial" w:hAnsi="Arial" w:cs="Arial"/>
                <w:color w:val="000000" w:themeColor="text1"/>
                <w:sz w:val="22"/>
                <w:szCs w:val="22"/>
              </w:rPr>
            </w:pPr>
          </w:p>
          <w:p w14:paraId="62D2BF43" w14:textId="77777777" w:rsidR="00CD704C" w:rsidRPr="0069093C" w:rsidRDefault="00CD704C" w:rsidP="00155529">
            <w:pPr>
              <w:ind w:right="1"/>
              <w:jc w:val="both"/>
              <w:rPr>
                <w:rFonts w:ascii="Arial" w:hAnsi="Arial" w:cs="Arial"/>
                <w:color w:val="000000" w:themeColor="text1"/>
                <w:sz w:val="22"/>
                <w:szCs w:val="22"/>
              </w:rPr>
            </w:pPr>
            <w:r w:rsidRPr="0069093C">
              <w:rPr>
                <w:rFonts w:ascii="Arial" w:hAnsi="Arial" w:cs="Arial"/>
                <w:color w:val="000000" w:themeColor="text1"/>
                <w:sz w:val="22"/>
                <w:szCs w:val="22"/>
              </w:rPr>
              <w:t>(Teachers’ capacity on Indigenous languages, culture, and community-based education is strengthened through IPED orientations, LAC sessions, and training with IP elders, NCIP, and partner organizations, along with cultural immersion and curriculum contextualization activities.)</w:t>
            </w:r>
          </w:p>
        </w:tc>
      </w:tr>
    </w:tbl>
    <w:p w14:paraId="11BA4934" w14:textId="7F5FDEBA" w:rsidR="00CD704C" w:rsidRDefault="00CD704C" w:rsidP="00CD704C">
      <w:pPr>
        <w:spacing w:after="0" w:line="480" w:lineRule="auto"/>
        <w:ind w:right="1"/>
        <w:jc w:val="both"/>
        <w:rPr>
          <w:rFonts w:ascii="Arial" w:hAnsi="Arial" w:cs="Arial"/>
          <w:color w:val="000000" w:themeColor="text1"/>
        </w:rPr>
      </w:pPr>
    </w:p>
    <w:p w14:paraId="1BF08F11" w14:textId="5658AE36" w:rsidR="005334F5" w:rsidRDefault="005334F5" w:rsidP="00CD704C">
      <w:pPr>
        <w:spacing w:after="0" w:line="480" w:lineRule="auto"/>
        <w:ind w:right="1"/>
        <w:jc w:val="both"/>
        <w:rPr>
          <w:rFonts w:ascii="Arial" w:hAnsi="Arial" w:cs="Arial"/>
          <w:color w:val="000000" w:themeColor="text1"/>
        </w:rPr>
      </w:pPr>
    </w:p>
    <w:p w14:paraId="23203FF6" w14:textId="27427AE3" w:rsidR="006A6F06" w:rsidRDefault="006A6F06" w:rsidP="00CD704C">
      <w:pPr>
        <w:spacing w:after="0" w:line="480" w:lineRule="auto"/>
        <w:ind w:right="1"/>
        <w:jc w:val="both"/>
        <w:rPr>
          <w:rFonts w:ascii="Arial" w:hAnsi="Arial" w:cs="Arial"/>
          <w:color w:val="000000" w:themeColor="text1"/>
        </w:rPr>
      </w:pPr>
    </w:p>
    <w:p w14:paraId="3C712AFC" w14:textId="5C8ADB30" w:rsidR="006A6F06" w:rsidRDefault="006A6F06" w:rsidP="00CD704C">
      <w:pPr>
        <w:spacing w:after="0" w:line="480" w:lineRule="auto"/>
        <w:ind w:right="1"/>
        <w:jc w:val="both"/>
        <w:rPr>
          <w:rFonts w:ascii="Arial" w:hAnsi="Arial" w:cs="Arial"/>
          <w:color w:val="000000" w:themeColor="text1"/>
        </w:rPr>
      </w:pPr>
    </w:p>
    <w:p w14:paraId="5607B1E1" w14:textId="003FDEBB" w:rsidR="006A6F06" w:rsidRDefault="006A6F06" w:rsidP="00CD704C">
      <w:pPr>
        <w:spacing w:after="0" w:line="480" w:lineRule="auto"/>
        <w:ind w:right="1"/>
        <w:jc w:val="both"/>
        <w:rPr>
          <w:rFonts w:ascii="Arial" w:hAnsi="Arial" w:cs="Arial"/>
          <w:color w:val="000000" w:themeColor="text1"/>
        </w:rPr>
      </w:pPr>
    </w:p>
    <w:p w14:paraId="2D50652E" w14:textId="77777777" w:rsidR="006A6F06" w:rsidRPr="00704FF2" w:rsidRDefault="006A6F06"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61AE0226" w14:textId="77777777" w:rsidTr="00155529">
        <w:trPr>
          <w:trHeight w:val="2451"/>
        </w:trPr>
        <w:tc>
          <w:tcPr>
            <w:tcW w:w="6635" w:type="dxa"/>
          </w:tcPr>
          <w:p w14:paraId="3297114E" w14:textId="77777777" w:rsidR="00CD704C" w:rsidRPr="0069093C" w:rsidRDefault="00CD704C" w:rsidP="00155529">
            <w:pPr>
              <w:ind w:right="1"/>
              <w:jc w:val="both"/>
              <w:rPr>
                <w:rFonts w:ascii="Arial" w:hAnsi="Arial" w:cs="Arial"/>
                <w:i/>
                <w:iCs/>
                <w:color w:val="000000" w:themeColor="text1"/>
                <w:sz w:val="22"/>
                <w:szCs w:val="22"/>
              </w:rPr>
            </w:pPr>
            <w:r w:rsidRPr="0069093C">
              <w:rPr>
                <w:rFonts w:ascii="Arial" w:hAnsi="Arial" w:cs="Arial"/>
                <w:i/>
                <w:iCs/>
                <w:color w:val="000000" w:themeColor="text1"/>
                <w:sz w:val="22"/>
                <w:szCs w:val="22"/>
              </w:rPr>
              <w:t xml:space="preserve">“Mag conduct ta ug </w:t>
            </w:r>
            <w:r w:rsidRPr="003C2A90">
              <w:rPr>
                <w:rFonts w:ascii="Arial" w:hAnsi="Arial" w:cs="Arial"/>
                <w:b/>
                <w:bCs/>
                <w:i/>
                <w:iCs/>
                <w:color w:val="000000" w:themeColor="text1"/>
                <w:sz w:val="22"/>
                <w:szCs w:val="22"/>
              </w:rPr>
              <w:t>orientation</w:t>
            </w:r>
            <w:r w:rsidRPr="0069093C">
              <w:rPr>
                <w:rFonts w:ascii="Arial" w:hAnsi="Arial" w:cs="Arial"/>
                <w:i/>
                <w:iCs/>
                <w:color w:val="000000" w:themeColor="text1"/>
                <w:sz w:val="22"/>
                <w:szCs w:val="22"/>
              </w:rPr>
              <w:t xml:space="preserve"> about </w:t>
            </w:r>
            <w:proofErr w:type="spellStart"/>
            <w:r w:rsidRPr="0069093C">
              <w:rPr>
                <w:rFonts w:ascii="Arial" w:hAnsi="Arial" w:cs="Arial"/>
                <w:i/>
                <w:iCs/>
                <w:color w:val="000000" w:themeColor="text1"/>
                <w:sz w:val="22"/>
                <w:szCs w:val="22"/>
              </w:rPr>
              <w:t>sa</w:t>
            </w:r>
            <w:proofErr w:type="spellEnd"/>
            <w:r w:rsidRPr="0069093C">
              <w:rPr>
                <w:rFonts w:ascii="Arial" w:hAnsi="Arial" w:cs="Arial"/>
                <w:i/>
                <w:iCs/>
                <w:color w:val="000000" w:themeColor="text1"/>
                <w:sz w:val="22"/>
                <w:szCs w:val="22"/>
              </w:rPr>
              <w:t xml:space="preserve"> kung </w:t>
            </w:r>
            <w:proofErr w:type="spellStart"/>
            <w:r w:rsidRPr="0069093C">
              <w:rPr>
                <w:rFonts w:ascii="Arial" w:hAnsi="Arial" w:cs="Arial"/>
                <w:i/>
                <w:iCs/>
                <w:color w:val="000000" w:themeColor="text1"/>
                <w:sz w:val="22"/>
                <w:szCs w:val="22"/>
              </w:rPr>
              <w:t>unsa</w:t>
            </w:r>
            <w:proofErr w:type="spellEnd"/>
            <w:r w:rsidRPr="0069093C">
              <w:rPr>
                <w:rFonts w:ascii="Arial" w:hAnsi="Arial" w:cs="Arial"/>
                <w:i/>
                <w:iCs/>
                <w:color w:val="000000" w:themeColor="text1"/>
                <w:sz w:val="22"/>
                <w:szCs w:val="22"/>
              </w:rPr>
              <w:t xml:space="preserve"> ang </w:t>
            </w:r>
            <w:proofErr w:type="spellStart"/>
            <w:r w:rsidRPr="0069093C">
              <w:rPr>
                <w:rFonts w:ascii="Arial" w:hAnsi="Arial" w:cs="Arial"/>
                <w:i/>
                <w:iCs/>
                <w:color w:val="000000" w:themeColor="text1"/>
                <w:sz w:val="22"/>
                <w:szCs w:val="22"/>
              </w:rPr>
              <w:t>kultura</w:t>
            </w:r>
            <w:proofErr w:type="spellEnd"/>
            <w:r w:rsidRPr="0069093C">
              <w:rPr>
                <w:rFonts w:ascii="Arial" w:hAnsi="Arial" w:cs="Arial"/>
                <w:i/>
                <w:iCs/>
                <w:color w:val="000000" w:themeColor="text1"/>
                <w:sz w:val="22"/>
                <w:szCs w:val="22"/>
              </w:rPr>
              <w:t xml:space="preserve">, tradition </w:t>
            </w:r>
            <w:proofErr w:type="spellStart"/>
            <w:r w:rsidRPr="0069093C">
              <w:rPr>
                <w:rFonts w:ascii="Arial" w:hAnsi="Arial" w:cs="Arial"/>
                <w:i/>
                <w:iCs/>
                <w:color w:val="000000" w:themeColor="text1"/>
                <w:sz w:val="22"/>
                <w:szCs w:val="22"/>
              </w:rPr>
              <w:t>sa</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Mangguangan</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mo</w:t>
            </w:r>
            <w:proofErr w:type="spellEnd"/>
            <w:r w:rsidRPr="0069093C">
              <w:rPr>
                <w:rFonts w:ascii="Arial" w:hAnsi="Arial" w:cs="Arial"/>
                <w:i/>
                <w:iCs/>
                <w:color w:val="000000" w:themeColor="text1"/>
                <w:sz w:val="22"/>
                <w:szCs w:val="22"/>
              </w:rPr>
              <w:t xml:space="preserve"> </w:t>
            </w:r>
            <w:proofErr w:type="spellStart"/>
            <w:r w:rsidRPr="003C2A90">
              <w:rPr>
                <w:rFonts w:ascii="Arial" w:hAnsi="Arial" w:cs="Arial"/>
                <w:b/>
                <w:bCs/>
                <w:i/>
                <w:iCs/>
                <w:color w:val="000000" w:themeColor="text1"/>
                <w:sz w:val="22"/>
                <w:szCs w:val="22"/>
              </w:rPr>
              <w:t>hatag</w:t>
            </w:r>
            <w:proofErr w:type="spellEnd"/>
            <w:r w:rsidRPr="003C2A90">
              <w:rPr>
                <w:rFonts w:ascii="Arial" w:hAnsi="Arial" w:cs="Arial"/>
                <w:b/>
                <w:bCs/>
                <w:i/>
                <w:iCs/>
                <w:color w:val="000000" w:themeColor="text1"/>
                <w:sz w:val="22"/>
                <w:szCs w:val="22"/>
              </w:rPr>
              <w:t xml:space="preserve"> ug </w:t>
            </w:r>
            <w:proofErr w:type="spellStart"/>
            <w:r w:rsidRPr="003C2A90">
              <w:rPr>
                <w:rFonts w:ascii="Arial" w:hAnsi="Arial" w:cs="Arial"/>
                <w:b/>
                <w:bCs/>
                <w:i/>
                <w:iCs/>
                <w:color w:val="000000" w:themeColor="text1"/>
                <w:sz w:val="22"/>
                <w:szCs w:val="22"/>
              </w:rPr>
              <w:t>pinulungan</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nga</w:t>
            </w:r>
            <w:proofErr w:type="spellEnd"/>
            <w:r w:rsidRPr="0069093C">
              <w:rPr>
                <w:rFonts w:ascii="Arial" w:hAnsi="Arial" w:cs="Arial"/>
                <w:i/>
                <w:iCs/>
                <w:color w:val="000000" w:themeColor="text1"/>
                <w:sz w:val="22"/>
                <w:szCs w:val="22"/>
              </w:rPr>
              <w:t xml:space="preserve"> pang IP… </w:t>
            </w:r>
            <w:proofErr w:type="spellStart"/>
            <w:r w:rsidRPr="0069093C">
              <w:rPr>
                <w:rFonts w:ascii="Arial" w:hAnsi="Arial" w:cs="Arial"/>
                <w:i/>
                <w:iCs/>
                <w:color w:val="000000" w:themeColor="text1"/>
                <w:sz w:val="22"/>
                <w:szCs w:val="22"/>
              </w:rPr>
              <w:t>i</w:t>
            </w:r>
            <w:proofErr w:type="spellEnd"/>
            <w:r w:rsidRPr="0069093C">
              <w:rPr>
                <w:rFonts w:ascii="Arial" w:hAnsi="Arial" w:cs="Arial"/>
                <w:i/>
                <w:iCs/>
                <w:color w:val="000000" w:themeColor="text1"/>
                <w:sz w:val="22"/>
                <w:szCs w:val="22"/>
              </w:rPr>
              <w:t xml:space="preserve"> </w:t>
            </w:r>
            <w:r w:rsidRPr="003C2A90">
              <w:rPr>
                <w:rFonts w:ascii="Arial" w:hAnsi="Arial" w:cs="Arial"/>
                <w:b/>
                <w:bCs/>
                <w:i/>
                <w:iCs/>
                <w:color w:val="000000" w:themeColor="text1"/>
                <w:sz w:val="22"/>
                <w:szCs w:val="22"/>
              </w:rPr>
              <w:t xml:space="preserve">translate </w:t>
            </w:r>
            <w:proofErr w:type="spellStart"/>
            <w:r w:rsidRPr="003C2A90">
              <w:rPr>
                <w:rFonts w:ascii="Arial" w:hAnsi="Arial" w:cs="Arial"/>
                <w:b/>
                <w:bCs/>
                <w:i/>
                <w:iCs/>
                <w:color w:val="000000" w:themeColor="text1"/>
                <w:sz w:val="22"/>
                <w:szCs w:val="22"/>
              </w:rPr>
              <w:t>nako</w:t>
            </w:r>
            <w:proofErr w:type="spellEnd"/>
            <w:r w:rsidRPr="003C2A90">
              <w:rPr>
                <w:rFonts w:ascii="Arial" w:hAnsi="Arial" w:cs="Arial"/>
                <w:b/>
                <w:bCs/>
                <w:i/>
                <w:iCs/>
                <w:color w:val="000000" w:themeColor="text1"/>
                <w:sz w:val="22"/>
                <w:szCs w:val="22"/>
              </w:rPr>
              <w:t xml:space="preserve"> </w:t>
            </w:r>
            <w:proofErr w:type="spellStart"/>
            <w:r w:rsidRPr="003C2A90">
              <w:rPr>
                <w:rFonts w:ascii="Arial" w:hAnsi="Arial" w:cs="Arial"/>
                <w:b/>
                <w:bCs/>
                <w:i/>
                <w:iCs/>
                <w:color w:val="000000" w:themeColor="text1"/>
                <w:sz w:val="22"/>
                <w:szCs w:val="22"/>
              </w:rPr>
              <w:t>na</w:t>
            </w:r>
            <w:proofErr w:type="spellEnd"/>
            <w:r w:rsidRPr="003C2A90">
              <w:rPr>
                <w:rFonts w:ascii="Arial" w:hAnsi="Arial" w:cs="Arial"/>
                <w:b/>
                <w:bCs/>
                <w:i/>
                <w:iCs/>
                <w:color w:val="000000" w:themeColor="text1"/>
                <w:sz w:val="22"/>
                <w:szCs w:val="22"/>
              </w:rPr>
              <w:t xml:space="preserve"> from </w:t>
            </w:r>
            <w:proofErr w:type="spellStart"/>
            <w:r w:rsidRPr="003C2A90">
              <w:rPr>
                <w:rFonts w:ascii="Arial" w:hAnsi="Arial" w:cs="Arial"/>
                <w:b/>
                <w:bCs/>
                <w:i/>
                <w:iCs/>
                <w:color w:val="000000" w:themeColor="text1"/>
                <w:sz w:val="22"/>
                <w:szCs w:val="22"/>
              </w:rPr>
              <w:t>Mangguangan</w:t>
            </w:r>
            <w:proofErr w:type="spellEnd"/>
            <w:r w:rsidRPr="003C2A90">
              <w:rPr>
                <w:rFonts w:ascii="Arial" w:hAnsi="Arial" w:cs="Arial"/>
                <w:b/>
                <w:bCs/>
                <w:i/>
                <w:iCs/>
                <w:color w:val="000000" w:themeColor="text1"/>
                <w:sz w:val="22"/>
                <w:szCs w:val="22"/>
              </w:rPr>
              <w:t xml:space="preserve"> to </w:t>
            </w:r>
            <w:proofErr w:type="spellStart"/>
            <w:r w:rsidRPr="003C2A90">
              <w:rPr>
                <w:rFonts w:ascii="Arial" w:hAnsi="Arial" w:cs="Arial"/>
                <w:b/>
                <w:bCs/>
                <w:i/>
                <w:iCs/>
                <w:color w:val="000000" w:themeColor="text1"/>
                <w:sz w:val="22"/>
                <w:szCs w:val="22"/>
              </w:rPr>
              <w:t>bisaya</w:t>
            </w:r>
            <w:proofErr w:type="spellEnd"/>
            <w:r w:rsidRPr="003C2A90">
              <w:rPr>
                <w:rFonts w:ascii="Arial" w:hAnsi="Arial" w:cs="Arial"/>
                <w:b/>
                <w:bCs/>
                <w:i/>
                <w:iCs/>
                <w:color w:val="000000" w:themeColor="text1"/>
                <w:sz w:val="22"/>
                <w:szCs w:val="22"/>
              </w:rPr>
              <w:t xml:space="preserve"> or </w:t>
            </w:r>
            <w:proofErr w:type="spellStart"/>
            <w:r w:rsidRPr="003C2A90">
              <w:rPr>
                <w:rFonts w:ascii="Arial" w:hAnsi="Arial" w:cs="Arial"/>
                <w:b/>
                <w:bCs/>
                <w:i/>
                <w:iCs/>
                <w:color w:val="000000" w:themeColor="text1"/>
                <w:sz w:val="22"/>
                <w:szCs w:val="22"/>
              </w:rPr>
              <w:t>tagalog</w:t>
            </w:r>
            <w:proofErr w:type="spellEnd"/>
            <w:r w:rsidRPr="003C2A90">
              <w:rPr>
                <w:rFonts w:ascii="Arial" w:hAnsi="Arial" w:cs="Arial"/>
                <w:b/>
                <w:bCs/>
                <w:i/>
                <w:iCs/>
                <w:color w:val="000000" w:themeColor="text1"/>
                <w:sz w:val="22"/>
                <w:szCs w:val="22"/>
              </w:rPr>
              <w:t xml:space="preserve"> o English</w:t>
            </w:r>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makadungog</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jud</w:t>
            </w:r>
            <w:proofErr w:type="spellEnd"/>
            <w:r w:rsidRPr="0069093C">
              <w:rPr>
                <w:rFonts w:ascii="Arial" w:hAnsi="Arial" w:cs="Arial"/>
                <w:i/>
                <w:iCs/>
                <w:color w:val="000000" w:themeColor="text1"/>
                <w:sz w:val="22"/>
                <w:szCs w:val="22"/>
              </w:rPr>
              <w:t xml:space="preserve"> ang </w:t>
            </w:r>
            <w:proofErr w:type="spellStart"/>
            <w:r w:rsidRPr="0069093C">
              <w:rPr>
                <w:rFonts w:ascii="Arial" w:hAnsi="Arial" w:cs="Arial"/>
                <w:i/>
                <w:iCs/>
                <w:color w:val="000000" w:themeColor="text1"/>
                <w:sz w:val="22"/>
                <w:szCs w:val="22"/>
              </w:rPr>
              <w:t>tanan</w:t>
            </w:r>
            <w:proofErr w:type="spellEnd"/>
            <w:r w:rsidRPr="0069093C">
              <w:rPr>
                <w:rFonts w:ascii="Arial" w:hAnsi="Arial" w:cs="Arial"/>
                <w:i/>
                <w:iCs/>
                <w:color w:val="000000" w:themeColor="text1"/>
                <w:sz w:val="22"/>
                <w:szCs w:val="22"/>
              </w:rPr>
              <w:t xml:space="preserve"> ana </w:t>
            </w:r>
            <w:proofErr w:type="spellStart"/>
            <w:r w:rsidRPr="0069093C">
              <w:rPr>
                <w:rFonts w:ascii="Arial" w:hAnsi="Arial" w:cs="Arial"/>
                <w:i/>
                <w:iCs/>
                <w:color w:val="000000" w:themeColor="text1"/>
                <w:sz w:val="22"/>
                <w:szCs w:val="22"/>
              </w:rPr>
              <w:t>mga</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bata</w:t>
            </w:r>
            <w:proofErr w:type="spellEnd"/>
            <w:r w:rsidRPr="0069093C">
              <w:rPr>
                <w:rFonts w:ascii="Arial" w:hAnsi="Arial" w:cs="Arial"/>
                <w:i/>
                <w:iCs/>
                <w:color w:val="000000" w:themeColor="text1"/>
                <w:sz w:val="22"/>
                <w:szCs w:val="22"/>
              </w:rPr>
              <w:t xml:space="preserve"> ug </w:t>
            </w:r>
            <w:proofErr w:type="spellStart"/>
            <w:r w:rsidRPr="0069093C">
              <w:rPr>
                <w:rFonts w:ascii="Arial" w:hAnsi="Arial" w:cs="Arial"/>
                <w:i/>
                <w:iCs/>
                <w:color w:val="000000" w:themeColor="text1"/>
                <w:sz w:val="22"/>
                <w:szCs w:val="22"/>
              </w:rPr>
              <w:t>mga</w:t>
            </w:r>
            <w:proofErr w:type="spellEnd"/>
            <w:r w:rsidRPr="0069093C">
              <w:rPr>
                <w:rFonts w:ascii="Arial" w:hAnsi="Arial" w:cs="Arial"/>
                <w:i/>
                <w:iCs/>
                <w:color w:val="000000" w:themeColor="text1"/>
                <w:sz w:val="22"/>
                <w:szCs w:val="22"/>
              </w:rPr>
              <w:t xml:space="preserve"> teachers… </w:t>
            </w:r>
            <w:proofErr w:type="spellStart"/>
            <w:r w:rsidRPr="003C2A90">
              <w:rPr>
                <w:rFonts w:ascii="Arial" w:hAnsi="Arial" w:cs="Arial"/>
                <w:b/>
                <w:bCs/>
                <w:i/>
                <w:iCs/>
                <w:color w:val="000000" w:themeColor="text1"/>
                <w:sz w:val="22"/>
                <w:szCs w:val="22"/>
              </w:rPr>
              <w:t>istrengthen</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na</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na</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nila</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pag</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abot</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sa</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ilahang</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mga</w:t>
            </w:r>
            <w:proofErr w:type="spellEnd"/>
            <w:r w:rsidRPr="0069093C">
              <w:rPr>
                <w:rFonts w:ascii="Arial" w:hAnsi="Arial" w:cs="Arial"/>
                <w:i/>
                <w:iCs/>
                <w:color w:val="000000" w:themeColor="text1"/>
                <w:sz w:val="22"/>
                <w:szCs w:val="22"/>
              </w:rPr>
              <w:t xml:space="preserve"> </w:t>
            </w:r>
            <w:r w:rsidRPr="003C2A90">
              <w:rPr>
                <w:rFonts w:ascii="Arial" w:hAnsi="Arial" w:cs="Arial"/>
                <w:b/>
                <w:bCs/>
                <w:i/>
                <w:iCs/>
                <w:color w:val="000000" w:themeColor="text1"/>
                <w:sz w:val="22"/>
                <w:szCs w:val="22"/>
              </w:rPr>
              <w:t>classrooms</w:t>
            </w:r>
            <w:r w:rsidRPr="0069093C">
              <w:rPr>
                <w:rFonts w:ascii="Arial" w:hAnsi="Arial" w:cs="Arial"/>
                <w:i/>
                <w:iCs/>
                <w:color w:val="000000" w:themeColor="text1"/>
                <w:sz w:val="22"/>
                <w:szCs w:val="22"/>
              </w:rPr>
              <w:t xml:space="preserve"> kung </w:t>
            </w:r>
            <w:proofErr w:type="spellStart"/>
            <w:r w:rsidRPr="0069093C">
              <w:rPr>
                <w:rFonts w:ascii="Arial" w:hAnsi="Arial" w:cs="Arial"/>
                <w:i/>
                <w:iCs/>
                <w:color w:val="000000" w:themeColor="text1"/>
                <w:sz w:val="22"/>
                <w:szCs w:val="22"/>
              </w:rPr>
              <w:t>unsaon</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pag</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gamit</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sa</w:t>
            </w:r>
            <w:proofErr w:type="spellEnd"/>
            <w:r w:rsidRPr="0069093C">
              <w:rPr>
                <w:rFonts w:ascii="Arial" w:hAnsi="Arial" w:cs="Arial"/>
                <w:i/>
                <w:iCs/>
                <w:color w:val="000000" w:themeColor="text1"/>
                <w:sz w:val="22"/>
                <w:szCs w:val="22"/>
              </w:rPr>
              <w:t xml:space="preserve"> </w:t>
            </w:r>
            <w:proofErr w:type="spellStart"/>
            <w:r w:rsidRPr="0069093C">
              <w:rPr>
                <w:rFonts w:ascii="Arial" w:hAnsi="Arial" w:cs="Arial"/>
                <w:i/>
                <w:iCs/>
                <w:color w:val="000000" w:themeColor="text1"/>
                <w:sz w:val="22"/>
                <w:szCs w:val="22"/>
              </w:rPr>
              <w:t>mangguangan</w:t>
            </w:r>
            <w:proofErr w:type="spellEnd"/>
            <w:r w:rsidRPr="0069093C">
              <w:rPr>
                <w:rFonts w:ascii="Arial" w:hAnsi="Arial" w:cs="Arial"/>
                <w:i/>
                <w:iCs/>
                <w:color w:val="000000" w:themeColor="text1"/>
                <w:sz w:val="22"/>
                <w:szCs w:val="22"/>
              </w:rPr>
              <w:t xml:space="preserve"> word to </w:t>
            </w:r>
            <w:proofErr w:type="spellStart"/>
            <w:r w:rsidRPr="0069093C">
              <w:rPr>
                <w:rFonts w:ascii="Arial" w:hAnsi="Arial" w:cs="Arial"/>
                <w:i/>
                <w:iCs/>
                <w:color w:val="000000" w:themeColor="text1"/>
                <w:sz w:val="22"/>
                <w:szCs w:val="22"/>
              </w:rPr>
              <w:t>tagalog</w:t>
            </w:r>
            <w:proofErr w:type="spellEnd"/>
            <w:r w:rsidRPr="0069093C">
              <w:rPr>
                <w:rFonts w:ascii="Arial" w:hAnsi="Arial" w:cs="Arial"/>
                <w:i/>
                <w:iCs/>
                <w:color w:val="000000" w:themeColor="text1"/>
                <w:sz w:val="22"/>
                <w:szCs w:val="22"/>
              </w:rPr>
              <w:t xml:space="preserve"> o </w:t>
            </w:r>
            <w:proofErr w:type="spellStart"/>
            <w:r w:rsidRPr="0069093C">
              <w:rPr>
                <w:rFonts w:ascii="Arial" w:hAnsi="Arial" w:cs="Arial"/>
                <w:i/>
                <w:iCs/>
                <w:color w:val="000000" w:themeColor="text1"/>
                <w:sz w:val="22"/>
                <w:szCs w:val="22"/>
              </w:rPr>
              <w:t>english</w:t>
            </w:r>
            <w:proofErr w:type="spellEnd"/>
            <w:r w:rsidRPr="0069093C">
              <w:rPr>
                <w:rFonts w:ascii="Arial" w:hAnsi="Arial" w:cs="Arial"/>
                <w:i/>
                <w:iCs/>
                <w:color w:val="000000" w:themeColor="text1"/>
                <w:sz w:val="22"/>
                <w:szCs w:val="22"/>
              </w:rPr>
              <w:t>."(IP_SH1)</w:t>
            </w:r>
          </w:p>
          <w:p w14:paraId="687FA6C3" w14:textId="77777777" w:rsidR="00CD704C" w:rsidRPr="00704FF2" w:rsidRDefault="00CD704C" w:rsidP="00155529">
            <w:pPr>
              <w:ind w:right="1"/>
              <w:jc w:val="both"/>
              <w:rPr>
                <w:rFonts w:ascii="Arial" w:hAnsi="Arial" w:cs="Arial"/>
                <w:i/>
                <w:iCs/>
                <w:color w:val="000000" w:themeColor="text1"/>
                <w:sz w:val="22"/>
                <w:szCs w:val="22"/>
              </w:rPr>
            </w:pPr>
          </w:p>
          <w:p w14:paraId="042D8759" w14:textId="77777777" w:rsidR="00CD704C" w:rsidRPr="0069093C" w:rsidRDefault="00CD704C" w:rsidP="00155529">
            <w:pPr>
              <w:ind w:right="1"/>
              <w:jc w:val="both"/>
              <w:rPr>
                <w:rFonts w:ascii="Arial" w:hAnsi="Arial" w:cs="Arial"/>
                <w:color w:val="000000" w:themeColor="text1"/>
                <w:sz w:val="22"/>
                <w:szCs w:val="22"/>
              </w:rPr>
            </w:pPr>
            <w:r w:rsidRPr="0069093C">
              <w:rPr>
                <w:rFonts w:ascii="Arial" w:hAnsi="Arial" w:cs="Arial"/>
                <w:color w:val="000000" w:themeColor="text1"/>
                <w:sz w:val="22"/>
                <w:szCs w:val="22"/>
              </w:rPr>
              <w:t xml:space="preserve">(We conduct orientations on the culture and traditions of the </w:t>
            </w:r>
            <w:proofErr w:type="spellStart"/>
            <w:r w:rsidRPr="0069093C">
              <w:rPr>
                <w:rFonts w:ascii="Arial" w:hAnsi="Arial" w:cs="Arial"/>
                <w:color w:val="000000" w:themeColor="text1"/>
                <w:sz w:val="22"/>
                <w:szCs w:val="22"/>
              </w:rPr>
              <w:t>Mangguangan</w:t>
            </w:r>
            <w:proofErr w:type="spellEnd"/>
            <w:r w:rsidRPr="0069093C">
              <w:rPr>
                <w:rFonts w:ascii="Arial" w:hAnsi="Arial" w:cs="Arial"/>
                <w:color w:val="000000" w:themeColor="text1"/>
                <w:sz w:val="22"/>
                <w:szCs w:val="22"/>
              </w:rPr>
              <w:t>. We teach Indigenous words translated into Bisaya, Tagalog, or English for classroom use… strengthen them to apply in various classrooms.)</w:t>
            </w:r>
          </w:p>
        </w:tc>
      </w:tr>
    </w:tbl>
    <w:p w14:paraId="6B955B12" w14:textId="77777777" w:rsidR="00CD704C" w:rsidRPr="00704FF2" w:rsidRDefault="00CD704C" w:rsidP="00CD704C">
      <w:pPr>
        <w:spacing w:after="0" w:line="480" w:lineRule="auto"/>
        <w:ind w:right="1" w:firstLine="720"/>
        <w:jc w:val="both"/>
        <w:rPr>
          <w:rFonts w:ascii="Arial" w:hAnsi="Arial" w:cs="Arial"/>
          <w:color w:val="000000" w:themeColor="text1"/>
        </w:rPr>
      </w:pPr>
    </w:p>
    <w:p w14:paraId="5BD3B7A0" w14:textId="77777777" w:rsidR="00CD704C" w:rsidRPr="00704FF2" w:rsidRDefault="00CD704C" w:rsidP="00CD704C">
      <w:pPr>
        <w:spacing w:after="0" w:line="480" w:lineRule="auto"/>
        <w:ind w:right="1"/>
        <w:jc w:val="both"/>
        <w:rPr>
          <w:rFonts w:ascii="Arial" w:hAnsi="Arial" w:cs="Arial"/>
          <w:color w:val="000000" w:themeColor="text1"/>
        </w:rPr>
      </w:pPr>
    </w:p>
    <w:p w14:paraId="64385927" w14:textId="77777777" w:rsidR="00CD704C" w:rsidRPr="00704FF2" w:rsidRDefault="00CD704C" w:rsidP="00CD704C">
      <w:pPr>
        <w:spacing w:after="0" w:line="480" w:lineRule="auto"/>
        <w:ind w:right="1"/>
        <w:jc w:val="both"/>
        <w:rPr>
          <w:rFonts w:ascii="Arial" w:hAnsi="Arial" w:cs="Arial"/>
          <w:color w:val="000000" w:themeColor="text1"/>
        </w:rPr>
      </w:pPr>
    </w:p>
    <w:p w14:paraId="60C119D0" w14:textId="77777777" w:rsidR="00CD704C" w:rsidRPr="00704FF2" w:rsidRDefault="00CD704C" w:rsidP="00CD704C">
      <w:pPr>
        <w:spacing w:after="0" w:line="480" w:lineRule="auto"/>
        <w:ind w:right="1"/>
        <w:jc w:val="both"/>
        <w:rPr>
          <w:rFonts w:ascii="Arial" w:hAnsi="Arial" w:cs="Arial"/>
          <w:color w:val="000000" w:themeColor="text1"/>
        </w:rPr>
      </w:pPr>
    </w:p>
    <w:p w14:paraId="6B0828EF" w14:textId="77777777" w:rsidR="00CD704C" w:rsidRPr="00704FF2" w:rsidRDefault="00CD704C" w:rsidP="00CD704C">
      <w:pPr>
        <w:spacing w:after="0" w:line="480" w:lineRule="auto"/>
        <w:ind w:right="1"/>
        <w:jc w:val="both"/>
        <w:rPr>
          <w:rFonts w:ascii="Arial" w:hAnsi="Arial" w:cs="Arial"/>
          <w:color w:val="000000" w:themeColor="text1"/>
        </w:rPr>
      </w:pPr>
    </w:p>
    <w:p w14:paraId="33175A00" w14:textId="77777777" w:rsidR="00CD704C" w:rsidRPr="00704FF2" w:rsidRDefault="00CD704C" w:rsidP="00CD704C">
      <w:pPr>
        <w:spacing w:after="0" w:line="480" w:lineRule="auto"/>
        <w:ind w:right="1"/>
        <w:jc w:val="both"/>
        <w:rPr>
          <w:rFonts w:ascii="Arial" w:hAnsi="Arial" w:cs="Arial"/>
          <w:color w:val="000000" w:themeColor="text1"/>
        </w:rPr>
      </w:pPr>
    </w:p>
    <w:p w14:paraId="21E49189" w14:textId="77777777" w:rsidR="00CD704C" w:rsidRPr="00704FF2" w:rsidRDefault="00CD704C" w:rsidP="00CD704C">
      <w:pPr>
        <w:spacing w:after="0" w:line="480" w:lineRule="auto"/>
        <w:ind w:right="1"/>
        <w:jc w:val="both"/>
        <w:rPr>
          <w:rFonts w:ascii="Arial" w:hAnsi="Arial" w:cs="Arial"/>
          <w:color w:val="000000" w:themeColor="text1"/>
        </w:rPr>
      </w:pPr>
    </w:p>
    <w:p w14:paraId="58AFFEF3" w14:textId="77777777" w:rsidR="00CD704C" w:rsidRDefault="00CD704C" w:rsidP="00CD704C">
      <w:pPr>
        <w:spacing w:after="0" w:line="480" w:lineRule="auto"/>
        <w:ind w:right="1" w:firstLine="720"/>
        <w:jc w:val="both"/>
        <w:rPr>
          <w:rFonts w:ascii="Arial" w:hAnsi="Arial" w:cs="Arial"/>
          <w:color w:val="000000" w:themeColor="text1"/>
        </w:rPr>
      </w:pPr>
      <w:r w:rsidRPr="00130FF9">
        <w:rPr>
          <w:rFonts w:ascii="Arial" w:hAnsi="Arial" w:cs="Arial"/>
          <w:color w:val="000000" w:themeColor="text1"/>
        </w:rPr>
        <w:lastRenderedPageBreak/>
        <w:t>Overall, the findings indicate that teacher capacity-building in IPEd implementation is not incidental but intentionally structured and goal-driven. Schools demonstrate a systematic approach to developing culturally responsive educators through continuous training, early orientation, community engagement, and contextualized instructional practices. These efforts collectively strengthen teacher readiness and ensure that Indigenous Peoples Education is effectively translated into meaningful classroom experiences that support both academic performance and cultural preservation.</w:t>
      </w:r>
    </w:p>
    <w:p w14:paraId="72D4835F" w14:textId="77777777" w:rsidR="00CD704C" w:rsidRPr="00704FF2"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t>Viewpoints in the Implementation of IPEd Plans</w:t>
      </w:r>
    </w:p>
    <w:p w14:paraId="464DEA45" w14:textId="7EBE86DA" w:rsidR="00CD704C" w:rsidRPr="00704FF2" w:rsidRDefault="00CD704C" w:rsidP="00CD704C">
      <w:pPr>
        <w:spacing w:after="0" w:line="480" w:lineRule="auto"/>
        <w:ind w:right="1"/>
        <w:jc w:val="both"/>
        <w:rPr>
          <w:rFonts w:ascii="Arial" w:hAnsi="Arial" w:cs="Arial"/>
          <w:color w:val="000000" w:themeColor="text1"/>
        </w:rPr>
      </w:pPr>
      <w:r w:rsidRPr="00704FF2">
        <w:rPr>
          <w:rFonts w:ascii="Arial" w:hAnsi="Arial" w:cs="Arial"/>
          <w:b/>
          <w:bCs/>
          <w:color w:val="000000" w:themeColor="text1"/>
        </w:rPr>
        <w:tab/>
      </w:r>
      <w:r w:rsidRPr="00CA7CBC">
        <w:rPr>
          <w:rFonts w:ascii="Arial" w:hAnsi="Arial" w:cs="Arial"/>
          <w:color w:val="000000" w:themeColor="text1"/>
        </w:rPr>
        <w:t xml:space="preserve">The qualitative findings from the school heads affirm and strengthen the quantitative results on the Plans domain, which obtained a mean of 4.32 (SD = 0.77), interpreted as Very High. This indicates that planning practices in the implementation of the Indigenous Peoples Education (IPEd) Curriculum are not only well-established in numerical terms but are also deeply grounded in actual school experiences. The narratives of the participants reveal that the high level of implementation is reflected in three key dimensions: </w:t>
      </w:r>
      <w:r>
        <w:rPr>
          <w:rFonts w:ascii="Arial" w:hAnsi="Arial" w:cs="Arial"/>
          <w:color w:val="000000" w:themeColor="text1"/>
        </w:rPr>
        <w:t xml:space="preserve">(a) </w:t>
      </w:r>
      <w:r w:rsidRPr="00CA7CBC">
        <w:rPr>
          <w:rFonts w:ascii="Arial" w:hAnsi="Arial" w:cs="Arial"/>
          <w:color w:val="000000" w:themeColor="text1"/>
        </w:rPr>
        <w:t xml:space="preserve">Collaborative Indigenous Governance for Education, </w:t>
      </w:r>
      <w:r>
        <w:rPr>
          <w:rFonts w:ascii="Arial" w:hAnsi="Arial" w:cs="Arial"/>
          <w:color w:val="000000" w:themeColor="text1"/>
        </w:rPr>
        <w:t xml:space="preserve">(b) </w:t>
      </w:r>
      <w:r w:rsidRPr="00CA7CBC">
        <w:rPr>
          <w:rFonts w:ascii="Arial" w:hAnsi="Arial" w:cs="Arial"/>
          <w:color w:val="000000" w:themeColor="text1"/>
        </w:rPr>
        <w:t xml:space="preserve">Inclusive and Contextualized School Planning, and </w:t>
      </w:r>
      <w:r>
        <w:rPr>
          <w:rFonts w:ascii="Arial" w:hAnsi="Arial" w:cs="Arial"/>
          <w:color w:val="000000" w:themeColor="text1"/>
        </w:rPr>
        <w:t xml:space="preserve">(c) </w:t>
      </w:r>
      <w:r w:rsidRPr="00CA7CBC">
        <w:rPr>
          <w:rFonts w:ascii="Arial" w:hAnsi="Arial" w:cs="Arial"/>
          <w:color w:val="000000" w:themeColor="text1"/>
        </w:rPr>
        <w:t>Resource Mobilization for Culturally Sustaining Learning.</w:t>
      </w:r>
    </w:p>
    <w:p w14:paraId="36212BF0" w14:textId="77777777" w:rsidR="00CD704C" w:rsidRPr="00E11B76" w:rsidRDefault="00CD704C" w:rsidP="00CD704C">
      <w:pPr>
        <w:spacing w:after="0" w:line="480" w:lineRule="auto"/>
        <w:ind w:right="1"/>
        <w:jc w:val="both"/>
        <w:rPr>
          <w:rFonts w:ascii="Arial" w:hAnsi="Arial" w:cs="Arial"/>
          <w:i/>
          <w:iCs/>
          <w:color w:val="000000" w:themeColor="text1"/>
        </w:rPr>
      </w:pPr>
      <w:r w:rsidRPr="00E11B76">
        <w:rPr>
          <w:rFonts w:ascii="Arial" w:hAnsi="Arial" w:cs="Arial"/>
          <w:i/>
          <w:iCs/>
          <w:color w:val="000000" w:themeColor="text1"/>
        </w:rPr>
        <w:t>Theme 1: Collaborative Indigenous Governance for Education</w:t>
      </w:r>
    </w:p>
    <w:p w14:paraId="319F6BFB" w14:textId="77777777" w:rsidR="00CD704C" w:rsidRPr="001C79EA" w:rsidRDefault="00CD704C" w:rsidP="00CD704C">
      <w:pPr>
        <w:spacing w:line="480" w:lineRule="auto"/>
        <w:ind w:right="1" w:firstLine="720"/>
        <w:jc w:val="both"/>
        <w:rPr>
          <w:rFonts w:ascii="Arial" w:hAnsi="Arial" w:cs="Arial"/>
          <w:color w:val="000000" w:themeColor="text1"/>
        </w:rPr>
      </w:pPr>
      <w:r w:rsidRPr="001C79EA">
        <w:rPr>
          <w:rFonts w:ascii="Arial" w:hAnsi="Arial" w:cs="Arial"/>
          <w:color w:val="000000" w:themeColor="text1"/>
        </w:rPr>
        <w:t>The qualitative findings highlight the theme Collaborative Indigenous Governance for Education, which reflects the intentional planning processes of schools in strengthening Indigenous Peoples Education (IPEd) implementation. This theme is grounded on core ideas such as formalized partnerships with IP stakeholders for policy, curriculum, and material validation, school-level planning through functional School Governing Council (SGC) and teacher orientation, joint planning and policy integration with external agencies and partners, and stakeholder inclusion in School Improvement Plan (SIP) crafting and program planning.</w:t>
      </w:r>
    </w:p>
    <w:p w14:paraId="4BFE5533" w14:textId="77777777" w:rsidR="00CD704C" w:rsidRDefault="00CD704C" w:rsidP="00CD704C">
      <w:pPr>
        <w:spacing w:line="480" w:lineRule="auto"/>
        <w:ind w:right="1" w:firstLine="720"/>
        <w:jc w:val="both"/>
        <w:rPr>
          <w:rFonts w:ascii="Arial" w:hAnsi="Arial" w:cs="Arial"/>
          <w:color w:val="000000" w:themeColor="text1"/>
        </w:rPr>
      </w:pPr>
      <w:r w:rsidRPr="001C79EA">
        <w:rPr>
          <w:rFonts w:ascii="Arial" w:hAnsi="Arial" w:cs="Arial"/>
          <w:color w:val="000000" w:themeColor="text1"/>
        </w:rPr>
        <w:lastRenderedPageBreak/>
        <w:t>These core ideas illustrate that planning under the IPEd framework is not conducted in isolation but is deliberately structured as a collaborative governance process. Schools actively engage Indigenous communities, educational leaders, and external partners in decision-making to ensure that policies, curriculum development, and implementation strategies are culturally responsive, inclusive, and contextually grounded. Through this shared planning approach, schools establish a governance system that strengthens accountability, cultural relevance, and collective ownership of Indigenous education initiatives.</w:t>
      </w:r>
    </w:p>
    <w:p w14:paraId="77175745" w14:textId="77777777" w:rsidR="00CD704C" w:rsidRPr="00216A8B" w:rsidRDefault="00CD704C" w:rsidP="00CD704C">
      <w:pPr>
        <w:spacing w:line="480" w:lineRule="auto"/>
        <w:ind w:right="1" w:firstLine="720"/>
        <w:jc w:val="both"/>
        <w:rPr>
          <w:rFonts w:ascii="Arial" w:hAnsi="Arial" w:cs="Arial"/>
          <w:b/>
          <w:bCs/>
          <w:color w:val="000000" w:themeColor="text1"/>
        </w:rPr>
      </w:pPr>
      <w:r w:rsidRPr="00704FF2">
        <w:rPr>
          <w:rFonts w:ascii="Arial" w:hAnsi="Arial" w:cs="Arial"/>
          <w:color w:val="000000" w:themeColor="text1"/>
        </w:rPr>
        <w:t>Th</w:t>
      </w:r>
      <w:r>
        <w:rPr>
          <w:rFonts w:ascii="Arial" w:hAnsi="Arial" w:cs="Arial"/>
          <w:color w:val="000000" w:themeColor="text1"/>
        </w:rPr>
        <w:t>is</w:t>
      </w:r>
      <w:r w:rsidRPr="00704FF2">
        <w:rPr>
          <w:rFonts w:ascii="Arial" w:hAnsi="Arial" w:cs="Arial"/>
          <w:color w:val="000000" w:themeColor="text1"/>
        </w:rPr>
        <w:t xml:space="preserve"> theme emerged strongly from principals’ reflections on how schools structure their planning processes to sustain inclusive and culturally responsive education for Indigenous Peoples (IP) learners. Principals consistently emphasized that formalized governance mechanisms, such as MOAs and the activation of the School Governance Council (SGC), are crucial in ensuring that planning is not only systematic but also responsive to local realities.</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7360AD89" w14:textId="77777777" w:rsidTr="00903E4F">
        <w:trPr>
          <w:trHeight w:val="3686"/>
        </w:trPr>
        <w:tc>
          <w:tcPr>
            <w:tcW w:w="6635" w:type="dxa"/>
          </w:tcPr>
          <w:p w14:paraId="557BF8C9" w14:textId="77777777" w:rsidR="00CD704C" w:rsidRPr="0069093C" w:rsidRDefault="00CD704C" w:rsidP="005334F5">
            <w:pPr>
              <w:spacing w:before="100" w:beforeAutospacing="1" w:after="100" w:afterAutospacing="1"/>
              <w:jc w:val="both"/>
              <w:rPr>
                <w:rFonts w:ascii="Arial" w:hAnsi="Arial" w:cs="Arial"/>
                <w:i/>
                <w:iCs/>
                <w:color w:val="000000" w:themeColor="text1"/>
                <w:sz w:val="22"/>
                <w:szCs w:val="22"/>
                <w:lang w:eastAsia="en-PH"/>
              </w:rPr>
            </w:pPr>
            <w:r w:rsidRPr="0069093C">
              <w:rPr>
                <w:rFonts w:ascii="Arial" w:hAnsi="Arial" w:cs="Arial"/>
                <w:i/>
                <w:iCs/>
                <w:color w:val="000000" w:themeColor="text1"/>
                <w:sz w:val="22"/>
                <w:szCs w:val="22"/>
                <w:lang w:eastAsia="en-PH"/>
              </w:rPr>
              <w:t>“</w:t>
            </w:r>
            <w:r w:rsidRPr="00994C11">
              <w:rPr>
                <w:rFonts w:ascii="Arial" w:hAnsi="Arial" w:cs="Arial"/>
                <w:b/>
                <w:bCs/>
                <w:i/>
                <w:iCs/>
                <w:color w:val="000000" w:themeColor="text1"/>
                <w:sz w:val="22"/>
                <w:szCs w:val="22"/>
                <w:lang w:eastAsia="en-PH"/>
              </w:rPr>
              <w:t>Partnership</w:t>
            </w:r>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atong</w:t>
            </w:r>
            <w:proofErr w:type="spellEnd"/>
            <w:r w:rsidRPr="0069093C">
              <w:rPr>
                <w:rFonts w:ascii="Arial" w:hAnsi="Arial" w:cs="Arial"/>
                <w:i/>
                <w:iCs/>
                <w:color w:val="000000" w:themeColor="text1"/>
                <w:sz w:val="22"/>
                <w:szCs w:val="22"/>
                <w:lang w:eastAsia="en-PH"/>
              </w:rPr>
              <w:t xml:space="preserve"> partnership is </w:t>
            </w:r>
            <w:proofErr w:type="spellStart"/>
            <w:r w:rsidRPr="0069093C">
              <w:rPr>
                <w:rFonts w:ascii="Arial" w:hAnsi="Arial" w:cs="Arial"/>
                <w:i/>
                <w:iCs/>
                <w:color w:val="000000" w:themeColor="text1"/>
                <w:sz w:val="22"/>
                <w:szCs w:val="22"/>
                <w:lang w:eastAsia="en-PH"/>
              </w:rPr>
              <w:t>ginahimo</w:t>
            </w:r>
            <w:proofErr w:type="spellEnd"/>
            <w:r w:rsidRPr="0069093C">
              <w:rPr>
                <w:rFonts w:ascii="Arial" w:hAnsi="Arial" w:cs="Arial"/>
                <w:i/>
                <w:iCs/>
                <w:color w:val="000000" w:themeColor="text1"/>
                <w:sz w:val="22"/>
                <w:szCs w:val="22"/>
                <w:lang w:eastAsia="en-PH"/>
              </w:rPr>
              <w:t xml:space="preserve"> ang </w:t>
            </w:r>
            <w:proofErr w:type="spellStart"/>
            <w:r w:rsidRPr="0069093C">
              <w:rPr>
                <w:rFonts w:ascii="Arial" w:hAnsi="Arial" w:cs="Arial"/>
                <w:i/>
                <w:iCs/>
                <w:color w:val="000000" w:themeColor="text1"/>
                <w:sz w:val="22"/>
                <w:szCs w:val="22"/>
                <w:lang w:eastAsia="en-PH"/>
              </w:rPr>
              <w:t>ginatawag</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na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mga</w:t>
            </w:r>
            <w:proofErr w:type="spellEnd"/>
            <w:r w:rsidRPr="0069093C">
              <w:rPr>
                <w:rFonts w:ascii="Arial" w:hAnsi="Arial" w:cs="Arial"/>
                <w:i/>
                <w:iCs/>
                <w:color w:val="000000" w:themeColor="text1"/>
                <w:sz w:val="22"/>
                <w:szCs w:val="22"/>
                <w:lang w:eastAsia="en-PH"/>
              </w:rPr>
              <w:t xml:space="preserve"> </w:t>
            </w:r>
            <w:r w:rsidRPr="00994C11">
              <w:rPr>
                <w:rFonts w:ascii="Arial" w:hAnsi="Arial" w:cs="Arial"/>
                <w:b/>
                <w:bCs/>
                <w:i/>
                <w:iCs/>
                <w:color w:val="000000" w:themeColor="text1"/>
                <w:sz w:val="22"/>
                <w:szCs w:val="22"/>
                <w:lang w:eastAsia="en-PH"/>
              </w:rPr>
              <w:t>MOA</w:t>
            </w:r>
            <w:r w:rsidRPr="0069093C">
              <w:rPr>
                <w:rFonts w:ascii="Arial" w:hAnsi="Arial" w:cs="Arial"/>
                <w:i/>
                <w:iCs/>
                <w:color w:val="000000" w:themeColor="text1"/>
                <w:sz w:val="22"/>
                <w:szCs w:val="22"/>
                <w:lang w:eastAsia="en-PH"/>
              </w:rPr>
              <w:t xml:space="preserve">… </w:t>
            </w:r>
            <w:r w:rsidRPr="00994C11">
              <w:rPr>
                <w:rFonts w:ascii="Arial" w:hAnsi="Arial" w:cs="Arial"/>
                <w:b/>
                <w:bCs/>
                <w:i/>
                <w:iCs/>
                <w:color w:val="000000" w:themeColor="text1"/>
                <w:sz w:val="22"/>
                <w:szCs w:val="22"/>
                <w:lang w:eastAsia="en-PH"/>
              </w:rPr>
              <w:t>Technical assistance</w:t>
            </w:r>
            <w:r w:rsidRPr="0069093C">
              <w:rPr>
                <w:rFonts w:ascii="Arial" w:hAnsi="Arial" w:cs="Arial"/>
                <w:i/>
                <w:iCs/>
                <w:color w:val="000000" w:themeColor="text1"/>
                <w:sz w:val="22"/>
                <w:szCs w:val="22"/>
                <w:lang w:eastAsia="en-PH"/>
              </w:rPr>
              <w:t xml:space="preserve"> po </w:t>
            </w:r>
            <w:proofErr w:type="spellStart"/>
            <w:r w:rsidRPr="0069093C">
              <w:rPr>
                <w:rFonts w:ascii="Arial" w:hAnsi="Arial" w:cs="Arial"/>
                <w:i/>
                <w:iCs/>
                <w:color w:val="000000" w:themeColor="text1"/>
                <w:sz w:val="22"/>
                <w:szCs w:val="22"/>
                <w:lang w:eastAsia="en-PH"/>
              </w:rPr>
              <w:t>nga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gihatag</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atong</w:t>
            </w:r>
            <w:proofErr w:type="spellEnd"/>
            <w:r w:rsidRPr="0069093C">
              <w:rPr>
                <w:rFonts w:ascii="Arial" w:hAnsi="Arial" w:cs="Arial"/>
                <w:i/>
                <w:iCs/>
                <w:color w:val="000000" w:themeColor="text1"/>
                <w:sz w:val="22"/>
                <w:szCs w:val="22"/>
                <w:lang w:eastAsia="en-PH"/>
              </w:rPr>
              <w:t xml:space="preserve"> </w:t>
            </w:r>
            <w:r w:rsidRPr="00994C11">
              <w:rPr>
                <w:rFonts w:ascii="Arial" w:hAnsi="Arial" w:cs="Arial"/>
                <w:b/>
                <w:bCs/>
                <w:i/>
                <w:iCs/>
                <w:color w:val="000000" w:themeColor="text1"/>
                <w:sz w:val="22"/>
                <w:szCs w:val="22"/>
                <w:lang w:eastAsia="en-PH"/>
              </w:rPr>
              <w:t>CIP, ug elders</w:t>
            </w:r>
            <w:r w:rsidRPr="0069093C">
              <w:rPr>
                <w:rFonts w:ascii="Arial" w:hAnsi="Arial" w:cs="Arial"/>
                <w:i/>
                <w:iCs/>
                <w:color w:val="000000" w:themeColor="text1"/>
                <w:sz w:val="22"/>
                <w:szCs w:val="22"/>
                <w:lang w:eastAsia="en-PH"/>
              </w:rPr>
              <w:t xml:space="preserve">… Indigenous knowledge, skills, and practices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atong</w:t>
            </w:r>
            <w:proofErr w:type="spellEnd"/>
            <w:r w:rsidRPr="0069093C">
              <w:rPr>
                <w:rFonts w:ascii="Arial" w:hAnsi="Arial" w:cs="Arial"/>
                <w:i/>
                <w:iCs/>
                <w:color w:val="000000" w:themeColor="text1"/>
                <w:sz w:val="22"/>
                <w:szCs w:val="22"/>
                <w:lang w:eastAsia="en-PH"/>
              </w:rPr>
              <w:t xml:space="preserve"> IPs, </w:t>
            </w:r>
            <w:proofErr w:type="spellStart"/>
            <w:r w:rsidRPr="0069093C">
              <w:rPr>
                <w:rFonts w:ascii="Arial" w:hAnsi="Arial" w:cs="Arial"/>
                <w:i/>
                <w:iCs/>
                <w:color w:val="000000" w:themeColor="text1"/>
                <w:sz w:val="22"/>
                <w:szCs w:val="22"/>
                <w:lang w:eastAsia="en-PH"/>
              </w:rPr>
              <w:t>labi</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na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mga</w:t>
            </w:r>
            <w:proofErr w:type="spellEnd"/>
            <w:r w:rsidRPr="0069093C">
              <w:rPr>
                <w:rFonts w:ascii="Arial" w:hAnsi="Arial" w:cs="Arial"/>
                <w:i/>
                <w:iCs/>
                <w:color w:val="000000" w:themeColor="text1"/>
                <w:sz w:val="22"/>
                <w:szCs w:val="22"/>
                <w:lang w:eastAsia="en-PH"/>
              </w:rPr>
              <w:t xml:space="preserve"> leaders, </w:t>
            </w:r>
            <w:proofErr w:type="spellStart"/>
            <w:r w:rsidRPr="00994C11">
              <w:rPr>
                <w:rFonts w:ascii="Arial" w:hAnsi="Arial" w:cs="Arial"/>
                <w:b/>
                <w:bCs/>
                <w:i/>
                <w:iCs/>
                <w:color w:val="000000" w:themeColor="text1"/>
                <w:sz w:val="22"/>
                <w:szCs w:val="22"/>
                <w:lang w:eastAsia="en-PH"/>
              </w:rPr>
              <w:t>gina</w:t>
            </w:r>
            <w:proofErr w:type="spellEnd"/>
            <w:r w:rsidRPr="00994C11">
              <w:rPr>
                <w:rFonts w:ascii="Arial" w:hAnsi="Arial" w:cs="Arial"/>
                <w:b/>
                <w:bCs/>
                <w:i/>
                <w:iCs/>
                <w:color w:val="000000" w:themeColor="text1"/>
                <w:sz w:val="22"/>
                <w:szCs w:val="22"/>
                <w:lang w:eastAsia="en-PH"/>
              </w:rPr>
              <w:t xml:space="preserve">-incorporate </w:t>
            </w:r>
            <w:proofErr w:type="spellStart"/>
            <w:r w:rsidRPr="00994C11">
              <w:rPr>
                <w:rFonts w:ascii="Arial" w:hAnsi="Arial" w:cs="Arial"/>
                <w:b/>
                <w:bCs/>
                <w:i/>
                <w:iCs/>
                <w:color w:val="000000" w:themeColor="text1"/>
                <w:sz w:val="22"/>
                <w:szCs w:val="22"/>
                <w:lang w:eastAsia="en-PH"/>
              </w:rPr>
              <w:t>nato</w:t>
            </w:r>
            <w:proofErr w:type="spellEnd"/>
            <w:r w:rsidRPr="00994C11">
              <w:rPr>
                <w:rFonts w:ascii="Arial" w:hAnsi="Arial" w:cs="Arial"/>
                <w:b/>
                <w:bCs/>
                <w:i/>
                <w:iCs/>
                <w:color w:val="000000" w:themeColor="text1"/>
                <w:sz w:val="22"/>
                <w:szCs w:val="22"/>
                <w:lang w:eastAsia="en-PH"/>
              </w:rPr>
              <w:t xml:space="preserve"> </w:t>
            </w:r>
            <w:proofErr w:type="spellStart"/>
            <w:r w:rsidRPr="00994C11">
              <w:rPr>
                <w:rFonts w:ascii="Arial" w:hAnsi="Arial" w:cs="Arial"/>
                <w:b/>
                <w:bCs/>
                <w:i/>
                <w:iCs/>
                <w:color w:val="000000" w:themeColor="text1"/>
                <w:sz w:val="22"/>
                <w:szCs w:val="22"/>
                <w:lang w:eastAsia="en-PH"/>
              </w:rPr>
              <w:t>na</w:t>
            </w:r>
            <w:proofErr w:type="spellEnd"/>
            <w:r w:rsidRPr="00994C11">
              <w:rPr>
                <w:rFonts w:ascii="Arial" w:hAnsi="Arial" w:cs="Arial"/>
                <w:b/>
                <w:bCs/>
                <w:i/>
                <w:iCs/>
                <w:color w:val="000000" w:themeColor="text1"/>
                <w:sz w:val="22"/>
                <w:szCs w:val="22"/>
                <w:lang w:eastAsia="en-PH"/>
              </w:rPr>
              <w:t xml:space="preserve"> </w:t>
            </w:r>
            <w:proofErr w:type="spellStart"/>
            <w:r w:rsidRPr="00994C11">
              <w:rPr>
                <w:rFonts w:ascii="Arial" w:hAnsi="Arial" w:cs="Arial"/>
                <w:b/>
                <w:bCs/>
                <w:i/>
                <w:iCs/>
                <w:color w:val="000000" w:themeColor="text1"/>
                <w:sz w:val="22"/>
                <w:szCs w:val="22"/>
                <w:lang w:eastAsia="en-PH"/>
              </w:rPr>
              <w:t>sa</w:t>
            </w:r>
            <w:proofErr w:type="spellEnd"/>
            <w:r w:rsidRPr="00994C11">
              <w:rPr>
                <w:rFonts w:ascii="Arial" w:hAnsi="Arial" w:cs="Arial"/>
                <w:b/>
                <w:bCs/>
                <w:i/>
                <w:iCs/>
                <w:color w:val="000000" w:themeColor="text1"/>
                <w:sz w:val="22"/>
                <w:szCs w:val="22"/>
                <w:lang w:eastAsia="en-PH"/>
              </w:rPr>
              <w:t xml:space="preserve"> </w:t>
            </w:r>
            <w:proofErr w:type="spellStart"/>
            <w:r w:rsidRPr="00994C11">
              <w:rPr>
                <w:rFonts w:ascii="Arial" w:hAnsi="Arial" w:cs="Arial"/>
                <w:b/>
                <w:bCs/>
                <w:i/>
                <w:iCs/>
                <w:color w:val="000000" w:themeColor="text1"/>
                <w:sz w:val="22"/>
                <w:szCs w:val="22"/>
                <w:lang w:eastAsia="en-PH"/>
              </w:rPr>
              <w:t>paghimo</w:t>
            </w:r>
            <w:proofErr w:type="spellEnd"/>
            <w:r w:rsidRPr="00994C11">
              <w:rPr>
                <w:rFonts w:ascii="Arial" w:hAnsi="Arial" w:cs="Arial"/>
                <w:b/>
                <w:bCs/>
                <w:i/>
                <w:iCs/>
                <w:color w:val="000000" w:themeColor="text1"/>
                <w:sz w:val="22"/>
                <w:szCs w:val="22"/>
                <w:lang w:eastAsia="en-PH"/>
              </w:rPr>
              <w:t xml:space="preserve"> </w:t>
            </w:r>
            <w:proofErr w:type="spellStart"/>
            <w:r w:rsidRPr="00994C11">
              <w:rPr>
                <w:rFonts w:ascii="Arial" w:hAnsi="Arial" w:cs="Arial"/>
                <w:b/>
                <w:bCs/>
                <w:i/>
                <w:iCs/>
                <w:color w:val="000000" w:themeColor="text1"/>
                <w:sz w:val="22"/>
                <w:szCs w:val="22"/>
                <w:lang w:eastAsia="en-PH"/>
              </w:rPr>
              <w:t>nato</w:t>
            </w:r>
            <w:proofErr w:type="spellEnd"/>
            <w:r w:rsidRPr="00994C11">
              <w:rPr>
                <w:rFonts w:ascii="Arial" w:hAnsi="Arial" w:cs="Arial"/>
                <w:b/>
                <w:bCs/>
                <w:i/>
                <w:iCs/>
                <w:color w:val="000000" w:themeColor="text1"/>
                <w:sz w:val="22"/>
                <w:szCs w:val="22"/>
                <w:lang w:eastAsia="en-PH"/>
              </w:rPr>
              <w:t xml:space="preserve"> </w:t>
            </w:r>
            <w:proofErr w:type="spellStart"/>
            <w:r w:rsidRPr="00994C11">
              <w:rPr>
                <w:rFonts w:ascii="Arial" w:hAnsi="Arial" w:cs="Arial"/>
                <w:b/>
                <w:bCs/>
                <w:i/>
                <w:iCs/>
                <w:color w:val="000000" w:themeColor="text1"/>
                <w:sz w:val="22"/>
                <w:szCs w:val="22"/>
                <w:lang w:eastAsia="en-PH"/>
              </w:rPr>
              <w:t>og</w:t>
            </w:r>
            <w:proofErr w:type="spellEnd"/>
            <w:r w:rsidRPr="00994C11">
              <w:rPr>
                <w:rFonts w:ascii="Arial" w:hAnsi="Arial" w:cs="Arial"/>
                <w:b/>
                <w:bCs/>
                <w:i/>
                <w:iCs/>
                <w:color w:val="000000" w:themeColor="text1"/>
                <w:sz w:val="22"/>
                <w:szCs w:val="22"/>
                <w:lang w:eastAsia="en-PH"/>
              </w:rPr>
              <w:t xml:space="preserve"> policy</w:t>
            </w:r>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diha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atong</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skwelahan</w:t>
            </w:r>
            <w:proofErr w:type="spellEnd"/>
            <w:r w:rsidRPr="00994C11">
              <w:rPr>
                <w:rFonts w:ascii="Arial" w:hAnsi="Arial" w:cs="Arial"/>
                <w:b/>
                <w:bCs/>
                <w:i/>
                <w:iCs/>
                <w:color w:val="000000" w:themeColor="text1"/>
                <w:sz w:val="22"/>
                <w:szCs w:val="22"/>
                <w:lang w:eastAsia="en-PH"/>
              </w:rPr>
              <w:t>… consultation</w:t>
            </w:r>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o</w:t>
            </w:r>
            <w:r>
              <w:rPr>
                <w:rFonts w:ascii="Arial" w:hAnsi="Arial" w:cs="Arial"/>
                <w:i/>
                <w:iCs/>
                <w:color w:val="000000" w:themeColor="text1"/>
                <w:sz w:val="22"/>
                <w:szCs w:val="22"/>
                <w:lang w:eastAsia="en-PH"/>
              </w:rPr>
              <w:t>g</w:t>
            </w:r>
            <w:proofErr w:type="spellEnd"/>
            <w:r w:rsidRPr="0069093C">
              <w:rPr>
                <w:rFonts w:ascii="Arial" w:hAnsi="Arial" w:cs="Arial"/>
                <w:i/>
                <w:iCs/>
                <w:color w:val="000000" w:themeColor="text1"/>
                <w:sz w:val="22"/>
                <w:szCs w:val="22"/>
                <w:lang w:eastAsia="en-PH"/>
              </w:rPr>
              <w:t xml:space="preserve"> </w:t>
            </w:r>
            <w:r w:rsidRPr="00994C11">
              <w:rPr>
                <w:rFonts w:ascii="Arial" w:hAnsi="Arial" w:cs="Arial"/>
                <w:b/>
                <w:bCs/>
                <w:i/>
                <w:iCs/>
                <w:color w:val="000000" w:themeColor="text1"/>
                <w:sz w:val="22"/>
                <w:szCs w:val="22"/>
                <w:lang w:eastAsia="en-PH"/>
              </w:rPr>
              <w:t>participation</w:t>
            </w:r>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among </w:t>
            </w:r>
            <w:r w:rsidRPr="00994C11">
              <w:rPr>
                <w:rFonts w:ascii="Arial" w:hAnsi="Arial" w:cs="Arial"/>
                <w:b/>
                <w:bCs/>
                <w:i/>
                <w:iCs/>
                <w:color w:val="000000" w:themeColor="text1"/>
                <w:sz w:val="22"/>
                <w:szCs w:val="22"/>
                <w:lang w:eastAsia="en-PH"/>
              </w:rPr>
              <w:t>elders</w:t>
            </w:r>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w:t>
            </w:r>
            <w:r w:rsidRPr="00994C11">
              <w:rPr>
                <w:rFonts w:ascii="Arial" w:hAnsi="Arial" w:cs="Arial"/>
                <w:b/>
                <w:bCs/>
                <w:i/>
                <w:iCs/>
                <w:color w:val="000000" w:themeColor="text1"/>
                <w:sz w:val="22"/>
                <w:szCs w:val="22"/>
                <w:lang w:eastAsia="en-PH"/>
              </w:rPr>
              <w:t>curriculum contextualization… validation</w:t>
            </w:r>
            <w:r w:rsidRPr="0069093C">
              <w:rPr>
                <w:rFonts w:ascii="Arial" w:hAnsi="Arial" w:cs="Arial"/>
                <w:i/>
                <w:iCs/>
                <w:color w:val="000000" w:themeColor="text1"/>
                <w:sz w:val="22"/>
                <w:szCs w:val="22"/>
                <w:lang w:eastAsia="en-PH"/>
              </w:rPr>
              <w:t xml:space="preserve"> </w:t>
            </w:r>
            <w:proofErr w:type="spellStart"/>
            <w:r w:rsidRPr="00994C11">
              <w:rPr>
                <w:rFonts w:ascii="Arial" w:hAnsi="Arial" w:cs="Arial"/>
                <w:b/>
                <w:bCs/>
                <w:i/>
                <w:iCs/>
                <w:color w:val="000000" w:themeColor="text1"/>
                <w:sz w:val="22"/>
                <w:szCs w:val="22"/>
                <w:lang w:eastAsia="en-PH"/>
              </w:rPr>
              <w:t>gihimo</w:t>
            </w:r>
            <w:proofErr w:type="spellEnd"/>
            <w:r w:rsidRPr="00994C11">
              <w:rPr>
                <w:rFonts w:ascii="Arial" w:hAnsi="Arial" w:cs="Arial"/>
                <w:b/>
                <w:bCs/>
                <w:i/>
                <w:iCs/>
                <w:color w:val="000000" w:themeColor="text1"/>
                <w:sz w:val="22"/>
                <w:szCs w:val="22"/>
                <w:lang w:eastAsia="en-PH"/>
              </w:rPr>
              <w:t xml:space="preserve"> </w:t>
            </w:r>
            <w:proofErr w:type="spellStart"/>
            <w:r w:rsidRPr="00994C11">
              <w:rPr>
                <w:rFonts w:ascii="Arial" w:hAnsi="Arial" w:cs="Arial"/>
                <w:b/>
                <w:bCs/>
                <w:i/>
                <w:iCs/>
                <w:color w:val="000000" w:themeColor="text1"/>
                <w:sz w:val="22"/>
                <w:szCs w:val="22"/>
                <w:lang w:eastAsia="en-PH"/>
              </w:rPr>
              <w:t>sa</w:t>
            </w:r>
            <w:proofErr w:type="spellEnd"/>
            <w:r w:rsidRPr="00994C11">
              <w:rPr>
                <w:rFonts w:ascii="Arial" w:hAnsi="Arial" w:cs="Arial"/>
                <w:b/>
                <w:bCs/>
                <w:i/>
                <w:iCs/>
                <w:color w:val="000000" w:themeColor="text1"/>
                <w:sz w:val="22"/>
                <w:szCs w:val="22"/>
                <w:lang w:eastAsia="en-PH"/>
              </w:rPr>
              <w:t xml:space="preserve"> among </w:t>
            </w:r>
            <w:proofErr w:type="spellStart"/>
            <w:r w:rsidRPr="00994C11">
              <w:rPr>
                <w:rFonts w:ascii="Arial" w:hAnsi="Arial" w:cs="Arial"/>
                <w:b/>
                <w:bCs/>
                <w:i/>
                <w:iCs/>
                <w:color w:val="000000" w:themeColor="text1"/>
                <w:sz w:val="22"/>
                <w:szCs w:val="22"/>
                <w:lang w:eastAsia="en-PH"/>
              </w:rPr>
              <w:t>mga</w:t>
            </w:r>
            <w:proofErr w:type="spellEnd"/>
            <w:r w:rsidRPr="00994C11">
              <w:rPr>
                <w:rFonts w:ascii="Arial" w:hAnsi="Arial" w:cs="Arial"/>
                <w:b/>
                <w:bCs/>
                <w:i/>
                <w:iCs/>
                <w:color w:val="000000" w:themeColor="text1"/>
                <w:sz w:val="22"/>
                <w:szCs w:val="22"/>
                <w:lang w:eastAsia="en-PH"/>
              </w:rPr>
              <w:t xml:space="preserve"> elders</w:t>
            </w:r>
            <w:r w:rsidRPr="0069093C">
              <w:rPr>
                <w:rFonts w:ascii="Arial" w:hAnsi="Arial" w:cs="Arial"/>
                <w:i/>
                <w:iCs/>
                <w:color w:val="000000" w:themeColor="text1"/>
                <w:sz w:val="22"/>
                <w:szCs w:val="22"/>
                <w:lang w:eastAsia="en-PH"/>
              </w:rPr>
              <w:t xml:space="preserve"> para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mga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gina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himo</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natong</w:t>
            </w:r>
            <w:proofErr w:type="spellEnd"/>
            <w:r w:rsidRPr="0069093C">
              <w:rPr>
                <w:rFonts w:ascii="Arial" w:hAnsi="Arial" w:cs="Arial"/>
                <w:i/>
                <w:iCs/>
                <w:color w:val="000000" w:themeColor="text1"/>
                <w:sz w:val="22"/>
                <w:szCs w:val="22"/>
                <w:lang w:eastAsia="en-PH"/>
              </w:rPr>
              <w:t xml:space="preserve"> programs, </w:t>
            </w:r>
            <w:proofErr w:type="spellStart"/>
            <w:r w:rsidRPr="0069093C">
              <w:rPr>
                <w:rFonts w:ascii="Arial" w:hAnsi="Arial" w:cs="Arial"/>
                <w:i/>
                <w:iCs/>
                <w:color w:val="000000" w:themeColor="text1"/>
                <w:sz w:val="22"/>
                <w:szCs w:val="22"/>
                <w:lang w:eastAsia="en-PH"/>
              </w:rPr>
              <w:t>ilabi</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na</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learning materials." (IP_SH1)</w:t>
            </w:r>
          </w:p>
          <w:p w14:paraId="3D39F45F" w14:textId="00B46C38" w:rsidR="00CD704C" w:rsidRPr="00903E4F" w:rsidRDefault="00CD704C" w:rsidP="00903E4F">
            <w:pPr>
              <w:spacing w:before="100" w:beforeAutospacing="1" w:after="100" w:afterAutospacing="1"/>
              <w:jc w:val="both"/>
              <w:rPr>
                <w:rFonts w:ascii="Arial" w:hAnsi="Arial" w:cs="Arial"/>
                <w:color w:val="000000" w:themeColor="text1"/>
                <w:sz w:val="22"/>
                <w:szCs w:val="22"/>
                <w:lang w:eastAsia="en-PH"/>
              </w:rPr>
            </w:pPr>
            <w:r>
              <w:rPr>
                <w:rFonts w:ascii="Arial" w:hAnsi="Arial" w:cs="Arial"/>
                <w:color w:val="000000" w:themeColor="text1"/>
                <w:sz w:val="22"/>
                <w:szCs w:val="22"/>
                <w:lang w:eastAsia="en-PH"/>
              </w:rPr>
              <w:t>(</w:t>
            </w:r>
            <w:r w:rsidRPr="0069093C">
              <w:rPr>
                <w:rFonts w:ascii="Arial" w:hAnsi="Arial" w:cs="Arial"/>
                <w:color w:val="000000" w:themeColor="text1"/>
                <w:sz w:val="22"/>
                <w:szCs w:val="22"/>
                <w:lang w:eastAsia="en-PH"/>
              </w:rPr>
              <w:t>Partnerships are formalized through MOAs. Technical assistance is provided by CIP and elders. Indigenous knowledge, skills, and practices are incorporated into school policies. Elders participate in curriculum contextualization and validate learning materials.</w:t>
            </w:r>
            <w:r>
              <w:rPr>
                <w:rFonts w:ascii="Arial" w:hAnsi="Arial" w:cs="Arial"/>
                <w:color w:val="000000" w:themeColor="text1"/>
                <w:sz w:val="22"/>
                <w:szCs w:val="22"/>
                <w:lang w:eastAsia="en-PH"/>
              </w:rPr>
              <w:t>)</w:t>
            </w:r>
          </w:p>
        </w:tc>
      </w:tr>
    </w:tbl>
    <w:p w14:paraId="5EEE567B" w14:textId="77777777" w:rsidR="00CD704C" w:rsidRPr="00704FF2" w:rsidRDefault="00CD704C" w:rsidP="00CD704C">
      <w:pPr>
        <w:spacing w:after="0" w:line="480" w:lineRule="auto"/>
        <w:ind w:right="1"/>
        <w:jc w:val="both"/>
        <w:rPr>
          <w:rFonts w:ascii="Arial" w:hAnsi="Arial" w:cs="Arial"/>
          <w:color w:val="000000" w:themeColor="text1"/>
        </w:rPr>
      </w:pPr>
    </w:p>
    <w:p w14:paraId="7878944E" w14:textId="77777777" w:rsidR="00CD704C" w:rsidRPr="00704FF2" w:rsidRDefault="00CD704C" w:rsidP="00CD704C">
      <w:pPr>
        <w:spacing w:after="0" w:line="480" w:lineRule="auto"/>
        <w:ind w:right="1"/>
        <w:jc w:val="both"/>
        <w:rPr>
          <w:rFonts w:ascii="Arial" w:hAnsi="Arial" w:cs="Arial"/>
          <w:color w:val="000000" w:themeColor="text1"/>
        </w:rPr>
      </w:pPr>
    </w:p>
    <w:p w14:paraId="44DE7C8E" w14:textId="77777777" w:rsidR="00CD704C" w:rsidRPr="00704FF2" w:rsidRDefault="00CD704C" w:rsidP="00CD704C">
      <w:pPr>
        <w:spacing w:after="0" w:line="480" w:lineRule="auto"/>
        <w:ind w:right="1"/>
        <w:jc w:val="both"/>
        <w:rPr>
          <w:rFonts w:ascii="Arial" w:hAnsi="Arial" w:cs="Arial"/>
          <w:color w:val="000000" w:themeColor="text1"/>
        </w:rPr>
      </w:pPr>
    </w:p>
    <w:p w14:paraId="265D361E" w14:textId="77777777" w:rsidR="00CD704C" w:rsidRPr="00704FF2" w:rsidRDefault="00CD704C" w:rsidP="00CD704C">
      <w:pPr>
        <w:spacing w:after="0" w:line="480" w:lineRule="auto"/>
        <w:ind w:right="1"/>
        <w:jc w:val="both"/>
        <w:rPr>
          <w:rFonts w:ascii="Arial" w:hAnsi="Arial" w:cs="Arial"/>
          <w:color w:val="000000" w:themeColor="text1"/>
        </w:rPr>
      </w:pPr>
    </w:p>
    <w:p w14:paraId="60F1F144" w14:textId="77777777" w:rsidR="00CD704C" w:rsidRPr="00704FF2" w:rsidRDefault="00CD704C" w:rsidP="00CD704C">
      <w:pPr>
        <w:spacing w:after="0" w:line="480" w:lineRule="auto"/>
        <w:ind w:right="1"/>
        <w:jc w:val="both"/>
        <w:rPr>
          <w:rFonts w:ascii="Arial" w:hAnsi="Arial" w:cs="Arial"/>
          <w:color w:val="000000" w:themeColor="text1"/>
        </w:rPr>
      </w:pPr>
    </w:p>
    <w:p w14:paraId="3CC1ABC6" w14:textId="77777777" w:rsidR="00CD704C" w:rsidRPr="00704FF2" w:rsidRDefault="00CD704C" w:rsidP="00CD704C">
      <w:pPr>
        <w:spacing w:after="0" w:line="480" w:lineRule="auto"/>
        <w:ind w:right="1"/>
        <w:jc w:val="both"/>
        <w:rPr>
          <w:rFonts w:ascii="Arial" w:hAnsi="Arial" w:cs="Arial"/>
          <w:color w:val="000000" w:themeColor="text1"/>
        </w:rPr>
      </w:pPr>
    </w:p>
    <w:p w14:paraId="6CE79E3F" w14:textId="77777777" w:rsidR="00CD704C" w:rsidRDefault="00CD704C" w:rsidP="00CD704C">
      <w:pPr>
        <w:spacing w:after="0" w:line="480" w:lineRule="auto"/>
        <w:ind w:right="1"/>
        <w:jc w:val="both"/>
        <w:rPr>
          <w:rFonts w:ascii="Arial" w:hAnsi="Arial" w:cs="Arial"/>
          <w:color w:val="000000" w:themeColor="text1"/>
        </w:rPr>
      </w:pPr>
    </w:p>
    <w:p w14:paraId="0CAED67E"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5D7A4F51" w14:textId="77777777" w:rsidTr="00155529">
        <w:trPr>
          <w:trHeight w:val="2451"/>
        </w:trPr>
        <w:tc>
          <w:tcPr>
            <w:tcW w:w="6635" w:type="dxa"/>
          </w:tcPr>
          <w:p w14:paraId="2A676023" w14:textId="77777777" w:rsidR="00CD704C" w:rsidRPr="0069093C" w:rsidRDefault="00CD704C" w:rsidP="00155529">
            <w:pPr>
              <w:spacing w:before="100" w:beforeAutospacing="1" w:after="100" w:afterAutospacing="1"/>
              <w:jc w:val="both"/>
              <w:rPr>
                <w:rFonts w:ascii="Arial" w:hAnsi="Arial" w:cs="Arial"/>
                <w:i/>
                <w:iCs/>
                <w:color w:val="000000" w:themeColor="text1"/>
                <w:sz w:val="22"/>
                <w:szCs w:val="22"/>
                <w:lang w:eastAsia="en-PH"/>
              </w:rPr>
            </w:pPr>
            <w:r w:rsidRPr="0069093C">
              <w:rPr>
                <w:rFonts w:ascii="Arial" w:hAnsi="Arial" w:cs="Arial"/>
                <w:i/>
                <w:iCs/>
                <w:color w:val="000000" w:themeColor="text1"/>
                <w:sz w:val="22"/>
                <w:szCs w:val="22"/>
                <w:lang w:eastAsia="en-PH"/>
              </w:rPr>
              <w:lastRenderedPageBreak/>
              <w:t>"</w:t>
            </w:r>
            <w:r w:rsidRPr="00EC4933">
              <w:rPr>
                <w:rFonts w:ascii="Arial" w:hAnsi="Arial" w:cs="Arial"/>
                <w:b/>
                <w:bCs/>
                <w:i/>
                <w:iCs/>
                <w:color w:val="000000" w:themeColor="text1"/>
                <w:sz w:val="22"/>
                <w:szCs w:val="22"/>
                <w:lang w:eastAsia="en-PH"/>
              </w:rPr>
              <w:t xml:space="preserve">Wala mi planning and coordination outside </w:t>
            </w:r>
            <w:proofErr w:type="spellStart"/>
            <w:r w:rsidRPr="00EC4933">
              <w:rPr>
                <w:rFonts w:ascii="Arial" w:hAnsi="Arial" w:cs="Arial"/>
                <w:b/>
                <w:bCs/>
                <w:i/>
                <w:iCs/>
                <w:color w:val="000000" w:themeColor="text1"/>
                <w:sz w:val="22"/>
                <w:szCs w:val="22"/>
                <w:lang w:eastAsia="en-PH"/>
              </w:rPr>
              <w:t>sa</w:t>
            </w:r>
            <w:proofErr w:type="spellEnd"/>
            <w:r w:rsidRPr="00EC4933">
              <w:rPr>
                <w:rFonts w:ascii="Arial" w:hAnsi="Arial" w:cs="Arial"/>
                <w:b/>
                <w:bCs/>
                <w:i/>
                <w:iCs/>
                <w:color w:val="000000" w:themeColor="text1"/>
                <w:sz w:val="22"/>
                <w:szCs w:val="22"/>
                <w:lang w:eastAsia="en-PH"/>
              </w:rPr>
              <w:t xml:space="preserve"> DepEd</w:t>
            </w:r>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pero</w:t>
            </w:r>
            <w:proofErr w:type="spellEnd"/>
            <w:r w:rsidRPr="0069093C">
              <w:rPr>
                <w:rFonts w:ascii="Arial" w:hAnsi="Arial" w:cs="Arial"/>
                <w:i/>
                <w:iCs/>
                <w:color w:val="000000" w:themeColor="text1"/>
                <w:sz w:val="22"/>
                <w:szCs w:val="22"/>
                <w:lang w:eastAsia="en-PH"/>
              </w:rPr>
              <w:t xml:space="preserve">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school level </w:t>
            </w:r>
            <w:proofErr w:type="spellStart"/>
            <w:r w:rsidRPr="0069093C">
              <w:rPr>
                <w:rFonts w:ascii="Arial" w:hAnsi="Arial" w:cs="Arial"/>
                <w:i/>
                <w:iCs/>
                <w:color w:val="000000" w:themeColor="text1"/>
                <w:sz w:val="22"/>
                <w:szCs w:val="22"/>
                <w:lang w:eastAsia="en-PH"/>
              </w:rPr>
              <w:t>naa</w:t>
            </w:r>
            <w:proofErr w:type="spellEnd"/>
            <w:r w:rsidRPr="0069093C">
              <w:rPr>
                <w:rFonts w:ascii="Arial" w:hAnsi="Arial" w:cs="Arial"/>
                <w:i/>
                <w:iCs/>
                <w:color w:val="000000" w:themeColor="text1"/>
                <w:sz w:val="22"/>
                <w:szCs w:val="22"/>
                <w:lang w:eastAsia="en-PH"/>
              </w:rPr>
              <w:t xml:space="preserve"> man </w:t>
            </w:r>
            <w:proofErr w:type="spellStart"/>
            <w:r w:rsidRPr="0069093C">
              <w:rPr>
                <w:rFonts w:ascii="Arial" w:hAnsi="Arial" w:cs="Arial"/>
                <w:i/>
                <w:iCs/>
                <w:color w:val="000000" w:themeColor="text1"/>
                <w:sz w:val="22"/>
                <w:szCs w:val="22"/>
                <w:lang w:eastAsia="en-PH"/>
              </w:rPr>
              <w:t>tay</w:t>
            </w:r>
            <w:proofErr w:type="spellEnd"/>
            <w:r w:rsidRPr="0069093C">
              <w:rPr>
                <w:rFonts w:ascii="Arial" w:hAnsi="Arial" w:cs="Arial"/>
                <w:i/>
                <w:iCs/>
                <w:color w:val="000000" w:themeColor="text1"/>
                <w:sz w:val="22"/>
                <w:szCs w:val="22"/>
                <w:lang w:eastAsia="en-PH"/>
              </w:rPr>
              <w:t xml:space="preserve"> </w:t>
            </w:r>
            <w:r w:rsidRPr="00EC4933">
              <w:rPr>
                <w:rFonts w:ascii="Arial" w:hAnsi="Arial" w:cs="Arial"/>
                <w:b/>
                <w:bCs/>
                <w:i/>
                <w:iCs/>
                <w:color w:val="000000" w:themeColor="text1"/>
                <w:sz w:val="22"/>
                <w:szCs w:val="22"/>
                <w:lang w:eastAsia="en-PH"/>
              </w:rPr>
              <w:t>School Governance Council</w:t>
            </w:r>
            <w:r w:rsidRPr="0069093C">
              <w:rPr>
                <w:rFonts w:ascii="Arial" w:hAnsi="Arial" w:cs="Arial"/>
                <w:i/>
                <w:iCs/>
                <w:color w:val="000000" w:themeColor="text1"/>
                <w:sz w:val="22"/>
                <w:szCs w:val="22"/>
                <w:lang w:eastAsia="en-PH"/>
              </w:rPr>
              <w:t xml:space="preserve">… orientation </w:t>
            </w:r>
            <w:proofErr w:type="spellStart"/>
            <w:r w:rsidRPr="0069093C">
              <w:rPr>
                <w:rFonts w:ascii="Arial" w:hAnsi="Arial" w:cs="Arial"/>
                <w:i/>
                <w:iCs/>
                <w:color w:val="000000" w:themeColor="text1"/>
                <w:sz w:val="22"/>
                <w:szCs w:val="22"/>
                <w:lang w:eastAsia="en-PH"/>
              </w:rPr>
              <w:t>sa</w:t>
            </w:r>
            <w:proofErr w:type="spellEnd"/>
            <w:r w:rsidRPr="0069093C">
              <w:rPr>
                <w:rFonts w:ascii="Arial" w:hAnsi="Arial" w:cs="Arial"/>
                <w:i/>
                <w:iCs/>
                <w:color w:val="000000" w:themeColor="text1"/>
                <w:sz w:val="22"/>
                <w:szCs w:val="22"/>
                <w:lang w:eastAsia="en-PH"/>
              </w:rPr>
              <w:t xml:space="preserve"> teachers… </w:t>
            </w:r>
            <w:r w:rsidRPr="00EC4933">
              <w:rPr>
                <w:rFonts w:ascii="Arial" w:hAnsi="Arial" w:cs="Arial"/>
                <w:b/>
                <w:bCs/>
                <w:i/>
                <w:iCs/>
                <w:color w:val="000000" w:themeColor="text1"/>
                <w:sz w:val="22"/>
                <w:szCs w:val="22"/>
                <w:lang w:eastAsia="en-PH"/>
              </w:rPr>
              <w:t>functional SGC</w:t>
            </w:r>
            <w:r w:rsidRPr="0069093C">
              <w:rPr>
                <w:rFonts w:ascii="Arial" w:hAnsi="Arial" w:cs="Arial"/>
                <w:i/>
                <w:iCs/>
                <w:color w:val="000000" w:themeColor="text1"/>
                <w:sz w:val="22"/>
                <w:szCs w:val="22"/>
                <w:lang w:eastAsia="en-PH"/>
              </w:rPr>
              <w:t xml:space="preserve"> ensures planning and coordination at school level." (IP_SH2)</w:t>
            </w:r>
          </w:p>
          <w:p w14:paraId="5ADFF9AD" w14:textId="77777777" w:rsidR="00CD704C" w:rsidRPr="0069093C" w:rsidRDefault="00CD704C" w:rsidP="005334F5">
            <w:pPr>
              <w:spacing w:before="100" w:beforeAutospacing="1" w:after="100" w:afterAutospacing="1"/>
              <w:jc w:val="both"/>
              <w:rPr>
                <w:rFonts w:ascii="Arial" w:hAnsi="Arial" w:cs="Arial"/>
                <w:color w:val="000000" w:themeColor="text1"/>
                <w:sz w:val="22"/>
                <w:szCs w:val="22"/>
                <w:lang w:eastAsia="en-PH"/>
              </w:rPr>
            </w:pPr>
            <w:r w:rsidRPr="0069093C">
              <w:rPr>
                <w:rFonts w:ascii="Arial" w:hAnsi="Arial" w:cs="Arial"/>
                <w:color w:val="000000" w:themeColor="text1"/>
                <w:sz w:val="22"/>
                <w:szCs w:val="22"/>
                <w:lang w:eastAsia="en-PH"/>
              </w:rPr>
              <w:t>(We do not have planning and coordination outside DepEd, but at the school level we have a School Governance Council (SGC). Teachers are oriented, and the functional SGC ensures planning and coordination at the school level.)</w:t>
            </w:r>
          </w:p>
        </w:tc>
      </w:tr>
    </w:tbl>
    <w:p w14:paraId="3841BEBA" w14:textId="77777777" w:rsidR="00CD704C" w:rsidRPr="00704FF2" w:rsidRDefault="00CD704C" w:rsidP="00CD704C">
      <w:pPr>
        <w:spacing w:after="0" w:line="480" w:lineRule="auto"/>
        <w:ind w:right="1"/>
        <w:jc w:val="both"/>
        <w:rPr>
          <w:rFonts w:ascii="Arial" w:hAnsi="Arial" w:cs="Arial"/>
          <w:color w:val="000000" w:themeColor="text1"/>
        </w:rPr>
      </w:pPr>
    </w:p>
    <w:p w14:paraId="4D3EB96A" w14:textId="77777777" w:rsidR="00CD704C" w:rsidRPr="00704FF2" w:rsidRDefault="00CD704C" w:rsidP="00CD704C">
      <w:pPr>
        <w:spacing w:after="0" w:line="480" w:lineRule="auto"/>
        <w:ind w:right="1"/>
        <w:jc w:val="both"/>
        <w:rPr>
          <w:rFonts w:ascii="Arial" w:hAnsi="Arial" w:cs="Arial"/>
          <w:color w:val="000000" w:themeColor="text1"/>
        </w:rPr>
      </w:pPr>
    </w:p>
    <w:p w14:paraId="7A5BFB29" w14:textId="77777777" w:rsidR="00CD704C" w:rsidRPr="00704FF2" w:rsidRDefault="00CD704C" w:rsidP="00CD704C">
      <w:pPr>
        <w:spacing w:after="0" w:line="480" w:lineRule="auto"/>
        <w:ind w:right="1"/>
        <w:jc w:val="both"/>
        <w:rPr>
          <w:rFonts w:ascii="Arial" w:hAnsi="Arial" w:cs="Arial"/>
          <w:color w:val="000000" w:themeColor="text1"/>
        </w:rPr>
      </w:pPr>
    </w:p>
    <w:p w14:paraId="35BF4410" w14:textId="77777777" w:rsidR="00CD704C" w:rsidRPr="00704FF2" w:rsidRDefault="00CD704C" w:rsidP="00CD704C">
      <w:pPr>
        <w:spacing w:after="0" w:line="480" w:lineRule="auto"/>
        <w:ind w:right="1"/>
        <w:jc w:val="both"/>
        <w:rPr>
          <w:rFonts w:ascii="Arial" w:hAnsi="Arial" w:cs="Arial"/>
          <w:color w:val="000000" w:themeColor="text1"/>
        </w:rPr>
      </w:pPr>
    </w:p>
    <w:p w14:paraId="05A2F082"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2462158B" w14:textId="77777777" w:rsidTr="00155529">
        <w:trPr>
          <w:trHeight w:val="2451"/>
        </w:trPr>
        <w:tc>
          <w:tcPr>
            <w:tcW w:w="6635" w:type="dxa"/>
          </w:tcPr>
          <w:p w14:paraId="56F164C5" w14:textId="77777777" w:rsidR="00CD704C" w:rsidRPr="0069093C" w:rsidRDefault="00CD704C" w:rsidP="00155529">
            <w:pPr>
              <w:spacing w:before="100" w:beforeAutospacing="1" w:after="100" w:afterAutospacing="1"/>
              <w:jc w:val="both"/>
              <w:rPr>
                <w:rFonts w:ascii="Arial" w:hAnsi="Arial" w:cs="Arial"/>
                <w:i/>
                <w:iCs/>
                <w:color w:val="000000" w:themeColor="text1"/>
                <w:sz w:val="22"/>
                <w:szCs w:val="22"/>
                <w:lang w:eastAsia="en-PH"/>
              </w:rPr>
            </w:pPr>
            <w:r w:rsidRPr="0069093C">
              <w:rPr>
                <w:rFonts w:ascii="Arial" w:hAnsi="Arial" w:cs="Arial"/>
                <w:i/>
                <w:iCs/>
                <w:color w:val="000000" w:themeColor="text1"/>
                <w:sz w:val="22"/>
                <w:szCs w:val="22"/>
                <w:lang w:eastAsia="en-PH"/>
              </w:rPr>
              <w:t xml:space="preserve">"Partnerships with NCIP, NCCA, LGUs, and NGOs are </w:t>
            </w:r>
            <w:r w:rsidRPr="00A97011">
              <w:rPr>
                <w:rFonts w:ascii="Arial" w:hAnsi="Arial" w:cs="Arial"/>
                <w:b/>
                <w:bCs/>
                <w:i/>
                <w:iCs/>
                <w:color w:val="000000" w:themeColor="text1"/>
                <w:sz w:val="22"/>
                <w:szCs w:val="22"/>
                <w:lang w:eastAsia="en-PH"/>
              </w:rPr>
              <w:t>formalized through MOA</w:t>
            </w:r>
            <w:r w:rsidRPr="0069093C">
              <w:rPr>
                <w:rFonts w:ascii="Arial" w:hAnsi="Arial" w:cs="Arial"/>
                <w:i/>
                <w:iCs/>
                <w:color w:val="000000" w:themeColor="text1"/>
                <w:sz w:val="22"/>
                <w:szCs w:val="22"/>
                <w:lang w:eastAsia="en-PH"/>
              </w:rPr>
              <w:t xml:space="preserve">, joint planning activities… inputs from NCIP, NCCA, LGUs, NGOs </w:t>
            </w:r>
            <w:r w:rsidRPr="00A97011">
              <w:rPr>
                <w:rFonts w:ascii="Arial" w:hAnsi="Arial" w:cs="Arial"/>
                <w:b/>
                <w:bCs/>
                <w:i/>
                <w:iCs/>
                <w:color w:val="000000" w:themeColor="text1"/>
                <w:sz w:val="22"/>
                <w:szCs w:val="22"/>
                <w:lang w:eastAsia="en-PH"/>
              </w:rPr>
              <w:t>integrated into IP education policies and strategies</w:t>
            </w:r>
            <w:r w:rsidRPr="0069093C">
              <w:rPr>
                <w:rFonts w:ascii="Arial" w:hAnsi="Arial" w:cs="Arial"/>
                <w:i/>
                <w:iCs/>
                <w:color w:val="000000" w:themeColor="text1"/>
                <w:sz w:val="22"/>
                <w:szCs w:val="22"/>
                <w:lang w:eastAsia="en-PH"/>
              </w:rPr>
              <w:t xml:space="preserve">… planning workshops and joint program </w:t>
            </w:r>
            <w:r w:rsidRPr="00A97011">
              <w:rPr>
                <w:rFonts w:ascii="Arial" w:hAnsi="Arial" w:cs="Arial"/>
                <w:b/>
                <w:bCs/>
                <w:i/>
                <w:iCs/>
                <w:color w:val="000000" w:themeColor="text1"/>
                <w:sz w:val="22"/>
                <w:szCs w:val="22"/>
                <w:lang w:eastAsia="en-PH"/>
              </w:rPr>
              <w:t>reviews during School Improvement Planning and IPED activities.</w:t>
            </w:r>
            <w:r w:rsidRPr="0069093C">
              <w:rPr>
                <w:rFonts w:ascii="Arial" w:hAnsi="Arial" w:cs="Arial"/>
                <w:i/>
                <w:iCs/>
                <w:color w:val="000000" w:themeColor="text1"/>
                <w:sz w:val="22"/>
                <w:szCs w:val="22"/>
                <w:lang w:eastAsia="en-PH"/>
              </w:rPr>
              <w:t>" (IP_SH4)</w:t>
            </w:r>
          </w:p>
          <w:p w14:paraId="05B3C697" w14:textId="77777777" w:rsidR="00CD704C" w:rsidRPr="0069093C" w:rsidRDefault="00CD704C" w:rsidP="00155529">
            <w:pPr>
              <w:spacing w:before="100" w:beforeAutospacing="1" w:after="100" w:afterAutospacing="1"/>
              <w:jc w:val="both"/>
              <w:rPr>
                <w:rFonts w:ascii="Arial" w:hAnsi="Arial" w:cs="Arial"/>
                <w:color w:val="000000" w:themeColor="text1"/>
                <w:sz w:val="22"/>
                <w:szCs w:val="22"/>
                <w:lang w:eastAsia="en-PH"/>
              </w:rPr>
            </w:pPr>
            <w:r w:rsidRPr="0069093C">
              <w:rPr>
                <w:rFonts w:ascii="Arial" w:hAnsi="Arial" w:cs="Arial"/>
                <w:color w:val="000000" w:themeColor="text1"/>
                <w:sz w:val="22"/>
                <w:szCs w:val="22"/>
                <w:lang w:eastAsia="en-PH"/>
              </w:rPr>
              <w:t>(Partnerships with NCIP, NCCA, LGUs, and NGOs are formalized through MOAs and joint planning activities. Their inputs are integrated into IP education policies and strategies. Planning workshops and joint program reviews are conducted during SIP and IPED activities.)</w:t>
            </w:r>
          </w:p>
          <w:p w14:paraId="5CD64D58" w14:textId="1E488C02" w:rsidR="00CD704C" w:rsidRPr="00704FF2" w:rsidRDefault="00CD704C" w:rsidP="00155529">
            <w:pPr>
              <w:ind w:right="1"/>
              <w:jc w:val="both"/>
              <w:rPr>
                <w:rFonts w:ascii="Arial" w:hAnsi="Arial" w:cs="Arial"/>
                <w:i/>
                <w:iCs/>
                <w:color w:val="000000" w:themeColor="text1"/>
                <w:sz w:val="22"/>
                <w:szCs w:val="22"/>
              </w:rPr>
            </w:pPr>
          </w:p>
        </w:tc>
      </w:tr>
    </w:tbl>
    <w:p w14:paraId="61E1308A" w14:textId="77777777" w:rsidR="00CD704C" w:rsidRPr="00704FF2" w:rsidRDefault="00CD704C" w:rsidP="00CD704C">
      <w:pPr>
        <w:spacing w:after="0" w:line="480" w:lineRule="auto"/>
        <w:ind w:right="1"/>
        <w:jc w:val="both"/>
        <w:rPr>
          <w:rFonts w:ascii="Arial" w:hAnsi="Arial" w:cs="Arial"/>
          <w:color w:val="000000" w:themeColor="text1"/>
        </w:rPr>
      </w:pPr>
    </w:p>
    <w:p w14:paraId="170FFD12" w14:textId="77777777" w:rsidR="00CD704C" w:rsidRPr="00704FF2" w:rsidRDefault="00CD704C" w:rsidP="00CD704C">
      <w:pPr>
        <w:spacing w:after="0" w:line="480" w:lineRule="auto"/>
        <w:ind w:right="1"/>
        <w:jc w:val="both"/>
        <w:rPr>
          <w:rFonts w:ascii="Arial" w:hAnsi="Arial" w:cs="Arial"/>
          <w:color w:val="000000" w:themeColor="text1"/>
        </w:rPr>
      </w:pPr>
    </w:p>
    <w:p w14:paraId="5B6C5455" w14:textId="77777777" w:rsidR="00CD704C" w:rsidRPr="00704FF2" w:rsidRDefault="00CD704C" w:rsidP="00CD704C">
      <w:pPr>
        <w:spacing w:after="0" w:line="480" w:lineRule="auto"/>
        <w:ind w:right="1"/>
        <w:jc w:val="both"/>
        <w:rPr>
          <w:rFonts w:ascii="Arial" w:hAnsi="Arial" w:cs="Arial"/>
          <w:color w:val="000000" w:themeColor="text1"/>
        </w:rPr>
      </w:pPr>
    </w:p>
    <w:p w14:paraId="65EC34F1" w14:textId="77777777" w:rsidR="00CD704C" w:rsidRPr="00704FF2" w:rsidRDefault="00CD704C" w:rsidP="00CD704C">
      <w:pPr>
        <w:spacing w:after="0" w:line="480" w:lineRule="auto"/>
        <w:ind w:right="1"/>
        <w:jc w:val="both"/>
        <w:rPr>
          <w:rFonts w:ascii="Arial" w:hAnsi="Arial" w:cs="Arial"/>
          <w:color w:val="000000" w:themeColor="text1"/>
        </w:rPr>
      </w:pPr>
    </w:p>
    <w:p w14:paraId="31B7E941" w14:textId="77777777" w:rsidR="00CD704C" w:rsidRPr="00704FF2" w:rsidRDefault="00CD704C" w:rsidP="00CD704C">
      <w:pPr>
        <w:spacing w:after="0" w:line="480" w:lineRule="auto"/>
        <w:ind w:right="1"/>
        <w:jc w:val="both"/>
        <w:rPr>
          <w:rFonts w:ascii="Arial" w:hAnsi="Arial" w:cs="Arial"/>
          <w:color w:val="000000" w:themeColor="text1"/>
        </w:rPr>
      </w:pPr>
    </w:p>
    <w:p w14:paraId="777C2512" w14:textId="77777777" w:rsidR="00CD704C" w:rsidRPr="00704FF2" w:rsidRDefault="00CD704C" w:rsidP="00CD704C">
      <w:pPr>
        <w:spacing w:after="0" w:line="480" w:lineRule="auto"/>
        <w:ind w:right="1"/>
        <w:jc w:val="both"/>
        <w:rPr>
          <w:rFonts w:ascii="Arial" w:hAnsi="Arial" w:cs="Arial"/>
          <w:color w:val="000000" w:themeColor="text1"/>
        </w:rPr>
      </w:pPr>
    </w:p>
    <w:p w14:paraId="70A72829" w14:textId="77777777" w:rsidR="00CD704C" w:rsidRPr="00704FF2" w:rsidRDefault="00CD704C" w:rsidP="00CD704C">
      <w:pPr>
        <w:spacing w:after="0" w:line="480" w:lineRule="auto"/>
        <w:ind w:right="1"/>
        <w:jc w:val="both"/>
        <w:rPr>
          <w:rFonts w:ascii="Arial" w:hAnsi="Arial" w:cs="Arial"/>
          <w:color w:val="000000" w:themeColor="text1"/>
        </w:rPr>
      </w:pPr>
      <w:r w:rsidRPr="00704FF2">
        <w:rPr>
          <w:rFonts w:ascii="Arial" w:hAnsi="Arial" w:cs="Arial"/>
          <w:color w:val="000000" w:themeColor="text1"/>
        </w:rPr>
        <w:t xml:space="preserve"> </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7ADA9C07" w14:textId="77777777" w:rsidTr="00155529">
        <w:trPr>
          <w:trHeight w:val="2451"/>
        </w:trPr>
        <w:tc>
          <w:tcPr>
            <w:tcW w:w="6635" w:type="dxa"/>
          </w:tcPr>
          <w:p w14:paraId="57BC9A37" w14:textId="77777777" w:rsidR="00CD704C" w:rsidRPr="006A6F06" w:rsidRDefault="00CD704C" w:rsidP="00155529">
            <w:pPr>
              <w:spacing w:before="100" w:beforeAutospacing="1" w:after="100" w:afterAutospacing="1"/>
              <w:jc w:val="both"/>
              <w:rPr>
                <w:rFonts w:ascii="Arial" w:hAnsi="Arial" w:cs="Arial"/>
                <w:i/>
                <w:iCs/>
                <w:color w:val="000000" w:themeColor="text1"/>
                <w:sz w:val="22"/>
                <w:szCs w:val="22"/>
                <w:lang w:eastAsia="en-PH"/>
              </w:rPr>
            </w:pPr>
            <w:r w:rsidRPr="006A6F06">
              <w:rPr>
                <w:rFonts w:ascii="Arial" w:hAnsi="Arial" w:cs="Arial"/>
                <w:i/>
                <w:iCs/>
                <w:color w:val="000000" w:themeColor="text1"/>
                <w:sz w:val="22"/>
                <w:szCs w:val="22"/>
                <w:lang w:eastAsia="en-PH"/>
              </w:rPr>
              <w:t xml:space="preserve">"Every time </w:t>
            </w:r>
            <w:proofErr w:type="spellStart"/>
            <w:r w:rsidRPr="006A6F06">
              <w:rPr>
                <w:rFonts w:ascii="Arial" w:hAnsi="Arial" w:cs="Arial"/>
                <w:i/>
                <w:iCs/>
                <w:color w:val="000000" w:themeColor="text1"/>
                <w:sz w:val="22"/>
                <w:szCs w:val="22"/>
                <w:lang w:eastAsia="en-PH"/>
              </w:rPr>
              <w:t>naami</w:t>
            </w:r>
            <w:proofErr w:type="spellEnd"/>
            <w:r w:rsidRPr="006A6F06">
              <w:rPr>
                <w:rFonts w:ascii="Arial" w:hAnsi="Arial" w:cs="Arial"/>
                <w:i/>
                <w:iCs/>
                <w:color w:val="000000" w:themeColor="text1"/>
                <w:sz w:val="22"/>
                <w:szCs w:val="22"/>
                <w:lang w:eastAsia="en-PH"/>
              </w:rPr>
              <w:t xml:space="preserve"> ani </w:t>
            </w:r>
            <w:proofErr w:type="spellStart"/>
            <w:r w:rsidRPr="006A6F06">
              <w:rPr>
                <w:rFonts w:ascii="Arial" w:hAnsi="Arial" w:cs="Arial"/>
                <w:i/>
                <w:iCs/>
                <w:color w:val="000000" w:themeColor="text1"/>
                <w:sz w:val="22"/>
                <w:szCs w:val="22"/>
                <w:lang w:eastAsia="en-PH"/>
              </w:rPr>
              <w:t>diri</w:t>
            </w:r>
            <w:proofErr w:type="spellEnd"/>
            <w:r w:rsidRPr="006A6F06">
              <w:rPr>
                <w:rFonts w:ascii="Arial" w:hAnsi="Arial" w:cs="Arial"/>
                <w:i/>
                <w:iCs/>
                <w:color w:val="000000" w:themeColor="text1"/>
                <w:sz w:val="22"/>
                <w:szCs w:val="22"/>
                <w:lang w:eastAsia="en-PH"/>
              </w:rPr>
              <w:t xml:space="preserve"> program </w:t>
            </w:r>
            <w:proofErr w:type="spellStart"/>
            <w:r w:rsidRPr="006A6F06">
              <w:rPr>
                <w:rFonts w:ascii="Arial" w:hAnsi="Arial" w:cs="Arial"/>
                <w:i/>
                <w:iCs/>
                <w:color w:val="000000" w:themeColor="text1"/>
                <w:sz w:val="22"/>
                <w:szCs w:val="22"/>
                <w:lang w:eastAsia="en-PH"/>
              </w:rPr>
              <w:t>sa</w:t>
            </w:r>
            <w:proofErr w:type="spellEnd"/>
            <w:r w:rsidRPr="006A6F06">
              <w:rPr>
                <w:rFonts w:ascii="Arial" w:hAnsi="Arial" w:cs="Arial"/>
                <w:i/>
                <w:iCs/>
                <w:color w:val="000000" w:themeColor="text1"/>
                <w:sz w:val="22"/>
                <w:szCs w:val="22"/>
                <w:lang w:eastAsia="en-PH"/>
              </w:rPr>
              <w:t xml:space="preserve"> school, </w:t>
            </w:r>
            <w:r w:rsidRPr="006A6F06">
              <w:rPr>
                <w:rFonts w:ascii="Arial" w:hAnsi="Arial" w:cs="Arial"/>
                <w:b/>
                <w:bCs/>
                <w:i/>
                <w:iCs/>
                <w:color w:val="000000" w:themeColor="text1"/>
                <w:sz w:val="22"/>
                <w:szCs w:val="22"/>
                <w:lang w:eastAsia="en-PH"/>
              </w:rPr>
              <w:t xml:space="preserve">invited </w:t>
            </w:r>
            <w:proofErr w:type="spellStart"/>
            <w:r w:rsidRPr="006A6F06">
              <w:rPr>
                <w:rFonts w:ascii="Arial" w:hAnsi="Arial" w:cs="Arial"/>
                <w:b/>
                <w:bCs/>
                <w:i/>
                <w:iCs/>
                <w:color w:val="000000" w:themeColor="text1"/>
                <w:sz w:val="22"/>
                <w:szCs w:val="22"/>
                <w:lang w:eastAsia="en-PH"/>
              </w:rPr>
              <w:t>gyud</w:t>
            </w:r>
            <w:proofErr w:type="spellEnd"/>
            <w:r w:rsidRPr="006A6F06">
              <w:rPr>
                <w:rFonts w:ascii="Arial" w:hAnsi="Arial" w:cs="Arial"/>
                <w:b/>
                <w:bCs/>
                <w:i/>
                <w:iCs/>
                <w:color w:val="000000" w:themeColor="text1"/>
                <w:sz w:val="22"/>
                <w:szCs w:val="22"/>
                <w:lang w:eastAsia="en-PH"/>
              </w:rPr>
              <w:t xml:space="preserve"> </w:t>
            </w:r>
            <w:proofErr w:type="spellStart"/>
            <w:r w:rsidRPr="006A6F06">
              <w:rPr>
                <w:rFonts w:ascii="Arial" w:hAnsi="Arial" w:cs="Arial"/>
                <w:b/>
                <w:bCs/>
                <w:i/>
                <w:iCs/>
                <w:color w:val="000000" w:themeColor="text1"/>
                <w:sz w:val="22"/>
                <w:szCs w:val="22"/>
                <w:lang w:eastAsia="en-PH"/>
              </w:rPr>
              <w:t>na</w:t>
            </w:r>
            <w:proofErr w:type="spellEnd"/>
            <w:r w:rsidRPr="006A6F06">
              <w:rPr>
                <w:rFonts w:ascii="Arial" w:hAnsi="Arial" w:cs="Arial"/>
                <w:b/>
                <w:bCs/>
                <w:i/>
                <w:iCs/>
                <w:color w:val="000000" w:themeColor="text1"/>
                <w:sz w:val="22"/>
                <w:szCs w:val="22"/>
                <w:lang w:eastAsia="en-PH"/>
              </w:rPr>
              <w:t xml:space="preserve"> ang tribal chieftain</w:t>
            </w:r>
            <w:r w:rsidRPr="006A6F06">
              <w:rPr>
                <w:rFonts w:ascii="Arial" w:hAnsi="Arial" w:cs="Arial"/>
                <w:i/>
                <w:iCs/>
                <w:color w:val="000000" w:themeColor="text1"/>
                <w:sz w:val="22"/>
                <w:szCs w:val="22"/>
                <w:lang w:eastAsia="en-PH"/>
              </w:rPr>
              <w:t xml:space="preserve">, ang </w:t>
            </w:r>
            <w:proofErr w:type="spellStart"/>
            <w:r w:rsidRPr="006A6F06">
              <w:rPr>
                <w:rFonts w:ascii="Arial" w:hAnsi="Arial" w:cs="Arial"/>
                <w:i/>
                <w:iCs/>
                <w:color w:val="000000" w:themeColor="text1"/>
                <w:sz w:val="22"/>
                <w:szCs w:val="22"/>
                <w:lang w:eastAsia="en-PH"/>
              </w:rPr>
              <w:t>atong</w:t>
            </w:r>
            <w:proofErr w:type="spellEnd"/>
            <w:r w:rsidRPr="006A6F06">
              <w:rPr>
                <w:rFonts w:ascii="Arial" w:hAnsi="Arial" w:cs="Arial"/>
                <w:i/>
                <w:iCs/>
                <w:color w:val="000000" w:themeColor="text1"/>
                <w:sz w:val="22"/>
                <w:szCs w:val="22"/>
                <w:lang w:eastAsia="en-PH"/>
              </w:rPr>
              <w:t xml:space="preserve"> </w:t>
            </w:r>
            <w:proofErr w:type="spellStart"/>
            <w:r w:rsidRPr="006A6F06">
              <w:rPr>
                <w:rFonts w:ascii="Arial" w:hAnsi="Arial" w:cs="Arial"/>
                <w:i/>
                <w:iCs/>
                <w:color w:val="000000" w:themeColor="text1"/>
                <w:sz w:val="22"/>
                <w:szCs w:val="22"/>
                <w:lang w:eastAsia="en-PH"/>
              </w:rPr>
              <w:t>mga</w:t>
            </w:r>
            <w:proofErr w:type="spellEnd"/>
            <w:r w:rsidRPr="006A6F06">
              <w:rPr>
                <w:rFonts w:ascii="Arial" w:hAnsi="Arial" w:cs="Arial"/>
                <w:i/>
                <w:iCs/>
                <w:color w:val="000000" w:themeColor="text1"/>
                <w:sz w:val="22"/>
                <w:szCs w:val="22"/>
                <w:lang w:eastAsia="en-PH"/>
              </w:rPr>
              <w:t xml:space="preserve"> other IP leaders… SGC, </w:t>
            </w:r>
            <w:proofErr w:type="spellStart"/>
            <w:r w:rsidRPr="006A6F06">
              <w:rPr>
                <w:rFonts w:ascii="Arial" w:hAnsi="Arial" w:cs="Arial"/>
                <w:i/>
                <w:iCs/>
                <w:color w:val="000000" w:themeColor="text1"/>
                <w:sz w:val="22"/>
                <w:szCs w:val="22"/>
                <w:lang w:eastAsia="en-PH"/>
              </w:rPr>
              <w:t>apil</w:t>
            </w:r>
            <w:proofErr w:type="spellEnd"/>
            <w:r w:rsidRPr="006A6F06">
              <w:rPr>
                <w:rFonts w:ascii="Arial" w:hAnsi="Arial" w:cs="Arial"/>
                <w:i/>
                <w:iCs/>
                <w:color w:val="000000" w:themeColor="text1"/>
                <w:sz w:val="22"/>
                <w:szCs w:val="22"/>
                <w:lang w:eastAsia="en-PH"/>
              </w:rPr>
              <w:t xml:space="preserve"> </w:t>
            </w:r>
            <w:proofErr w:type="spellStart"/>
            <w:r w:rsidRPr="006A6F06">
              <w:rPr>
                <w:rFonts w:ascii="Arial" w:hAnsi="Arial" w:cs="Arial"/>
                <w:i/>
                <w:iCs/>
                <w:color w:val="000000" w:themeColor="text1"/>
                <w:sz w:val="22"/>
                <w:szCs w:val="22"/>
                <w:lang w:eastAsia="en-PH"/>
              </w:rPr>
              <w:t>sila</w:t>
            </w:r>
            <w:proofErr w:type="spellEnd"/>
            <w:r w:rsidRPr="006A6F06">
              <w:rPr>
                <w:rFonts w:ascii="Arial" w:hAnsi="Arial" w:cs="Arial"/>
                <w:i/>
                <w:iCs/>
                <w:color w:val="000000" w:themeColor="text1"/>
                <w:sz w:val="22"/>
                <w:szCs w:val="22"/>
                <w:lang w:eastAsia="en-PH"/>
              </w:rPr>
              <w:t xml:space="preserve"> </w:t>
            </w:r>
            <w:proofErr w:type="spellStart"/>
            <w:r w:rsidRPr="006A6F06">
              <w:rPr>
                <w:rFonts w:ascii="Arial" w:hAnsi="Arial" w:cs="Arial"/>
                <w:i/>
                <w:iCs/>
                <w:color w:val="000000" w:themeColor="text1"/>
                <w:sz w:val="22"/>
                <w:szCs w:val="22"/>
                <w:lang w:eastAsia="en-PH"/>
              </w:rPr>
              <w:t>sa</w:t>
            </w:r>
            <w:proofErr w:type="spellEnd"/>
            <w:r w:rsidRPr="006A6F06">
              <w:rPr>
                <w:rFonts w:ascii="Arial" w:hAnsi="Arial" w:cs="Arial"/>
                <w:i/>
                <w:iCs/>
                <w:color w:val="000000" w:themeColor="text1"/>
                <w:sz w:val="22"/>
                <w:szCs w:val="22"/>
                <w:lang w:eastAsia="en-PH"/>
              </w:rPr>
              <w:t xml:space="preserve"> </w:t>
            </w:r>
            <w:r w:rsidRPr="006A6F06">
              <w:rPr>
                <w:rFonts w:ascii="Arial" w:hAnsi="Arial" w:cs="Arial"/>
                <w:b/>
                <w:bCs/>
                <w:i/>
                <w:iCs/>
                <w:color w:val="000000" w:themeColor="text1"/>
                <w:sz w:val="22"/>
                <w:szCs w:val="22"/>
                <w:lang w:eastAsia="en-PH"/>
              </w:rPr>
              <w:t>School Governance Council</w:t>
            </w:r>
            <w:r w:rsidRPr="006A6F06">
              <w:rPr>
                <w:rFonts w:ascii="Arial" w:hAnsi="Arial" w:cs="Arial"/>
                <w:i/>
                <w:iCs/>
                <w:color w:val="000000" w:themeColor="text1"/>
                <w:sz w:val="22"/>
                <w:szCs w:val="22"/>
                <w:lang w:eastAsia="en-PH"/>
              </w:rPr>
              <w:t xml:space="preserve">, </w:t>
            </w:r>
            <w:proofErr w:type="spellStart"/>
            <w:r w:rsidRPr="006A6F06">
              <w:rPr>
                <w:rFonts w:ascii="Arial" w:hAnsi="Arial" w:cs="Arial"/>
                <w:i/>
                <w:iCs/>
                <w:color w:val="000000" w:themeColor="text1"/>
                <w:sz w:val="22"/>
                <w:szCs w:val="22"/>
                <w:lang w:eastAsia="en-PH"/>
              </w:rPr>
              <w:t>apil</w:t>
            </w:r>
            <w:proofErr w:type="spellEnd"/>
            <w:r w:rsidRPr="006A6F06">
              <w:rPr>
                <w:rFonts w:ascii="Arial" w:hAnsi="Arial" w:cs="Arial"/>
                <w:i/>
                <w:iCs/>
                <w:color w:val="000000" w:themeColor="text1"/>
                <w:sz w:val="22"/>
                <w:szCs w:val="22"/>
                <w:lang w:eastAsia="en-PH"/>
              </w:rPr>
              <w:t xml:space="preserve"> </w:t>
            </w:r>
            <w:proofErr w:type="spellStart"/>
            <w:r w:rsidRPr="006A6F06">
              <w:rPr>
                <w:rFonts w:ascii="Arial" w:hAnsi="Arial" w:cs="Arial"/>
                <w:i/>
                <w:iCs/>
                <w:color w:val="000000" w:themeColor="text1"/>
                <w:sz w:val="22"/>
                <w:szCs w:val="22"/>
                <w:lang w:eastAsia="en-PH"/>
              </w:rPr>
              <w:t>sila</w:t>
            </w:r>
            <w:proofErr w:type="spellEnd"/>
            <w:r w:rsidRPr="006A6F06">
              <w:rPr>
                <w:rFonts w:ascii="Arial" w:hAnsi="Arial" w:cs="Arial"/>
                <w:i/>
                <w:iCs/>
                <w:color w:val="000000" w:themeColor="text1"/>
                <w:sz w:val="22"/>
                <w:szCs w:val="22"/>
                <w:lang w:eastAsia="en-PH"/>
              </w:rPr>
              <w:t xml:space="preserve"> </w:t>
            </w:r>
            <w:proofErr w:type="spellStart"/>
            <w:r w:rsidRPr="006A6F06">
              <w:rPr>
                <w:rFonts w:ascii="Arial" w:hAnsi="Arial" w:cs="Arial"/>
                <w:i/>
                <w:iCs/>
                <w:color w:val="000000" w:themeColor="text1"/>
                <w:sz w:val="22"/>
                <w:szCs w:val="22"/>
                <w:lang w:eastAsia="en-PH"/>
              </w:rPr>
              <w:t>sa</w:t>
            </w:r>
            <w:proofErr w:type="spellEnd"/>
            <w:r w:rsidRPr="006A6F06">
              <w:rPr>
                <w:rFonts w:ascii="Arial" w:hAnsi="Arial" w:cs="Arial"/>
                <w:i/>
                <w:iCs/>
                <w:color w:val="000000" w:themeColor="text1"/>
                <w:sz w:val="22"/>
                <w:szCs w:val="22"/>
                <w:lang w:eastAsia="en-PH"/>
              </w:rPr>
              <w:t xml:space="preserve"> </w:t>
            </w:r>
            <w:r w:rsidRPr="006A6F06">
              <w:rPr>
                <w:rFonts w:ascii="Arial" w:hAnsi="Arial" w:cs="Arial"/>
                <w:b/>
                <w:bCs/>
                <w:i/>
                <w:iCs/>
                <w:color w:val="000000" w:themeColor="text1"/>
                <w:sz w:val="22"/>
                <w:szCs w:val="22"/>
                <w:lang w:eastAsia="en-PH"/>
              </w:rPr>
              <w:t>officer ug barangay Education Committee</w:t>
            </w:r>
            <w:r w:rsidRPr="006A6F06">
              <w:rPr>
                <w:rFonts w:ascii="Arial" w:hAnsi="Arial" w:cs="Arial"/>
                <w:i/>
                <w:iCs/>
                <w:color w:val="000000" w:themeColor="text1"/>
                <w:sz w:val="22"/>
                <w:szCs w:val="22"/>
                <w:lang w:eastAsia="en-PH"/>
              </w:rPr>
              <w:t xml:space="preserve">… </w:t>
            </w:r>
            <w:proofErr w:type="spellStart"/>
            <w:r w:rsidRPr="006A6F06">
              <w:rPr>
                <w:rFonts w:ascii="Arial" w:hAnsi="Arial" w:cs="Arial"/>
                <w:i/>
                <w:iCs/>
                <w:color w:val="000000" w:themeColor="text1"/>
                <w:sz w:val="22"/>
                <w:szCs w:val="22"/>
                <w:lang w:eastAsia="en-PH"/>
              </w:rPr>
              <w:t>sa</w:t>
            </w:r>
            <w:proofErr w:type="spellEnd"/>
            <w:r w:rsidRPr="006A6F06">
              <w:rPr>
                <w:rFonts w:ascii="Arial" w:hAnsi="Arial" w:cs="Arial"/>
                <w:i/>
                <w:iCs/>
                <w:color w:val="000000" w:themeColor="text1"/>
                <w:sz w:val="22"/>
                <w:szCs w:val="22"/>
                <w:lang w:eastAsia="en-PH"/>
              </w:rPr>
              <w:t xml:space="preserve"> </w:t>
            </w:r>
            <w:r w:rsidRPr="006A6F06">
              <w:rPr>
                <w:rFonts w:ascii="Arial" w:hAnsi="Arial" w:cs="Arial"/>
                <w:b/>
                <w:bCs/>
                <w:i/>
                <w:iCs/>
                <w:color w:val="000000" w:themeColor="text1"/>
                <w:sz w:val="22"/>
                <w:szCs w:val="22"/>
                <w:lang w:eastAsia="en-PH"/>
              </w:rPr>
              <w:t>SIP Crafting</w:t>
            </w:r>
            <w:r w:rsidRPr="006A6F06">
              <w:rPr>
                <w:rFonts w:ascii="Arial" w:hAnsi="Arial" w:cs="Arial"/>
                <w:i/>
                <w:iCs/>
                <w:color w:val="000000" w:themeColor="text1"/>
                <w:sz w:val="22"/>
                <w:szCs w:val="22"/>
                <w:lang w:eastAsia="en-PH"/>
              </w:rPr>
              <w:t xml:space="preserve">, invited ang </w:t>
            </w:r>
            <w:proofErr w:type="spellStart"/>
            <w:r w:rsidRPr="006A6F06">
              <w:rPr>
                <w:rFonts w:ascii="Arial" w:hAnsi="Arial" w:cs="Arial"/>
                <w:i/>
                <w:iCs/>
                <w:color w:val="000000" w:themeColor="text1"/>
                <w:sz w:val="22"/>
                <w:szCs w:val="22"/>
                <w:lang w:eastAsia="en-PH"/>
              </w:rPr>
              <w:t>mga</w:t>
            </w:r>
            <w:proofErr w:type="spellEnd"/>
            <w:r w:rsidRPr="006A6F06">
              <w:rPr>
                <w:rFonts w:ascii="Arial" w:hAnsi="Arial" w:cs="Arial"/>
                <w:i/>
                <w:iCs/>
                <w:color w:val="000000" w:themeColor="text1"/>
                <w:sz w:val="22"/>
                <w:szCs w:val="22"/>
                <w:lang w:eastAsia="en-PH"/>
              </w:rPr>
              <w:t xml:space="preserve"> stakeholders… stakeholders usually support feeding and school supplies." (IP_SH5)</w:t>
            </w:r>
          </w:p>
          <w:p w14:paraId="79750A6A" w14:textId="77777777" w:rsidR="00CD704C" w:rsidRPr="0069093C" w:rsidRDefault="00CD704C" w:rsidP="005334F5">
            <w:pPr>
              <w:spacing w:before="100" w:beforeAutospacing="1" w:after="100" w:afterAutospacing="1"/>
              <w:jc w:val="both"/>
              <w:rPr>
                <w:rFonts w:ascii="Arial" w:hAnsi="Arial" w:cs="Arial"/>
                <w:color w:val="000000" w:themeColor="text1"/>
                <w:sz w:val="22"/>
                <w:szCs w:val="22"/>
                <w:lang w:eastAsia="en-PH"/>
              </w:rPr>
            </w:pPr>
            <w:r w:rsidRPr="006A6F06">
              <w:rPr>
                <w:rFonts w:ascii="Arial" w:hAnsi="Arial" w:cs="Arial"/>
                <w:color w:val="000000" w:themeColor="text1"/>
                <w:sz w:val="22"/>
                <w:szCs w:val="22"/>
                <w:lang w:eastAsia="en-PH"/>
              </w:rPr>
              <w:t>(Whenever we have school programs, tribal chieftains and other IP leaders are invited. They are included in the School Governance Council and the barangay Education Committee. During SIP crafting, stakeholders are invited and usually support feeding programs and school supplies.)</w:t>
            </w:r>
          </w:p>
          <w:p w14:paraId="1A1D8DEE" w14:textId="77777777" w:rsidR="00CD704C" w:rsidRPr="00704FF2" w:rsidRDefault="00CD704C" w:rsidP="00155529">
            <w:pPr>
              <w:ind w:right="1"/>
              <w:jc w:val="both"/>
              <w:rPr>
                <w:rFonts w:ascii="Arial" w:hAnsi="Arial" w:cs="Arial"/>
                <w:i/>
                <w:iCs/>
                <w:color w:val="000000" w:themeColor="text1"/>
                <w:sz w:val="22"/>
                <w:szCs w:val="22"/>
              </w:rPr>
            </w:pPr>
          </w:p>
        </w:tc>
      </w:tr>
    </w:tbl>
    <w:p w14:paraId="314A320A" w14:textId="2A5DD37C" w:rsidR="00CD704C" w:rsidRPr="00704FF2" w:rsidRDefault="00CD704C" w:rsidP="00CD704C">
      <w:pPr>
        <w:spacing w:after="0" w:line="480" w:lineRule="auto"/>
        <w:ind w:right="1"/>
        <w:jc w:val="both"/>
        <w:rPr>
          <w:rFonts w:ascii="Arial" w:hAnsi="Arial" w:cs="Arial"/>
          <w:color w:val="000000" w:themeColor="text1"/>
        </w:rPr>
      </w:pPr>
      <w:r w:rsidRPr="00704FF2">
        <w:rPr>
          <w:rFonts w:ascii="Arial" w:hAnsi="Arial" w:cs="Arial"/>
          <w:color w:val="000000" w:themeColor="text1"/>
        </w:rPr>
        <w:tab/>
      </w:r>
      <w:r w:rsidRPr="00216A8B">
        <w:rPr>
          <w:rFonts w:ascii="Arial" w:hAnsi="Arial" w:cs="Arial"/>
          <w:color w:val="000000" w:themeColor="text1"/>
        </w:rPr>
        <w:t>Overall, the findings indicate that Collaborative Indigenous Governance for Education is strongly embedded in the planning processes of schools. Planning is not conducted in isolation but is carried out through structured governance systems, formal partnerships, and active community participation. This collaborative approach ensures that Indigenous Peoples Education is systematically planned, culturally responsive, and collectively supported by both school and community stakeholders.</w:t>
      </w:r>
    </w:p>
    <w:p w14:paraId="066E734B" w14:textId="77777777" w:rsidR="00CD704C" w:rsidRPr="00466CA5" w:rsidRDefault="00CD704C" w:rsidP="00CD704C">
      <w:pPr>
        <w:spacing w:after="0" w:line="480" w:lineRule="auto"/>
        <w:ind w:right="1"/>
        <w:jc w:val="both"/>
        <w:rPr>
          <w:rFonts w:ascii="Arial" w:hAnsi="Arial" w:cs="Arial"/>
          <w:i/>
          <w:iCs/>
          <w:color w:val="000000" w:themeColor="text1"/>
        </w:rPr>
      </w:pPr>
      <w:r w:rsidRPr="005E4712">
        <w:rPr>
          <w:rFonts w:ascii="Arial" w:hAnsi="Arial" w:cs="Arial"/>
          <w:i/>
          <w:iCs/>
          <w:color w:val="000000" w:themeColor="text1"/>
        </w:rPr>
        <w:lastRenderedPageBreak/>
        <w:t>Theme 2: Inclusive and Contextualized School Planning</w:t>
      </w:r>
    </w:p>
    <w:p w14:paraId="5649A690" w14:textId="77777777" w:rsidR="00CD704C" w:rsidRDefault="00CD704C" w:rsidP="00CD704C">
      <w:pPr>
        <w:spacing w:after="0" w:line="480" w:lineRule="auto"/>
        <w:ind w:right="1" w:firstLine="720"/>
        <w:jc w:val="both"/>
        <w:rPr>
          <w:rFonts w:ascii="Arial" w:hAnsi="Arial" w:cs="Arial"/>
          <w:color w:val="000000" w:themeColor="text1"/>
        </w:rPr>
      </w:pPr>
      <w:r w:rsidRPr="00466CA5">
        <w:rPr>
          <w:rFonts w:ascii="Arial" w:hAnsi="Arial" w:cs="Arial"/>
          <w:color w:val="000000" w:themeColor="text1"/>
        </w:rPr>
        <w:t>The qualitative findings reveal the theme Inclusive and Contextualized School Planning, which reflects how schools deliberately design their plans to ensure that Indigenous Peoples Education (IPEd) is culturally responsive, inclusive, and grounded in the realities of Indigenous learners. This theme is supported by core ideas such as inclusive SIP planning, culturally responsive material validation with the IP community, and planned teacher capacity-building initiatives. These core ideas show that planning for IPEd is not limited to preparing school documents or compliance requirements; rather, it involves the careful inclusion of Indigenous perspectives, community validation, and teacher preparation to ensure that school programs, learning materials, and instructional strategies are aligned with the culture, language, and needs of IP learners. Through this planning process, schools are able to create more meaningful and context-based educational experiences that honor Indigenous identity while strengthening the delivery of inclusive education.</w:t>
      </w:r>
    </w:p>
    <w:p w14:paraId="6287C37E"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Principals highlighted that effective planning requires the inclusion of tribal leaders, parents, and learners to ensure that their perspectives and needs inform instructional design and program implementation.</w:t>
      </w:r>
      <w:r>
        <w:rPr>
          <w:rFonts w:ascii="Arial" w:hAnsi="Arial" w:cs="Arial"/>
          <w:color w:val="000000" w:themeColor="text1"/>
        </w:rPr>
        <w:t xml:space="preserve"> Also, some</w:t>
      </w:r>
      <w:r w:rsidRPr="003F4A58">
        <w:rPr>
          <w:rFonts w:ascii="Arial" w:hAnsi="Arial" w:cs="Arial"/>
          <w:color w:val="000000" w:themeColor="text1"/>
        </w:rPr>
        <w:t xml:space="preserve"> statement highlights principals’ awareness that inclusive planning is more than procedural</w:t>
      </w:r>
      <w:r>
        <w:rPr>
          <w:rFonts w:ascii="Arial" w:hAnsi="Arial" w:cs="Arial"/>
          <w:color w:val="000000" w:themeColor="text1"/>
        </w:rPr>
        <w:t xml:space="preserve">, </w:t>
      </w:r>
      <w:r w:rsidRPr="003F4A58">
        <w:rPr>
          <w:rFonts w:ascii="Arial" w:hAnsi="Arial" w:cs="Arial"/>
          <w:color w:val="000000" w:themeColor="text1"/>
        </w:rPr>
        <w:t>it is a relational and ethical responsibility. By engaging elders, the school ensures that learning materials are accurate, culturally sensitive, and reflective of the community’s values, thereby fostering learner engagement and trust in the educational process.</w:t>
      </w:r>
      <w:r>
        <w:rPr>
          <w:rFonts w:ascii="Arial" w:hAnsi="Arial" w:cs="Arial"/>
          <w:color w:val="000000" w:themeColor="text1"/>
        </w:rPr>
        <w:t xml:space="preserve"> This</w:t>
      </w:r>
      <w:r w:rsidRPr="00704FF2">
        <w:rPr>
          <w:rFonts w:ascii="Arial" w:hAnsi="Arial" w:cs="Arial"/>
          <w:color w:val="000000" w:themeColor="text1"/>
        </w:rPr>
        <w:t xml:space="preserve"> participatory approach </w:t>
      </w:r>
      <w:r>
        <w:rPr>
          <w:rFonts w:ascii="Arial" w:hAnsi="Arial" w:cs="Arial"/>
          <w:color w:val="000000" w:themeColor="text1"/>
        </w:rPr>
        <w:t>is</w:t>
      </w:r>
      <w:r w:rsidRPr="00704FF2">
        <w:rPr>
          <w:rFonts w:ascii="Arial" w:hAnsi="Arial" w:cs="Arial"/>
          <w:color w:val="000000" w:themeColor="text1"/>
        </w:rPr>
        <w:t xml:space="preserve"> integral to accountability, where the voices of stakeholders are not only heard but actively shape the planning and curriculum development.</w:t>
      </w:r>
      <w:r>
        <w:rPr>
          <w:rFonts w:ascii="Arial" w:hAnsi="Arial" w:cs="Arial"/>
          <w:color w:val="000000" w:themeColor="text1"/>
        </w:rPr>
        <w:t xml:space="preserve"> Lastly, </w:t>
      </w:r>
      <w:r w:rsidRPr="00704FF2">
        <w:rPr>
          <w:rFonts w:ascii="Arial" w:hAnsi="Arial" w:cs="Arial"/>
          <w:color w:val="000000" w:themeColor="text1"/>
        </w:rPr>
        <w:t>principals emphasized the importance of strengthening teacher capacity to operationalize inclusive planning</w:t>
      </w:r>
      <w:r>
        <w:rPr>
          <w:rFonts w:ascii="Arial" w:hAnsi="Arial" w:cs="Arial"/>
          <w:color w:val="000000" w:themeColor="text1"/>
        </w:rPr>
        <w:t>.</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792E143B" w14:textId="77777777" w:rsidTr="00155529">
        <w:trPr>
          <w:trHeight w:val="2451"/>
        </w:trPr>
        <w:tc>
          <w:tcPr>
            <w:tcW w:w="6635" w:type="dxa"/>
          </w:tcPr>
          <w:p w14:paraId="0D63A92B" w14:textId="77777777" w:rsidR="00CD704C" w:rsidRPr="00FF6CEF" w:rsidRDefault="00CD704C" w:rsidP="00155529">
            <w:pPr>
              <w:spacing w:before="100" w:beforeAutospacing="1" w:after="100" w:afterAutospacing="1"/>
              <w:jc w:val="both"/>
              <w:rPr>
                <w:rFonts w:ascii="Arial" w:hAnsi="Arial" w:cs="Arial"/>
                <w:i/>
                <w:iCs/>
                <w:color w:val="000000" w:themeColor="text1"/>
                <w:sz w:val="22"/>
                <w:szCs w:val="22"/>
                <w:lang w:eastAsia="en-PH"/>
              </w:rPr>
            </w:pPr>
            <w:r w:rsidRPr="00FF6CEF">
              <w:rPr>
                <w:rFonts w:ascii="Arial" w:hAnsi="Arial" w:cs="Arial"/>
                <w:i/>
                <w:iCs/>
                <w:color w:val="000000" w:themeColor="text1"/>
                <w:sz w:val="22"/>
                <w:szCs w:val="22"/>
                <w:lang w:eastAsia="en-PH"/>
              </w:rPr>
              <w:lastRenderedPageBreak/>
              <w:t xml:space="preserve">"We </w:t>
            </w:r>
            <w:r w:rsidRPr="00281AB2">
              <w:rPr>
                <w:rFonts w:ascii="Arial" w:hAnsi="Arial" w:cs="Arial"/>
                <w:b/>
                <w:bCs/>
                <w:i/>
                <w:iCs/>
                <w:color w:val="000000" w:themeColor="text1"/>
                <w:sz w:val="22"/>
                <w:szCs w:val="22"/>
                <w:lang w:eastAsia="en-PH"/>
              </w:rPr>
              <w:t>include tribal leaders, parents, and learners</w:t>
            </w:r>
            <w:r w:rsidRPr="00FF6CEF">
              <w:rPr>
                <w:rFonts w:ascii="Arial" w:hAnsi="Arial" w:cs="Arial"/>
                <w:i/>
                <w:iCs/>
                <w:color w:val="000000" w:themeColor="text1"/>
                <w:sz w:val="22"/>
                <w:szCs w:val="22"/>
                <w:lang w:eastAsia="en-PH"/>
              </w:rPr>
              <w:t xml:space="preserve"> in </w:t>
            </w:r>
            <w:r w:rsidRPr="00281AB2">
              <w:rPr>
                <w:rFonts w:ascii="Arial" w:hAnsi="Arial" w:cs="Arial"/>
                <w:b/>
                <w:bCs/>
                <w:i/>
                <w:iCs/>
                <w:color w:val="000000" w:themeColor="text1"/>
                <w:sz w:val="22"/>
                <w:szCs w:val="22"/>
                <w:lang w:eastAsia="en-PH"/>
              </w:rPr>
              <w:t>SIP planning</w:t>
            </w:r>
            <w:r w:rsidRPr="00FF6CEF">
              <w:rPr>
                <w:rFonts w:ascii="Arial" w:hAnsi="Arial" w:cs="Arial"/>
                <w:i/>
                <w:iCs/>
                <w:color w:val="000000" w:themeColor="text1"/>
                <w:sz w:val="22"/>
                <w:szCs w:val="22"/>
                <w:lang w:eastAsia="en-PH"/>
              </w:rPr>
              <w:t xml:space="preserve"> so that their needs will be considered… </w:t>
            </w:r>
            <w:r w:rsidRPr="00281AB2">
              <w:rPr>
                <w:rFonts w:ascii="Arial" w:hAnsi="Arial" w:cs="Arial"/>
                <w:b/>
                <w:bCs/>
                <w:i/>
                <w:iCs/>
                <w:color w:val="000000" w:themeColor="text1"/>
                <w:sz w:val="22"/>
                <w:szCs w:val="22"/>
                <w:lang w:eastAsia="en-PH"/>
              </w:rPr>
              <w:t>learning materials are validated with IP elders</w:t>
            </w:r>
            <w:r w:rsidRPr="00FF6CEF">
              <w:rPr>
                <w:rFonts w:ascii="Arial" w:hAnsi="Arial" w:cs="Arial"/>
                <w:i/>
                <w:iCs/>
                <w:color w:val="000000" w:themeColor="text1"/>
                <w:sz w:val="22"/>
                <w:szCs w:val="22"/>
                <w:lang w:eastAsia="en-PH"/>
              </w:rPr>
              <w:t xml:space="preserve"> to correct bias and avoid misrepresentation, resulting in more culturally sensitive and relevant instruction that improves IP learners’ engagement and participation."</w:t>
            </w:r>
            <w:r w:rsidRPr="00FF6CEF">
              <w:rPr>
                <w:rFonts w:ascii="Arial" w:hAnsi="Arial" w:cs="Arial"/>
                <w:i/>
                <w:iCs/>
                <w:color w:val="000000" w:themeColor="text1"/>
              </w:rPr>
              <w:t>(IP_SH6)</w:t>
            </w:r>
          </w:p>
          <w:p w14:paraId="435D9BC8"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We include tribal leaders, parents, and learners in SIP planning so that their needs will be considered. Learning materials are validated with IP elders to correct bias and avoid misrepresentation, resulting in culturally sensitive and relevant instruction.</w:t>
            </w:r>
            <w:r>
              <w:rPr>
                <w:rFonts w:ascii="Arial" w:hAnsi="Arial" w:cs="Arial"/>
                <w:color w:val="000000" w:themeColor="text1"/>
                <w:sz w:val="22"/>
                <w:szCs w:val="22"/>
              </w:rPr>
              <w:t>)</w:t>
            </w:r>
          </w:p>
        </w:tc>
      </w:tr>
    </w:tbl>
    <w:p w14:paraId="77CB0DB2" w14:textId="77777777" w:rsidR="00CD704C" w:rsidRDefault="00CD704C" w:rsidP="00CD704C">
      <w:pPr>
        <w:spacing w:after="0" w:line="480" w:lineRule="auto"/>
        <w:ind w:right="1" w:firstLine="720"/>
        <w:jc w:val="both"/>
        <w:rPr>
          <w:rFonts w:ascii="Arial" w:hAnsi="Arial" w:cs="Arial"/>
          <w:color w:val="000000" w:themeColor="text1"/>
        </w:rPr>
      </w:pPr>
    </w:p>
    <w:p w14:paraId="43D96604" w14:textId="77777777" w:rsidR="00CD704C" w:rsidRDefault="00CD704C" w:rsidP="00CD704C">
      <w:pPr>
        <w:spacing w:after="0" w:line="480" w:lineRule="auto"/>
        <w:ind w:right="1"/>
        <w:jc w:val="both"/>
        <w:rPr>
          <w:rFonts w:ascii="Arial" w:hAnsi="Arial" w:cs="Arial"/>
          <w:color w:val="000000" w:themeColor="text1"/>
        </w:rPr>
      </w:pPr>
    </w:p>
    <w:p w14:paraId="062B8724" w14:textId="77777777" w:rsidR="00CD704C" w:rsidRDefault="00CD704C" w:rsidP="00CD704C">
      <w:pPr>
        <w:spacing w:after="0" w:line="480" w:lineRule="auto"/>
        <w:ind w:right="1"/>
        <w:jc w:val="both"/>
        <w:rPr>
          <w:rFonts w:ascii="Arial" w:hAnsi="Arial" w:cs="Arial"/>
          <w:color w:val="000000" w:themeColor="text1"/>
        </w:rPr>
      </w:pPr>
    </w:p>
    <w:p w14:paraId="4EEC21D4" w14:textId="77777777" w:rsidR="00CD704C" w:rsidRDefault="00CD704C" w:rsidP="00CD704C">
      <w:pPr>
        <w:spacing w:after="0" w:line="480" w:lineRule="auto"/>
        <w:ind w:right="1"/>
        <w:jc w:val="both"/>
        <w:rPr>
          <w:rFonts w:ascii="Arial" w:hAnsi="Arial" w:cs="Arial"/>
          <w:color w:val="000000" w:themeColor="text1"/>
        </w:rPr>
      </w:pPr>
    </w:p>
    <w:p w14:paraId="53DAB33B" w14:textId="77777777" w:rsidR="00CD704C" w:rsidRDefault="00CD704C" w:rsidP="00CD704C">
      <w:pPr>
        <w:spacing w:after="0" w:line="480" w:lineRule="auto"/>
        <w:ind w:right="1"/>
        <w:jc w:val="both"/>
        <w:rPr>
          <w:rFonts w:ascii="Arial" w:hAnsi="Arial" w:cs="Arial"/>
          <w:color w:val="000000" w:themeColor="text1"/>
        </w:rPr>
      </w:pPr>
    </w:p>
    <w:p w14:paraId="081AC9E2" w14:textId="77777777" w:rsidR="00CD704C" w:rsidRDefault="00CD704C" w:rsidP="00CD704C">
      <w:pPr>
        <w:spacing w:after="0" w:line="480" w:lineRule="auto"/>
        <w:ind w:right="1"/>
        <w:jc w:val="both"/>
        <w:rPr>
          <w:rFonts w:ascii="Arial" w:hAnsi="Arial" w:cs="Arial"/>
          <w:color w:val="000000" w:themeColor="text1"/>
        </w:rPr>
      </w:pPr>
    </w:p>
    <w:p w14:paraId="06BFA8B7"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4FAE9D90" w14:textId="77777777" w:rsidTr="00155529">
        <w:trPr>
          <w:trHeight w:val="2451"/>
        </w:trPr>
        <w:tc>
          <w:tcPr>
            <w:tcW w:w="6635" w:type="dxa"/>
          </w:tcPr>
          <w:p w14:paraId="01B81E25" w14:textId="77777777" w:rsidR="00CD704C" w:rsidRPr="00FF6CEF" w:rsidRDefault="00CD704C" w:rsidP="00155529">
            <w:pPr>
              <w:spacing w:before="100" w:beforeAutospacing="1" w:after="100" w:afterAutospacing="1"/>
              <w:jc w:val="both"/>
              <w:rPr>
                <w:rFonts w:ascii="Arial" w:hAnsi="Arial" w:cs="Arial"/>
                <w:i/>
                <w:iCs/>
                <w:color w:val="000000" w:themeColor="text1"/>
                <w:sz w:val="22"/>
                <w:szCs w:val="22"/>
                <w:lang w:eastAsia="en-PH"/>
              </w:rPr>
            </w:pPr>
            <w:r w:rsidRPr="00704FF2">
              <w:rPr>
                <w:rFonts w:ascii="Arial" w:hAnsi="Arial" w:cs="Arial"/>
                <w:color w:val="000000" w:themeColor="text1"/>
                <w:sz w:val="22"/>
                <w:szCs w:val="22"/>
                <w:lang w:eastAsia="en-PH"/>
              </w:rPr>
              <w:t>"</w:t>
            </w:r>
            <w:r w:rsidRPr="00FF6CEF">
              <w:rPr>
                <w:rFonts w:ascii="Arial" w:hAnsi="Arial" w:cs="Arial"/>
                <w:i/>
                <w:iCs/>
                <w:color w:val="000000" w:themeColor="text1"/>
                <w:sz w:val="22"/>
                <w:szCs w:val="22"/>
                <w:lang w:eastAsia="en-PH"/>
              </w:rPr>
              <w:t xml:space="preserve">Teachers’ capacity on Indigenous languages, culture, and community-based education strengthened through </w:t>
            </w:r>
            <w:r w:rsidRPr="00D04B85">
              <w:rPr>
                <w:rFonts w:ascii="Arial" w:hAnsi="Arial" w:cs="Arial"/>
                <w:b/>
                <w:bCs/>
                <w:i/>
                <w:iCs/>
                <w:color w:val="000000" w:themeColor="text1"/>
                <w:sz w:val="22"/>
                <w:szCs w:val="22"/>
                <w:lang w:eastAsia="en-PH"/>
              </w:rPr>
              <w:t>IPED orientations, LAC sessions, and training with IP elders, NCIP, and partner organizations</w:t>
            </w:r>
            <w:r w:rsidRPr="00FF6CEF">
              <w:rPr>
                <w:rFonts w:ascii="Arial" w:hAnsi="Arial" w:cs="Arial"/>
                <w:i/>
                <w:iCs/>
                <w:color w:val="000000" w:themeColor="text1"/>
                <w:sz w:val="22"/>
                <w:szCs w:val="22"/>
                <w:lang w:eastAsia="en-PH"/>
              </w:rPr>
              <w:t xml:space="preserve">… </w:t>
            </w:r>
            <w:r w:rsidRPr="00D04B85">
              <w:rPr>
                <w:rFonts w:ascii="Arial" w:hAnsi="Arial" w:cs="Arial"/>
                <w:b/>
                <w:bCs/>
                <w:i/>
                <w:iCs/>
                <w:color w:val="000000" w:themeColor="text1"/>
                <w:sz w:val="22"/>
                <w:szCs w:val="22"/>
                <w:lang w:eastAsia="en-PH"/>
              </w:rPr>
              <w:t>Community immersion and curriculum contextualization activities</w:t>
            </w:r>
            <w:r w:rsidRPr="00FF6CEF">
              <w:rPr>
                <w:rFonts w:ascii="Arial" w:hAnsi="Arial" w:cs="Arial"/>
                <w:i/>
                <w:iCs/>
                <w:color w:val="000000" w:themeColor="text1"/>
                <w:sz w:val="22"/>
                <w:szCs w:val="22"/>
                <w:lang w:eastAsia="en-PH"/>
              </w:rPr>
              <w:t xml:space="preserve"> are organized through school planning led by the IPED focal person."</w:t>
            </w:r>
            <w:r w:rsidRPr="00FF6CEF">
              <w:rPr>
                <w:rFonts w:ascii="Arial" w:hAnsi="Arial" w:cs="Arial"/>
                <w:i/>
                <w:iCs/>
                <w:color w:val="000000" w:themeColor="text1"/>
                <w:sz w:val="22"/>
                <w:szCs w:val="22"/>
              </w:rPr>
              <w:t>(IP_SH6)</w:t>
            </w:r>
          </w:p>
          <w:p w14:paraId="0F69249F"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Teachers’ capacity on Indigenous languages, culture, and community-based education is strengthened through IPED orientations, LAC sessions, and training with IP elders, NCIP, and partner organizations. Community immersion and curriculum contextualization activities are organized through school planning led by the IPED focal person.</w:t>
            </w:r>
            <w:r>
              <w:rPr>
                <w:rFonts w:ascii="Arial" w:hAnsi="Arial" w:cs="Arial"/>
                <w:color w:val="000000" w:themeColor="text1"/>
                <w:sz w:val="22"/>
                <w:szCs w:val="22"/>
              </w:rPr>
              <w:t>)</w:t>
            </w:r>
          </w:p>
        </w:tc>
      </w:tr>
    </w:tbl>
    <w:p w14:paraId="78DF77D3" w14:textId="77777777" w:rsidR="00CD704C" w:rsidRDefault="00CD704C" w:rsidP="00CD704C">
      <w:pPr>
        <w:spacing w:after="0" w:line="480" w:lineRule="auto"/>
        <w:ind w:right="1"/>
        <w:jc w:val="both"/>
        <w:rPr>
          <w:rFonts w:ascii="Arial" w:hAnsi="Arial" w:cs="Arial"/>
          <w:color w:val="000000" w:themeColor="text1"/>
        </w:rPr>
      </w:pPr>
    </w:p>
    <w:p w14:paraId="3004C3AD" w14:textId="77777777" w:rsidR="00CD704C" w:rsidRPr="00704FF2" w:rsidRDefault="00CD704C" w:rsidP="00CD704C">
      <w:pPr>
        <w:spacing w:after="0" w:line="480" w:lineRule="auto"/>
        <w:ind w:right="1"/>
        <w:jc w:val="both"/>
        <w:rPr>
          <w:rFonts w:ascii="Arial" w:hAnsi="Arial" w:cs="Arial"/>
          <w:color w:val="000000" w:themeColor="text1"/>
        </w:rPr>
      </w:pPr>
    </w:p>
    <w:p w14:paraId="41D39E96" w14:textId="77777777" w:rsidR="00CD704C" w:rsidRPr="00704FF2" w:rsidRDefault="00CD704C" w:rsidP="00CD704C">
      <w:pPr>
        <w:spacing w:after="0" w:line="480" w:lineRule="auto"/>
        <w:ind w:right="1"/>
        <w:jc w:val="both"/>
        <w:rPr>
          <w:rFonts w:ascii="Arial" w:hAnsi="Arial" w:cs="Arial"/>
          <w:color w:val="000000" w:themeColor="text1"/>
        </w:rPr>
      </w:pPr>
    </w:p>
    <w:p w14:paraId="6E77B90E" w14:textId="77777777" w:rsidR="00CD704C" w:rsidRPr="00704FF2" w:rsidRDefault="00CD704C" w:rsidP="00CD704C">
      <w:pPr>
        <w:spacing w:after="0" w:line="480" w:lineRule="auto"/>
        <w:ind w:right="1"/>
        <w:jc w:val="both"/>
        <w:rPr>
          <w:rFonts w:ascii="Arial" w:hAnsi="Arial" w:cs="Arial"/>
          <w:color w:val="000000" w:themeColor="text1"/>
        </w:rPr>
      </w:pPr>
    </w:p>
    <w:p w14:paraId="020342C1" w14:textId="77777777" w:rsidR="00CD704C" w:rsidRPr="00704FF2" w:rsidRDefault="00CD704C" w:rsidP="00CD704C">
      <w:pPr>
        <w:spacing w:after="0" w:line="480" w:lineRule="auto"/>
        <w:ind w:right="1"/>
        <w:jc w:val="both"/>
        <w:rPr>
          <w:rFonts w:ascii="Arial" w:hAnsi="Arial" w:cs="Arial"/>
          <w:color w:val="000000" w:themeColor="text1"/>
        </w:rPr>
      </w:pPr>
    </w:p>
    <w:p w14:paraId="5224928C" w14:textId="77777777" w:rsidR="00CD704C" w:rsidRPr="00704FF2" w:rsidRDefault="00CD704C" w:rsidP="00CD704C">
      <w:pPr>
        <w:spacing w:after="0" w:line="480" w:lineRule="auto"/>
        <w:ind w:right="1"/>
        <w:jc w:val="both"/>
        <w:rPr>
          <w:rFonts w:ascii="Arial" w:hAnsi="Arial" w:cs="Arial"/>
          <w:color w:val="000000" w:themeColor="text1"/>
        </w:rPr>
      </w:pPr>
    </w:p>
    <w:p w14:paraId="6016D3AF" w14:textId="77777777" w:rsidR="00CD704C" w:rsidRPr="00704FF2" w:rsidRDefault="00CD704C" w:rsidP="00CD704C">
      <w:pPr>
        <w:spacing w:after="0" w:line="480" w:lineRule="auto"/>
        <w:ind w:right="1"/>
        <w:jc w:val="both"/>
        <w:rPr>
          <w:rFonts w:ascii="Arial" w:hAnsi="Arial" w:cs="Arial"/>
          <w:color w:val="000000" w:themeColor="text1"/>
        </w:rPr>
      </w:pPr>
    </w:p>
    <w:p w14:paraId="01C438CA" w14:textId="219D6AC5" w:rsidR="00CD704C" w:rsidRPr="008B386E" w:rsidRDefault="00CD704C" w:rsidP="008B386E">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 </w:t>
      </w:r>
      <w:r w:rsidRPr="0052222A">
        <w:rPr>
          <w:rFonts w:ascii="Arial" w:hAnsi="Arial" w:cs="Arial"/>
          <w:color w:val="000000" w:themeColor="text1"/>
        </w:rPr>
        <w:t>Overall, the findings indicate that Inclusive and Contextualized School Planning is a critical dimension of IPEd implementation. Schools demonstrate intentional efforts to integrate Indigenous voices in planning processes, validate learning materials with community elders, and strengthen teacher capacity through structured development programs. These practices ensure that planning is not merely administrative, but deeply participatory, culturally grounded, and responsive to the educational needs of Indigenous learners.</w:t>
      </w:r>
    </w:p>
    <w:p w14:paraId="5FC35BB9" w14:textId="77777777" w:rsidR="00CD704C" w:rsidRPr="008D4A00" w:rsidRDefault="00CD704C" w:rsidP="00CD704C">
      <w:pPr>
        <w:spacing w:after="0" w:line="480" w:lineRule="auto"/>
        <w:ind w:right="1"/>
        <w:jc w:val="both"/>
        <w:rPr>
          <w:rFonts w:ascii="Arial" w:hAnsi="Arial" w:cs="Arial"/>
          <w:i/>
          <w:iCs/>
          <w:color w:val="000000" w:themeColor="text1"/>
        </w:rPr>
      </w:pPr>
      <w:r w:rsidRPr="008D4A00">
        <w:rPr>
          <w:rFonts w:ascii="Arial" w:hAnsi="Arial" w:cs="Arial"/>
          <w:i/>
          <w:iCs/>
          <w:color w:val="000000" w:themeColor="text1"/>
        </w:rPr>
        <w:t>Theme 3. Resource Mobilization for Culturally Sustaining Learning</w:t>
      </w:r>
    </w:p>
    <w:p w14:paraId="64A2A6D8" w14:textId="77777777" w:rsidR="00CD704C" w:rsidRDefault="00CD704C" w:rsidP="00CD704C">
      <w:pPr>
        <w:spacing w:after="0" w:line="480" w:lineRule="auto"/>
        <w:ind w:right="1" w:firstLine="720"/>
        <w:jc w:val="both"/>
        <w:rPr>
          <w:rFonts w:ascii="Arial" w:hAnsi="Arial" w:cs="Arial"/>
          <w:color w:val="000000" w:themeColor="text1"/>
        </w:rPr>
      </w:pPr>
      <w:r w:rsidRPr="00F2541D">
        <w:rPr>
          <w:rFonts w:ascii="Arial" w:hAnsi="Arial" w:cs="Arial"/>
          <w:color w:val="000000" w:themeColor="text1"/>
        </w:rPr>
        <w:t xml:space="preserve">The qualitative findings reveal the theme Resource Mobilization for Culturally Sustaining Learning, which reflects how schools strategically plan and allocate resources to support the effective implementation of Indigenous Peoples Education (IPEd). This theme is anchored on core ideas such as the mobilization of learning materials that reflect </w:t>
      </w:r>
      <w:r w:rsidRPr="00F2541D">
        <w:rPr>
          <w:rFonts w:ascii="Arial" w:hAnsi="Arial" w:cs="Arial"/>
          <w:color w:val="000000" w:themeColor="text1"/>
        </w:rPr>
        <w:lastRenderedPageBreak/>
        <w:t>Indigenous culture, collaboration with stakeholders for resource support, and the integration of community-based knowledge systems into school planning and instructional design. These core ideas highlight that planning is not only focused on instructional strategies and policy development, but also on ensuring that appropriate human, material, and community resources are available to sustain culturally responsive education. Through this planning process, schools are able to strengthen learning environments that preserve Indigenous identity while ensuring that educational resources are accessible, relevant, and aligned with the needs of Indigenous learners.</w:t>
      </w:r>
    </w:p>
    <w:p w14:paraId="4EE786C2"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Participants highlighted that effective school planning for Indigenous learners is strongly supported by external resource mobilization. Schools actively coordinate with local government units (LGUs) and partner organizations to secure essential materials and support for learners, ensuring that educational programs are both functional and sustainable. In addition to government coordination, principals also emphasized the role of community and partner organization outreach in supplementing school resources. </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tblGrid>
      <w:tr w:rsidR="00CD704C" w:rsidRPr="00704FF2" w14:paraId="3BA026C4" w14:textId="77777777" w:rsidTr="00155529">
        <w:trPr>
          <w:trHeight w:val="2451"/>
        </w:trPr>
        <w:tc>
          <w:tcPr>
            <w:tcW w:w="6635" w:type="dxa"/>
          </w:tcPr>
          <w:p w14:paraId="23299599" w14:textId="77777777" w:rsidR="00CD704C" w:rsidRPr="00FF6CEF" w:rsidRDefault="00CD704C" w:rsidP="00155529">
            <w:pPr>
              <w:spacing w:before="100" w:beforeAutospacing="1" w:after="100" w:afterAutospacing="1"/>
              <w:jc w:val="both"/>
              <w:rPr>
                <w:rFonts w:ascii="Arial" w:hAnsi="Arial" w:cs="Arial"/>
                <w:i/>
                <w:iCs/>
                <w:color w:val="000000" w:themeColor="text1"/>
                <w:sz w:val="22"/>
                <w:szCs w:val="22"/>
                <w:lang w:eastAsia="en-PH"/>
              </w:rPr>
            </w:pPr>
            <w:r w:rsidRPr="00FF6CEF">
              <w:rPr>
                <w:rFonts w:ascii="Arial" w:hAnsi="Arial" w:cs="Arial"/>
                <w:i/>
                <w:iCs/>
                <w:color w:val="000000" w:themeColor="text1"/>
                <w:sz w:val="22"/>
                <w:szCs w:val="22"/>
                <w:lang w:eastAsia="en-PH"/>
              </w:rPr>
              <w:t xml:space="preserve">"Ang </w:t>
            </w:r>
            <w:proofErr w:type="spellStart"/>
            <w:r w:rsidRPr="00FF6CEF">
              <w:rPr>
                <w:rFonts w:ascii="Arial" w:hAnsi="Arial" w:cs="Arial"/>
                <w:i/>
                <w:iCs/>
                <w:color w:val="000000" w:themeColor="text1"/>
                <w:sz w:val="22"/>
                <w:szCs w:val="22"/>
                <w:lang w:eastAsia="en-PH"/>
              </w:rPr>
              <w:t>atong</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skwelahan</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naga</w:t>
            </w:r>
            <w:proofErr w:type="spellEnd"/>
            <w:r w:rsidRPr="00FF6CEF">
              <w:rPr>
                <w:rFonts w:ascii="Arial" w:hAnsi="Arial" w:cs="Arial"/>
                <w:i/>
                <w:iCs/>
                <w:color w:val="000000" w:themeColor="text1"/>
                <w:sz w:val="22"/>
                <w:szCs w:val="22"/>
                <w:lang w:eastAsia="en-PH"/>
              </w:rPr>
              <w:t xml:space="preserve"> </w:t>
            </w:r>
            <w:r w:rsidRPr="00D04B85">
              <w:rPr>
                <w:rFonts w:ascii="Arial" w:hAnsi="Arial" w:cs="Arial"/>
                <w:b/>
                <w:bCs/>
                <w:i/>
                <w:iCs/>
                <w:color w:val="000000" w:themeColor="text1"/>
                <w:sz w:val="22"/>
                <w:szCs w:val="22"/>
                <w:lang w:eastAsia="en-PH"/>
              </w:rPr>
              <w:t xml:space="preserve">coordinate </w:t>
            </w:r>
            <w:proofErr w:type="spellStart"/>
            <w:r w:rsidRPr="00D04B85">
              <w:rPr>
                <w:rFonts w:ascii="Arial" w:hAnsi="Arial" w:cs="Arial"/>
                <w:b/>
                <w:bCs/>
                <w:i/>
                <w:iCs/>
                <w:color w:val="000000" w:themeColor="text1"/>
                <w:sz w:val="22"/>
                <w:szCs w:val="22"/>
                <w:lang w:eastAsia="en-PH"/>
              </w:rPr>
              <w:t>jud</w:t>
            </w:r>
            <w:proofErr w:type="spellEnd"/>
            <w:r w:rsidRPr="00D04B85">
              <w:rPr>
                <w:rFonts w:ascii="Arial" w:hAnsi="Arial" w:cs="Arial"/>
                <w:b/>
                <w:bCs/>
                <w:i/>
                <w:iCs/>
                <w:color w:val="000000" w:themeColor="text1"/>
                <w:sz w:val="22"/>
                <w:szCs w:val="22"/>
                <w:lang w:eastAsia="en-PH"/>
              </w:rPr>
              <w:t xml:space="preserve"> </w:t>
            </w:r>
            <w:proofErr w:type="spellStart"/>
            <w:r w:rsidRPr="00D04B85">
              <w:rPr>
                <w:rFonts w:ascii="Arial" w:hAnsi="Arial" w:cs="Arial"/>
                <w:b/>
                <w:bCs/>
                <w:i/>
                <w:iCs/>
                <w:color w:val="000000" w:themeColor="text1"/>
                <w:sz w:val="22"/>
                <w:szCs w:val="22"/>
                <w:lang w:eastAsia="en-PH"/>
              </w:rPr>
              <w:t>na</w:t>
            </w:r>
            <w:proofErr w:type="spellEnd"/>
            <w:r w:rsidRPr="00D04B85">
              <w:rPr>
                <w:rFonts w:ascii="Arial" w:hAnsi="Arial" w:cs="Arial"/>
                <w:b/>
                <w:bCs/>
                <w:i/>
                <w:iCs/>
                <w:color w:val="000000" w:themeColor="text1"/>
                <w:sz w:val="22"/>
                <w:szCs w:val="22"/>
                <w:lang w:eastAsia="en-PH"/>
              </w:rPr>
              <w:t xml:space="preserve"> </w:t>
            </w:r>
            <w:proofErr w:type="spellStart"/>
            <w:r w:rsidRPr="00D04B85">
              <w:rPr>
                <w:rFonts w:ascii="Arial" w:hAnsi="Arial" w:cs="Arial"/>
                <w:b/>
                <w:bCs/>
                <w:i/>
                <w:iCs/>
                <w:color w:val="000000" w:themeColor="text1"/>
                <w:sz w:val="22"/>
                <w:szCs w:val="22"/>
                <w:lang w:eastAsia="en-PH"/>
              </w:rPr>
              <w:t>sa</w:t>
            </w:r>
            <w:proofErr w:type="spellEnd"/>
            <w:r w:rsidRPr="00D04B85">
              <w:rPr>
                <w:rFonts w:ascii="Arial" w:hAnsi="Arial" w:cs="Arial"/>
                <w:b/>
                <w:bCs/>
                <w:i/>
                <w:iCs/>
                <w:color w:val="000000" w:themeColor="text1"/>
                <w:sz w:val="22"/>
                <w:szCs w:val="22"/>
                <w:lang w:eastAsia="en-PH"/>
              </w:rPr>
              <w:t xml:space="preserve"> </w:t>
            </w:r>
            <w:proofErr w:type="spellStart"/>
            <w:r w:rsidRPr="00D04B85">
              <w:rPr>
                <w:rFonts w:ascii="Arial" w:hAnsi="Arial" w:cs="Arial"/>
                <w:b/>
                <w:bCs/>
                <w:i/>
                <w:iCs/>
                <w:color w:val="000000" w:themeColor="text1"/>
                <w:sz w:val="22"/>
                <w:szCs w:val="22"/>
                <w:lang w:eastAsia="en-PH"/>
              </w:rPr>
              <w:t>atong</w:t>
            </w:r>
            <w:proofErr w:type="spellEnd"/>
            <w:r w:rsidRPr="00D04B85">
              <w:rPr>
                <w:rFonts w:ascii="Arial" w:hAnsi="Arial" w:cs="Arial"/>
                <w:b/>
                <w:bCs/>
                <w:i/>
                <w:iCs/>
                <w:color w:val="000000" w:themeColor="text1"/>
                <w:sz w:val="22"/>
                <w:szCs w:val="22"/>
                <w:lang w:eastAsia="en-PH"/>
              </w:rPr>
              <w:t xml:space="preserve"> LGU</w:t>
            </w:r>
            <w:r w:rsidRPr="00FF6CEF">
              <w:rPr>
                <w:rFonts w:ascii="Arial" w:hAnsi="Arial" w:cs="Arial"/>
                <w:i/>
                <w:iCs/>
                <w:color w:val="000000" w:themeColor="text1"/>
                <w:sz w:val="22"/>
                <w:szCs w:val="22"/>
                <w:lang w:eastAsia="en-PH"/>
              </w:rPr>
              <w:t xml:space="preserve">, ga provide </w:t>
            </w:r>
            <w:proofErr w:type="spellStart"/>
            <w:r w:rsidRPr="00FF6CEF">
              <w:rPr>
                <w:rFonts w:ascii="Arial" w:hAnsi="Arial" w:cs="Arial"/>
                <w:i/>
                <w:iCs/>
                <w:color w:val="000000" w:themeColor="text1"/>
                <w:sz w:val="22"/>
                <w:szCs w:val="22"/>
                <w:lang w:eastAsia="en-PH"/>
              </w:rPr>
              <w:t>sila</w:t>
            </w:r>
            <w:proofErr w:type="spellEnd"/>
            <w:r w:rsidRPr="00FF6CEF">
              <w:rPr>
                <w:rFonts w:ascii="Arial" w:hAnsi="Arial" w:cs="Arial"/>
                <w:i/>
                <w:iCs/>
                <w:color w:val="000000" w:themeColor="text1"/>
                <w:sz w:val="22"/>
                <w:szCs w:val="22"/>
                <w:lang w:eastAsia="en-PH"/>
              </w:rPr>
              <w:t xml:space="preserve"> ug </w:t>
            </w:r>
            <w:r w:rsidRPr="00D04B85">
              <w:rPr>
                <w:rFonts w:ascii="Arial" w:hAnsi="Arial" w:cs="Arial"/>
                <w:b/>
                <w:bCs/>
                <w:i/>
                <w:iCs/>
                <w:color w:val="000000" w:themeColor="text1"/>
                <w:sz w:val="22"/>
                <w:szCs w:val="22"/>
                <w:lang w:eastAsia="en-PH"/>
              </w:rPr>
              <w:t>resources, school supplies, outreach assistance</w:t>
            </w:r>
            <w:r w:rsidRPr="00FF6CEF">
              <w:rPr>
                <w:rFonts w:ascii="Arial" w:hAnsi="Arial" w:cs="Arial"/>
                <w:i/>
                <w:iCs/>
                <w:color w:val="000000" w:themeColor="text1"/>
                <w:sz w:val="22"/>
                <w:szCs w:val="22"/>
                <w:lang w:eastAsia="en-PH"/>
              </w:rPr>
              <w:t xml:space="preserve">, ug </w:t>
            </w:r>
            <w:r w:rsidRPr="00D04B85">
              <w:rPr>
                <w:rFonts w:ascii="Arial" w:hAnsi="Arial" w:cs="Arial"/>
                <w:b/>
                <w:bCs/>
                <w:i/>
                <w:iCs/>
                <w:color w:val="000000" w:themeColor="text1"/>
                <w:sz w:val="22"/>
                <w:szCs w:val="22"/>
                <w:lang w:eastAsia="en-PH"/>
              </w:rPr>
              <w:t>transportation support</w:t>
            </w:r>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sa</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atong</w:t>
            </w:r>
            <w:proofErr w:type="spellEnd"/>
            <w:r w:rsidRPr="00FF6CEF">
              <w:rPr>
                <w:rFonts w:ascii="Arial" w:hAnsi="Arial" w:cs="Arial"/>
                <w:i/>
                <w:iCs/>
                <w:color w:val="000000" w:themeColor="text1"/>
                <w:sz w:val="22"/>
                <w:szCs w:val="22"/>
                <w:lang w:eastAsia="en-PH"/>
              </w:rPr>
              <w:t xml:space="preserve"> learners…"</w:t>
            </w:r>
            <w:r w:rsidRPr="00FF6CEF">
              <w:rPr>
                <w:rFonts w:ascii="Arial" w:hAnsi="Arial" w:cs="Arial"/>
                <w:i/>
                <w:iCs/>
                <w:color w:val="000000" w:themeColor="text1"/>
              </w:rPr>
              <w:t>(IP_SH1)</w:t>
            </w:r>
          </w:p>
          <w:p w14:paraId="0D5CCF40"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 xml:space="preserve">The school coordinates closely with the LGU, which provides </w:t>
            </w:r>
          </w:p>
          <w:p w14:paraId="3C87745C" w14:textId="77777777" w:rsidR="00CD704C" w:rsidRPr="00FF6CEF" w:rsidRDefault="00CD704C" w:rsidP="00155529">
            <w:pPr>
              <w:ind w:right="1"/>
              <w:jc w:val="both"/>
              <w:rPr>
                <w:rFonts w:ascii="Arial" w:hAnsi="Arial" w:cs="Arial"/>
                <w:color w:val="000000" w:themeColor="text1"/>
                <w:sz w:val="22"/>
                <w:szCs w:val="22"/>
              </w:rPr>
            </w:pPr>
            <w:r w:rsidRPr="00FF6CEF">
              <w:rPr>
                <w:rFonts w:ascii="Arial" w:hAnsi="Arial" w:cs="Arial"/>
                <w:color w:val="000000" w:themeColor="text1"/>
                <w:sz w:val="22"/>
                <w:szCs w:val="22"/>
              </w:rPr>
              <w:t xml:space="preserve">resources, school supplies, and transportation support for learners </w:t>
            </w:r>
          </w:p>
          <w:tbl>
            <w:tblPr>
              <w:tblStyle w:val="TableGrid"/>
              <w:tblpPr w:leftFromText="180" w:rightFromText="180" w:vertAnchor="text" w:horzAnchor="margin" w:tblpY="754"/>
              <w:tblW w:w="0" w:type="auto"/>
              <w:tblLook w:val="04A0" w:firstRow="1" w:lastRow="0" w:firstColumn="1" w:lastColumn="0" w:noHBand="0" w:noVBand="1"/>
            </w:tblPr>
            <w:tblGrid>
              <w:gridCol w:w="6215"/>
            </w:tblGrid>
            <w:tr w:rsidR="00CD704C" w:rsidRPr="00FF6CEF" w14:paraId="1B16D6E4" w14:textId="77777777" w:rsidTr="00155529">
              <w:trPr>
                <w:trHeight w:val="1787"/>
              </w:trPr>
              <w:tc>
                <w:tcPr>
                  <w:tcW w:w="6215" w:type="dxa"/>
                  <w:tcBorders>
                    <w:top w:val="nil"/>
                    <w:left w:val="nil"/>
                    <w:bottom w:val="nil"/>
                    <w:right w:val="nil"/>
                  </w:tcBorders>
                </w:tcPr>
                <w:p w14:paraId="3387CA69" w14:textId="77777777" w:rsidR="00CD704C" w:rsidRPr="00FF6CEF" w:rsidRDefault="00CD704C" w:rsidP="00155529">
                  <w:pPr>
                    <w:spacing w:before="100" w:beforeAutospacing="1" w:after="100" w:afterAutospacing="1"/>
                    <w:jc w:val="both"/>
                    <w:rPr>
                      <w:rFonts w:ascii="Arial" w:hAnsi="Arial" w:cs="Arial"/>
                      <w:i/>
                      <w:iCs/>
                      <w:color w:val="000000" w:themeColor="text1"/>
                    </w:rPr>
                  </w:pPr>
                  <w:r w:rsidRPr="00FF6CEF">
                    <w:rPr>
                      <w:rFonts w:ascii="Arial" w:hAnsi="Arial" w:cs="Arial"/>
                      <w:i/>
                      <w:iCs/>
                      <w:color w:val="000000" w:themeColor="text1"/>
                      <w:sz w:val="22"/>
                      <w:szCs w:val="22"/>
                      <w:lang w:eastAsia="en-PH"/>
                    </w:rPr>
                    <w:t>"</w:t>
                  </w:r>
                  <w:proofErr w:type="spellStart"/>
                  <w:r w:rsidRPr="00FF6CEF">
                    <w:rPr>
                      <w:rFonts w:ascii="Arial" w:hAnsi="Arial" w:cs="Arial"/>
                      <w:i/>
                      <w:iCs/>
                      <w:color w:val="000000" w:themeColor="text1"/>
                      <w:sz w:val="22"/>
                      <w:szCs w:val="22"/>
                      <w:lang w:eastAsia="en-PH"/>
                    </w:rPr>
                    <w:t>Daghan</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naga</w:t>
                  </w:r>
                  <w:proofErr w:type="spellEnd"/>
                  <w:r w:rsidRPr="00FF6CEF">
                    <w:rPr>
                      <w:rFonts w:ascii="Arial" w:hAnsi="Arial" w:cs="Arial"/>
                      <w:i/>
                      <w:iCs/>
                      <w:color w:val="000000" w:themeColor="text1"/>
                      <w:sz w:val="22"/>
                      <w:szCs w:val="22"/>
                      <w:lang w:eastAsia="en-PH"/>
                    </w:rPr>
                    <w:t xml:space="preserve"> </w:t>
                  </w:r>
                  <w:r w:rsidRPr="00E64CC7">
                    <w:rPr>
                      <w:rFonts w:ascii="Arial" w:hAnsi="Arial" w:cs="Arial"/>
                      <w:b/>
                      <w:bCs/>
                      <w:i/>
                      <w:iCs/>
                      <w:color w:val="000000" w:themeColor="text1"/>
                      <w:sz w:val="22"/>
                      <w:szCs w:val="22"/>
                      <w:lang w:eastAsia="en-PH"/>
                    </w:rPr>
                    <w:t>outreach</w:t>
                  </w:r>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diria</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sa</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amoa</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Naghatag</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sila</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og</w:t>
                  </w:r>
                  <w:proofErr w:type="spellEnd"/>
                  <w:r w:rsidRPr="00FF6CEF">
                    <w:rPr>
                      <w:rFonts w:ascii="Arial" w:hAnsi="Arial" w:cs="Arial"/>
                      <w:i/>
                      <w:iCs/>
                      <w:color w:val="000000" w:themeColor="text1"/>
                      <w:sz w:val="22"/>
                      <w:szCs w:val="22"/>
                      <w:lang w:eastAsia="en-PH"/>
                    </w:rPr>
                    <w:t xml:space="preserve"> </w:t>
                  </w:r>
                  <w:r w:rsidRPr="00E64CC7">
                    <w:rPr>
                      <w:rFonts w:ascii="Arial" w:hAnsi="Arial" w:cs="Arial"/>
                      <w:b/>
                      <w:bCs/>
                      <w:i/>
                      <w:iCs/>
                      <w:color w:val="000000" w:themeColor="text1"/>
                      <w:sz w:val="22"/>
                      <w:szCs w:val="22"/>
                      <w:lang w:eastAsia="en-PH"/>
                    </w:rPr>
                    <w:t xml:space="preserve">solar light, feeding program, ug concrete tank </w:t>
                  </w:r>
                  <w:proofErr w:type="spellStart"/>
                  <w:r w:rsidRPr="00E64CC7">
                    <w:rPr>
                      <w:rFonts w:ascii="Arial" w:hAnsi="Arial" w:cs="Arial"/>
                      <w:b/>
                      <w:bCs/>
                      <w:i/>
                      <w:iCs/>
                      <w:color w:val="000000" w:themeColor="text1"/>
                      <w:sz w:val="22"/>
                      <w:szCs w:val="22"/>
                      <w:lang w:eastAsia="en-PH"/>
                    </w:rPr>
                    <w:t>nga</w:t>
                  </w:r>
                  <w:proofErr w:type="spellEnd"/>
                  <w:r w:rsidRPr="00E64CC7">
                    <w:rPr>
                      <w:rFonts w:ascii="Arial" w:hAnsi="Arial" w:cs="Arial"/>
                      <w:b/>
                      <w:bCs/>
                      <w:i/>
                      <w:iCs/>
                      <w:color w:val="000000" w:themeColor="text1"/>
                      <w:sz w:val="22"/>
                      <w:szCs w:val="22"/>
                      <w:lang w:eastAsia="en-PH"/>
                    </w:rPr>
                    <w:t xml:space="preserve"> project</w:t>
                  </w:r>
                  <w:r w:rsidRPr="00FF6CEF">
                    <w:rPr>
                      <w:rFonts w:ascii="Arial" w:hAnsi="Arial" w:cs="Arial"/>
                      <w:i/>
                      <w:iCs/>
                      <w:color w:val="000000" w:themeColor="text1"/>
                      <w:sz w:val="22"/>
                      <w:szCs w:val="22"/>
                      <w:lang w:eastAsia="en-PH"/>
                    </w:rPr>
                    <w:t>."</w:t>
                  </w:r>
                  <w:r w:rsidRPr="00FF6CEF">
                    <w:rPr>
                      <w:rFonts w:ascii="Arial" w:hAnsi="Arial" w:cs="Arial"/>
                      <w:i/>
                      <w:iCs/>
                      <w:color w:val="000000" w:themeColor="text1"/>
                    </w:rPr>
                    <w:t>(IP_SH5)</w:t>
                  </w:r>
                </w:p>
                <w:p w14:paraId="7B6CE194" w14:textId="77777777" w:rsidR="00CD704C" w:rsidRPr="00FF6CEF" w:rsidRDefault="00CD704C" w:rsidP="00155529">
                  <w:pPr>
                    <w:spacing w:before="100" w:beforeAutospacing="1" w:after="100" w:afterAutospacing="1"/>
                    <w:jc w:val="both"/>
                    <w:rPr>
                      <w:rFonts w:ascii="Arial" w:hAnsi="Arial" w:cs="Arial"/>
                      <w:color w:val="000000" w:themeColor="text1"/>
                      <w:sz w:val="22"/>
                      <w:szCs w:val="22"/>
                      <w:lang w:eastAsia="en-PH"/>
                    </w:rPr>
                  </w:pPr>
                  <w:r>
                    <w:rPr>
                      <w:rFonts w:ascii="Arial" w:hAnsi="Arial" w:cs="Arial"/>
                      <w:color w:val="000000" w:themeColor="text1"/>
                      <w:sz w:val="22"/>
                      <w:szCs w:val="22"/>
                    </w:rPr>
                    <w:t>(</w:t>
                  </w:r>
                  <w:r w:rsidRPr="00FF6CEF">
                    <w:rPr>
                      <w:rFonts w:ascii="Arial" w:hAnsi="Arial" w:cs="Arial"/>
                      <w:color w:val="000000" w:themeColor="text1"/>
                      <w:sz w:val="22"/>
                      <w:szCs w:val="22"/>
                    </w:rPr>
                    <w:t>Many groups conduct outreach in our school. They provided solar lights, feeding programs, and a concrete tank project</w:t>
                  </w:r>
                  <w:r w:rsidRPr="00FF6CEF">
                    <w:rPr>
                      <w:rFonts w:ascii="Arial" w:hAnsi="Arial" w:cs="Arial"/>
                      <w:i/>
                      <w:iCs/>
                      <w:color w:val="000000" w:themeColor="text1"/>
                      <w:sz w:val="22"/>
                      <w:szCs w:val="22"/>
                    </w:rPr>
                    <w:t>.</w:t>
                  </w:r>
                  <w:r>
                    <w:rPr>
                      <w:rFonts w:ascii="Arial" w:hAnsi="Arial" w:cs="Arial"/>
                      <w:color w:val="000000" w:themeColor="text1"/>
                      <w:sz w:val="22"/>
                      <w:szCs w:val="22"/>
                    </w:rPr>
                    <w:t>)</w:t>
                  </w:r>
                </w:p>
              </w:tc>
            </w:tr>
          </w:tbl>
          <w:p w14:paraId="563EA080"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color w:val="000000" w:themeColor="text1"/>
                <w:sz w:val="22"/>
                <w:szCs w:val="22"/>
              </w:rPr>
              <w:t>and teachers.</w:t>
            </w:r>
            <w:r>
              <w:rPr>
                <w:rFonts w:ascii="Arial" w:hAnsi="Arial" w:cs="Arial"/>
                <w:color w:val="000000" w:themeColor="text1"/>
                <w:sz w:val="22"/>
                <w:szCs w:val="22"/>
              </w:rPr>
              <w:t>)</w:t>
            </w:r>
          </w:p>
        </w:tc>
      </w:tr>
    </w:tbl>
    <w:p w14:paraId="09FC05FF" w14:textId="77777777" w:rsidR="00CD704C" w:rsidRPr="00704FF2" w:rsidRDefault="00CD704C" w:rsidP="00CD704C">
      <w:pPr>
        <w:spacing w:after="0" w:line="480" w:lineRule="auto"/>
        <w:ind w:right="1" w:firstLine="720"/>
        <w:jc w:val="both"/>
        <w:rPr>
          <w:rFonts w:ascii="Arial" w:hAnsi="Arial" w:cs="Arial"/>
          <w:color w:val="000000" w:themeColor="text1"/>
        </w:rPr>
      </w:pPr>
    </w:p>
    <w:p w14:paraId="247EC47B" w14:textId="77777777" w:rsidR="00CD704C" w:rsidRPr="00704FF2" w:rsidRDefault="00CD704C" w:rsidP="00CD704C">
      <w:pPr>
        <w:spacing w:after="0" w:line="480" w:lineRule="auto"/>
        <w:ind w:right="1"/>
        <w:jc w:val="both"/>
        <w:rPr>
          <w:rFonts w:ascii="Arial" w:hAnsi="Arial" w:cs="Arial"/>
          <w:color w:val="000000" w:themeColor="text1"/>
        </w:rPr>
      </w:pPr>
      <w:r w:rsidRPr="00704FF2">
        <w:rPr>
          <w:rFonts w:ascii="Arial" w:hAnsi="Arial" w:cs="Arial"/>
          <w:color w:val="000000" w:themeColor="text1"/>
        </w:rPr>
        <w:t xml:space="preserve"> </w:t>
      </w:r>
    </w:p>
    <w:p w14:paraId="2E44690B" w14:textId="77777777" w:rsidR="00CD704C" w:rsidRPr="00704FF2" w:rsidRDefault="00CD704C" w:rsidP="00CD704C">
      <w:pPr>
        <w:spacing w:after="0" w:line="480" w:lineRule="auto"/>
        <w:ind w:right="1"/>
        <w:jc w:val="both"/>
        <w:rPr>
          <w:rFonts w:ascii="Arial" w:hAnsi="Arial" w:cs="Arial"/>
          <w:color w:val="000000" w:themeColor="text1"/>
        </w:rPr>
      </w:pPr>
    </w:p>
    <w:p w14:paraId="117E93FB" w14:textId="77777777" w:rsidR="00CD704C" w:rsidRDefault="00CD704C" w:rsidP="00CD704C">
      <w:pPr>
        <w:spacing w:after="0" w:line="480" w:lineRule="auto"/>
        <w:ind w:right="1"/>
        <w:jc w:val="both"/>
        <w:rPr>
          <w:rFonts w:ascii="Arial" w:hAnsi="Arial" w:cs="Arial"/>
          <w:color w:val="000000" w:themeColor="text1"/>
        </w:rPr>
      </w:pPr>
    </w:p>
    <w:p w14:paraId="3FFFB483" w14:textId="77777777" w:rsidR="00CD704C" w:rsidRPr="00704FF2" w:rsidRDefault="00CD704C" w:rsidP="00CD704C">
      <w:pPr>
        <w:spacing w:after="0" w:line="480" w:lineRule="auto"/>
        <w:ind w:right="1"/>
        <w:jc w:val="both"/>
        <w:rPr>
          <w:rFonts w:ascii="Arial" w:hAnsi="Arial" w:cs="Arial"/>
          <w:color w:val="000000" w:themeColor="text1"/>
        </w:rPr>
      </w:pPr>
    </w:p>
    <w:p w14:paraId="4FBCE57F" w14:textId="77777777" w:rsidR="00CD704C" w:rsidRPr="00704FF2" w:rsidRDefault="00CD704C" w:rsidP="00CD704C">
      <w:pPr>
        <w:spacing w:after="0" w:line="480" w:lineRule="auto"/>
        <w:ind w:right="1"/>
        <w:jc w:val="both"/>
        <w:rPr>
          <w:rFonts w:ascii="Arial" w:hAnsi="Arial" w:cs="Arial"/>
          <w:color w:val="000000" w:themeColor="text1"/>
        </w:rPr>
      </w:pPr>
    </w:p>
    <w:p w14:paraId="1CBD2629" w14:textId="77777777" w:rsidR="00CD704C" w:rsidRPr="00704FF2" w:rsidRDefault="00CD704C" w:rsidP="00CD704C">
      <w:pPr>
        <w:spacing w:after="0" w:line="480" w:lineRule="auto"/>
        <w:ind w:right="1"/>
        <w:jc w:val="both"/>
        <w:rPr>
          <w:rFonts w:ascii="Arial" w:hAnsi="Arial" w:cs="Arial"/>
          <w:color w:val="000000" w:themeColor="text1"/>
        </w:rPr>
      </w:pPr>
    </w:p>
    <w:p w14:paraId="1F6DB163" w14:textId="77777777" w:rsidR="00CD704C" w:rsidRPr="00704FF2" w:rsidRDefault="00CD704C" w:rsidP="00CD704C">
      <w:pPr>
        <w:spacing w:after="0" w:line="480" w:lineRule="auto"/>
        <w:ind w:right="1"/>
        <w:jc w:val="both"/>
        <w:rPr>
          <w:rFonts w:ascii="Arial" w:hAnsi="Arial" w:cs="Arial"/>
          <w:color w:val="000000" w:themeColor="text1"/>
        </w:rPr>
      </w:pPr>
    </w:p>
    <w:p w14:paraId="4E3AE92C" w14:textId="77777777" w:rsidR="00CD704C" w:rsidRPr="00704FF2" w:rsidRDefault="00CD704C" w:rsidP="00CD704C">
      <w:pPr>
        <w:spacing w:after="0" w:line="480" w:lineRule="auto"/>
        <w:ind w:right="1"/>
        <w:jc w:val="both"/>
        <w:rPr>
          <w:rFonts w:ascii="Arial" w:hAnsi="Arial" w:cs="Arial"/>
          <w:color w:val="000000" w:themeColor="text1"/>
        </w:rPr>
      </w:pPr>
    </w:p>
    <w:p w14:paraId="45101E64"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Through these collaborations, schools can provide immediate, tangible support to learners while simultaneously strengthening community involvement and ownership of school programs. Principals described these external contributions as essential enablers </w:t>
      </w:r>
      <w:r w:rsidRPr="00704FF2">
        <w:rPr>
          <w:rFonts w:ascii="Arial" w:hAnsi="Arial" w:cs="Arial"/>
          <w:color w:val="000000" w:themeColor="text1"/>
        </w:rPr>
        <w:lastRenderedPageBreak/>
        <w:t>that make inclusive planning possible, particularly in resource-constrained contexts. The combination of LGU coordination and partner support creates a robust system that not only mobilizes resources but also fosters accountability and responsiveness in school planning, reflecting a multi-level approach to sustaining Indigenous education.</w:t>
      </w:r>
      <w:r>
        <w:rPr>
          <w:rFonts w:ascii="Arial" w:hAnsi="Arial" w:cs="Arial"/>
          <w:color w:val="000000" w:themeColor="text1"/>
        </w:rPr>
        <w:t xml:space="preserve"> Thus, </w:t>
      </w:r>
      <w:r w:rsidRPr="00704FF2">
        <w:rPr>
          <w:rFonts w:ascii="Arial" w:hAnsi="Arial" w:cs="Arial"/>
          <w:color w:val="000000" w:themeColor="text1"/>
        </w:rPr>
        <w:t>school planning for Indigenous learners is strengthened when resource strategies extend beyond institutional confines to actively engage local partners in co</w:t>
      </w:r>
      <w:r w:rsidRPr="00704FF2">
        <w:rPr>
          <w:rFonts w:ascii="Cambria Math" w:hAnsi="Cambria Math" w:cs="Cambria Math"/>
          <w:color w:val="000000" w:themeColor="text1"/>
        </w:rPr>
        <w:t>‑</w:t>
      </w:r>
      <w:r w:rsidRPr="00704FF2">
        <w:rPr>
          <w:rFonts w:ascii="Arial" w:hAnsi="Arial" w:cs="Arial"/>
          <w:color w:val="000000" w:themeColor="text1"/>
        </w:rPr>
        <w:t>constructing solutions.</w:t>
      </w:r>
    </w:p>
    <w:p w14:paraId="166AC144" w14:textId="77777777" w:rsidR="00CD704C" w:rsidRPr="00704FF2"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t>Viewpoints in the Implementation of IPEd Actions</w:t>
      </w:r>
    </w:p>
    <w:p w14:paraId="42572A33" w14:textId="2F15C622" w:rsidR="00CD704C" w:rsidRDefault="00CD704C" w:rsidP="00CD704C">
      <w:pPr>
        <w:spacing w:after="0" w:line="480" w:lineRule="auto"/>
        <w:ind w:right="1"/>
        <w:jc w:val="both"/>
        <w:rPr>
          <w:rFonts w:ascii="Arial" w:hAnsi="Arial" w:cs="Arial"/>
          <w:color w:val="000000" w:themeColor="text1"/>
        </w:rPr>
      </w:pPr>
      <w:r w:rsidRPr="00704FF2">
        <w:rPr>
          <w:rFonts w:ascii="Arial" w:hAnsi="Arial" w:cs="Arial"/>
          <w:color w:val="000000" w:themeColor="text1"/>
        </w:rPr>
        <w:tab/>
      </w:r>
      <w:r w:rsidRPr="00402757">
        <w:rPr>
          <w:rFonts w:ascii="Arial" w:hAnsi="Arial" w:cs="Arial"/>
          <w:color w:val="000000" w:themeColor="text1"/>
        </w:rPr>
        <w:t xml:space="preserve">The qualitative findings affirm the Actions domain, which reflects how schools translate plans into concrete and observable practices in the implementation of Indigenous Peoples Education (IPEd). This domain obtained a mean of 4.35 (SD = 0.73), interpreted as Very High, indicating that schools consistently demonstrate strong action-oriented implementation of culturally responsive education for Indigenous learners. The qualitative results support this quantitative finding through three major themes: </w:t>
      </w:r>
      <w:r>
        <w:rPr>
          <w:rFonts w:ascii="Arial" w:hAnsi="Arial" w:cs="Arial"/>
          <w:color w:val="000000" w:themeColor="text1"/>
        </w:rPr>
        <w:t xml:space="preserve">(a) </w:t>
      </w:r>
      <w:r w:rsidRPr="00402757">
        <w:rPr>
          <w:rFonts w:ascii="Arial" w:hAnsi="Arial" w:cs="Arial"/>
          <w:color w:val="000000" w:themeColor="text1"/>
        </w:rPr>
        <w:t xml:space="preserve">Collaborative Stakeholder Engagement to Ensure Equitable Access for Indigenous Learners, </w:t>
      </w:r>
      <w:r>
        <w:rPr>
          <w:rFonts w:ascii="Arial" w:hAnsi="Arial" w:cs="Arial"/>
          <w:color w:val="000000" w:themeColor="text1"/>
        </w:rPr>
        <w:t xml:space="preserve">(b) </w:t>
      </w:r>
      <w:r w:rsidRPr="00402757">
        <w:rPr>
          <w:rFonts w:ascii="Arial" w:hAnsi="Arial" w:cs="Arial"/>
          <w:color w:val="000000" w:themeColor="text1"/>
        </w:rPr>
        <w:t xml:space="preserve">Contextualized Culturally Responsive Pedagogy, and </w:t>
      </w:r>
      <w:r>
        <w:rPr>
          <w:rFonts w:ascii="Arial" w:hAnsi="Arial" w:cs="Arial"/>
          <w:color w:val="000000" w:themeColor="text1"/>
        </w:rPr>
        <w:t xml:space="preserve">(c) </w:t>
      </w:r>
      <w:r w:rsidRPr="00402757">
        <w:rPr>
          <w:rFonts w:ascii="Arial" w:hAnsi="Arial" w:cs="Arial"/>
          <w:color w:val="000000" w:themeColor="text1"/>
        </w:rPr>
        <w:t>Elder-Guided Teacher Formation for Culturally Sustaining Indigenous Learner Education.</w:t>
      </w:r>
    </w:p>
    <w:p w14:paraId="24FACE3B" w14:textId="77777777" w:rsidR="00CD704C" w:rsidRDefault="00CD704C" w:rsidP="00CD704C">
      <w:pPr>
        <w:spacing w:after="0" w:line="240" w:lineRule="auto"/>
        <w:ind w:right="1"/>
        <w:jc w:val="both"/>
        <w:rPr>
          <w:rFonts w:ascii="Arial" w:hAnsi="Arial" w:cs="Arial"/>
          <w:i/>
          <w:iCs/>
          <w:color w:val="000000" w:themeColor="text1"/>
        </w:rPr>
      </w:pPr>
      <w:r w:rsidRPr="00EF0A6E">
        <w:rPr>
          <w:rFonts w:ascii="Arial" w:hAnsi="Arial" w:cs="Arial"/>
          <w:i/>
          <w:iCs/>
          <w:color w:val="000000" w:themeColor="text1"/>
        </w:rPr>
        <w:t xml:space="preserve">Theme 1: Collaborative Stakeholder Engagement to Ensure Equitable Access </w:t>
      </w:r>
    </w:p>
    <w:p w14:paraId="0BBF8274" w14:textId="51E9D8E6" w:rsidR="00CD704C" w:rsidRPr="00EF0A6E" w:rsidRDefault="00CD704C" w:rsidP="008B386E">
      <w:pPr>
        <w:spacing w:after="0" w:line="480" w:lineRule="auto"/>
        <w:ind w:right="1"/>
        <w:jc w:val="both"/>
        <w:rPr>
          <w:rFonts w:ascii="Arial" w:hAnsi="Arial" w:cs="Arial"/>
          <w:i/>
          <w:iCs/>
          <w:color w:val="000000" w:themeColor="text1"/>
        </w:rPr>
      </w:pPr>
      <w:r>
        <w:rPr>
          <w:rFonts w:ascii="Arial" w:hAnsi="Arial" w:cs="Arial"/>
          <w:i/>
          <w:iCs/>
          <w:color w:val="000000" w:themeColor="text1"/>
        </w:rPr>
        <w:t>f</w:t>
      </w:r>
      <w:r w:rsidRPr="00EF0A6E">
        <w:rPr>
          <w:rFonts w:ascii="Arial" w:hAnsi="Arial" w:cs="Arial"/>
          <w:i/>
          <w:iCs/>
          <w:color w:val="000000" w:themeColor="text1"/>
        </w:rPr>
        <w:t>or</w:t>
      </w:r>
      <w:r>
        <w:rPr>
          <w:rFonts w:ascii="Arial" w:hAnsi="Arial" w:cs="Arial"/>
          <w:i/>
          <w:iCs/>
          <w:color w:val="000000" w:themeColor="text1"/>
        </w:rPr>
        <w:t xml:space="preserve"> </w:t>
      </w:r>
      <w:r w:rsidRPr="00EF0A6E">
        <w:rPr>
          <w:rFonts w:ascii="Arial" w:hAnsi="Arial" w:cs="Arial"/>
          <w:i/>
          <w:iCs/>
          <w:color w:val="000000" w:themeColor="text1"/>
        </w:rPr>
        <w:t>Indigenous Learners</w:t>
      </w:r>
    </w:p>
    <w:p w14:paraId="4CFC62F3" w14:textId="77777777" w:rsidR="00CD704C" w:rsidRDefault="00CD704C" w:rsidP="008B386E">
      <w:pPr>
        <w:spacing w:after="0" w:line="480" w:lineRule="auto"/>
        <w:ind w:right="1" w:firstLine="720"/>
        <w:jc w:val="both"/>
        <w:rPr>
          <w:rFonts w:ascii="Arial" w:hAnsi="Arial" w:cs="Arial"/>
          <w:color w:val="000000" w:themeColor="text1"/>
        </w:rPr>
      </w:pPr>
      <w:r w:rsidRPr="00B42035">
        <w:rPr>
          <w:rFonts w:ascii="Arial" w:hAnsi="Arial" w:cs="Arial"/>
          <w:color w:val="000000" w:themeColor="text1"/>
        </w:rPr>
        <w:t xml:space="preserve">The qualitative findings highlight the theme Collaborative Stakeholder Engagement to Ensure Equitable Access for Indigenous Learners, which reflects the concrete actions undertaken by schools to ensure that Indigenous learners are provided with equitable access to education-related resources and opportunities. This theme is grounded on core ideas such as coordinating with Local Government Units (LGUs) for transportation and resource support, engaging the School Governance Council (SGC) and community functionaries in school activities, collaborating with stakeholders to address learner needs, and partnering with various institutions for additional learner and resource </w:t>
      </w:r>
      <w:r w:rsidRPr="00B42035">
        <w:rPr>
          <w:rFonts w:ascii="Arial" w:hAnsi="Arial" w:cs="Arial"/>
          <w:color w:val="000000" w:themeColor="text1"/>
        </w:rPr>
        <w:lastRenderedPageBreak/>
        <w:t>support. These actions demonstrate that schools actively operationalize collaboration beyond planning, ensuring that support systems are directly implemented to address the practical needs of Indigenous learners. Through these coordinated efforts, schools are able to reduce access barriers and strengthen learner participation in education.</w:t>
      </w:r>
    </w:p>
    <w:p w14:paraId="096CD0B5"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findings from the participants’ narratives reveal a strong emphasis on stakeholder support in enhancing educational access for learners. Principals consistently highlighted the critical role of collaboration with local government units (LGUs), community representatives, and other partners to ensure that learners receive the resources and opportunities necessary for their educational success</w:t>
      </w:r>
      <w:r>
        <w:rPr>
          <w:rFonts w:ascii="Arial" w:hAnsi="Arial" w:cs="Arial"/>
          <w:color w:val="000000" w:themeColor="text1"/>
        </w:rPr>
        <w:t xml:space="preserve">, </w:t>
      </w:r>
      <w:r w:rsidRPr="00704FF2">
        <w:rPr>
          <w:rFonts w:ascii="Arial" w:hAnsi="Arial" w:cs="Arial"/>
          <w:color w:val="000000" w:themeColor="text1"/>
        </w:rPr>
        <w:t>operational role of the School Governance Council</w:t>
      </w:r>
      <w:r>
        <w:rPr>
          <w:rFonts w:ascii="Arial" w:hAnsi="Arial" w:cs="Arial"/>
          <w:color w:val="000000" w:themeColor="text1"/>
        </w:rPr>
        <w:t xml:space="preserve">, and finally, </w:t>
      </w:r>
      <w:r w:rsidRPr="00704FF2">
        <w:rPr>
          <w:rFonts w:ascii="Arial" w:hAnsi="Arial" w:cs="Arial"/>
          <w:color w:val="000000" w:themeColor="text1"/>
        </w:rPr>
        <w:t>emphasiz</w:t>
      </w:r>
      <w:r>
        <w:rPr>
          <w:rFonts w:ascii="Arial" w:hAnsi="Arial" w:cs="Arial"/>
          <w:color w:val="000000" w:themeColor="text1"/>
        </w:rPr>
        <w:t>ing</w:t>
      </w:r>
      <w:r w:rsidRPr="00704FF2">
        <w:rPr>
          <w:rFonts w:ascii="Arial" w:hAnsi="Arial" w:cs="Arial"/>
          <w:color w:val="000000" w:themeColor="text1"/>
        </w:rPr>
        <w:t xml:space="preserve"> the necessity of partnering with external organizations to supplement limited school resources:</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0126D688" w14:textId="77777777" w:rsidTr="00155529">
        <w:trPr>
          <w:trHeight w:val="2248"/>
        </w:trPr>
        <w:tc>
          <w:tcPr>
            <w:tcW w:w="6785" w:type="dxa"/>
          </w:tcPr>
          <w:p w14:paraId="2E8F6DB9" w14:textId="77777777" w:rsidR="00CD704C" w:rsidRPr="00FF6CEF" w:rsidRDefault="00CD704C" w:rsidP="00155529">
            <w:pPr>
              <w:spacing w:before="100" w:beforeAutospacing="1" w:after="100" w:afterAutospacing="1"/>
              <w:jc w:val="both"/>
              <w:rPr>
                <w:rFonts w:ascii="Arial" w:hAnsi="Arial" w:cs="Arial"/>
                <w:i/>
                <w:iCs/>
                <w:color w:val="000000" w:themeColor="text1"/>
                <w:sz w:val="22"/>
                <w:szCs w:val="22"/>
                <w:lang w:eastAsia="en-PH"/>
              </w:rPr>
            </w:pPr>
            <w:r w:rsidRPr="00FF6CEF">
              <w:rPr>
                <w:rFonts w:ascii="Arial" w:hAnsi="Arial" w:cs="Arial"/>
                <w:i/>
                <w:iCs/>
                <w:color w:val="000000" w:themeColor="text1"/>
                <w:sz w:val="22"/>
                <w:szCs w:val="22"/>
                <w:lang w:eastAsia="en-PH"/>
              </w:rPr>
              <w:t xml:space="preserve">"Ang </w:t>
            </w:r>
            <w:proofErr w:type="spellStart"/>
            <w:r w:rsidRPr="00FF6CEF">
              <w:rPr>
                <w:rFonts w:ascii="Arial" w:hAnsi="Arial" w:cs="Arial"/>
                <w:i/>
                <w:iCs/>
                <w:color w:val="000000" w:themeColor="text1"/>
                <w:sz w:val="22"/>
                <w:szCs w:val="22"/>
                <w:lang w:eastAsia="en-PH"/>
              </w:rPr>
              <w:t>atong</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skwelahan</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naga</w:t>
            </w:r>
            <w:proofErr w:type="spellEnd"/>
            <w:r w:rsidRPr="00FF6CEF">
              <w:rPr>
                <w:rFonts w:ascii="Arial" w:hAnsi="Arial" w:cs="Arial"/>
                <w:i/>
                <w:iCs/>
                <w:color w:val="000000" w:themeColor="text1"/>
                <w:sz w:val="22"/>
                <w:szCs w:val="22"/>
                <w:lang w:eastAsia="en-PH"/>
              </w:rPr>
              <w:t xml:space="preserve"> </w:t>
            </w:r>
            <w:r w:rsidRPr="006E32D6">
              <w:rPr>
                <w:rFonts w:ascii="Arial" w:hAnsi="Arial" w:cs="Arial"/>
                <w:b/>
                <w:bCs/>
                <w:i/>
                <w:iCs/>
                <w:color w:val="000000" w:themeColor="text1"/>
                <w:sz w:val="22"/>
                <w:szCs w:val="22"/>
                <w:lang w:eastAsia="en-PH"/>
              </w:rPr>
              <w:t xml:space="preserve">coordinate </w:t>
            </w:r>
            <w:proofErr w:type="spellStart"/>
            <w:r w:rsidRPr="006E32D6">
              <w:rPr>
                <w:rFonts w:ascii="Arial" w:hAnsi="Arial" w:cs="Arial"/>
                <w:b/>
                <w:bCs/>
                <w:i/>
                <w:iCs/>
                <w:color w:val="000000" w:themeColor="text1"/>
                <w:sz w:val="22"/>
                <w:szCs w:val="22"/>
                <w:lang w:eastAsia="en-PH"/>
              </w:rPr>
              <w:t>jud</w:t>
            </w:r>
            <w:proofErr w:type="spellEnd"/>
            <w:r w:rsidRPr="006E32D6">
              <w:rPr>
                <w:rFonts w:ascii="Arial" w:hAnsi="Arial" w:cs="Arial"/>
                <w:b/>
                <w:bCs/>
                <w:i/>
                <w:iCs/>
                <w:color w:val="000000" w:themeColor="text1"/>
                <w:sz w:val="22"/>
                <w:szCs w:val="22"/>
                <w:lang w:eastAsia="en-PH"/>
              </w:rPr>
              <w:t xml:space="preserve"> </w:t>
            </w:r>
            <w:proofErr w:type="spellStart"/>
            <w:r w:rsidRPr="006E32D6">
              <w:rPr>
                <w:rFonts w:ascii="Arial" w:hAnsi="Arial" w:cs="Arial"/>
                <w:b/>
                <w:bCs/>
                <w:i/>
                <w:iCs/>
                <w:color w:val="000000" w:themeColor="text1"/>
                <w:sz w:val="22"/>
                <w:szCs w:val="22"/>
                <w:lang w:eastAsia="en-PH"/>
              </w:rPr>
              <w:t>na</w:t>
            </w:r>
            <w:proofErr w:type="spellEnd"/>
            <w:r w:rsidRPr="006E32D6">
              <w:rPr>
                <w:rFonts w:ascii="Arial" w:hAnsi="Arial" w:cs="Arial"/>
                <w:b/>
                <w:bCs/>
                <w:i/>
                <w:iCs/>
                <w:color w:val="000000" w:themeColor="text1"/>
                <w:sz w:val="22"/>
                <w:szCs w:val="22"/>
                <w:lang w:eastAsia="en-PH"/>
              </w:rPr>
              <w:t xml:space="preserve"> </w:t>
            </w:r>
            <w:proofErr w:type="spellStart"/>
            <w:r w:rsidRPr="006E32D6">
              <w:rPr>
                <w:rFonts w:ascii="Arial" w:hAnsi="Arial" w:cs="Arial"/>
                <w:b/>
                <w:bCs/>
                <w:i/>
                <w:iCs/>
                <w:color w:val="000000" w:themeColor="text1"/>
                <w:sz w:val="22"/>
                <w:szCs w:val="22"/>
                <w:lang w:eastAsia="en-PH"/>
              </w:rPr>
              <w:t>sa</w:t>
            </w:r>
            <w:proofErr w:type="spellEnd"/>
            <w:r w:rsidRPr="006E32D6">
              <w:rPr>
                <w:rFonts w:ascii="Arial" w:hAnsi="Arial" w:cs="Arial"/>
                <w:b/>
                <w:bCs/>
                <w:i/>
                <w:iCs/>
                <w:color w:val="000000" w:themeColor="text1"/>
                <w:sz w:val="22"/>
                <w:szCs w:val="22"/>
                <w:lang w:eastAsia="en-PH"/>
              </w:rPr>
              <w:t xml:space="preserve"> </w:t>
            </w:r>
            <w:proofErr w:type="spellStart"/>
            <w:r w:rsidRPr="006E32D6">
              <w:rPr>
                <w:rFonts w:ascii="Arial" w:hAnsi="Arial" w:cs="Arial"/>
                <w:b/>
                <w:bCs/>
                <w:i/>
                <w:iCs/>
                <w:color w:val="000000" w:themeColor="text1"/>
                <w:sz w:val="22"/>
                <w:szCs w:val="22"/>
                <w:lang w:eastAsia="en-PH"/>
              </w:rPr>
              <w:t>atong</w:t>
            </w:r>
            <w:proofErr w:type="spellEnd"/>
            <w:r w:rsidRPr="006E32D6">
              <w:rPr>
                <w:rFonts w:ascii="Arial" w:hAnsi="Arial" w:cs="Arial"/>
                <w:b/>
                <w:bCs/>
                <w:i/>
                <w:iCs/>
                <w:color w:val="000000" w:themeColor="text1"/>
                <w:sz w:val="22"/>
                <w:szCs w:val="22"/>
                <w:lang w:eastAsia="en-PH"/>
              </w:rPr>
              <w:t xml:space="preserve"> LGU</w:t>
            </w:r>
            <w:r w:rsidRPr="00FF6CEF">
              <w:rPr>
                <w:rFonts w:ascii="Arial" w:hAnsi="Arial" w:cs="Arial"/>
                <w:i/>
                <w:iCs/>
                <w:color w:val="000000" w:themeColor="text1"/>
                <w:sz w:val="22"/>
                <w:szCs w:val="22"/>
                <w:lang w:eastAsia="en-PH"/>
              </w:rPr>
              <w:t xml:space="preserve">, ga provide </w:t>
            </w:r>
            <w:proofErr w:type="spellStart"/>
            <w:r w:rsidRPr="00FF6CEF">
              <w:rPr>
                <w:rFonts w:ascii="Arial" w:hAnsi="Arial" w:cs="Arial"/>
                <w:i/>
                <w:iCs/>
                <w:color w:val="000000" w:themeColor="text1"/>
                <w:sz w:val="22"/>
                <w:szCs w:val="22"/>
                <w:lang w:eastAsia="en-PH"/>
              </w:rPr>
              <w:t>sila</w:t>
            </w:r>
            <w:proofErr w:type="spellEnd"/>
            <w:r w:rsidRPr="00FF6CEF">
              <w:rPr>
                <w:rFonts w:ascii="Arial" w:hAnsi="Arial" w:cs="Arial"/>
                <w:i/>
                <w:iCs/>
                <w:color w:val="000000" w:themeColor="text1"/>
                <w:sz w:val="22"/>
                <w:szCs w:val="22"/>
                <w:lang w:eastAsia="en-PH"/>
              </w:rPr>
              <w:t xml:space="preserve"> ug </w:t>
            </w:r>
            <w:r w:rsidRPr="006E32D6">
              <w:rPr>
                <w:rFonts w:ascii="Arial" w:hAnsi="Arial" w:cs="Arial"/>
                <w:b/>
                <w:bCs/>
                <w:i/>
                <w:iCs/>
                <w:color w:val="000000" w:themeColor="text1"/>
                <w:sz w:val="22"/>
                <w:szCs w:val="22"/>
                <w:lang w:eastAsia="en-PH"/>
              </w:rPr>
              <w:t xml:space="preserve">resources, school supplies, outreach assistance, ug transportation support </w:t>
            </w:r>
            <w:proofErr w:type="spellStart"/>
            <w:r w:rsidRPr="00FF6CEF">
              <w:rPr>
                <w:rFonts w:ascii="Arial" w:hAnsi="Arial" w:cs="Arial"/>
                <w:i/>
                <w:iCs/>
                <w:color w:val="000000" w:themeColor="text1"/>
                <w:sz w:val="22"/>
                <w:szCs w:val="22"/>
                <w:lang w:eastAsia="en-PH"/>
              </w:rPr>
              <w:t>sa</w:t>
            </w:r>
            <w:proofErr w:type="spellEnd"/>
            <w:r w:rsidRPr="00FF6CEF">
              <w:rPr>
                <w:rFonts w:ascii="Arial" w:hAnsi="Arial" w:cs="Arial"/>
                <w:i/>
                <w:iCs/>
                <w:color w:val="000000" w:themeColor="text1"/>
                <w:sz w:val="22"/>
                <w:szCs w:val="22"/>
                <w:lang w:eastAsia="en-PH"/>
              </w:rPr>
              <w:t xml:space="preserve"> </w:t>
            </w:r>
            <w:proofErr w:type="spellStart"/>
            <w:r w:rsidRPr="00FF6CEF">
              <w:rPr>
                <w:rFonts w:ascii="Arial" w:hAnsi="Arial" w:cs="Arial"/>
                <w:i/>
                <w:iCs/>
                <w:color w:val="000000" w:themeColor="text1"/>
                <w:sz w:val="22"/>
                <w:szCs w:val="22"/>
                <w:lang w:eastAsia="en-PH"/>
              </w:rPr>
              <w:t>atong</w:t>
            </w:r>
            <w:proofErr w:type="spellEnd"/>
            <w:r w:rsidRPr="00FF6CEF">
              <w:rPr>
                <w:rFonts w:ascii="Arial" w:hAnsi="Arial" w:cs="Arial"/>
                <w:i/>
                <w:iCs/>
                <w:color w:val="000000" w:themeColor="text1"/>
                <w:sz w:val="22"/>
                <w:szCs w:val="22"/>
                <w:lang w:eastAsia="en-PH"/>
              </w:rPr>
              <w:t xml:space="preserve"> learners…"</w:t>
            </w:r>
            <w:r w:rsidRPr="00FF6CEF">
              <w:rPr>
                <w:rFonts w:ascii="Arial" w:hAnsi="Arial" w:cs="Arial"/>
                <w:i/>
                <w:iCs/>
                <w:color w:val="000000" w:themeColor="text1"/>
              </w:rPr>
              <w:t>(IP_SH1)</w:t>
            </w:r>
          </w:p>
          <w:p w14:paraId="4F710E00"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 xml:space="preserve">The school coordinates closely with the LGU, which provides </w:t>
            </w:r>
          </w:p>
          <w:p w14:paraId="3F32EDE4" w14:textId="77777777" w:rsidR="00CD704C" w:rsidRPr="00FF6CEF" w:rsidRDefault="00CD704C" w:rsidP="00155529">
            <w:pPr>
              <w:ind w:right="1"/>
              <w:jc w:val="both"/>
              <w:rPr>
                <w:rFonts w:ascii="Arial" w:hAnsi="Arial" w:cs="Arial"/>
                <w:color w:val="000000" w:themeColor="text1"/>
                <w:sz w:val="22"/>
                <w:szCs w:val="22"/>
              </w:rPr>
            </w:pPr>
            <w:r w:rsidRPr="00FF6CEF">
              <w:rPr>
                <w:rFonts w:ascii="Arial" w:hAnsi="Arial" w:cs="Arial"/>
                <w:color w:val="000000" w:themeColor="text1"/>
                <w:sz w:val="22"/>
                <w:szCs w:val="22"/>
              </w:rPr>
              <w:t xml:space="preserve">resources, school supplies, and transportation support for learners </w:t>
            </w:r>
          </w:p>
          <w:p w14:paraId="1FDD2024"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color w:val="000000" w:themeColor="text1"/>
                <w:sz w:val="22"/>
                <w:szCs w:val="22"/>
              </w:rPr>
              <w:t>and teachers.</w:t>
            </w:r>
            <w:r>
              <w:rPr>
                <w:rFonts w:ascii="Arial" w:hAnsi="Arial" w:cs="Arial"/>
                <w:color w:val="000000" w:themeColor="text1"/>
                <w:sz w:val="22"/>
                <w:szCs w:val="22"/>
              </w:rPr>
              <w:t>)</w:t>
            </w:r>
          </w:p>
        </w:tc>
      </w:tr>
    </w:tbl>
    <w:p w14:paraId="4A00BD87" w14:textId="77777777" w:rsidR="00CD704C" w:rsidRPr="00704FF2" w:rsidRDefault="00CD704C" w:rsidP="00CD704C">
      <w:pPr>
        <w:spacing w:after="0" w:line="480" w:lineRule="auto"/>
        <w:ind w:right="1"/>
        <w:jc w:val="both"/>
        <w:rPr>
          <w:rFonts w:ascii="Arial" w:hAnsi="Arial" w:cs="Arial"/>
          <w:color w:val="000000" w:themeColor="text1"/>
        </w:rPr>
      </w:pPr>
    </w:p>
    <w:p w14:paraId="1973BEA3" w14:textId="77777777" w:rsidR="00CD704C" w:rsidRPr="00704FF2" w:rsidRDefault="00CD704C" w:rsidP="00CD704C">
      <w:pPr>
        <w:spacing w:after="0" w:line="480" w:lineRule="auto"/>
        <w:ind w:right="1"/>
        <w:jc w:val="both"/>
        <w:rPr>
          <w:rFonts w:ascii="Arial" w:hAnsi="Arial" w:cs="Arial"/>
          <w:color w:val="000000" w:themeColor="text1"/>
        </w:rPr>
      </w:pPr>
    </w:p>
    <w:p w14:paraId="086522F3" w14:textId="77777777" w:rsidR="00CD704C" w:rsidRPr="00704FF2" w:rsidRDefault="00CD704C" w:rsidP="00CD704C">
      <w:pPr>
        <w:spacing w:after="0" w:line="480" w:lineRule="auto"/>
        <w:ind w:right="1"/>
        <w:jc w:val="both"/>
        <w:rPr>
          <w:rFonts w:ascii="Arial" w:hAnsi="Arial" w:cs="Arial"/>
          <w:color w:val="000000" w:themeColor="text1"/>
        </w:rPr>
      </w:pPr>
    </w:p>
    <w:p w14:paraId="2AFA6C71" w14:textId="77777777" w:rsidR="00CD704C" w:rsidRPr="00704FF2" w:rsidRDefault="00CD704C" w:rsidP="00CD704C">
      <w:pPr>
        <w:spacing w:after="0" w:line="480" w:lineRule="auto"/>
        <w:ind w:right="1" w:firstLine="720"/>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04BFB18D" w14:textId="77777777" w:rsidTr="00155529">
        <w:trPr>
          <w:trHeight w:val="2248"/>
        </w:trPr>
        <w:tc>
          <w:tcPr>
            <w:tcW w:w="6785" w:type="dxa"/>
          </w:tcPr>
          <w:p w14:paraId="641EEC50" w14:textId="77777777" w:rsidR="00CD704C" w:rsidRPr="00FF6CEF" w:rsidRDefault="00CD704C" w:rsidP="00155529">
            <w:pPr>
              <w:ind w:right="1"/>
              <w:jc w:val="both"/>
              <w:rPr>
                <w:rFonts w:ascii="Arial" w:hAnsi="Arial" w:cs="Arial"/>
                <w:i/>
                <w:iCs/>
                <w:color w:val="000000" w:themeColor="text1"/>
                <w:sz w:val="22"/>
                <w:szCs w:val="22"/>
              </w:rPr>
            </w:pPr>
            <w:r>
              <w:rPr>
                <w:rFonts w:ascii="Arial" w:hAnsi="Arial" w:cs="Arial"/>
                <w:i/>
                <w:iCs/>
                <w:color w:val="000000" w:themeColor="text1"/>
                <w:sz w:val="22"/>
                <w:szCs w:val="22"/>
              </w:rPr>
              <w:t>“</w:t>
            </w:r>
            <w:r w:rsidRPr="00FF6CEF">
              <w:rPr>
                <w:rFonts w:ascii="Arial" w:hAnsi="Arial" w:cs="Arial"/>
                <w:i/>
                <w:iCs/>
                <w:color w:val="000000" w:themeColor="text1"/>
                <w:sz w:val="22"/>
                <w:szCs w:val="22"/>
              </w:rPr>
              <w:t xml:space="preserve">Sa school-level </w:t>
            </w:r>
            <w:proofErr w:type="spellStart"/>
            <w:r w:rsidRPr="00FF6CEF">
              <w:rPr>
                <w:rFonts w:ascii="Arial" w:hAnsi="Arial" w:cs="Arial"/>
                <w:i/>
                <w:iCs/>
                <w:color w:val="000000" w:themeColor="text1"/>
                <w:sz w:val="22"/>
                <w:szCs w:val="22"/>
              </w:rPr>
              <w:t>naa</w:t>
            </w:r>
            <w:proofErr w:type="spellEnd"/>
            <w:r w:rsidRPr="00FF6CEF">
              <w:rPr>
                <w:rFonts w:ascii="Arial" w:hAnsi="Arial" w:cs="Arial"/>
                <w:i/>
                <w:iCs/>
                <w:color w:val="000000" w:themeColor="text1"/>
                <w:sz w:val="22"/>
                <w:szCs w:val="22"/>
              </w:rPr>
              <w:t xml:space="preserve"> man </w:t>
            </w:r>
            <w:proofErr w:type="spellStart"/>
            <w:r w:rsidRPr="00FF6CEF">
              <w:rPr>
                <w:rFonts w:ascii="Arial" w:hAnsi="Arial" w:cs="Arial"/>
                <w:i/>
                <w:iCs/>
                <w:color w:val="000000" w:themeColor="text1"/>
                <w:sz w:val="22"/>
                <w:szCs w:val="22"/>
              </w:rPr>
              <w:t>tay</w:t>
            </w:r>
            <w:proofErr w:type="spellEnd"/>
            <w:r w:rsidRPr="00FF6CEF">
              <w:rPr>
                <w:rFonts w:ascii="Arial" w:hAnsi="Arial" w:cs="Arial"/>
                <w:i/>
                <w:iCs/>
                <w:color w:val="000000" w:themeColor="text1"/>
                <w:sz w:val="22"/>
                <w:szCs w:val="22"/>
              </w:rPr>
              <w:t xml:space="preserve"> </w:t>
            </w:r>
            <w:r w:rsidRPr="006E32D6">
              <w:rPr>
                <w:rFonts w:ascii="Arial" w:hAnsi="Arial" w:cs="Arial"/>
                <w:b/>
                <w:bCs/>
                <w:i/>
                <w:iCs/>
                <w:color w:val="000000" w:themeColor="text1"/>
                <w:sz w:val="22"/>
                <w:szCs w:val="22"/>
              </w:rPr>
              <w:t>School Governance Council (SGC)…</w:t>
            </w:r>
            <w:r w:rsidRPr="00FF6CEF">
              <w:rPr>
                <w:rFonts w:ascii="Arial" w:hAnsi="Arial" w:cs="Arial"/>
                <w:i/>
                <w:iCs/>
                <w:color w:val="000000" w:themeColor="text1"/>
                <w:sz w:val="22"/>
                <w:szCs w:val="22"/>
              </w:rPr>
              <w:t xml:space="preserve"> Pero </w:t>
            </w:r>
            <w:proofErr w:type="spellStart"/>
            <w:r w:rsidRPr="00FF6CEF">
              <w:rPr>
                <w:rFonts w:ascii="Arial" w:hAnsi="Arial" w:cs="Arial"/>
                <w:i/>
                <w:iCs/>
                <w:color w:val="000000" w:themeColor="text1"/>
                <w:sz w:val="22"/>
                <w:szCs w:val="22"/>
              </w:rPr>
              <w:t>pagka</w:t>
            </w:r>
            <w:proofErr w:type="spellEnd"/>
            <w:r w:rsidRPr="00FF6CEF">
              <w:rPr>
                <w:rFonts w:ascii="Arial" w:hAnsi="Arial" w:cs="Arial"/>
                <w:i/>
                <w:iCs/>
                <w:color w:val="000000" w:themeColor="text1"/>
                <w:sz w:val="22"/>
                <w:szCs w:val="22"/>
              </w:rPr>
              <w:t xml:space="preserve"> in terms </w:t>
            </w:r>
            <w:proofErr w:type="spellStart"/>
            <w:r w:rsidRPr="00FF6CEF">
              <w:rPr>
                <w:rFonts w:ascii="Arial" w:hAnsi="Arial" w:cs="Arial"/>
                <w:i/>
                <w:iCs/>
                <w:color w:val="000000" w:themeColor="text1"/>
                <w:sz w:val="22"/>
                <w:szCs w:val="22"/>
              </w:rPr>
              <w:t>sa</w:t>
            </w:r>
            <w:proofErr w:type="spellEnd"/>
            <w:r w:rsidRPr="00FF6CEF">
              <w:rPr>
                <w:rFonts w:ascii="Arial" w:hAnsi="Arial" w:cs="Arial"/>
                <w:i/>
                <w:iCs/>
                <w:color w:val="000000" w:themeColor="text1"/>
                <w:sz w:val="22"/>
                <w:szCs w:val="22"/>
              </w:rPr>
              <w:t xml:space="preserve"> opportunities </w:t>
            </w:r>
            <w:proofErr w:type="spellStart"/>
            <w:r w:rsidRPr="00FF6CEF">
              <w:rPr>
                <w:rFonts w:ascii="Arial" w:hAnsi="Arial" w:cs="Arial"/>
                <w:i/>
                <w:iCs/>
                <w:color w:val="000000" w:themeColor="text1"/>
                <w:sz w:val="22"/>
                <w:szCs w:val="22"/>
              </w:rPr>
              <w:t>sa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mga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bata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wala</w:t>
            </w:r>
            <w:proofErr w:type="spellEnd"/>
            <w:r w:rsidRPr="00FF6CEF">
              <w:rPr>
                <w:rFonts w:ascii="Arial" w:hAnsi="Arial" w:cs="Arial"/>
                <w:i/>
                <w:iCs/>
                <w:color w:val="000000" w:themeColor="text1"/>
                <w:sz w:val="22"/>
                <w:szCs w:val="22"/>
              </w:rPr>
              <w:t xml:space="preserve"> mana </w:t>
            </w:r>
            <w:proofErr w:type="spellStart"/>
            <w:r w:rsidRPr="00FF6CEF">
              <w:rPr>
                <w:rFonts w:ascii="Arial" w:hAnsi="Arial" w:cs="Arial"/>
                <w:i/>
                <w:iCs/>
                <w:color w:val="000000" w:themeColor="text1"/>
                <w:sz w:val="22"/>
                <w:szCs w:val="22"/>
              </w:rPr>
              <w:t>sila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gi</w:t>
            </w:r>
            <w:proofErr w:type="spellEnd"/>
            <w:r w:rsidRPr="00FF6CEF">
              <w:rPr>
                <w:rFonts w:ascii="Arial" w:hAnsi="Arial" w:cs="Arial"/>
                <w:i/>
                <w:iCs/>
                <w:color w:val="000000" w:themeColor="text1"/>
                <w:sz w:val="22"/>
                <w:szCs w:val="22"/>
              </w:rPr>
              <w:t xml:space="preserve"> limit… </w:t>
            </w:r>
            <w:proofErr w:type="spellStart"/>
            <w:r w:rsidRPr="00FF6CEF">
              <w:rPr>
                <w:rFonts w:ascii="Arial" w:hAnsi="Arial" w:cs="Arial"/>
                <w:i/>
                <w:iCs/>
                <w:color w:val="000000" w:themeColor="text1"/>
                <w:sz w:val="22"/>
                <w:szCs w:val="22"/>
              </w:rPr>
              <w:t>Apil</w:t>
            </w:r>
            <w:proofErr w:type="spellEnd"/>
            <w:r w:rsidRPr="00FF6CEF">
              <w:rPr>
                <w:rFonts w:ascii="Arial" w:hAnsi="Arial" w:cs="Arial"/>
                <w:i/>
                <w:iCs/>
                <w:color w:val="000000" w:themeColor="text1"/>
                <w:sz w:val="22"/>
                <w:szCs w:val="22"/>
              </w:rPr>
              <w:t xml:space="preserve"> sad ang </w:t>
            </w:r>
            <w:proofErr w:type="spellStart"/>
            <w:r w:rsidRPr="00FF6CEF">
              <w:rPr>
                <w:rFonts w:ascii="Arial" w:hAnsi="Arial" w:cs="Arial"/>
                <w:i/>
                <w:iCs/>
                <w:color w:val="000000" w:themeColor="text1"/>
                <w:sz w:val="22"/>
                <w:szCs w:val="22"/>
              </w:rPr>
              <w:t>ilang</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mga</w:t>
            </w:r>
            <w:proofErr w:type="spellEnd"/>
            <w:r w:rsidRPr="00FF6CEF">
              <w:rPr>
                <w:rFonts w:ascii="Arial" w:hAnsi="Arial" w:cs="Arial"/>
                <w:i/>
                <w:iCs/>
                <w:color w:val="000000" w:themeColor="text1"/>
                <w:sz w:val="22"/>
                <w:szCs w:val="22"/>
              </w:rPr>
              <w:t xml:space="preserve"> </w:t>
            </w:r>
            <w:r w:rsidRPr="006E32D6">
              <w:rPr>
                <w:rFonts w:ascii="Arial" w:hAnsi="Arial" w:cs="Arial"/>
                <w:b/>
                <w:bCs/>
                <w:i/>
                <w:iCs/>
                <w:color w:val="000000" w:themeColor="text1"/>
                <w:sz w:val="22"/>
                <w:szCs w:val="22"/>
              </w:rPr>
              <w:t xml:space="preserve">functionaries </w:t>
            </w:r>
            <w:proofErr w:type="spellStart"/>
            <w:r w:rsidRPr="006E32D6">
              <w:rPr>
                <w:rFonts w:ascii="Arial" w:hAnsi="Arial" w:cs="Arial"/>
                <w:b/>
                <w:bCs/>
                <w:i/>
                <w:iCs/>
                <w:color w:val="000000" w:themeColor="text1"/>
                <w:sz w:val="22"/>
                <w:szCs w:val="22"/>
              </w:rPr>
              <w:t>sa</w:t>
            </w:r>
            <w:proofErr w:type="spellEnd"/>
            <w:r w:rsidRPr="006E32D6">
              <w:rPr>
                <w:rFonts w:ascii="Arial" w:hAnsi="Arial" w:cs="Arial"/>
                <w:b/>
                <w:bCs/>
                <w:i/>
                <w:iCs/>
                <w:color w:val="000000" w:themeColor="text1"/>
                <w:sz w:val="22"/>
                <w:szCs w:val="22"/>
              </w:rPr>
              <w:t xml:space="preserve"> </w:t>
            </w:r>
            <w:proofErr w:type="spellStart"/>
            <w:r w:rsidRPr="006E32D6">
              <w:rPr>
                <w:rFonts w:ascii="Arial" w:hAnsi="Arial" w:cs="Arial"/>
                <w:b/>
                <w:bCs/>
                <w:i/>
                <w:iCs/>
                <w:color w:val="000000" w:themeColor="text1"/>
                <w:sz w:val="22"/>
                <w:szCs w:val="22"/>
              </w:rPr>
              <w:t>ilang</w:t>
            </w:r>
            <w:proofErr w:type="spellEnd"/>
            <w:r w:rsidRPr="006E32D6">
              <w:rPr>
                <w:rFonts w:ascii="Arial" w:hAnsi="Arial" w:cs="Arial"/>
                <w:b/>
                <w:bCs/>
                <w:i/>
                <w:iCs/>
                <w:color w:val="000000" w:themeColor="text1"/>
                <w:sz w:val="22"/>
                <w:szCs w:val="22"/>
              </w:rPr>
              <w:t xml:space="preserve"> community </w:t>
            </w:r>
            <w:proofErr w:type="spellStart"/>
            <w:r w:rsidRPr="006E32D6">
              <w:rPr>
                <w:rFonts w:ascii="Arial" w:hAnsi="Arial" w:cs="Arial"/>
                <w:b/>
                <w:bCs/>
                <w:i/>
                <w:iCs/>
                <w:color w:val="000000" w:themeColor="text1"/>
                <w:sz w:val="22"/>
                <w:szCs w:val="22"/>
              </w:rPr>
              <w:t>sa</w:t>
            </w:r>
            <w:proofErr w:type="spellEnd"/>
            <w:r w:rsidRPr="006E32D6">
              <w:rPr>
                <w:rFonts w:ascii="Arial" w:hAnsi="Arial" w:cs="Arial"/>
                <w:b/>
                <w:bCs/>
                <w:i/>
                <w:iCs/>
                <w:color w:val="000000" w:themeColor="text1"/>
                <w:sz w:val="22"/>
                <w:szCs w:val="22"/>
              </w:rPr>
              <w:t xml:space="preserve"> SGC</w:t>
            </w:r>
            <w:r w:rsidRPr="00FF6CEF">
              <w:rPr>
                <w:rFonts w:ascii="Arial" w:hAnsi="Arial" w:cs="Arial"/>
                <w:i/>
                <w:iCs/>
                <w:color w:val="000000" w:themeColor="text1"/>
                <w:sz w:val="22"/>
                <w:szCs w:val="22"/>
              </w:rPr>
              <w:t xml:space="preserve">.” </w:t>
            </w:r>
            <w:r w:rsidRPr="00FF6CEF">
              <w:rPr>
                <w:rFonts w:ascii="Arial" w:hAnsi="Arial" w:cs="Arial"/>
                <w:i/>
                <w:iCs/>
                <w:color w:val="000000" w:themeColor="text1"/>
              </w:rPr>
              <w:t>(IP_SH2)</w:t>
            </w:r>
          </w:p>
          <w:p w14:paraId="115C9AEC" w14:textId="77777777" w:rsidR="00CD704C" w:rsidRPr="00704FF2" w:rsidRDefault="00CD704C" w:rsidP="00155529">
            <w:pPr>
              <w:ind w:right="1"/>
              <w:jc w:val="both"/>
              <w:rPr>
                <w:rFonts w:ascii="Arial" w:hAnsi="Arial" w:cs="Arial"/>
                <w:color w:val="000000" w:themeColor="text1"/>
                <w:sz w:val="22"/>
                <w:szCs w:val="22"/>
              </w:rPr>
            </w:pPr>
          </w:p>
          <w:p w14:paraId="28B00BC1"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At the school level, there is an operational School Governance Council, and learners are not limited in opportunities. Community representatives are also included in the SGC.</w:t>
            </w:r>
            <w:r>
              <w:rPr>
                <w:rFonts w:ascii="Arial" w:hAnsi="Arial" w:cs="Arial"/>
                <w:color w:val="000000" w:themeColor="text1"/>
                <w:sz w:val="22"/>
                <w:szCs w:val="22"/>
              </w:rPr>
              <w:t>)</w:t>
            </w:r>
          </w:p>
        </w:tc>
      </w:tr>
    </w:tbl>
    <w:p w14:paraId="490B17CF" w14:textId="77777777" w:rsidR="00CD704C" w:rsidRPr="00704FF2" w:rsidRDefault="00CD704C" w:rsidP="00CD704C">
      <w:pPr>
        <w:spacing w:after="0" w:line="480" w:lineRule="auto"/>
        <w:ind w:right="1"/>
        <w:jc w:val="both"/>
        <w:rPr>
          <w:rFonts w:ascii="Arial" w:hAnsi="Arial" w:cs="Arial"/>
          <w:color w:val="000000" w:themeColor="text1"/>
        </w:rPr>
      </w:pPr>
    </w:p>
    <w:p w14:paraId="499D32C5" w14:textId="77777777" w:rsidR="00CD704C" w:rsidRPr="00704FF2" w:rsidRDefault="00CD704C" w:rsidP="00CD704C">
      <w:pPr>
        <w:spacing w:after="0" w:line="480" w:lineRule="auto"/>
        <w:ind w:right="1"/>
        <w:jc w:val="both"/>
        <w:rPr>
          <w:rFonts w:ascii="Arial" w:hAnsi="Arial" w:cs="Arial"/>
          <w:color w:val="000000" w:themeColor="text1"/>
        </w:rPr>
      </w:pPr>
    </w:p>
    <w:p w14:paraId="2EB18FDA" w14:textId="77777777" w:rsidR="00CD704C" w:rsidRPr="00704FF2" w:rsidRDefault="00CD704C" w:rsidP="00CD704C">
      <w:pPr>
        <w:spacing w:after="0" w:line="480" w:lineRule="auto"/>
        <w:ind w:right="1"/>
        <w:jc w:val="both"/>
        <w:rPr>
          <w:rFonts w:ascii="Arial" w:hAnsi="Arial" w:cs="Arial"/>
          <w:color w:val="000000" w:themeColor="text1"/>
        </w:rPr>
      </w:pPr>
    </w:p>
    <w:p w14:paraId="6CE86154" w14:textId="77777777" w:rsidR="00CD704C" w:rsidRPr="00704FF2" w:rsidRDefault="00CD704C" w:rsidP="00CD704C">
      <w:pPr>
        <w:spacing w:after="0" w:line="480" w:lineRule="auto"/>
        <w:ind w:right="1"/>
        <w:jc w:val="both"/>
        <w:rPr>
          <w:rFonts w:ascii="Arial" w:hAnsi="Arial" w:cs="Arial"/>
          <w:color w:val="000000" w:themeColor="text1"/>
        </w:rPr>
      </w:pPr>
    </w:p>
    <w:p w14:paraId="29EACA21"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1A1AD0E4" w14:textId="77777777" w:rsidTr="00155529">
        <w:trPr>
          <w:trHeight w:val="2248"/>
        </w:trPr>
        <w:tc>
          <w:tcPr>
            <w:tcW w:w="6785" w:type="dxa"/>
          </w:tcPr>
          <w:p w14:paraId="2F591C25"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t xml:space="preserve">“Collaborative initiatives with </w:t>
            </w:r>
            <w:r w:rsidRPr="006E32D6">
              <w:rPr>
                <w:rFonts w:ascii="Arial" w:hAnsi="Arial" w:cs="Arial"/>
                <w:b/>
                <w:bCs/>
                <w:i/>
                <w:iCs/>
                <w:color w:val="000000" w:themeColor="text1"/>
                <w:sz w:val="22"/>
                <w:szCs w:val="22"/>
              </w:rPr>
              <w:t>LGU, barangay officials, IP elders, and NGOs</w:t>
            </w:r>
            <w:r w:rsidRPr="00FF6CEF">
              <w:rPr>
                <w:rFonts w:ascii="Arial" w:hAnsi="Arial" w:cs="Arial"/>
                <w:i/>
                <w:iCs/>
                <w:color w:val="000000" w:themeColor="text1"/>
                <w:sz w:val="22"/>
                <w:szCs w:val="22"/>
              </w:rPr>
              <w:t xml:space="preserve"> help improve IP learners’ access to education by addressing </w:t>
            </w:r>
            <w:r w:rsidRPr="006E32D6">
              <w:rPr>
                <w:rFonts w:ascii="Arial" w:hAnsi="Arial" w:cs="Arial"/>
                <w:b/>
                <w:bCs/>
                <w:i/>
                <w:iCs/>
                <w:color w:val="000000" w:themeColor="text1"/>
                <w:sz w:val="22"/>
                <w:szCs w:val="22"/>
              </w:rPr>
              <w:t>transportation, learning materials, and learner support needs</w:t>
            </w:r>
            <w:r w:rsidRPr="00FF6CEF">
              <w:rPr>
                <w:rFonts w:ascii="Arial" w:hAnsi="Arial" w:cs="Arial"/>
                <w:i/>
                <w:iCs/>
                <w:color w:val="000000" w:themeColor="text1"/>
                <w:sz w:val="22"/>
                <w:szCs w:val="22"/>
              </w:rPr>
              <w:t xml:space="preserve">…” </w:t>
            </w:r>
            <w:r w:rsidRPr="00FF6CEF">
              <w:rPr>
                <w:rFonts w:ascii="Arial" w:hAnsi="Arial" w:cs="Arial"/>
                <w:i/>
                <w:iCs/>
                <w:color w:val="000000" w:themeColor="text1"/>
              </w:rPr>
              <w:t>(IP_SH4)</w:t>
            </w:r>
          </w:p>
          <w:p w14:paraId="08998E36" w14:textId="77777777" w:rsidR="00CD704C" w:rsidRPr="00704FF2" w:rsidRDefault="00CD704C" w:rsidP="00155529">
            <w:pPr>
              <w:ind w:right="1"/>
              <w:jc w:val="both"/>
              <w:rPr>
                <w:rFonts w:ascii="Arial" w:hAnsi="Arial" w:cs="Arial"/>
                <w:color w:val="000000" w:themeColor="text1"/>
                <w:sz w:val="22"/>
                <w:szCs w:val="22"/>
              </w:rPr>
            </w:pPr>
          </w:p>
          <w:p w14:paraId="05F16E22"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Collaboration with the LGU, barangay officials, IP elders, and NGOs helps improve access to education by addressing transportation, learning materials, and learner support needs.</w:t>
            </w:r>
            <w:r>
              <w:rPr>
                <w:rFonts w:ascii="Arial" w:hAnsi="Arial" w:cs="Arial"/>
                <w:color w:val="000000" w:themeColor="text1"/>
                <w:sz w:val="22"/>
                <w:szCs w:val="22"/>
              </w:rPr>
              <w:t>)</w:t>
            </w:r>
          </w:p>
        </w:tc>
      </w:tr>
    </w:tbl>
    <w:p w14:paraId="11CC79B2" w14:textId="77777777" w:rsidR="00CD704C" w:rsidRPr="00704FF2" w:rsidRDefault="00CD704C" w:rsidP="00CD704C">
      <w:pPr>
        <w:spacing w:after="0" w:line="480" w:lineRule="auto"/>
        <w:ind w:right="1"/>
        <w:jc w:val="both"/>
        <w:rPr>
          <w:rFonts w:ascii="Arial" w:hAnsi="Arial" w:cs="Arial"/>
          <w:color w:val="000000" w:themeColor="text1"/>
        </w:rPr>
      </w:pPr>
    </w:p>
    <w:p w14:paraId="6C656459" w14:textId="77777777" w:rsidR="00CD704C" w:rsidRPr="00704FF2" w:rsidRDefault="00CD704C" w:rsidP="00CD704C">
      <w:pPr>
        <w:spacing w:after="0" w:line="480" w:lineRule="auto"/>
        <w:ind w:right="1"/>
        <w:jc w:val="both"/>
        <w:rPr>
          <w:rFonts w:ascii="Arial" w:hAnsi="Arial" w:cs="Arial"/>
          <w:color w:val="000000" w:themeColor="text1"/>
        </w:rPr>
      </w:pPr>
    </w:p>
    <w:p w14:paraId="08C79D80" w14:textId="77777777" w:rsidR="00CD704C" w:rsidRPr="00704FF2" w:rsidRDefault="00CD704C" w:rsidP="00CD704C">
      <w:pPr>
        <w:spacing w:after="0" w:line="480" w:lineRule="auto"/>
        <w:ind w:right="1"/>
        <w:jc w:val="both"/>
        <w:rPr>
          <w:rFonts w:ascii="Arial" w:hAnsi="Arial" w:cs="Arial"/>
          <w:color w:val="000000" w:themeColor="text1"/>
        </w:rPr>
      </w:pPr>
    </w:p>
    <w:p w14:paraId="6CF1F204" w14:textId="77777777" w:rsidR="00CD704C" w:rsidRDefault="00CD704C" w:rsidP="00CD704C">
      <w:pPr>
        <w:spacing w:after="0" w:line="480" w:lineRule="auto"/>
        <w:ind w:right="1" w:firstLine="720"/>
        <w:jc w:val="both"/>
        <w:rPr>
          <w:rFonts w:ascii="Arial" w:hAnsi="Arial" w:cs="Arial"/>
          <w:color w:val="000000" w:themeColor="text1"/>
        </w:rPr>
      </w:pPr>
    </w:p>
    <w:p w14:paraId="18DE7E57" w14:textId="77777777" w:rsidR="00CD704C" w:rsidRPr="00704FF2" w:rsidRDefault="00CD704C" w:rsidP="00CD704C">
      <w:pPr>
        <w:spacing w:after="0" w:line="480" w:lineRule="auto"/>
        <w:ind w:right="1" w:firstLine="720"/>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275AA7A8" w14:textId="77777777" w:rsidTr="00155529">
        <w:trPr>
          <w:trHeight w:val="2248"/>
        </w:trPr>
        <w:tc>
          <w:tcPr>
            <w:tcW w:w="6785" w:type="dxa"/>
          </w:tcPr>
          <w:p w14:paraId="2AA17EE3"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lastRenderedPageBreak/>
              <w:t xml:space="preserve">“In our school where we lack resources… we really need to collaborate with partners so that these needs can be met… Our learners are also able to enjoy </w:t>
            </w:r>
            <w:r w:rsidRPr="006E32D6">
              <w:rPr>
                <w:rFonts w:ascii="Arial" w:hAnsi="Arial" w:cs="Arial"/>
                <w:b/>
                <w:bCs/>
                <w:i/>
                <w:iCs/>
                <w:color w:val="000000" w:themeColor="text1"/>
                <w:sz w:val="22"/>
                <w:szCs w:val="22"/>
              </w:rPr>
              <w:t>free school and feeding supplies through our concerned partners.</w:t>
            </w:r>
            <w:r w:rsidRPr="00FF6CEF">
              <w:rPr>
                <w:rFonts w:ascii="Arial" w:hAnsi="Arial" w:cs="Arial"/>
                <w:i/>
                <w:iCs/>
                <w:color w:val="000000" w:themeColor="text1"/>
                <w:sz w:val="22"/>
                <w:szCs w:val="22"/>
              </w:rPr>
              <w:t xml:space="preserve">” </w:t>
            </w:r>
            <w:r w:rsidRPr="00FF6CEF">
              <w:rPr>
                <w:rFonts w:ascii="Arial" w:hAnsi="Arial" w:cs="Arial"/>
                <w:i/>
                <w:iCs/>
                <w:color w:val="000000" w:themeColor="text1"/>
              </w:rPr>
              <w:t>(IP_SH6)</w:t>
            </w:r>
          </w:p>
          <w:p w14:paraId="108D958C" w14:textId="77777777" w:rsidR="00CD704C" w:rsidRPr="00704FF2" w:rsidRDefault="00CD704C" w:rsidP="00155529">
            <w:pPr>
              <w:ind w:right="1"/>
              <w:jc w:val="both"/>
              <w:rPr>
                <w:rFonts w:ascii="Arial" w:hAnsi="Arial" w:cs="Arial"/>
                <w:color w:val="000000" w:themeColor="text1"/>
                <w:sz w:val="22"/>
                <w:szCs w:val="22"/>
              </w:rPr>
            </w:pPr>
          </w:p>
          <w:p w14:paraId="22AECF7D" w14:textId="77777777" w:rsidR="00CD704C" w:rsidRPr="00FF6CEF" w:rsidRDefault="00CD704C" w:rsidP="00155529">
            <w:pPr>
              <w:ind w:right="1"/>
              <w:jc w:val="both"/>
              <w:rPr>
                <w:rFonts w:ascii="Arial" w:hAnsi="Arial" w:cs="Arial"/>
                <w:color w:val="000000" w:themeColor="text1"/>
                <w:sz w:val="22"/>
                <w:szCs w:val="22"/>
              </w:rPr>
            </w:pPr>
            <w:r w:rsidRPr="00FF6CEF">
              <w:rPr>
                <w:rFonts w:ascii="Arial" w:hAnsi="Arial" w:cs="Arial"/>
                <w:color w:val="000000" w:themeColor="text1"/>
                <w:sz w:val="22"/>
                <w:szCs w:val="22"/>
              </w:rPr>
              <w:t>(In our school where we lack resources, we really need to collaborate with partners so that these needs can be met. Our learners are also able to enjoy free school and feeding supplies through our concerned partners.)</w:t>
            </w:r>
          </w:p>
        </w:tc>
      </w:tr>
    </w:tbl>
    <w:p w14:paraId="5BDEA92D" w14:textId="77777777" w:rsidR="00CD704C" w:rsidRPr="00704FF2" w:rsidRDefault="00CD704C" w:rsidP="00CD704C">
      <w:pPr>
        <w:spacing w:after="0" w:line="480" w:lineRule="auto"/>
        <w:ind w:right="1"/>
        <w:jc w:val="both"/>
        <w:rPr>
          <w:rFonts w:ascii="Arial" w:hAnsi="Arial" w:cs="Arial"/>
          <w:color w:val="000000" w:themeColor="text1"/>
        </w:rPr>
      </w:pPr>
    </w:p>
    <w:p w14:paraId="080D18B0" w14:textId="77777777" w:rsidR="00CD704C" w:rsidRPr="00704FF2" w:rsidRDefault="00CD704C" w:rsidP="00CD704C">
      <w:pPr>
        <w:spacing w:after="0" w:line="480" w:lineRule="auto"/>
        <w:ind w:right="1"/>
        <w:jc w:val="both"/>
        <w:rPr>
          <w:rFonts w:ascii="Arial" w:hAnsi="Arial" w:cs="Arial"/>
          <w:color w:val="000000" w:themeColor="text1"/>
        </w:rPr>
      </w:pPr>
    </w:p>
    <w:p w14:paraId="7978DCA5" w14:textId="77777777" w:rsidR="00CD704C" w:rsidRPr="00704FF2" w:rsidRDefault="00CD704C" w:rsidP="00CD704C">
      <w:pPr>
        <w:spacing w:after="0" w:line="480" w:lineRule="auto"/>
        <w:ind w:right="1"/>
        <w:jc w:val="both"/>
        <w:rPr>
          <w:rFonts w:ascii="Arial" w:hAnsi="Arial" w:cs="Arial"/>
          <w:color w:val="000000" w:themeColor="text1"/>
        </w:rPr>
      </w:pPr>
    </w:p>
    <w:p w14:paraId="2CB59570" w14:textId="77777777" w:rsidR="00CD704C" w:rsidRPr="00704FF2" w:rsidRDefault="00CD704C" w:rsidP="00CD704C">
      <w:pPr>
        <w:spacing w:after="0" w:line="480" w:lineRule="auto"/>
        <w:ind w:right="1"/>
        <w:jc w:val="both"/>
        <w:rPr>
          <w:rFonts w:ascii="Arial" w:hAnsi="Arial" w:cs="Arial"/>
          <w:color w:val="000000" w:themeColor="text1"/>
        </w:rPr>
      </w:pPr>
    </w:p>
    <w:p w14:paraId="4D32A7F4" w14:textId="77777777" w:rsidR="00CD704C" w:rsidRPr="00704FF2" w:rsidRDefault="00CD704C" w:rsidP="00CD704C">
      <w:pPr>
        <w:spacing w:after="0" w:line="480" w:lineRule="auto"/>
        <w:ind w:right="1"/>
        <w:jc w:val="both"/>
        <w:rPr>
          <w:rFonts w:ascii="Arial" w:hAnsi="Arial" w:cs="Arial"/>
          <w:color w:val="000000" w:themeColor="text1"/>
        </w:rPr>
      </w:pPr>
    </w:p>
    <w:p w14:paraId="6C8B851A" w14:textId="2B781D4E" w:rsidR="00CD704C" w:rsidRDefault="00CD704C" w:rsidP="00AE5261">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Overall, the principals’ narratives underscore that stakeholder engagement including coordination with LGUs, local officials, community elders, NGOs, and other partners is pivotal in ensuring equitable access to educational resources, opportunities, and support systems for learners, particularly in contexts where school-level resources are limited.</w:t>
      </w:r>
      <w:bookmarkStart w:id="8" w:name="_Hlk230339840"/>
    </w:p>
    <w:p w14:paraId="3F7E3A9F" w14:textId="77777777" w:rsidR="00CD704C" w:rsidRPr="00C27C31" w:rsidRDefault="00CD704C" w:rsidP="00CD704C">
      <w:pPr>
        <w:spacing w:after="0" w:line="480" w:lineRule="auto"/>
        <w:ind w:right="1"/>
        <w:jc w:val="both"/>
        <w:rPr>
          <w:rFonts w:ascii="Arial" w:hAnsi="Arial" w:cs="Arial"/>
          <w:i/>
          <w:iCs/>
          <w:color w:val="000000" w:themeColor="text1"/>
        </w:rPr>
      </w:pPr>
      <w:r w:rsidRPr="00C27C31">
        <w:rPr>
          <w:rFonts w:ascii="Arial" w:hAnsi="Arial" w:cs="Arial"/>
          <w:i/>
          <w:iCs/>
          <w:color w:val="000000" w:themeColor="text1"/>
        </w:rPr>
        <w:t>Theme 2: Contextualized Culturally Responsive Pedagogy</w:t>
      </w:r>
    </w:p>
    <w:bookmarkEnd w:id="8"/>
    <w:p w14:paraId="689BA91F" w14:textId="77777777" w:rsidR="00CD704C" w:rsidRDefault="00CD704C" w:rsidP="00CD704C">
      <w:pPr>
        <w:spacing w:after="0" w:line="480" w:lineRule="auto"/>
        <w:ind w:right="1"/>
        <w:jc w:val="both"/>
        <w:rPr>
          <w:rFonts w:ascii="Arial" w:hAnsi="Arial" w:cs="Arial"/>
          <w:color w:val="000000" w:themeColor="text1"/>
        </w:rPr>
      </w:pPr>
      <w:r w:rsidRPr="00704FF2">
        <w:rPr>
          <w:rFonts w:ascii="Arial" w:hAnsi="Arial" w:cs="Arial"/>
          <w:color w:val="000000" w:themeColor="text1"/>
        </w:rPr>
        <w:tab/>
      </w:r>
      <w:r w:rsidRPr="00050AFD">
        <w:rPr>
          <w:rFonts w:ascii="Arial" w:hAnsi="Arial" w:cs="Arial"/>
          <w:color w:val="000000" w:themeColor="text1"/>
        </w:rPr>
        <w:t>The qualitative findings reveal the theme Contextualized Culturally Responsive Pedagogy, which reflects the actual classroom-level actions undertaken by teachers to ensure that Indigenous Peoples Education (IPEd) is meaningfully integrated into daily teaching and learning processes. This theme is anchored on core ideas such as integrating Indigenous language into classroom routines, implementing Indigenous Knowledge Systems and Practices (IKSPs) through sessions with tribal leaders and community elders, applying culturally responsive teaching strategies, and contextualizing lessons to highlight Indigenous heritage and culture in school activities. These actions demonstrate that instruction is intentionally adapted to reflect the cultural identity, language, and lived experiences of Indigenous learners. Through these practices, schools ensure that pedagogy is not only curriculum-based but also culturally grounded, making learning more relevant, inclusive, and engaging for Indigenous communities.</w:t>
      </w:r>
    </w:p>
    <w:p w14:paraId="36B3EF6A"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The findings reveal that principals perceive the implementation of culturally responsive teaching as a central outcome of their efforts in Indigenous Peoples Education (IPEd). They highlight practices that embed Indigenous knowledge and language into daily </w:t>
      </w:r>
      <w:r w:rsidRPr="00704FF2">
        <w:rPr>
          <w:rFonts w:ascii="Arial" w:hAnsi="Arial" w:cs="Arial"/>
          <w:color w:val="000000" w:themeColor="text1"/>
        </w:rPr>
        <w:lastRenderedPageBreak/>
        <w:t>classroom routines, reflecting a pedagogical approach that is both context-sensitive and inclusive. By incorporating Indigenous language into visible school activities, teachers signal the importance of cultural literacy as part of everyday learning.</w:t>
      </w:r>
      <w:r>
        <w:rPr>
          <w:rFonts w:ascii="Arial" w:hAnsi="Arial" w:cs="Arial"/>
          <w:color w:val="000000" w:themeColor="text1"/>
        </w:rPr>
        <w:t xml:space="preserve"> </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131706A5" w14:textId="77777777" w:rsidTr="00155529">
        <w:trPr>
          <w:trHeight w:val="2248"/>
        </w:trPr>
        <w:tc>
          <w:tcPr>
            <w:tcW w:w="6785" w:type="dxa"/>
          </w:tcPr>
          <w:p w14:paraId="2FF49797"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t xml:space="preserve">“Ang day-to-day </w:t>
            </w:r>
            <w:proofErr w:type="spellStart"/>
            <w:r w:rsidRPr="00FF6CEF">
              <w:rPr>
                <w:rFonts w:ascii="Arial" w:hAnsi="Arial" w:cs="Arial"/>
                <w:i/>
                <w:iCs/>
                <w:color w:val="000000" w:themeColor="text1"/>
                <w:sz w:val="22"/>
                <w:szCs w:val="22"/>
              </w:rPr>
              <w:t>namo</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nga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gina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buhat</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maam</w:t>
            </w:r>
            <w:proofErr w:type="spellEnd"/>
            <w:r w:rsidRPr="00FF6CEF">
              <w:rPr>
                <w:rFonts w:ascii="Arial" w:hAnsi="Arial" w:cs="Arial"/>
                <w:i/>
                <w:iCs/>
                <w:color w:val="000000" w:themeColor="text1"/>
                <w:sz w:val="22"/>
                <w:szCs w:val="22"/>
              </w:rPr>
              <w:t xml:space="preserve"> kay </w:t>
            </w:r>
            <w:proofErr w:type="spellStart"/>
            <w:r w:rsidRPr="002C18B9">
              <w:rPr>
                <w:rFonts w:ascii="Arial" w:hAnsi="Arial" w:cs="Arial"/>
                <w:b/>
                <w:bCs/>
                <w:i/>
                <w:iCs/>
                <w:color w:val="000000" w:themeColor="text1"/>
                <w:sz w:val="22"/>
                <w:szCs w:val="22"/>
              </w:rPr>
              <w:t>si</w:t>
            </w:r>
            <w:proofErr w:type="spellEnd"/>
            <w:r w:rsidRPr="002C18B9">
              <w:rPr>
                <w:rFonts w:ascii="Arial" w:hAnsi="Arial" w:cs="Arial"/>
                <w:b/>
                <w:bCs/>
                <w:i/>
                <w:iCs/>
                <w:color w:val="000000" w:themeColor="text1"/>
                <w:sz w:val="22"/>
                <w:szCs w:val="22"/>
              </w:rPr>
              <w:t xml:space="preserve"> teacher </w:t>
            </w:r>
            <w:proofErr w:type="spellStart"/>
            <w:r w:rsidRPr="002C18B9">
              <w:rPr>
                <w:rFonts w:ascii="Arial" w:hAnsi="Arial" w:cs="Arial"/>
                <w:b/>
                <w:bCs/>
                <w:i/>
                <w:iCs/>
                <w:color w:val="000000" w:themeColor="text1"/>
                <w:sz w:val="22"/>
                <w:szCs w:val="22"/>
              </w:rPr>
              <w:t>mo</w:t>
            </w:r>
            <w:proofErr w:type="spellEnd"/>
            <w:r w:rsidRPr="002C18B9">
              <w:rPr>
                <w:rFonts w:ascii="Arial" w:hAnsi="Arial" w:cs="Arial"/>
                <w:b/>
                <w:bCs/>
                <w:i/>
                <w:iCs/>
                <w:color w:val="000000" w:themeColor="text1"/>
                <w:sz w:val="22"/>
                <w:szCs w:val="22"/>
              </w:rPr>
              <w:t xml:space="preserve"> </w:t>
            </w:r>
            <w:proofErr w:type="spellStart"/>
            <w:r w:rsidRPr="002C18B9">
              <w:rPr>
                <w:rFonts w:ascii="Arial" w:hAnsi="Arial" w:cs="Arial"/>
                <w:b/>
                <w:bCs/>
                <w:i/>
                <w:iCs/>
                <w:color w:val="000000" w:themeColor="text1"/>
                <w:sz w:val="22"/>
                <w:szCs w:val="22"/>
              </w:rPr>
              <w:t>hatag</w:t>
            </w:r>
            <w:proofErr w:type="spellEnd"/>
            <w:r w:rsidRPr="002C18B9">
              <w:rPr>
                <w:rFonts w:ascii="Arial" w:hAnsi="Arial" w:cs="Arial"/>
                <w:b/>
                <w:bCs/>
                <w:i/>
                <w:iCs/>
                <w:color w:val="000000" w:themeColor="text1"/>
                <w:sz w:val="22"/>
                <w:szCs w:val="22"/>
              </w:rPr>
              <w:t xml:space="preserve"> ug </w:t>
            </w:r>
            <w:proofErr w:type="spellStart"/>
            <w:r w:rsidRPr="002C18B9">
              <w:rPr>
                <w:rFonts w:ascii="Arial" w:hAnsi="Arial" w:cs="Arial"/>
                <w:b/>
                <w:bCs/>
                <w:i/>
                <w:iCs/>
                <w:color w:val="000000" w:themeColor="text1"/>
                <w:sz w:val="22"/>
                <w:szCs w:val="22"/>
              </w:rPr>
              <w:t>pinulungan</w:t>
            </w:r>
            <w:proofErr w:type="spellEnd"/>
            <w:r w:rsidRPr="002C18B9">
              <w:rPr>
                <w:rFonts w:ascii="Arial" w:hAnsi="Arial" w:cs="Arial"/>
                <w:b/>
                <w:bCs/>
                <w:i/>
                <w:iCs/>
                <w:color w:val="000000" w:themeColor="text1"/>
                <w:sz w:val="22"/>
                <w:szCs w:val="22"/>
              </w:rPr>
              <w:t xml:space="preserve"> </w:t>
            </w:r>
            <w:proofErr w:type="spellStart"/>
            <w:r w:rsidRPr="002C18B9">
              <w:rPr>
                <w:rFonts w:ascii="Arial" w:hAnsi="Arial" w:cs="Arial"/>
                <w:b/>
                <w:bCs/>
                <w:i/>
                <w:iCs/>
                <w:color w:val="000000" w:themeColor="text1"/>
                <w:sz w:val="22"/>
                <w:szCs w:val="22"/>
              </w:rPr>
              <w:t>nga</w:t>
            </w:r>
            <w:proofErr w:type="spellEnd"/>
            <w:r w:rsidRPr="002C18B9">
              <w:rPr>
                <w:rFonts w:ascii="Arial" w:hAnsi="Arial" w:cs="Arial"/>
                <w:b/>
                <w:bCs/>
                <w:i/>
                <w:iCs/>
                <w:color w:val="000000" w:themeColor="text1"/>
                <w:sz w:val="22"/>
                <w:szCs w:val="22"/>
              </w:rPr>
              <w:t xml:space="preserve"> pang IP</w:t>
            </w:r>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mo</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hatag</w:t>
            </w:r>
            <w:proofErr w:type="spellEnd"/>
            <w:r w:rsidRPr="00FF6CEF">
              <w:rPr>
                <w:rFonts w:ascii="Arial" w:hAnsi="Arial" w:cs="Arial"/>
                <w:i/>
                <w:iCs/>
                <w:color w:val="000000" w:themeColor="text1"/>
                <w:sz w:val="22"/>
                <w:szCs w:val="22"/>
              </w:rPr>
              <w:t xml:space="preserve"> ko ug </w:t>
            </w:r>
            <w:r w:rsidRPr="002C18B9">
              <w:rPr>
                <w:rFonts w:ascii="Arial" w:hAnsi="Arial" w:cs="Arial"/>
                <w:b/>
                <w:bCs/>
                <w:i/>
                <w:iCs/>
                <w:color w:val="000000" w:themeColor="text1"/>
                <w:sz w:val="22"/>
                <w:szCs w:val="22"/>
              </w:rPr>
              <w:t>five (5) words</w:t>
            </w:r>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unya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i</w:t>
            </w:r>
            <w:proofErr w:type="spellEnd"/>
            <w:r w:rsidRPr="00FF6CEF">
              <w:rPr>
                <w:rFonts w:ascii="Arial" w:hAnsi="Arial" w:cs="Arial"/>
                <w:i/>
                <w:iCs/>
                <w:color w:val="000000" w:themeColor="text1"/>
                <w:sz w:val="22"/>
                <w:szCs w:val="22"/>
              </w:rPr>
              <w:t xml:space="preserve">-translate </w:t>
            </w:r>
            <w:proofErr w:type="spellStart"/>
            <w:r w:rsidRPr="00FF6CEF">
              <w:rPr>
                <w:rFonts w:ascii="Arial" w:hAnsi="Arial" w:cs="Arial"/>
                <w:i/>
                <w:iCs/>
                <w:color w:val="000000" w:themeColor="text1"/>
                <w:sz w:val="22"/>
                <w:szCs w:val="22"/>
              </w:rPr>
              <w:t>nako</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na</w:t>
            </w:r>
            <w:proofErr w:type="spellEnd"/>
            <w:r w:rsidRPr="00FF6CEF">
              <w:rPr>
                <w:rFonts w:ascii="Arial" w:hAnsi="Arial" w:cs="Arial"/>
                <w:i/>
                <w:iCs/>
                <w:color w:val="000000" w:themeColor="text1"/>
                <w:sz w:val="22"/>
                <w:szCs w:val="22"/>
              </w:rPr>
              <w:t xml:space="preserve"> from </w:t>
            </w:r>
            <w:proofErr w:type="spellStart"/>
            <w:r w:rsidRPr="00FF6CEF">
              <w:rPr>
                <w:rFonts w:ascii="Arial" w:hAnsi="Arial" w:cs="Arial"/>
                <w:i/>
                <w:iCs/>
                <w:color w:val="000000" w:themeColor="text1"/>
                <w:sz w:val="22"/>
                <w:szCs w:val="22"/>
              </w:rPr>
              <w:t>Mangguangan</w:t>
            </w:r>
            <w:proofErr w:type="spellEnd"/>
            <w:r w:rsidRPr="00FF6CEF">
              <w:rPr>
                <w:rFonts w:ascii="Arial" w:hAnsi="Arial" w:cs="Arial"/>
                <w:i/>
                <w:iCs/>
                <w:color w:val="000000" w:themeColor="text1"/>
                <w:sz w:val="22"/>
                <w:szCs w:val="22"/>
              </w:rPr>
              <w:t xml:space="preserve"> to </w:t>
            </w:r>
            <w:r>
              <w:rPr>
                <w:rFonts w:ascii="Arial" w:hAnsi="Arial" w:cs="Arial"/>
                <w:i/>
                <w:iCs/>
                <w:color w:val="000000" w:themeColor="text1"/>
                <w:sz w:val="22"/>
                <w:szCs w:val="22"/>
              </w:rPr>
              <w:t>Bisaya</w:t>
            </w:r>
            <w:r w:rsidRPr="00FF6CEF">
              <w:rPr>
                <w:rFonts w:ascii="Arial" w:hAnsi="Arial" w:cs="Arial"/>
                <w:i/>
                <w:iCs/>
                <w:color w:val="000000" w:themeColor="text1"/>
                <w:sz w:val="22"/>
                <w:szCs w:val="22"/>
              </w:rPr>
              <w:t xml:space="preserve"> or </w:t>
            </w:r>
            <w:proofErr w:type="spellStart"/>
            <w:r w:rsidRPr="00FF6CEF">
              <w:rPr>
                <w:rFonts w:ascii="Arial" w:hAnsi="Arial" w:cs="Arial"/>
                <w:i/>
                <w:iCs/>
                <w:color w:val="000000" w:themeColor="text1"/>
                <w:sz w:val="22"/>
                <w:szCs w:val="22"/>
              </w:rPr>
              <w:t>tagalog</w:t>
            </w:r>
            <w:proofErr w:type="spellEnd"/>
            <w:r w:rsidRPr="00FF6CEF">
              <w:rPr>
                <w:rFonts w:ascii="Arial" w:hAnsi="Arial" w:cs="Arial"/>
                <w:i/>
                <w:iCs/>
                <w:color w:val="000000" w:themeColor="text1"/>
                <w:sz w:val="22"/>
                <w:szCs w:val="22"/>
              </w:rPr>
              <w:t xml:space="preserve"> o English… </w:t>
            </w:r>
            <w:proofErr w:type="spellStart"/>
            <w:r w:rsidRPr="004D11DE">
              <w:rPr>
                <w:rFonts w:ascii="Arial" w:hAnsi="Arial" w:cs="Arial"/>
                <w:b/>
                <w:bCs/>
                <w:i/>
                <w:iCs/>
                <w:color w:val="000000" w:themeColor="text1"/>
                <w:sz w:val="22"/>
                <w:szCs w:val="22"/>
              </w:rPr>
              <w:t>gina</w:t>
            </w:r>
            <w:proofErr w:type="spellEnd"/>
            <w:r w:rsidRPr="004D11DE">
              <w:rPr>
                <w:rFonts w:ascii="Arial" w:hAnsi="Arial" w:cs="Arial"/>
                <w:b/>
                <w:bCs/>
                <w:i/>
                <w:iCs/>
                <w:color w:val="000000" w:themeColor="text1"/>
                <w:sz w:val="22"/>
                <w:szCs w:val="22"/>
              </w:rPr>
              <w:t xml:space="preserve"> announce </w:t>
            </w:r>
            <w:proofErr w:type="spellStart"/>
            <w:r w:rsidRPr="004D11DE">
              <w:rPr>
                <w:rFonts w:ascii="Arial" w:hAnsi="Arial" w:cs="Arial"/>
                <w:b/>
                <w:bCs/>
                <w:i/>
                <w:iCs/>
                <w:color w:val="000000" w:themeColor="text1"/>
                <w:sz w:val="22"/>
                <w:szCs w:val="22"/>
              </w:rPr>
              <w:t>nako</w:t>
            </w:r>
            <w:proofErr w:type="spellEnd"/>
            <w:r w:rsidRPr="004D11DE">
              <w:rPr>
                <w:rFonts w:ascii="Arial" w:hAnsi="Arial" w:cs="Arial"/>
                <w:b/>
                <w:bCs/>
                <w:i/>
                <w:iCs/>
                <w:color w:val="000000" w:themeColor="text1"/>
                <w:sz w:val="22"/>
                <w:szCs w:val="22"/>
              </w:rPr>
              <w:t xml:space="preserve"> ng </w:t>
            </w:r>
            <w:proofErr w:type="spellStart"/>
            <w:r w:rsidRPr="004D11DE">
              <w:rPr>
                <w:rFonts w:ascii="Arial" w:hAnsi="Arial" w:cs="Arial"/>
                <w:b/>
                <w:bCs/>
                <w:i/>
                <w:iCs/>
                <w:color w:val="000000" w:themeColor="text1"/>
                <w:sz w:val="22"/>
                <w:szCs w:val="22"/>
              </w:rPr>
              <w:t>mga</w:t>
            </w:r>
            <w:proofErr w:type="spellEnd"/>
            <w:r w:rsidRPr="004D11DE">
              <w:rPr>
                <w:rFonts w:ascii="Arial" w:hAnsi="Arial" w:cs="Arial"/>
                <w:b/>
                <w:bCs/>
                <w:i/>
                <w:iCs/>
                <w:color w:val="000000" w:themeColor="text1"/>
                <w:sz w:val="22"/>
                <w:szCs w:val="22"/>
              </w:rPr>
              <w:t xml:space="preserve"> words during flag ceremony</w:t>
            </w:r>
            <w:r w:rsidRPr="00FF6CEF">
              <w:rPr>
                <w:rFonts w:ascii="Arial" w:hAnsi="Arial" w:cs="Arial"/>
                <w:i/>
                <w:iCs/>
                <w:color w:val="000000" w:themeColor="text1"/>
                <w:sz w:val="22"/>
                <w:szCs w:val="22"/>
              </w:rPr>
              <w:t>…” (IP_SH1)</w:t>
            </w:r>
          </w:p>
          <w:p w14:paraId="55684CC7" w14:textId="77777777" w:rsidR="00CD704C" w:rsidRPr="00704FF2" w:rsidRDefault="00CD704C" w:rsidP="00155529">
            <w:pPr>
              <w:ind w:right="1"/>
              <w:jc w:val="both"/>
              <w:rPr>
                <w:rFonts w:ascii="Arial" w:hAnsi="Arial" w:cs="Arial"/>
                <w:i/>
                <w:iCs/>
                <w:color w:val="000000" w:themeColor="text1"/>
                <w:sz w:val="22"/>
                <w:szCs w:val="22"/>
              </w:rPr>
            </w:pPr>
          </w:p>
          <w:p w14:paraId="1D564EBA"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 xml:space="preserve">In day-to-day practice, teachers use IP language by giving words in </w:t>
            </w:r>
            <w:proofErr w:type="spellStart"/>
            <w:r w:rsidRPr="00FF6CEF">
              <w:rPr>
                <w:rFonts w:ascii="Arial" w:hAnsi="Arial" w:cs="Arial"/>
                <w:color w:val="000000" w:themeColor="text1"/>
                <w:sz w:val="22"/>
                <w:szCs w:val="22"/>
              </w:rPr>
              <w:t>Mangguangan</w:t>
            </w:r>
            <w:proofErr w:type="spellEnd"/>
            <w:r w:rsidRPr="00FF6CEF">
              <w:rPr>
                <w:rFonts w:ascii="Arial" w:hAnsi="Arial" w:cs="Arial"/>
                <w:color w:val="000000" w:themeColor="text1"/>
                <w:sz w:val="22"/>
                <w:szCs w:val="22"/>
              </w:rPr>
              <w:t xml:space="preserve"> and translating them into Bisaya, Tagalog, or English, even during flag ceremony.</w:t>
            </w:r>
            <w:r>
              <w:rPr>
                <w:rFonts w:ascii="Arial" w:hAnsi="Arial" w:cs="Arial"/>
                <w:color w:val="000000" w:themeColor="text1"/>
                <w:sz w:val="22"/>
                <w:szCs w:val="22"/>
              </w:rPr>
              <w:t>)</w:t>
            </w:r>
          </w:p>
        </w:tc>
      </w:tr>
    </w:tbl>
    <w:p w14:paraId="7566AFF2" w14:textId="77777777" w:rsidR="00CD704C" w:rsidRPr="00704FF2" w:rsidRDefault="00CD704C" w:rsidP="00CD704C">
      <w:pPr>
        <w:spacing w:after="0" w:line="480" w:lineRule="auto"/>
        <w:ind w:right="1"/>
        <w:jc w:val="both"/>
        <w:rPr>
          <w:rFonts w:ascii="Arial" w:hAnsi="Arial" w:cs="Arial"/>
          <w:color w:val="000000" w:themeColor="text1"/>
        </w:rPr>
      </w:pPr>
    </w:p>
    <w:p w14:paraId="7F78C61B" w14:textId="77777777" w:rsidR="00CD704C" w:rsidRPr="00704FF2" w:rsidRDefault="00CD704C" w:rsidP="00CD704C">
      <w:pPr>
        <w:spacing w:after="0" w:line="480" w:lineRule="auto"/>
        <w:ind w:right="1"/>
        <w:jc w:val="both"/>
        <w:rPr>
          <w:rFonts w:ascii="Arial" w:hAnsi="Arial" w:cs="Arial"/>
          <w:color w:val="000000" w:themeColor="text1"/>
        </w:rPr>
      </w:pPr>
    </w:p>
    <w:p w14:paraId="5754E8ED" w14:textId="77777777" w:rsidR="00CD704C" w:rsidRPr="00704FF2" w:rsidRDefault="00CD704C" w:rsidP="00CD704C">
      <w:pPr>
        <w:spacing w:after="0" w:line="480" w:lineRule="auto"/>
        <w:ind w:right="1"/>
        <w:jc w:val="both"/>
        <w:rPr>
          <w:rFonts w:ascii="Arial" w:hAnsi="Arial" w:cs="Arial"/>
          <w:color w:val="000000" w:themeColor="text1"/>
        </w:rPr>
      </w:pPr>
    </w:p>
    <w:p w14:paraId="6F78B452" w14:textId="77777777" w:rsidR="00CD704C" w:rsidRPr="00704FF2" w:rsidRDefault="00CD704C" w:rsidP="00CD704C">
      <w:pPr>
        <w:spacing w:after="0" w:line="480" w:lineRule="auto"/>
        <w:ind w:right="1"/>
        <w:jc w:val="both"/>
        <w:rPr>
          <w:rFonts w:ascii="Arial" w:hAnsi="Arial" w:cs="Arial"/>
          <w:color w:val="000000" w:themeColor="text1"/>
        </w:rPr>
      </w:pPr>
    </w:p>
    <w:p w14:paraId="04AAA108"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3654A2A3" w14:textId="77777777" w:rsidTr="00155529">
        <w:trPr>
          <w:trHeight w:val="2248"/>
        </w:trPr>
        <w:tc>
          <w:tcPr>
            <w:tcW w:w="6785" w:type="dxa"/>
          </w:tcPr>
          <w:p w14:paraId="20F07179"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t>“</w:t>
            </w:r>
            <w:proofErr w:type="spellStart"/>
            <w:r w:rsidRPr="00FF6CEF">
              <w:rPr>
                <w:rFonts w:ascii="Arial" w:hAnsi="Arial" w:cs="Arial"/>
                <w:i/>
                <w:iCs/>
                <w:color w:val="000000" w:themeColor="text1"/>
                <w:sz w:val="22"/>
                <w:szCs w:val="22"/>
              </w:rPr>
              <w:t>Naa’y</w:t>
            </w:r>
            <w:proofErr w:type="spellEnd"/>
            <w:r w:rsidRPr="00FF6CEF">
              <w:rPr>
                <w:rFonts w:ascii="Arial" w:hAnsi="Arial" w:cs="Arial"/>
                <w:i/>
                <w:iCs/>
                <w:color w:val="000000" w:themeColor="text1"/>
                <w:sz w:val="22"/>
                <w:szCs w:val="22"/>
              </w:rPr>
              <w:t xml:space="preserve"> </w:t>
            </w:r>
            <w:r w:rsidRPr="00512B2B">
              <w:rPr>
                <w:rFonts w:ascii="Arial" w:hAnsi="Arial" w:cs="Arial"/>
                <w:b/>
                <w:bCs/>
                <w:i/>
                <w:iCs/>
                <w:color w:val="000000" w:themeColor="text1"/>
                <w:sz w:val="22"/>
                <w:szCs w:val="22"/>
              </w:rPr>
              <w:t>IKSP</w:t>
            </w:r>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Talaingod</w:t>
            </w:r>
            <w:proofErr w:type="spellEnd"/>
            <w:r w:rsidRPr="00FF6CEF">
              <w:rPr>
                <w:rFonts w:ascii="Arial" w:hAnsi="Arial" w:cs="Arial"/>
                <w:i/>
                <w:iCs/>
                <w:color w:val="000000" w:themeColor="text1"/>
                <w:sz w:val="22"/>
                <w:szCs w:val="22"/>
              </w:rPr>
              <w:t xml:space="preserve"> District, by which </w:t>
            </w:r>
            <w:proofErr w:type="spellStart"/>
            <w:r w:rsidRPr="00512B2B">
              <w:rPr>
                <w:rFonts w:ascii="Arial" w:hAnsi="Arial" w:cs="Arial"/>
                <w:b/>
                <w:bCs/>
                <w:i/>
                <w:iCs/>
                <w:color w:val="000000" w:themeColor="text1"/>
                <w:sz w:val="22"/>
                <w:szCs w:val="22"/>
              </w:rPr>
              <w:t>gina</w:t>
            </w:r>
            <w:proofErr w:type="spellEnd"/>
            <w:r w:rsidRPr="00512B2B">
              <w:rPr>
                <w:rFonts w:ascii="Arial" w:hAnsi="Arial" w:cs="Arial"/>
                <w:b/>
                <w:bCs/>
                <w:i/>
                <w:iCs/>
                <w:color w:val="000000" w:themeColor="text1"/>
                <w:sz w:val="22"/>
                <w:szCs w:val="22"/>
              </w:rPr>
              <w:t xml:space="preserve">-implement </w:t>
            </w:r>
            <w:proofErr w:type="spellStart"/>
            <w:r w:rsidRPr="00512B2B">
              <w:rPr>
                <w:rFonts w:ascii="Arial" w:hAnsi="Arial" w:cs="Arial"/>
                <w:b/>
                <w:bCs/>
                <w:i/>
                <w:iCs/>
                <w:color w:val="000000" w:themeColor="text1"/>
                <w:sz w:val="22"/>
                <w:szCs w:val="22"/>
              </w:rPr>
              <w:t>na</w:t>
            </w:r>
            <w:proofErr w:type="spellEnd"/>
            <w:r w:rsidRPr="00512B2B">
              <w:rPr>
                <w:rFonts w:ascii="Arial" w:hAnsi="Arial" w:cs="Arial"/>
                <w:b/>
                <w:bCs/>
                <w:i/>
                <w:iCs/>
                <w:color w:val="000000" w:themeColor="text1"/>
                <w:sz w:val="22"/>
                <w:szCs w:val="22"/>
              </w:rPr>
              <w:t xml:space="preserve"> </w:t>
            </w:r>
            <w:proofErr w:type="spellStart"/>
            <w:r w:rsidRPr="00512B2B">
              <w:rPr>
                <w:rFonts w:ascii="Arial" w:hAnsi="Arial" w:cs="Arial"/>
                <w:b/>
                <w:bCs/>
                <w:i/>
                <w:iCs/>
                <w:color w:val="000000" w:themeColor="text1"/>
                <w:sz w:val="22"/>
                <w:szCs w:val="22"/>
              </w:rPr>
              <w:t>siya</w:t>
            </w:r>
            <w:proofErr w:type="spellEnd"/>
            <w:r w:rsidRPr="00512B2B">
              <w:rPr>
                <w:rFonts w:ascii="Arial" w:hAnsi="Arial" w:cs="Arial"/>
                <w:b/>
                <w:bCs/>
                <w:i/>
                <w:iCs/>
                <w:color w:val="000000" w:themeColor="text1"/>
                <w:sz w:val="22"/>
                <w:szCs w:val="22"/>
              </w:rPr>
              <w:t xml:space="preserve"> every Wednesday </w:t>
            </w:r>
            <w:proofErr w:type="spellStart"/>
            <w:r w:rsidRPr="00512B2B">
              <w:rPr>
                <w:rFonts w:ascii="Arial" w:hAnsi="Arial" w:cs="Arial"/>
                <w:b/>
                <w:bCs/>
                <w:i/>
                <w:iCs/>
                <w:color w:val="000000" w:themeColor="text1"/>
                <w:sz w:val="22"/>
                <w:szCs w:val="22"/>
              </w:rPr>
              <w:t>sa</w:t>
            </w:r>
            <w:proofErr w:type="spellEnd"/>
            <w:r w:rsidRPr="00512B2B">
              <w:rPr>
                <w:rFonts w:ascii="Arial" w:hAnsi="Arial" w:cs="Arial"/>
                <w:b/>
                <w:bCs/>
                <w:i/>
                <w:iCs/>
                <w:color w:val="000000" w:themeColor="text1"/>
                <w:sz w:val="22"/>
                <w:szCs w:val="22"/>
              </w:rPr>
              <w:t xml:space="preserve"> </w:t>
            </w:r>
            <w:proofErr w:type="spellStart"/>
            <w:r w:rsidRPr="00512B2B">
              <w:rPr>
                <w:rFonts w:ascii="Arial" w:hAnsi="Arial" w:cs="Arial"/>
                <w:b/>
                <w:bCs/>
                <w:i/>
                <w:iCs/>
                <w:color w:val="000000" w:themeColor="text1"/>
                <w:sz w:val="22"/>
                <w:szCs w:val="22"/>
              </w:rPr>
              <w:t>klase</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gina</w:t>
            </w:r>
            <w:proofErr w:type="spellEnd"/>
            <w:r w:rsidRPr="00FF6CEF">
              <w:rPr>
                <w:rFonts w:ascii="Arial" w:hAnsi="Arial" w:cs="Arial"/>
                <w:i/>
                <w:iCs/>
                <w:color w:val="000000" w:themeColor="text1"/>
                <w:sz w:val="22"/>
                <w:szCs w:val="22"/>
              </w:rPr>
              <w:t xml:space="preserve">-invite </w:t>
            </w:r>
            <w:proofErr w:type="spellStart"/>
            <w:r w:rsidRPr="00FF6CEF">
              <w:rPr>
                <w:rFonts w:ascii="Arial" w:hAnsi="Arial" w:cs="Arial"/>
                <w:i/>
                <w:iCs/>
                <w:color w:val="000000" w:themeColor="text1"/>
                <w:sz w:val="22"/>
                <w:szCs w:val="22"/>
              </w:rPr>
              <w:t>jud</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namo</w:t>
            </w:r>
            <w:proofErr w:type="spellEnd"/>
            <w:r w:rsidRPr="00FF6CEF">
              <w:rPr>
                <w:rFonts w:ascii="Arial" w:hAnsi="Arial" w:cs="Arial"/>
                <w:i/>
                <w:iCs/>
                <w:color w:val="000000" w:themeColor="text1"/>
                <w:sz w:val="22"/>
                <w:szCs w:val="22"/>
              </w:rPr>
              <w:t xml:space="preserve"> ang </w:t>
            </w:r>
            <w:r w:rsidRPr="00512B2B">
              <w:rPr>
                <w:rFonts w:ascii="Arial" w:hAnsi="Arial" w:cs="Arial"/>
                <w:b/>
                <w:bCs/>
                <w:i/>
                <w:iCs/>
                <w:color w:val="000000" w:themeColor="text1"/>
                <w:sz w:val="22"/>
                <w:szCs w:val="22"/>
              </w:rPr>
              <w:t xml:space="preserve">tribal leader, ang </w:t>
            </w:r>
            <w:proofErr w:type="spellStart"/>
            <w:r w:rsidRPr="00512B2B">
              <w:rPr>
                <w:rFonts w:ascii="Arial" w:hAnsi="Arial" w:cs="Arial"/>
                <w:b/>
                <w:bCs/>
                <w:i/>
                <w:iCs/>
                <w:color w:val="000000" w:themeColor="text1"/>
                <w:sz w:val="22"/>
                <w:szCs w:val="22"/>
              </w:rPr>
              <w:t>Datu</w:t>
            </w:r>
            <w:proofErr w:type="spellEnd"/>
            <w:r w:rsidRPr="00512B2B">
              <w:rPr>
                <w:rFonts w:ascii="Arial" w:hAnsi="Arial" w:cs="Arial"/>
                <w:b/>
                <w:bCs/>
                <w:i/>
                <w:iCs/>
                <w:color w:val="000000" w:themeColor="text1"/>
                <w:sz w:val="22"/>
                <w:szCs w:val="22"/>
              </w:rPr>
              <w:t xml:space="preserve">… elders </w:t>
            </w:r>
            <w:proofErr w:type="spellStart"/>
            <w:r w:rsidRPr="00512B2B">
              <w:rPr>
                <w:rFonts w:ascii="Arial" w:hAnsi="Arial" w:cs="Arial"/>
                <w:b/>
                <w:bCs/>
                <w:i/>
                <w:iCs/>
                <w:color w:val="000000" w:themeColor="text1"/>
                <w:sz w:val="22"/>
                <w:szCs w:val="22"/>
              </w:rPr>
              <w:t>sa</w:t>
            </w:r>
            <w:proofErr w:type="spellEnd"/>
            <w:r w:rsidRPr="00512B2B">
              <w:rPr>
                <w:rFonts w:ascii="Arial" w:hAnsi="Arial" w:cs="Arial"/>
                <w:b/>
                <w:bCs/>
                <w:i/>
                <w:iCs/>
                <w:color w:val="000000" w:themeColor="text1"/>
                <w:sz w:val="22"/>
                <w:szCs w:val="22"/>
              </w:rPr>
              <w:t xml:space="preserve"> community… </w:t>
            </w:r>
            <w:proofErr w:type="spellStart"/>
            <w:r w:rsidRPr="00512B2B">
              <w:rPr>
                <w:rFonts w:ascii="Arial" w:hAnsi="Arial" w:cs="Arial"/>
                <w:b/>
                <w:bCs/>
                <w:i/>
                <w:iCs/>
                <w:color w:val="000000" w:themeColor="text1"/>
                <w:sz w:val="22"/>
                <w:szCs w:val="22"/>
              </w:rPr>
              <w:t>tudloan</w:t>
            </w:r>
            <w:proofErr w:type="spellEnd"/>
            <w:r w:rsidRPr="00512B2B">
              <w:rPr>
                <w:rFonts w:ascii="Arial" w:hAnsi="Arial" w:cs="Arial"/>
                <w:b/>
                <w:bCs/>
                <w:i/>
                <w:iCs/>
                <w:color w:val="000000" w:themeColor="text1"/>
                <w:sz w:val="22"/>
                <w:szCs w:val="22"/>
              </w:rPr>
              <w:t xml:space="preserve"> mi </w:t>
            </w:r>
            <w:proofErr w:type="spellStart"/>
            <w:r w:rsidRPr="00512B2B">
              <w:rPr>
                <w:rFonts w:ascii="Arial" w:hAnsi="Arial" w:cs="Arial"/>
                <w:b/>
                <w:bCs/>
                <w:i/>
                <w:iCs/>
                <w:color w:val="000000" w:themeColor="text1"/>
                <w:sz w:val="22"/>
                <w:szCs w:val="22"/>
              </w:rPr>
              <w:t>mga</w:t>
            </w:r>
            <w:proofErr w:type="spellEnd"/>
            <w:r w:rsidRPr="00512B2B">
              <w:rPr>
                <w:rFonts w:ascii="Arial" w:hAnsi="Arial" w:cs="Arial"/>
                <w:b/>
                <w:bCs/>
                <w:i/>
                <w:iCs/>
                <w:color w:val="000000" w:themeColor="text1"/>
                <w:sz w:val="22"/>
                <w:szCs w:val="22"/>
              </w:rPr>
              <w:t xml:space="preserve"> teachers </w:t>
            </w:r>
            <w:proofErr w:type="spellStart"/>
            <w:r w:rsidRPr="00512B2B">
              <w:rPr>
                <w:rFonts w:ascii="Arial" w:hAnsi="Arial" w:cs="Arial"/>
                <w:b/>
                <w:bCs/>
                <w:i/>
                <w:iCs/>
                <w:color w:val="000000" w:themeColor="text1"/>
                <w:sz w:val="22"/>
                <w:szCs w:val="22"/>
              </w:rPr>
              <w:t>sa</w:t>
            </w:r>
            <w:proofErr w:type="spellEnd"/>
            <w:r w:rsidRPr="00512B2B">
              <w:rPr>
                <w:rFonts w:ascii="Arial" w:hAnsi="Arial" w:cs="Arial"/>
                <w:b/>
                <w:bCs/>
                <w:i/>
                <w:iCs/>
                <w:color w:val="000000" w:themeColor="text1"/>
                <w:sz w:val="22"/>
                <w:szCs w:val="22"/>
              </w:rPr>
              <w:t xml:space="preserve"> </w:t>
            </w:r>
            <w:proofErr w:type="spellStart"/>
            <w:r w:rsidRPr="00512B2B">
              <w:rPr>
                <w:rFonts w:ascii="Arial" w:hAnsi="Arial" w:cs="Arial"/>
                <w:b/>
                <w:bCs/>
                <w:i/>
                <w:iCs/>
                <w:color w:val="000000" w:themeColor="text1"/>
                <w:sz w:val="22"/>
                <w:szCs w:val="22"/>
              </w:rPr>
              <w:t>ilahang</w:t>
            </w:r>
            <w:proofErr w:type="spellEnd"/>
            <w:r w:rsidRPr="00512B2B">
              <w:rPr>
                <w:rFonts w:ascii="Arial" w:hAnsi="Arial" w:cs="Arial"/>
                <w:b/>
                <w:bCs/>
                <w:i/>
                <w:iCs/>
                <w:color w:val="000000" w:themeColor="text1"/>
                <w:sz w:val="22"/>
                <w:szCs w:val="22"/>
              </w:rPr>
              <w:t xml:space="preserve"> livelihood…</w:t>
            </w:r>
            <w:r w:rsidRPr="00FF6CEF">
              <w:rPr>
                <w:rFonts w:ascii="Arial" w:hAnsi="Arial" w:cs="Arial"/>
                <w:i/>
                <w:iCs/>
                <w:color w:val="000000" w:themeColor="text1"/>
                <w:sz w:val="22"/>
                <w:szCs w:val="22"/>
              </w:rPr>
              <w:t>” (IP_SH3)</w:t>
            </w:r>
          </w:p>
          <w:p w14:paraId="433DDFF6" w14:textId="77777777" w:rsidR="00CD704C" w:rsidRPr="00704FF2" w:rsidRDefault="00CD704C" w:rsidP="00155529">
            <w:pPr>
              <w:ind w:right="1"/>
              <w:jc w:val="both"/>
              <w:rPr>
                <w:rFonts w:ascii="Arial" w:hAnsi="Arial" w:cs="Arial"/>
                <w:color w:val="000000" w:themeColor="text1"/>
                <w:sz w:val="22"/>
                <w:szCs w:val="22"/>
              </w:rPr>
            </w:pPr>
          </w:p>
          <w:p w14:paraId="37C5B244"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 xml:space="preserve">IKSP is implemented every Wednesday in class, and the school invites the tribal leader, </w:t>
            </w:r>
            <w:proofErr w:type="spellStart"/>
            <w:r w:rsidRPr="00FF6CEF">
              <w:rPr>
                <w:rFonts w:ascii="Arial" w:hAnsi="Arial" w:cs="Arial"/>
                <w:color w:val="000000" w:themeColor="text1"/>
                <w:sz w:val="22"/>
                <w:szCs w:val="22"/>
              </w:rPr>
              <w:t>Datu</w:t>
            </w:r>
            <w:proofErr w:type="spellEnd"/>
            <w:r w:rsidRPr="00FF6CEF">
              <w:rPr>
                <w:rFonts w:ascii="Arial" w:hAnsi="Arial" w:cs="Arial"/>
                <w:color w:val="000000" w:themeColor="text1"/>
                <w:sz w:val="22"/>
                <w:szCs w:val="22"/>
              </w:rPr>
              <w:t>, and community elders to guide teachers about livelihood and cultural knowledge.</w:t>
            </w:r>
            <w:r>
              <w:rPr>
                <w:rFonts w:ascii="Arial" w:hAnsi="Arial" w:cs="Arial"/>
                <w:color w:val="000000" w:themeColor="text1"/>
                <w:sz w:val="22"/>
                <w:szCs w:val="22"/>
              </w:rPr>
              <w:t>)</w:t>
            </w:r>
          </w:p>
        </w:tc>
      </w:tr>
    </w:tbl>
    <w:p w14:paraId="67F00913" w14:textId="77777777" w:rsidR="00CD704C" w:rsidRPr="00704FF2" w:rsidRDefault="00CD704C" w:rsidP="00CD704C">
      <w:pPr>
        <w:spacing w:after="0" w:line="480" w:lineRule="auto"/>
        <w:ind w:right="1"/>
        <w:jc w:val="both"/>
        <w:rPr>
          <w:rFonts w:ascii="Arial" w:hAnsi="Arial" w:cs="Arial"/>
          <w:color w:val="000000" w:themeColor="text1"/>
        </w:rPr>
      </w:pPr>
    </w:p>
    <w:p w14:paraId="7E991123" w14:textId="77777777" w:rsidR="00CD704C" w:rsidRPr="00704FF2" w:rsidRDefault="00CD704C" w:rsidP="00CD704C">
      <w:pPr>
        <w:spacing w:after="0" w:line="480" w:lineRule="auto"/>
        <w:ind w:right="1"/>
        <w:jc w:val="both"/>
        <w:rPr>
          <w:rFonts w:ascii="Arial" w:hAnsi="Arial" w:cs="Arial"/>
          <w:color w:val="000000" w:themeColor="text1"/>
        </w:rPr>
      </w:pPr>
    </w:p>
    <w:p w14:paraId="513379DA" w14:textId="77777777" w:rsidR="00CD704C" w:rsidRPr="00704FF2" w:rsidRDefault="00CD704C" w:rsidP="00CD704C">
      <w:pPr>
        <w:spacing w:after="0" w:line="480" w:lineRule="auto"/>
        <w:ind w:right="1"/>
        <w:jc w:val="both"/>
        <w:rPr>
          <w:rFonts w:ascii="Arial" w:hAnsi="Arial" w:cs="Arial"/>
          <w:color w:val="000000" w:themeColor="text1"/>
        </w:rPr>
      </w:pPr>
    </w:p>
    <w:p w14:paraId="3ED69010" w14:textId="77777777" w:rsidR="00CD704C" w:rsidRPr="00704FF2" w:rsidRDefault="00CD704C" w:rsidP="00CD704C">
      <w:pPr>
        <w:spacing w:after="0" w:line="480" w:lineRule="auto"/>
        <w:ind w:right="1"/>
        <w:jc w:val="both"/>
        <w:rPr>
          <w:rFonts w:ascii="Arial" w:hAnsi="Arial" w:cs="Arial"/>
          <w:color w:val="000000" w:themeColor="text1"/>
        </w:rPr>
      </w:pPr>
    </w:p>
    <w:p w14:paraId="486196EB"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6C1861D4" w14:textId="77777777" w:rsidTr="00155529">
        <w:trPr>
          <w:trHeight w:val="2248"/>
        </w:trPr>
        <w:tc>
          <w:tcPr>
            <w:tcW w:w="6785" w:type="dxa"/>
          </w:tcPr>
          <w:p w14:paraId="62E79ECB"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t xml:space="preserve">“Day-to-day implementation of IPEd is reflected through </w:t>
            </w:r>
            <w:r w:rsidRPr="008879FE">
              <w:rPr>
                <w:rFonts w:ascii="Arial" w:hAnsi="Arial" w:cs="Arial"/>
                <w:b/>
                <w:bCs/>
                <w:i/>
                <w:iCs/>
                <w:color w:val="000000" w:themeColor="text1"/>
                <w:sz w:val="22"/>
                <w:szCs w:val="22"/>
              </w:rPr>
              <w:t>culturally responsive teaching, integration of Indigenous Knowledge Systems and Practices (IKSP) in lessons, inclusive classroom participation”.</w:t>
            </w:r>
            <w:r w:rsidRPr="00FF6CEF">
              <w:rPr>
                <w:rFonts w:ascii="Arial" w:hAnsi="Arial" w:cs="Arial"/>
                <w:i/>
                <w:iCs/>
                <w:color w:val="000000" w:themeColor="text1"/>
                <w:sz w:val="22"/>
                <w:szCs w:val="22"/>
              </w:rPr>
              <w:t xml:space="preserve"> (IP_SH4) </w:t>
            </w:r>
          </w:p>
          <w:p w14:paraId="6AC3C163" w14:textId="77777777" w:rsidR="00CD704C" w:rsidRPr="00704FF2" w:rsidRDefault="00CD704C" w:rsidP="00155529">
            <w:pPr>
              <w:ind w:right="1"/>
              <w:jc w:val="both"/>
              <w:rPr>
                <w:rFonts w:ascii="Arial" w:hAnsi="Arial" w:cs="Arial"/>
                <w:color w:val="000000" w:themeColor="text1"/>
                <w:sz w:val="22"/>
                <w:szCs w:val="22"/>
              </w:rPr>
            </w:pPr>
          </w:p>
          <w:p w14:paraId="72DEE587" w14:textId="77777777" w:rsidR="00CD704C" w:rsidRPr="00FF6CEF" w:rsidRDefault="00CD704C" w:rsidP="00155529">
            <w:pPr>
              <w:ind w:right="1"/>
              <w:jc w:val="both"/>
              <w:rPr>
                <w:rFonts w:ascii="Arial" w:hAnsi="Arial" w:cs="Arial"/>
                <w:color w:val="000000" w:themeColor="text1"/>
                <w:sz w:val="22"/>
                <w:szCs w:val="22"/>
              </w:rPr>
            </w:pPr>
            <w:r w:rsidRPr="00FF6CEF">
              <w:rPr>
                <w:rFonts w:ascii="Arial" w:hAnsi="Arial" w:cs="Arial"/>
                <w:color w:val="000000" w:themeColor="text1"/>
                <w:sz w:val="22"/>
                <w:szCs w:val="22"/>
              </w:rPr>
              <w:t>(Day-to-day implementation of IPEd is reflected through culturally responsive teaching, integration of IKSP in lessons, and inclusive classroom participation.)</w:t>
            </w:r>
          </w:p>
        </w:tc>
      </w:tr>
    </w:tbl>
    <w:p w14:paraId="7E6DF088" w14:textId="77777777" w:rsidR="00CD704C" w:rsidRPr="00704FF2" w:rsidRDefault="00CD704C" w:rsidP="00CD704C">
      <w:pPr>
        <w:spacing w:after="0" w:line="480" w:lineRule="auto"/>
        <w:ind w:right="1"/>
        <w:jc w:val="both"/>
        <w:rPr>
          <w:rFonts w:ascii="Arial" w:hAnsi="Arial" w:cs="Arial"/>
          <w:color w:val="000000" w:themeColor="text1"/>
        </w:rPr>
      </w:pPr>
    </w:p>
    <w:p w14:paraId="5AB18E9C" w14:textId="77777777" w:rsidR="00CD704C" w:rsidRPr="00704FF2" w:rsidRDefault="00CD704C" w:rsidP="00CD704C">
      <w:pPr>
        <w:spacing w:after="0" w:line="480" w:lineRule="auto"/>
        <w:ind w:right="1"/>
        <w:jc w:val="both"/>
        <w:rPr>
          <w:rFonts w:ascii="Arial" w:hAnsi="Arial" w:cs="Arial"/>
          <w:color w:val="000000" w:themeColor="text1"/>
        </w:rPr>
      </w:pPr>
    </w:p>
    <w:p w14:paraId="68B8E497" w14:textId="77777777" w:rsidR="00CD704C" w:rsidRPr="00704FF2" w:rsidRDefault="00CD704C" w:rsidP="00CD704C">
      <w:pPr>
        <w:spacing w:after="0" w:line="480" w:lineRule="auto"/>
        <w:ind w:right="1"/>
        <w:jc w:val="both"/>
        <w:rPr>
          <w:rFonts w:ascii="Arial" w:hAnsi="Arial" w:cs="Arial"/>
          <w:color w:val="000000" w:themeColor="text1"/>
        </w:rPr>
      </w:pPr>
    </w:p>
    <w:p w14:paraId="1826609B" w14:textId="77777777" w:rsidR="00CD704C" w:rsidRPr="00704FF2" w:rsidRDefault="00CD704C" w:rsidP="00CD704C">
      <w:pPr>
        <w:spacing w:after="0" w:line="480" w:lineRule="auto"/>
        <w:ind w:right="1"/>
        <w:jc w:val="both"/>
        <w:rPr>
          <w:rFonts w:ascii="Arial" w:hAnsi="Arial" w:cs="Arial"/>
          <w:color w:val="000000" w:themeColor="text1"/>
        </w:rPr>
      </w:pPr>
    </w:p>
    <w:p w14:paraId="1354D56E"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2111FE6F" w14:textId="77777777" w:rsidTr="00155529">
        <w:trPr>
          <w:trHeight w:val="1701"/>
        </w:trPr>
        <w:tc>
          <w:tcPr>
            <w:tcW w:w="6785" w:type="dxa"/>
          </w:tcPr>
          <w:p w14:paraId="388C9C80"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t xml:space="preserve">“The best actions we can consider as impactful are </w:t>
            </w:r>
            <w:r w:rsidRPr="00A7326F">
              <w:rPr>
                <w:rFonts w:ascii="Arial" w:hAnsi="Arial" w:cs="Arial"/>
                <w:b/>
                <w:bCs/>
                <w:i/>
                <w:iCs/>
                <w:color w:val="000000" w:themeColor="text1"/>
                <w:sz w:val="22"/>
                <w:szCs w:val="22"/>
              </w:rPr>
              <w:t xml:space="preserve">Contextualizing Lessons and Celebrating their Heritage in our programs and activities.” </w:t>
            </w:r>
            <w:r w:rsidRPr="00FF6CEF">
              <w:rPr>
                <w:rFonts w:ascii="Arial" w:hAnsi="Arial" w:cs="Arial"/>
                <w:i/>
                <w:iCs/>
                <w:color w:val="000000" w:themeColor="text1"/>
                <w:sz w:val="22"/>
                <w:szCs w:val="22"/>
              </w:rPr>
              <w:t>(IP_SH6)</w:t>
            </w:r>
          </w:p>
          <w:p w14:paraId="055CB58B" w14:textId="77777777" w:rsidR="00CD704C" w:rsidRPr="00704FF2" w:rsidRDefault="00CD704C" w:rsidP="00155529">
            <w:pPr>
              <w:ind w:right="1"/>
              <w:jc w:val="both"/>
              <w:rPr>
                <w:rFonts w:ascii="Arial" w:hAnsi="Arial" w:cs="Arial"/>
                <w:color w:val="000000" w:themeColor="text1"/>
                <w:sz w:val="22"/>
                <w:szCs w:val="22"/>
              </w:rPr>
            </w:pPr>
          </w:p>
          <w:p w14:paraId="50AD3D35"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The best actions we consider impactful are contextualizing lessons and celebrating their heritage in our programs and activities.</w:t>
            </w:r>
            <w:r>
              <w:rPr>
                <w:rFonts w:ascii="Arial" w:hAnsi="Arial" w:cs="Arial"/>
                <w:color w:val="000000" w:themeColor="text1"/>
                <w:sz w:val="22"/>
                <w:szCs w:val="22"/>
              </w:rPr>
              <w:t>)</w:t>
            </w:r>
          </w:p>
        </w:tc>
      </w:tr>
    </w:tbl>
    <w:p w14:paraId="4A5ABC8B" w14:textId="77777777" w:rsidR="00CD704C" w:rsidRPr="00704FF2" w:rsidRDefault="00CD704C" w:rsidP="00CD704C">
      <w:pPr>
        <w:spacing w:after="0" w:line="480" w:lineRule="auto"/>
        <w:ind w:right="1"/>
        <w:jc w:val="both"/>
        <w:rPr>
          <w:rFonts w:ascii="Arial" w:hAnsi="Arial" w:cs="Arial"/>
          <w:color w:val="000000" w:themeColor="text1"/>
        </w:rPr>
      </w:pPr>
    </w:p>
    <w:p w14:paraId="160000A2" w14:textId="77777777" w:rsidR="00CD704C" w:rsidRPr="00704FF2" w:rsidRDefault="00CD704C" w:rsidP="00CD704C">
      <w:pPr>
        <w:spacing w:after="0" w:line="480" w:lineRule="auto"/>
        <w:ind w:right="1"/>
        <w:jc w:val="both"/>
        <w:rPr>
          <w:rFonts w:ascii="Arial" w:hAnsi="Arial" w:cs="Arial"/>
          <w:color w:val="000000" w:themeColor="text1"/>
        </w:rPr>
      </w:pPr>
    </w:p>
    <w:p w14:paraId="1924FC0E" w14:textId="77777777" w:rsidR="00CD704C" w:rsidRPr="00704FF2" w:rsidRDefault="00CD704C" w:rsidP="00CD704C">
      <w:pPr>
        <w:spacing w:after="0" w:line="480" w:lineRule="auto"/>
        <w:ind w:right="1"/>
        <w:jc w:val="both"/>
        <w:rPr>
          <w:rFonts w:ascii="Arial" w:hAnsi="Arial" w:cs="Arial"/>
          <w:color w:val="000000" w:themeColor="text1"/>
        </w:rPr>
      </w:pPr>
    </w:p>
    <w:p w14:paraId="3AE65737" w14:textId="77777777" w:rsidR="00CD704C" w:rsidRDefault="00CD704C" w:rsidP="00CD704C">
      <w:pPr>
        <w:spacing w:after="0" w:line="480" w:lineRule="auto"/>
        <w:ind w:right="1" w:firstLine="720"/>
        <w:jc w:val="both"/>
        <w:rPr>
          <w:rFonts w:ascii="Arial" w:hAnsi="Arial" w:cs="Arial"/>
          <w:color w:val="000000" w:themeColor="text1"/>
        </w:rPr>
      </w:pPr>
    </w:p>
    <w:p w14:paraId="468EF3E8" w14:textId="3A090072" w:rsidR="00CD704C" w:rsidRPr="00FF6CEF" w:rsidRDefault="00CD704C" w:rsidP="00AE5261">
      <w:pPr>
        <w:spacing w:after="0" w:line="480" w:lineRule="auto"/>
        <w:ind w:right="1"/>
        <w:jc w:val="both"/>
        <w:rPr>
          <w:rFonts w:ascii="Arial" w:hAnsi="Arial" w:cs="Arial"/>
          <w:color w:val="000000" w:themeColor="text1"/>
        </w:rPr>
      </w:pPr>
      <w:r w:rsidRPr="00704FF2">
        <w:rPr>
          <w:rFonts w:ascii="Arial" w:hAnsi="Arial" w:cs="Arial"/>
          <w:color w:val="000000" w:themeColor="text1"/>
        </w:rPr>
        <w:t>T</w:t>
      </w:r>
      <w:r>
        <w:rPr>
          <w:rFonts w:ascii="Arial" w:hAnsi="Arial" w:cs="Arial"/>
          <w:color w:val="000000" w:themeColor="text1"/>
        </w:rPr>
        <w:t>o conclude, t</w:t>
      </w:r>
      <w:r w:rsidRPr="00704FF2">
        <w:rPr>
          <w:rFonts w:ascii="Arial" w:hAnsi="Arial" w:cs="Arial"/>
          <w:color w:val="000000" w:themeColor="text1"/>
        </w:rPr>
        <w:t xml:space="preserve">hese narratives demonstrate that contextualized responsive pedagogy in IPEd manifests through intentional use of Indigenous languages, structured collaboration with community leaders, daily integration of IKSP in lessons, and school-wide cultural celebration. Principals perceive these strategies as effective in fostering culturally </w:t>
      </w:r>
      <w:r w:rsidRPr="00704FF2">
        <w:rPr>
          <w:rFonts w:ascii="Arial" w:hAnsi="Arial" w:cs="Arial"/>
          <w:color w:val="000000" w:themeColor="text1"/>
        </w:rPr>
        <w:lastRenderedPageBreak/>
        <w:t>meaningful learning experiences, ensuring that education is not only academically sound but also socially and culturally responsive.</w:t>
      </w:r>
    </w:p>
    <w:p w14:paraId="752FD2C3" w14:textId="77777777" w:rsidR="00CD704C" w:rsidRDefault="00CD704C" w:rsidP="00CD704C">
      <w:pPr>
        <w:spacing w:after="0" w:line="240" w:lineRule="auto"/>
        <w:ind w:right="1"/>
        <w:jc w:val="both"/>
        <w:rPr>
          <w:rFonts w:ascii="Arial" w:hAnsi="Arial" w:cs="Arial"/>
          <w:i/>
          <w:iCs/>
          <w:color w:val="000000" w:themeColor="text1"/>
        </w:rPr>
      </w:pPr>
      <w:r w:rsidRPr="00426FFA">
        <w:rPr>
          <w:rFonts w:ascii="Arial" w:hAnsi="Arial" w:cs="Arial"/>
          <w:i/>
          <w:iCs/>
          <w:color w:val="000000" w:themeColor="text1"/>
        </w:rPr>
        <w:t xml:space="preserve">Theme 3: Elder-Guided Teacher Formation for Culturally Sustaining </w:t>
      </w:r>
    </w:p>
    <w:p w14:paraId="46B5679E" w14:textId="77777777" w:rsidR="00CD704C" w:rsidRPr="00426FFA" w:rsidRDefault="00CD704C" w:rsidP="00CD704C">
      <w:pPr>
        <w:spacing w:after="0" w:line="480" w:lineRule="auto"/>
        <w:ind w:right="1"/>
        <w:jc w:val="both"/>
        <w:rPr>
          <w:rFonts w:ascii="Arial" w:hAnsi="Arial" w:cs="Arial"/>
          <w:i/>
          <w:iCs/>
          <w:color w:val="000000" w:themeColor="text1"/>
        </w:rPr>
      </w:pPr>
      <w:r w:rsidRPr="00426FFA">
        <w:rPr>
          <w:rFonts w:ascii="Arial" w:hAnsi="Arial" w:cs="Arial"/>
          <w:i/>
          <w:iCs/>
          <w:color w:val="000000" w:themeColor="text1"/>
        </w:rPr>
        <w:t>Indigenous Learner Education</w:t>
      </w:r>
    </w:p>
    <w:p w14:paraId="3854FE14" w14:textId="77777777" w:rsidR="00CD704C" w:rsidRDefault="00CD704C" w:rsidP="00CD704C">
      <w:pPr>
        <w:spacing w:after="0" w:line="480" w:lineRule="auto"/>
        <w:ind w:right="1" w:firstLine="720"/>
        <w:jc w:val="both"/>
        <w:rPr>
          <w:rFonts w:ascii="Arial" w:hAnsi="Arial" w:cs="Arial"/>
          <w:color w:val="000000" w:themeColor="text1"/>
        </w:rPr>
      </w:pPr>
      <w:r w:rsidRPr="00EB4780">
        <w:rPr>
          <w:rFonts w:ascii="Arial" w:hAnsi="Arial" w:cs="Arial"/>
          <w:color w:val="000000" w:themeColor="text1"/>
        </w:rPr>
        <w:t>The qualitative findings highlight the theme Elder-Guided Teacher Formation for Culturally Sustaining Indigenous Learner Education, which reflects the continuous professional development actions undertaken by schools to strengthen teachers’ capacity in delivering culturally responsive Indigenous Peoples Education (IPEd). This theme is grounded on core ideas such as conducting trainings and orientations with Indigenous elders, validating learning materials through consultations with IP stakeholders, organizing teacher training workshops on Indigenous language and culture, and engaging in community immersion activities for culturally appropriate teaching. These actions demonstrate that teacher development is not limited to formal training programs but is deeply rooted in collaboration with Indigenous knowledge holders. Through the active involvement of elders and community stakeholders, schools ensure that teachers are better equipped to integrate Indigenous perspectives into instruction, thereby sustaining culturally meaningful and contextually relevant learning experiences for Indigenous learners.</w:t>
      </w:r>
    </w:p>
    <w:p w14:paraId="2FA40B66"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The analysis of principals’ narratives highlights a systematic approach to teacher preparation in Indigenous Peoples Education (IPEd), where professional development is deeply intertwined with cultural validation. Teachers are guided not only through formal orientation and training but also through direct engagement with IP elders, community immersion, and iterative validation of learning materials. This elder-guided formation ensures that teachers acquire the knowledge, skills, and cultural sensitivity necessary to implement pedagogical practices that sustain Indigenous learners’ language, traditions, </w:t>
      </w:r>
      <w:r w:rsidRPr="00704FF2">
        <w:rPr>
          <w:rFonts w:ascii="Arial" w:hAnsi="Arial" w:cs="Arial"/>
          <w:color w:val="000000" w:themeColor="text1"/>
        </w:rPr>
        <w:lastRenderedPageBreak/>
        <w:t>and identity, creating classrooms that are both academically effective and culturally affirming.</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37784EB2" w14:textId="77777777" w:rsidTr="00155529">
        <w:trPr>
          <w:trHeight w:val="2248"/>
        </w:trPr>
        <w:tc>
          <w:tcPr>
            <w:tcW w:w="6785" w:type="dxa"/>
          </w:tcPr>
          <w:p w14:paraId="4356227E"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t xml:space="preserve">“About </w:t>
            </w:r>
            <w:proofErr w:type="spellStart"/>
            <w:r w:rsidRPr="00FF6CEF">
              <w:rPr>
                <w:rFonts w:ascii="Arial" w:hAnsi="Arial" w:cs="Arial"/>
                <w:i/>
                <w:iCs/>
                <w:color w:val="000000" w:themeColor="text1"/>
                <w:sz w:val="22"/>
                <w:szCs w:val="22"/>
              </w:rPr>
              <w:t>sa</w:t>
            </w:r>
            <w:proofErr w:type="spellEnd"/>
            <w:r w:rsidRPr="00FF6CEF">
              <w:rPr>
                <w:rFonts w:ascii="Arial" w:hAnsi="Arial" w:cs="Arial"/>
                <w:i/>
                <w:iCs/>
                <w:color w:val="000000" w:themeColor="text1"/>
                <w:sz w:val="22"/>
                <w:szCs w:val="22"/>
              </w:rPr>
              <w:t xml:space="preserve"> building the capacity our teacher </w:t>
            </w:r>
            <w:proofErr w:type="spellStart"/>
            <w:r w:rsidRPr="00FF6CEF">
              <w:rPr>
                <w:rFonts w:ascii="Arial" w:hAnsi="Arial" w:cs="Arial"/>
                <w:i/>
                <w:iCs/>
                <w:color w:val="000000" w:themeColor="text1"/>
                <w:sz w:val="22"/>
                <w:szCs w:val="22"/>
              </w:rPr>
              <w:t>maam</w:t>
            </w:r>
            <w:proofErr w:type="spellEnd"/>
            <w:r w:rsidRPr="00FF6CEF">
              <w:rPr>
                <w:rFonts w:ascii="Arial" w:hAnsi="Arial" w:cs="Arial"/>
                <w:i/>
                <w:iCs/>
                <w:color w:val="000000" w:themeColor="text1"/>
                <w:sz w:val="22"/>
                <w:szCs w:val="22"/>
              </w:rPr>
              <w:t xml:space="preserve">, kana </w:t>
            </w:r>
            <w:r w:rsidRPr="00F75FEF">
              <w:rPr>
                <w:rFonts w:ascii="Arial" w:hAnsi="Arial" w:cs="Arial"/>
                <w:b/>
                <w:bCs/>
                <w:i/>
                <w:iCs/>
                <w:color w:val="000000" w:themeColor="text1"/>
                <w:sz w:val="22"/>
                <w:szCs w:val="22"/>
              </w:rPr>
              <w:t>through training</w:t>
            </w:r>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jud</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na</w:t>
            </w:r>
            <w:proofErr w:type="spellEnd"/>
            <w:r w:rsidRPr="00FF6CEF">
              <w:rPr>
                <w:rFonts w:ascii="Arial" w:hAnsi="Arial" w:cs="Arial"/>
                <w:i/>
                <w:iCs/>
                <w:color w:val="000000" w:themeColor="text1"/>
                <w:sz w:val="22"/>
                <w:szCs w:val="22"/>
              </w:rPr>
              <w:t xml:space="preserve">… mag </w:t>
            </w:r>
            <w:r w:rsidRPr="00F75FEF">
              <w:rPr>
                <w:rFonts w:ascii="Arial" w:hAnsi="Arial" w:cs="Arial"/>
                <w:b/>
                <w:bCs/>
                <w:i/>
                <w:iCs/>
                <w:color w:val="000000" w:themeColor="text1"/>
                <w:sz w:val="22"/>
                <w:szCs w:val="22"/>
              </w:rPr>
              <w:t xml:space="preserve">conduct ta ug orientation about </w:t>
            </w:r>
            <w:proofErr w:type="spellStart"/>
            <w:r w:rsidRPr="00F75FEF">
              <w:rPr>
                <w:rFonts w:ascii="Arial" w:hAnsi="Arial" w:cs="Arial"/>
                <w:b/>
                <w:bCs/>
                <w:i/>
                <w:iCs/>
                <w:color w:val="000000" w:themeColor="text1"/>
                <w:sz w:val="22"/>
                <w:szCs w:val="22"/>
              </w:rPr>
              <w:t>sa</w:t>
            </w:r>
            <w:proofErr w:type="spellEnd"/>
            <w:r w:rsidRPr="00F75FEF">
              <w:rPr>
                <w:rFonts w:ascii="Arial" w:hAnsi="Arial" w:cs="Arial"/>
                <w:b/>
                <w:bCs/>
                <w:i/>
                <w:iCs/>
                <w:color w:val="000000" w:themeColor="text1"/>
                <w:sz w:val="22"/>
                <w:szCs w:val="22"/>
              </w:rPr>
              <w:t xml:space="preserve"> kung </w:t>
            </w:r>
            <w:proofErr w:type="spellStart"/>
            <w:r w:rsidRPr="00F75FEF">
              <w:rPr>
                <w:rFonts w:ascii="Arial" w:hAnsi="Arial" w:cs="Arial"/>
                <w:b/>
                <w:bCs/>
                <w:i/>
                <w:iCs/>
                <w:color w:val="000000" w:themeColor="text1"/>
                <w:sz w:val="22"/>
                <w:szCs w:val="22"/>
              </w:rPr>
              <w:t>unsa</w:t>
            </w:r>
            <w:proofErr w:type="spellEnd"/>
            <w:r w:rsidRPr="00F75FEF">
              <w:rPr>
                <w:rFonts w:ascii="Arial" w:hAnsi="Arial" w:cs="Arial"/>
                <w:b/>
                <w:bCs/>
                <w:i/>
                <w:iCs/>
                <w:color w:val="000000" w:themeColor="text1"/>
                <w:sz w:val="22"/>
                <w:szCs w:val="22"/>
              </w:rPr>
              <w:t xml:space="preserve"> ang </w:t>
            </w:r>
            <w:proofErr w:type="spellStart"/>
            <w:r w:rsidRPr="00F75FEF">
              <w:rPr>
                <w:rFonts w:ascii="Arial" w:hAnsi="Arial" w:cs="Arial"/>
                <w:b/>
                <w:bCs/>
                <w:i/>
                <w:iCs/>
                <w:color w:val="000000" w:themeColor="text1"/>
                <w:sz w:val="22"/>
                <w:szCs w:val="22"/>
              </w:rPr>
              <w:t>kultura</w:t>
            </w:r>
            <w:proofErr w:type="spellEnd"/>
            <w:r w:rsidRPr="00F75FEF">
              <w:rPr>
                <w:rFonts w:ascii="Arial" w:hAnsi="Arial" w:cs="Arial"/>
                <w:b/>
                <w:bCs/>
                <w:i/>
                <w:iCs/>
                <w:color w:val="000000" w:themeColor="text1"/>
                <w:sz w:val="22"/>
                <w:szCs w:val="22"/>
              </w:rPr>
              <w:t xml:space="preserve">, tradition </w:t>
            </w:r>
            <w:proofErr w:type="spellStart"/>
            <w:r w:rsidRPr="00F75FEF">
              <w:rPr>
                <w:rFonts w:ascii="Arial" w:hAnsi="Arial" w:cs="Arial"/>
                <w:b/>
                <w:bCs/>
                <w:i/>
                <w:iCs/>
                <w:color w:val="000000" w:themeColor="text1"/>
                <w:sz w:val="22"/>
                <w:szCs w:val="22"/>
              </w:rPr>
              <w:t>sa</w:t>
            </w:r>
            <w:proofErr w:type="spellEnd"/>
            <w:r w:rsidRPr="00F75FEF">
              <w:rPr>
                <w:rFonts w:ascii="Arial" w:hAnsi="Arial" w:cs="Arial"/>
                <w:b/>
                <w:bCs/>
                <w:i/>
                <w:iCs/>
                <w:color w:val="000000" w:themeColor="text1"/>
                <w:sz w:val="22"/>
                <w:szCs w:val="22"/>
              </w:rPr>
              <w:t xml:space="preserve"> </w:t>
            </w:r>
            <w:proofErr w:type="spellStart"/>
            <w:r w:rsidRPr="00F75FEF">
              <w:rPr>
                <w:rFonts w:ascii="Arial" w:hAnsi="Arial" w:cs="Arial"/>
                <w:b/>
                <w:bCs/>
                <w:i/>
                <w:iCs/>
                <w:color w:val="000000" w:themeColor="text1"/>
                <w:sz w:val="22"/>
                <w:szCs w:val="22"/>
              </w:rPr>
              <w:t>Mangguangan</w:t>
            </w:r>
            <w:proofErr w:type="spellEnd"/>
            <w:r w:rsidRPr="00FF6CEF">
              <w:rPr>
                <w:rFonts w:ascii="Arial" w:hAnsi="Arial" w:cs="Arial"/>
                <w:i/>
                <w:iCs/>
                <w:color w:val="000000" w:themeColor="text1"/>
                <w:sz w:val="22"/>
                <w:szCs w:val="22"/>
              </w:rPr>
              <w:t>… a</w:t>
            </w:r>
            <w:r>
              <w:rPr>
                <w:rFonts w:ascii="Arial" w:hAnsi="Arial" w:cs="Arial"/>
                <w:i/>
                <w:iCs/>
                <w:color w:val="000000" w:themeColor="text1"/>
                <w:sz w:val="22"/>
                <w:szCs w:val="22"/>
              </w:rPr>
              <w:t>s</w:t>
            </w:r>
            <w:r w:rsidRPr="00FF6CEF">
              <w:rPr>
                <w:rFonts w:ascii="Arial" w:hAnsi="Arial" w:cs="Arial"/>
                <w:i/>
                <w:iCs/>
                <w:color w:val="000000" w:themeColor="text1"/>
                <w:sz w:val="22"/>
                <w:szCs w:val="22"/>
              </w:rPr>
              <w:t xml:space="preserve"> school head </w:t>
            </w:r>
            <w:proofErr w:type="spellStart"/>
            <w:r w:rsidRPr="00FF6CEF">
              <w:rPr>
                <w:rFonts w:ascii="Arial" w:hAnsi="Arial" w:cs="Arial"/>
                <w:i/>
                <w:iCs/>
                <w:color w:val="000000" w:themeColor="text1"/>
                <w:sz w:val="22"/>
                <w:szCs w:val="22"/>
              </w:rPr>
              <w:t>naa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pud</w:t>
            </w:r>
            <w:proofErr w:type="spellEnd"/>
            <w:r w:rsidRPr="00FF6CEF">
              <w:rPr>
                <w:rFonts w:ascii="Arial" w:hAnsi="Arial" w:cs="Arial"/>
                <w:i/>
                <w:iCs/>
                <w:color w:val="000000" w:themeColor="text1"/>
                <w:sz w:val="22"/>
                <w:szCs w:val="22"/>
              </w:rPr>
              <w:t xml:space="preserve"> initiative </w:t>
            </w:r>
            <w:proofErr w:type="spellStart"/>
            <w:r w:rsidRPr="00FF6CEF">
              <w:rPr>
                <w:rFonts w:ascii="Arial" w:hAnsi="Arial" w:cs="Arial"/>
                <w:i/>
                <w:iCs/>
                <w:color w:val="000000" w:themeColor="text1"/>
                <w:sz w:val="22"/>
                <w:szCs w:val="22"/>
              </w:rPr>
              <w:t>na</w:t>
            </w:r>
            <w:proofErr w:type="spellEnd"/>
            <w:r w:rsidRPr="00FF6CEF">
              <w:rPr>
                <w:rFonts w:ascii="Arial" w:hAnsi="Arial" w:cs="Arial"/>
                <w:i/>
                <w:iCs/>
                <w:color w:val="000000" w:themeColor="text1"/>
                <w:sz w:val="22"/>
                <w:szCs w:val="22"/>
              </w:rPr>
              <w:t xml:space="preserve"> pa </w:t>
            </w:r>
            <w:proofErr w:type="spellStart"/>
            <w:r w:rsidRPr="00FF6CEF">
              <w:rPr>
                <w:rFonts w:ascii="Arial" w:hAnsi="Arial" w:cs="Arial"/>
                <w:i/>
                <w:iCs/>
                <w:color w:val="000000" w:themeColor="text1"/>
                <w:sz w:val="22"/>
                <w:szCs w:val="22"/>
              </w:rPr>
              <w:t>adtuon</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sa</w:t>
            </w:r>
            <w:proofErr w:type="spellEnd"/>
            <w:r w:rsidRPr="00FF6CEF">
              <w:rPr>
                <w:rFonts w:ascii="Arial" w:hAnsi="Arial" w:cs="Arial"/>
                <w:i/>
                <w:iCs/>
                <w:color w:val="000000" w:themeColor="text1"/>
                <w:sz w:val="22"/>
                <w:szCs w:val="22"/>
              </w:rPr>
              <w:t xml:space="preserve"> IP Elders… </w:t>
            </w:r>
            <w:proofErr w:type="spellStart"/>
            <w:r w:rsidRPr="00F75FEF">
              <w:rPr>
                <w:rFonts w:ascii="Arial" w:hAnsi="Arial" w:cs="Arial"/>
                <w:b/>
                <w:bCs/>
                <w:i/>
                <w:iCs/>
                <w:color w:val="000000" w:themeColor="text1"/>
                <w:sz w:val="22"/>
                <w:szCs w:val="22"/>
              </w:rPr>
              <w:t>i</w:t>
            </w:r>
            <w:proofErr w:type="spellEnd"/>
            <w:r w:rsidRPr="00F75FEF">
              <w:rPr>
                <w:rFonts w:ascii="Arial" w:hAnsi="Arial" w:cs="Arial"/>
                <w:b/>
                <w:bCs/>
                <w:i/>
                <w:iCs/>
                <w:color w:val="000000" w:themeColor="text1"/>
                <w:sz w:val="22"/>
                <w:szCs w:val="22"/>
              </w:rPr>
              <w:t xml:space="preserve">-briefing kung unsay </w:t>
            </w:r>
            <w:proofErr w:type="spellStart"/>
            <w:r w:rsidRPr="00F75FEF">
              <w:rPr>
                <w:rFonts w:ascii="Arial" w:hAnsi="Arial" w:cs="Arial"/>
                <w:b/>
                <w:bCs/>
                <w:i/>
                <w:iCs/>
                <w:color w:val="000000" w:themeColor="text1"/>
                <w:sz w:val="22"/>
                <w:szCs w:val="22"/>
              </w:rPr>
              <w:t>mga</w:t>
            </w:r>
            <w:proofErr w:type="spellEnd"/>
            <w:r w:rsidRPr="00F75FEF">
              <w:rPr>
                <w:rFonts w:ascii="Arial" w:hAnsi="Arial" w:cs="Arial"/>
                <w:b/>
                <w:bCs/>
                <w:i/>
                <w:iCs/>
                <w:color w:val="000000" w:themeColor="text1"/>
                <w:sz w:val="22"/>
                <w:szCs w:val="22"/>
              </w:rPr>
              <w:t xml:space="preserve"> </w:t>
            </w:r>
            <w:proofErr w:type="spellStart"/>
            <w:r w:rsidRPr="00F75FEF">
              <w:rPr>
                <w:rFonts w:ascii="Arial" w:hAnsi="Arial" w:cs="Arial"/>
                <w:b/>
                <w:bCs/>
                <w:i/>
                <w:iCs/>
                <w:color w:val="000000" w:themeColor="text1"/>
                <w:sz w:val="22"/>
                <w:szCs w:val="22"/>
              </w:rPr>
              <w:t>angay</w:t>
            </w:r>
            <w:proofErr w:type="spellEnd"/>
            <w:r w:rsidRPr="00F75FEF">
              <w:rPr>
                <w:rFonts w:ascii="Arial" w:hAnsi="Arial" w:cs="Arial"/>
                <w:b/>
                <w:bCs/>
                <w:i/>
                <w:iCs/>
                <w:color w:val="000000" w:themeColor="text1"/>
                <w:sz w:val="22"/>
                <w:szCs w:val="22"/>
              </w:rPr>
              <w:t xml:space="preserve"> ug di </w:t>
            </w:r>
            <w:proofErr w:type="spellStart"/>
            <w:r w:rsidRPr="00F75FEF">
              <w:rPr>
                <w:rFonts w:ascii="Arial" w:hAnsi="Arial" w:cs="Arial"/>
                <w:b/>
                <w:bCs/>
                <w:i/>
                <w:iCs/>
                <w:color w:val="000000" w:themeColor="text1"/>
                <w:sz w:val="22"/>
                <w:szCs w:val="22"/>
              </w:rPr>
              <w:t>angay</w:t>
            </w:r>
            <w:proofErr w:type="spellEnd"/>
            <w:r w:rsidRPr="00F75FEF">
              <w:rPr>
                <w:rFonts w:ascii="Arial" w:hAnsi="Arial" w:cs="Arial"/>
                <w:b/>
                <w:bCs/>
                <w:i/>
                <w:iCs/>
                <w:color w:val="000000" w:themeColor="text1"/>
                <w:sz w:val="22"/>
                <w:szCs w:val="22"/>
              </w:rPr>
              <w:t xml:space="preserve"> </w:t>
            </w:r>
            <w:proofErr w:type="spellStart"/>
            <w:r w:rsidRPr="00F75FEF">
              <w:rPr>
                <w:rFonts w:ascii="Arial" w:hAnsi="Arial" w:cs="Arial"/>
                <w:b/>
                <w:bCs/>
                <w:i/>
                <w:iCs/>
                <w:color w:val="000000" w:themeColor="text1"/>
                <w:sz w:val="22"/>
                <w:szCs w:val="22"/>
              </w:rPr>
              <w:t>buhaton</w:t>
            </w:r>
            <w:proofErr w:type="spellEnd"/>
            <w:r w:rsidRPr="00FF6CEF">
              <w:rPr>
                <w:rFonts w:ascii="Arial" w:hAnsi="Arial" w:cs="Arial"/>
                <w:i/>
                <w:iCs/>
                <w:color w:val="000000" w:themeColor="text1"/>
                <w:sz w:val="22"/>
                <w:szCs w:val="22"/>
              </w:rPr>
              <w:t>.” (IP_SH1)</w:t>
            </w:r>
          </w:p>
          <w:p w14:paraId="5A761ED4" w14:textId="77777777" w:rsidR="00CD704C" w:rsidRPr="00704FF2" w:rsidRDefault="00CD704C" w:rsidP="00155529">
            <w:pPr>
              <w:ind w:right="1"/>
              <w:jc w:val="both"/>
              <w:rPr>
                <w:rFonts w:ascii="Arial" w:hAnsi="Arial" w:cs="Arial"/>
                <w:color w:val="000000" w:themeColor="text1"/>
                <w:sz w:val="22"/>
                <w:szCs w:val="22"/>
              </w:rPr>
            </w:pPr>
          </w:p>
          <w:p w14:paraId="008989CE" w14:textId="77777777" w:rsidR="00CD704C" w:rsidRPr="00FF6CEF"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FF6CEF">
              <w:rPr>
                <w:rFonts w:ascii="Arial" w:hAnsi="Arial" w:cs="Arial"/>
                <w:color w:val="000000" w:themeColor="text1"/>
                <w:sz w:val="22"/>
                <w:szCs w:val="22"/>
              </w:rPr>
              <w:t xml:space="preserve">Teacher capacity is built through training and orientation on </w:t>
            </w:r>
            <w:proofErr w:type="spellStart"/>
            <w:r w:rsidRPr="00FF6CEF">
              <w:rPr>
                <w:rFonts w:ascii="Arial" w:hAnsi="Arial" w:cs="Arial"/>
                <w:color w:val="000000" w:themeColor="text1"/>
                <w:sz w:val="22"/>
                <w:szCs w:val="22"/>
              </w:rPr>
              <w:t>Mangguangan</w:t>
            </w:r>
            <w:proofErr w:type="spellEnd"/>
            <w:r w:rsidRPr="00FF6CEF">
              <w:rPr>
                <w:rFonts w:ascii="Arial" w:hAnsi="Arial" w:cs="Arial"/>
                <w:color w:val="000000" w:themeColor="text1"/>
                <w:sz w:val="22"/>
                <w:szCs w:val="22"/>
              </w:rPr>
              <w:t xml:space="preserve"> culture and traditions. </w:t>
            </w:r>
            <w:r>
              <w:rPr>
                <w:rFonts w:ascii="Arial" w:hAnsi="Arial" w:cs="Arial"/>
                <w:color w:val="000000" w:themeColor="text1"/>
                <w:sz w:val="22"/>
                <w:szCs w:val="22"/>
              </w:rPr>
              <w:t>As</w:t>
            </w:r>
            <w:r w:rsidRPr="00FF6CEF">
              <w:rPr>
                <w:rFonts w:ascii="Arial" w:hAnsi="Arial" w:cs="Arial"/>
                <w:color w:val="000000" w:themeColor="text1"/>
                <w:sz w:val="22"/>
                <w:szCs w:val="22"/>
              </w:rPr>
              <w:t xml:space="preserve"> school head</w:t>
            </w:r>
            <w:r>
              <w:rPr>
                <w:rFonts w:ascii="Arial" w:hAnsi="Arial" w:cs="Arial"/>
                <w:color w:val="000000" w:themeColor="text1"/>
                <w:sz w:val="22"/>
                <w:szCs w:val="22"/>
              </w:rPr>
              <w:t>, I</w:t>
            </w:r>
            <w:r w:rsidRPr="00FF6CEF">
              <w:rPr>
                <w:rFonts w:ascii="Arial" w:hAnsi="Arial" w:cs="Arial"/>
                <w:color w:val="000000" w:themeColor="text1"/>
                <w:sz w:val="22"/>
                <w:szCs w:val="22"/>
              </w:rPr>
              <w:t xml:space="preserve"> also bring</w:t>
            </w:r>
            <w:r>
              <w:rPr>
                <w:rFonts w:ascii="Arial" w:hAnsi="Arial" w:cs="Arial"/>
                <w:color w:val="000000" w:themeColor="text1"/>
                <w:sz w:val="22"/>
                <w:szCs w:val="22"/>
              </w:rPr>
              <w:t xml:space="preserve"> the</w:t>
            </w:r>
            <w:r w:rsidRPr="00FF6CEF">
              <w:rPr>
                <w:rFonts w:ascii="Arial" w:hAnsi="Arial" w:cs="Arial"/>
                <w:color w:val="000000" w:themeColor="text1"/>
                <w:sz w:val="22"/>
                <w:szCs w:val="22"/>
              </w:rPr>
              <w:t xml:space="preserve"> teachers to IP elders for guidance on proper practices.</w:t>
            </w:r>
            <w:r>
              <w:rPr>
                <w:rFonts w:ascii="Arial" w:hAnsi="Arial" w:cs="Arial"/>
                <w:color w:val="000000" w:themeColor="text1"/>
                <w:sz w:val="22"/>
                <w:szCs w:val="22"/>
              </w:rPr>
              <w:t>)</w:t>
            </w:r>
          </w:p>
        </w:tc>
      </w:tr>
    </w:tbl>
    <w:p w14:paraId="1D6FD89C" w14:textId="77777777" w:rsidR="00CD704C" w:rsidRPr="00704FF2" w:rsidRDefault="00CD704C" w:rsidP="00CD704C">
      <w:pPr>
        <w:spacing w:after="0" w:line="480" w:lineRule="auto"/>
        <w:ind w:right="1" w:firstLine="720"/>
        <w:jc w:val="both"/>
        <w:rPr>
          <w:rFonts w:ascii="Arial" w:hAnsi="Arial" w:cs="Arial"/>
          <w:color w:val="000000" w:themeColor="text1"/>
        </w:rPr>
      </w:pPr>
    </w:p>
    <w:p w14:paraId="66D5A4B9" w14:textId="77777777" w:rsidR="00CD704C" w:rsidRPr="00704FF2" w:rsidRDefault="00CD704C" w:rsidP="00CD704C">
      <w:pPr>
        <w:spacing w:after="0" w:line="480" w:lineRule="auto"/>
        <w:ind w:right="1" w:firstLine="720"/>
        <w:jc w:val="both"/>
        <w:rPr>
          <w:rFonts w:ascii="Arial" w:hAnsi="Arial" w:cs="Arial"/>
          <w:color w:val="000000" w:themeColor="text1"/>
        </w:rPr>
      </w:pPr>
    </w:p>
    <w:p w14:paraId="2D1D350F" w14:textId="77777777" w:rsidR="00CD704C" w:rsidRPr="00704FF2" w:rsidRDefault="00CD704C" w:rsidP="00CD704C">
      <w:pPr>
        <w:spacing w:after="0" w:line="480" w:lineRule="auto"/>
        <w:ind w:right="1"/>
        <w:jc w:val="both"/>
        <w:rPr>
          <w:rFonts w:ascii="Arial" w:hAnsi="Arial" w:cs="Arial"/>
          <w:b/>
          <w:bCs/>
          <w:color w:val="000000" w:themeColor="text1"/>
        </w:rPr>
      </w:pPr>
    </w:p>
    <w:p w14:paraId="548950D9" w14:textId="77777777" w:rsidR="00CD704C" w:rsidRPr="00704FF2" w:rsidRDefault="00CD704C" w:rsidP="00CD704C">
      <w:pPr>
        <w:spacing w:after="0" w:line="480" w:lineRule="auto"/>
        <w:ind w:right="1"/>
        <w:jc w:val="both"/>
        <w:rPr>
          <w:rFonts w:ascii="Arial" w:hAnsi="Arial" w:cs="Arial"/>
          <w:b/>
          <w:bCs/>
          <w:color w:val="000000" w:themeColor="text1"/>
        </w:rPr>
      </w:pPr>
    </w:p>
    <w:p w14:paraId="32EF6ADA"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04C9F54E" w14:textId="77777777" w:rsidTr="00155529">
        <w:trPr>
          <w:trHeight w:val="2248"/>
        </w:trPr>
        <w:tc>
          <w:tcPr>
            <w:tcW w:w="6785" w:type="dxa"/>
          </w:tcPr>
          <w:p w14:paraId="25E2F4C1"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t>“</w:t>
            </w:r>
            <w:r w:rsidRPr="004F4269">
              <w:rPr>
                <w:rFonts w:ascii="Arial" w:hAnsi="Arial" w:cs="Arial"/>
                <w:b/>
                <w:bCs/>
                <w:i/>
                <w:iCs/>
                <w:color w:val="000000" w:themeColor="text1"/>
                <w:sz w:val="22"/>
                <w:szCs w:val="22"/>
              </w:rPr>
              <w:t>Learning materials are validated with IP elders to correct bias and avoid misrepresentation</w:t>
            </w:r>
            <w:r w:rsidRPr="00FF6CEF">
              <w:rPr>
                <w:rFonts w:ascii="Arial" w:hAnsi="Arial" w:cs="Arial"/>
                <w:i/>
                <w:iCs/>
                <w:color w:val="000000" w:themeColor="text1"/>
                <w:sz w:val="22"/>
                <w:szCs w:val="22"/>
              </w:rPr>
              <w:t xml:space="preserve">… </w:t>
            </w:r>
            <w:r w:rsidRPr="004F4269">
              <w:rPr>
                <w:rFonts w:ascii="Arial" w:hAnsi="Arial" w:cs="Arial"/>
                <w:b/>
                <w:bCs/>
                <w:i/>
                <w:iCs/>
                <w:color w:val="000000" w:themeColor="text1"/>
                <w:sz w:val="22"/>
                <w:szCs w:val="22"/>
              </w:rPr>
              <w:t>reviewed through consultations</w:t>
            </w:r>
            <w:r w:rsidRPr="00FF6CEF">
              <w:rPr>
                <w:rFonts w:ascii="Arial" w:hAnsi="Arial" w:cs="Arial"/>
                <w:i/>
                <w:iCs/>
                <w:color w:val="000000" w:themeColor="text1"/>
                <w:sz w:val="22"/>
                <w:szCs w:val="22"/>
              </w:rPr>
              <w:t xml:space="preserve"> with IP elders, community leaders, teachers, and the IPEd focal person…” (IP_SH4)</w:t>
            </w:r>
          </w:p>
          <w:p w14:paraId="0ED45580" w14:textId="77777777" w:rsidR="00CD704C" w:rsidRPr="00704FF2" w:rsidRDefault="00CD704C" w:rsidP="00155529">
            <w:pPr>
              <w:ind w:right="1"/>
              <w:jc w:val="both"/>
              <w:rPr>
                <w:rFonts w:ascii="Arial" w:hAnsi="Arial" w:cs="Arial"/>
                <w:color w:val="000000" w:themeColor="text1"/>
                <w:sz w:val="22"/>
                <w:szCs w:val="22"/>
              </w:rPr>
            </w:pPr>
          </w:p>
          <w:p w14:paraId="02E0CA9F" w14:textId="77777777" w:rsidR="00CD704C" w:rsidRPr="00FF6CEF" w:rsidRDefault="00CD704C" w:rsidP="00155529">
            <w:pPr>
              <w:ind w:right="1"/>
              <w:jc w:val="both"/>
              <w:rPr>
                <w:rFonts w:ascii="Arial" w:hAnsi="Arial" w:cs="Arial"/>
                <w:color w:val="000000" w:themeColor="text1"/>
                <w:sz w:val="22"/>
                <w:szCs w:val="22"/>
              </w:rPr>
            </w:pPr>
            <w:r w:rsidRPr="00FF6CEF">
              <w:rPr>
                <w:rFonts w:ascii="Arial" w:hAnsi="Arial" w:cs="Arial"/>
                <w:color w:val="000000" w:themeColor="text1"/>
                <w:sz w:val="22"/>
                <w:szCs w:val="22"/>
              </w:rPr>
              <w:t>(Learning materials are validated with IP elders to correct bias and avoid misrepresentation. These are reviewed through consultations with IP elders, community leaders, teachers, and the IPEd focal person.)</w:t>
            </w:r>
          </w:p>
        </w:tc>
      </w:tr>
    </w:tbl>
    <w:p w14:paraId="52D46603" w14:textId="77777777" w:rsidR="00CD704C" w:rsidRPr="00704FF2" w:rsidRDefault="00CD704C" w:rsidP="00CD704C">
      <w:pPr>
        <w:spacing w:after="0" w:line="480" w:lineRule="auto"/>
        <w:ind w:right="1" w:firstLine="720"/>
        <w:jc w:val="both"/>
        <w:rPr>
          <w:rFonts w:ascii="Arial" w:hAnsi="Arial" w:cs="Arial"/>
          <w:color w:val="000000" w:themeColor="text1"/>
        </w:rPr>
      </w:pPr>
    </w:p>
    <w:p w14:paraId="395A6629" w14:textId="77777777" w:rsidR="00CD704C" w:rsidRPr="00704FF2" w:rsidRDefault="00CD704C" w:rsidP="00CD704C">
      <w:pPr>
        <w:spacing w:after="0" w:line="480" w:lineRule="auto"/>
        <w:ind w:right="1"/>
        <w:jc w:val="both"/>
        <w:rPr>
          <w:rFonts w:ascii="Arial" w:hAnsi="Arial" w:cs="Arial"/>
          <w:b/>
          <w:bCs/>
          <w:color w:val="000000" w:themeColor="text1"/>
        </w:rPr>
      </w:pPr>
    </w:p>
    <w:p w14:paraId="5C0DFEB8" w14:textId="77777777" w:rsidR="00CD704C" w:rsidRPr="00704FF2" w:rsidRDefault="00CD704C" w:rsidP="00CD704C">
      <w:pPr>
        <w:spacing w:after="0" w:line="480" w:lineRule="auto"/>
        <w:ind w:right="1"/>
        <w:jc w:val="both"/>
        <w:rPr>
          <w:rFonts w:ascii="Arial" w:hAnsi="Arial" w:cs="Arial"/>
          <w:b/>
          <w:bCs/>
          <w:color w:val="000000" w:themeColor="text1"/>
        </w:rPr>
      </w:pPr>
    </w:p>
    <w:p w14:paraId="1FF1D228" w14:textId="77777777" w:rsidR="00CD704C" w:rsidRPr="00704FF2" w:rsidRDefault="00CD704C" w:rsidP="00CD704C">
      <w:pPr>
        <w:spacing w:after="0" w:line="480" w:lineRule="auto"/>
        <w:ind w:right="1"/>
        <w:jc w:val="both"/>
        <w:rPr>
          <w:rFonts w:ascii="Arial" w:hAnsi="Arial" w:cs="Arial"/>
          <w:b/>
          <w:bCs/>
          <w:color w:val="000000" w:themeColor="text1"/>
        </w:rPr>
      </w:pPr>
    </w:p>
    <w:p w14:paraId="1B17FEEF"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190EC0BA" w14:textId="77777777" w:rsidTr="00155529">
        <w:trPr>
          <w:trHeight w:val="2248"/>
        </w:trPr>
        <w:tc>
          <w:tcPr>
            <w:tcW w:w="6785" w:type="dxa"/>
          </w:tcPr>
          <w:p w14:paraId="029BC55C" w14:textId="77777777" w:rsidR="00CD704C" w:rsidRPr="00FF6CEF" w:rsidRDefault="00CD704C" w:rsidP="00155529">
            <w:pPr>
              <w:ind w:right="1"/>
              <w:jc w:val="both"/>
              <w:rPr>
                <w:rFonts w:ascii="Arial" w:hAnsi="Arial" w:cs="Arial"/>
                <w:i/>
                <w:iCs/>
                <w:color w:val="000000" w:themeColor="text1"/>
                <w:sz w:val="22"/>
                <w:szCs w:val="22"/>
              </w:rPr>
            </w:pPr>
            <w:r w:rsidRPr="00FF6CEF">
              <w:rPr>
                <w:rFonts w:ascii="Arial" w:hAnsi="Arial" w:cs="Arial"/>
                <w:i/>
                <w:iCs/>
                <w:color w:val="000000" w:themeColor="text1"/>
                <w:sz w:val="22"/>
                <w:szCs w:val="22"/>
              </w:rPr>
              <w:t xml:space="preserve">“The other year </w:t>
            </w:r>
            <w:proofErr w:type="spellStart"/>
            <w:r w:rsidRPr="00FF6CEF">
              <w:rPr>
                <w:rFonts w:ascii="Arial" w:hAnsi="Arial" w:cs="Arial"/>
                <w:i/>
                <w:iCs/>
                <w:color w:val="000000" w:themeColor="text1"/>
                <w:sz w:val="22"/>
                <w:szCs w:val="22"/>
              </w:rPr>
              <w:t>naa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silay</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gi</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himo</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nga</w:t>
            </w:r>
            <w:proofErr w:type="spellEnd"/>
            <w:r w:rsidRPr="00FF6CEF">
              <w:rPr>
                <w:rFonts w:ascii="Arial" w:hAnsi="Arial" w:cs="Arial"/>
                <w:i/>
                <w:iCs/>
                <w:color w:val="000000" w:themeColor="text1"/>
                <w:sz w:val="22"/>
                <w:szCs w:val="22"/>
              </w:rPr>
              <w:t xml:space="preserve"> </w:t>
            </w:r>
            <w:r w:rsidRPr="00DD0404">
              <w:rPr>
                <w:rFonts w:ascii="Arial" w:hAnsi="Arial" w:cs="Arial"/>
                <w:b/>
                <w:bCs/>
                <w:i/>
                <w:iCs/>
                <w:color w:val="000000" w:themeColor="text1"/>
                <w:sz w:val="22"/>
                <w:szCs w:val="22"/>
              </w:rPr>
              <w:t xml:space="preserve">workshop then nag invite </w:t>
            </w:r>
            <w:proofErr w:type="spellStart"/>
            <w:r w:rsidRPr="00DD0404">
              <w:rPr>
                <w:rFonts w:ascii="Arial" w:hAnsi="Arial" w:cs="Arial"/>
                <w:b/>
                <w:bCs/>
                <w:i/>
                <w:iCs/>
                <w:color w:val="000000" w:themeColor="text1"/>
                <w:sz w:val="22"/>
                <w:szCs w:val="22"/>
              </w:rPr>
              <w:t>sila</w:t>
            </w:r>
            <w:proofErr w:type="spellEnd"/>
            <w:r w:rsidRPr="00DD0404">
              <w:rPr>
                <w:rFonts w:ascii="Arial" w:hAnsi="Arial" w:cs="Arial"/>
                <w:b/>
                <w:bCs/>
                <w:i/>
                <w:iCs/>
                <w:color w:val="000000" w:themeColor="text1"/>
                <w:sz w:val="22"/>
                <w:szCs w:val="22"/>
              </w:rPr>
              <w:t xml:space="preserve"> ug IP leaders </w:t>
            </w:r>
            <w:proofErr w:type="spellStart"/>
            <w:r w:rsidRPr="00DD0404">
              <w:rPr>
                <w:rFonts w:ascii="Arial" w:hAnsi="Arial" w:cs="Arial"/>
                <w:b/>
                <w:bCs/>
                <w:i/>
                <w:iCs/>
                <w:color w:val="000000" w:themeColor="text1"/>
                <w:sz w:val="22"/>
                <w:szCs w:val="22"/>
              </w:rPr>
              <w:t>sa</w:t>
            </w:r>
            <w:proofErr w:type="spellEnd"/>
            <w:r w:rsidRPr="00DD0404">
              <w:rPr>
                <w:rFonts w:ascii="Arial" w:hAnsi="Arial" w:cs="Arial"/>
                <w:b/>
                <w:bCs/>
                <w:i/>
                <w:iCs/>
                <w:color w:val="000000" w:themeColor="text1"/>
                <w:sz w:val="22"/>
                <w:szCs w:val="22"/>
              </w:rPr>
              <w:t xml:space="preserve"> community</w:t>
            </w:r>
            <w:r w:rsidRPr="00FF6CEF">
              <w:rPr>
                <w:rFonts w:ascii="Arial" w:hAnsi="Arial" w:cs="Arial"/>
                <w:i/>
                <w:iCs/>
                <w:color w:val="000000" w:themeColor="text1"/>
                <w:sz w:val="22"/>
                <w:szCs w:val="22"/>
              </w:rPr>
              <w:t xml:space="preserve"> about </w:t>
            </w:r>
            <w:proofErr w:type="spellStart"/>
            <w:r w:rsidRPr="00FF6CEF">
              <w:rPr>
                <w:rFonts w:ascii="Arial" w:hAnsi="Arial" w:cs="Arial"/>
                <w:i/>
                <w:iCs/>
                <w:color w:val="000000" w:themeColor="text1"/>
                <w:sz w:val="22"/>
                <w:szCs w:val="22"/>
              </w:rPr>
              <w:t>anang</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i</w:t>
            </w:r>
            <w:proofErr w:type="spellEnd"/>
            <w:r w:rsidRPr="00FF6CEF">
              <w:rPr>
                <w:rFonts w:ascii="Arial" w:hAnsi="Arial" w:cs="Arial"/>
                <w:i/>
                <w:iCs/>
                <w:color w:val="000000" w:themeColor="text1"/>
                <w:sz w:val="22"/>
                <w:szCs w:val="22"/>
              </w:rPr>
              <w:t xml:space="preserve">-train ang teachers </w:t>
            </w:r>
            <w:proofErr w:type="spellStart"/>
            <w:r w:rsidRPr="00FF6CEF">
              <w:rPr>
                <w:rFonts w:ascii="Arial" w:hAnsi="Arial" w:cs="Arial"/>
                <w:i/>
                <w:iCs/>
                <w:color w:val="000000" w:themeColor="text1"/>
                <w:sz w:val="22"/>
                <w:szCs w:val="22"/>
              </w:rPr>
              <w:t>sa</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ilang</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pinulungan</w:t>
            </w:r>
            <w:proofErr w:type="spellEnd"/>
            <w:r w:rsidRPr="00FF6CEF">
              <w:rPr>
                <w:rFonts w:ascii="Arial" w:hAnsi="Arial" w:cs="Arial"/>
                <w:i/>
                <w:iCs/>
                <w:color w:val="000000" w:themeColor="text1"/>
                <w:sz w:val="22"/>
                <w:szCs w:val="22"/>
              </w:rPr>
              <w:t xml:space="preserve">… </w:t>
            </w:r>
            <w:proofErr w:type="spellStart"/>
            <w:r w:rsidRPr="00FF6CEF">
              <w:rPr>
                <w:rFonts w:ascii="Arial" w:hAnsi="Arial" w:cs="Arial"/>
                <w:i/>
                <w:iCs/>
                <w:color w:val="000000" w:themeColor="text1"/>
                <w:sz w:val="22"/>
                <w:szCs w:val="22"/>
              </w:rPr>
              <w:t>naka</w:t>
            </w:r>
            <w:proofErr w:type="spellEnd"/>
            <w:r w:rsidRPr="00FF6CEF">
              <w:rPr>
                <w:rFonts w:ascii="Arial" w:hAnsi="Arial" w:cs="Arial"/>
                <w:i/>
                <w:iCs/>
                <w:color w:val="000000" w:themeColor="text1"/>
                <w:sz w:val="22"/>
                <w:szCs w:val="22"/>
              </w:rPr>
              <w:t xml:space="preserve"> </w:t>
            </w:r>
            <w:r w:rsidRPr="00DD0404">
              <w:rPr>
                <w:rFonts w:ascii="Arial" w:hAnsi="Arial" w:cs="Arial"/>
                <w:b/>
                <w:bCs/>
                <w:i/>
                <w:iCs/>
                <w:color w:val="000000" w:themeColor="text1"/>
                <w:sz w:val="22"/>
                <w:szCs w:val="22"/>
              </w:rPr>
              <w:t xml:space="preserve">draft </w:t>
            </w:r>
            <w:proofErr w:type="spellStart"/>
            <w:r w:rsidRPr="00DD0404">
              <w:rPr>
                <w:rFonts w:ascii="Arial" w:hAnsi="Arial" w:cs="Arial"/>
                <w:b/>
                <w:bCs/>
                <w:i/>
                <w:iCs/>
                <w:color w:val="000000" w:themeColor="text1"/>
                <w:sz w:val="22"/>
                <w:szCs w:val="22"/>
              </w:rPr>
              <w:t>nami</w:t>
            </w:r>
            <w:proofErr w:type="spellEnd"/>
            <w:r w:rsidRPr="00DD0404">
              <w:rPr>
                <w:rFonts w:ascii="Arial" w:hAnsi="Arial" w:cs="Arial"/>
                <w:b/>
                <w:bCs/>
                <w:i/>
                <w:iCs/>
                <w:color w:val="000000" w:themeColor="text1"/>
                <w:sz w:val="22"/>
                <w:szCs w:val="22"/>
              </w:rPr>
              <w:t xml:space="preserve"> ug Professional Development (PD) Training </w:t>
            </w:r>
            <w:proofErr w:type="spellStart"/>
            <w:r w:rsidRPr="00DD0404">
              <w:rPr>
                <w:rFonts w:ascii="Arial" w:hAnsi="Arial" w:cs="Arial"/>
                <w:b/>
                <w:bCs/>
                <w:i/>
                <w:iCs/>
                <w:color w:val="000000" w:themeColor="text1"/>
                <w:sz w:val="22"/>
                <w:szCs w:val="22"/>
              </w:rPr>
              <w:t>ba</w:t>
            </w:r>
            <w:proofErr w:type="spellEnd"/>
            <w:r w:rsidRPr="00DD0404">
              <w:rPr>
                <w:rFonts w:ascii="Arial" w:hAnsi="Arial" w:cs="Arial"/>
                <w:b/>
                <w:bCs/>
                <w:i/>
                <w:iCs/>
                <w:color w:val="000000" w:themeColor="text1"/>
                <w:sz w:val="22"/>
                <w:szCs w:val="22"/>
              </w:rPr>
              <w:t xml:space="preserve"> about </w:t>
            </w:r>
            <w:proofErr w:type="spellStart"/>
            <w:r w:rsidRPr="00DD0404">
              <w:rPr>
                <w:rFonts w:ascii="Arial" w:hAnsi="Arial" w:cs="Arial"/>
                <w:b/>
                <w:bCs/>
                <w:i/>
                <w:iCs/>
                <w:color w:val="000000" w:themeColor="text1"/>
                <w:sz w:val="22"/>
                <w:szCs w:val="22"/>
              </w:rPr>
              <w:t>sa</w:t>
            </w:r>
            <w:proofErr w:type="spellEnd"/>
            <w:r w:rsidRPr="00DD0404">
              <w:rPr>
                <w:rFonts w:ascii="Arial" w:hAnsi="Arial" w:cs="Arial"/>
                <w:b/>
                <w:bCs/>
                <w:i/>
                <w:iCs/>
                <w:color w:val="000000" w:themeColor="text1"/>
                <w:sz w:val="22"/>
                <w:szCs w:val="22"/>
              </w:rPr>
              <w:t xml:space="preserve"> IP Culture</w:t>
            </w:r>
            <w:r w:rsidRPr="00FF6CEF">
              <w:rPr>
                <w:rFonts w:ascii="Arial" w:hAnsi="Arial" w:cs="Arial"/>
                <w:i/>
                <w:iCs/>
                <w:color w:val="000000" w:themeColor="text1"/>
                <w:sz w:val="22"/>
                <w:szCs w:val="22"/>
              </w:rPr>
              <w:t>.” (IP_SH5)</w:t>
            </w:r>
          </w:p>
          <w:p w14:paraId="2CEF062E" w14:textId="77777777" w:rsidR="00CD704C" w:rsidRPr="00704FF2" w:rsidRDefault="00CD704C" w:rsidP="00155529">
            <w:pPr>
              <w:ind w:right="1"/>
              <w:jc w:val="both"/>
              <w:rPr>
                <w:rFonts w:ascii="Arial" w:hAnsi="Arial" w:cs="Arial"/>
                <w:color w:val="000000" w:themeColor="text1"/>
                <w:sz w:val="22"/>
                <w:szCs w:val="22"/>
              </w:rPr>
            </w:pPr>
          </w:p>
          <w:p w14:paraId="68CCEF8C" w14:textId="77777777" w:rsidR="00CD704C" w:rsidRPr="00BB3CC3" w:rsidRDefault="00CD704C" w:rsidP="00155529">
            <w:pPr>
              <w:ind w:right="1"/>
              <w:jc w:val="both"/>
              <w:rPr>
                <w:rFonts w:ascii="Arial" w:hAnsi="Arial" w:cs="Arial"/>
                <w:color w:val="000000" w:themeColor="text1"/>
                <w:sz w:val="22"/>
                <w:szCs w:val="22"/>
              </w:rPr>
            </w:pPr>
            <w:r w:rsidRPr="00BB3CC3">
              <w:rPr>
                <w:rFonts w:ascii="Arial" w:hAnsi="Arial" w:cs="Arial"/>
                <w:color w:val="000000" w:themeColor="text1"/>
                <w:sz w:val="22"/>
                <w:szCs w:val="22"/>
              </w:rPr>
              <w:t>(Previously, they conducted workshops with IP leaders to train teachers in the community language, and the school has also drafted a professional development training on IP culture.)</w:t>
            </w:r>
          </w:p>
        </w:tc>
      </w:tr>
    </w:tbl>
    <w:p w14:paraId="66046481" w14:textId="77777777" w:rsidR="00CD704C" w:rsidRPr="00704FF2" w:rsidRDefault="00CD704C" w:rsidP="00CD704C">
      <w:pPr>
        <w:spacing w:after="0" w:line="480" w:lineRule="auto"/>
        <w:ind w:right="1"/>
        <w:jc w:val="both"/>
        <w:rPr>
          <w:rFonts w:ascii="Arial" w:hAnsi="Arial" w:cs="Arial"/>
          <w:b/>
          <w:bCs/>
          <w:color w:val="000000" w:themeColor="text1"/>
        </w:rPr>
      </w:pPr>
    </w:p>
    <w:p w14:paraId="519086E6" w14:textId="77777777" w:rsidR="00CD704C" w:rsidRPr="00704FF2" w:rsidRDefault="00CD704C" w:rsidP="00CD704C">
      <w:pPr>
        <w:spacing w:after="0" w:line="480" w:lineRule="auto"/>
        <w:ind w:right="1"/>
        <w:jc w:val="both"/>
        <w:rPr>
          <w:rFonts w:ascii="Arial" w:hAnsi="Arial" w:cs="Arial"/>
          <w:b/>
          <w:bCs/>
          <w:color w:val="000000" w:themeColor="text1"/>
        </w:rPr>
      </w:pPr>
    </w:p>
    <w:p w14:paraId="3093FDD2" w14:textId="77777777" w:rsidR="00CD704C" w:rsidRPr="00704FF2" w:rsidRDefault="00CD704C" w:rsidP="00CD704C">
      <w:pPr>
        <w:spacing w:after="0" w:line="480" w:lineRule="auto"/>
        <w:ind w:right="1"/>
        <w:jc w:val="both"/>
        <w:rPr>
          <w:rFonts w:ascii="Arial" w:hAnsi="Arial" w:cs="Arial"/>
          <w:b/>
          <w:bCs/>
          <w:color w:val="000000" w:themeColor="text1"/>
        </w:rPr>
      </w:pPr>
    </w:p>
    <w:p w14:paraId="387D3A14" w14:textId="77777777" w:rsidR="00CD704C" w:rsidRDefault="00CD704C" w:rsidP="00CD704C">
      <w:pPr>
        <w:spacing w:after="0" w:line="480" w:lineRule="auto"/>
        <w:ind w:right="1" w:firstLine="720"/>
        <w:jc w:val="both"/>
        <w:rPr>
          <w:rFonts w:ascii="Arial" w:hAnsi="Arial" w:cs="Arial"/>
          <w:b/>
          <w:bCs/>
          <w:color w:val="000000" w:themeColor="text1"/>
        </w:rPr>
      </w:pPr>
    </w:p>
    <w:p w14:paraId="3729F479" w14:textId="77777777" w:rsidR="00CD704C" w:rsidRPr="00704FF2" w:rsidRDefault="00CD704C" w:rsidP="00CD704C">
      <w:pPr>
        <w:spacing w:after="0" w:line="480" w:lineRule="auto"/>
        <w:ind w:right="1" w:firstLine="720"/>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3C8E45DE" w14:textId="77777777" w:rsidTr="00155529">
        <w:trPr>
          <w:trHeight w:val="2248"/>
        </w:trPr>
        <w:tc>
          <w:tcPr>
            <w:tcW w:w="6785" w:type="dxa"/>
          </w:tcPr>
          <w:p w14:paraId="5F948C50"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 xml:space="preserve">“Majority of our teachers are not IP so </w:t>
            </w:r>
            <w:r w:rsidRPr="0046149B">
              <w:rPr>
                <w:rFonts w:ascii="Arial" w:hAnsi="Arial" w:cs="Arial"/>
                <w:b/>
                <w:bCs/>
                <w:i/>
                <w:iCs/>
                <w:color w:val="000000" w:themeColor="text1"/>
                <w:sz w:val="22"/>
                <w:szCs w:val="22"/>
              </w:rPr>
              <w:t>we attended trainings and orientation</w:t>
            </w:r>
            <w:r w:rsidRPr="00BB3CC3">
              <w:rPr>
                <w:rFonts w:ascii="Arial" w:hAnsi="Arial" w:cs="Arial"/>
                <w:i/>
                <w:iCs/>
                <w:color w:val="000000" w:themeColor="text1"/>
                <w:sz w:val="22"/>
                <w:szCs w:val="22"/>
              </w:rPr>
              <w:t xml:space="preserve">… We also </w:t>
            </w:r>
            <w:r w:rsidRPr="0046149B">
              <w:rPr>
                <w:rFonts w:ascii="Arial" w:hAnsi="Arial" w:cs="Arial"/>
                <w:b/>
                <w:bCs/>
                <w:i/>
                <w:iCs/>
                <w:color w:val="000000" w:themeColor="text1"/>
                <w:sz w:val="22"/>
                <w:szCs w:val="22"/>
              </w:rPr>
              <w:t>immerse ourselves in the community</w:t>
            </w:r>
            <w:r w:rsidRPr="00BB3CC3">
              <w:rPr>
                <w:rFonts w:ascii="Arial" w:hAnsi="Arial" w:cs="Arial"/>
                <w:i/>
                <w:iCs/>
                <w:color w:val="000000" w:themeColor="text1"/>
                <w:sz w:val="22"/>
                <w:szCs w:val="22"/>
              </w:rPr>
              <w:t xml:space="preserve">… The closely monitored… and </w:t>
            </w:r>
            <w:r w:rsidRPr="0046149B">
              <w:rPr>
                <w:rFonts w:ascii="Arial" w:hAnsi="Arial" w:cs="Arial"/>
                <w:b/>
                <w:bCs/>
                <w:i/>
                <w:iCs/>
                <w:color w:val="000000" w:themeColor="text1"/>
                <w:sz w:val="22"/>
                <w:szCs w:val="22"/>
              </w:rPr>
              <w:t>consulted with the IP elders</w:t>
            </w:r>
            <w:r w:rsidRPr="00BB3CC3">
              <w:rPr>
                <w:rFonts w:ascii="Arial" w:hAnsi="Arial" w:cs="Arial"/>
                <w:i/>
                <w:iCs/>
                <w:color w:val="000000" w:themeColor="text1"/>
                <w:sz w:val="22"/>
                <w:szCs w:val="22"/>
              </w:rPr>
              <w:t xml:space="preserve"> if it is culturally appropriate.” (IP_SH6)</w:t>
            </w:r>
          </w:p>
          <w:p w14:paraId="60D7C867" w14:textId="77777777" w:rsidR="00CD704C" w:rsidRPr="00704FF2" w:rsidRDefault="00CD704C" w:rsidP="00155529">
            <w:pPr>
              <w:ind w:right="1"/>
              <w:jc w:val="both"/>
              <w:rPr>
                <w:rFonts w:ascii="Arial" w:hAnsi="Arial" w:cs="Arial"/>
                <w:color w:val="000000" w:themeColor="text1"/>
                <w:sz w:val="22"/>
                <w:szCs w:val="22"/>
              </w:rPr>
            </w:pPr>
          </w:p>
          <w:p w14:paraId="51301479"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Most of our teachers are not IP, so we attended trainings and orientations. We also immerse ourselves in the community. The learning materials we use are closely monitored and consulted with IP elders if culturally appropriate.</w:t>
            </w:r>
            <w:r>
              <w:rPr>
                <w:rFonts w:ascii="Arial" w:hAnsi="Arial" w:cs="Arial"/>
                <w:color w:val="000000" w:themeColor="text1"/>
                <w:sz w:val="22"/>
                <w:szCs w:val="22"/>
              </w:rPr>
              <w:t>)</w:t>
            </w:r>
          </w:p>
        </w:tc>
      </w:tr>
    </w:tbl>
    <w:p w14:paraId="391B1C4E" w14:textId="77777777" w:rsidR="00CD704C" w:rsidRPr="00704FF2" w:rsidRDefault="00CD704C" w:rsidP="00CD704C">
      <w:pPr>
        <w:spacing w:after="0" w:line="480" w:lineRule="auto"/>
        <w:ind w:right="1"/>
        <w:jc w:val="both"/>
        <w:rPr>
          <w:rFonts w:ascii="Arial" w:hAnsi="Arial" w:cs="Arial"/>
          <w:b/>
          <w:bCs/>
          <w:color w:val="000000" w:themeColor="text1"/>
        </w:rPr>
      </w:pPr>
    </w:p>
    <w:p w14:paraId="6019C130" w14:textId="77777777" w:rsidR="00CD704C" w:rsidRPr="00704FF2" w:rsidRDefault="00CD704C" w:rsidP="00CD704C">
      <w:pPr>
        <w:spacing w:after="0" w:line="480" w:lineRule="auto"/>
        <w:ind w:right="1"/>
        <w:jc w:val="both"/>
        <w:rPr>
          <w:rFonts w:ascii="Arial" w:hAnsi="Arial" w:cs="Arial"/>
          <w:b/>
          <w:bCs/>
          <w:color w:val="000000" w:themeColor="text1"/>
        </w:rPr>
      </w:pPr>
    </w:p>
    <w:p w14:paraId="57153B02" w14:textId="77777777" w:rsidR="00CD704C" w:rsidRPr="00704FF2" w:rsidRDefault="00CD704C" w:rsidP="00CD704C">
      <w:pPr>
        <w:spacing w:after="0" w:line="480" w:lineRule="auto"/>
        <w:ind w:right="1"/>
        <w:jc w:val="both"/>
        <w:rPr>
          <w:rFonts w:ascii="Arial" w:hAnsi="Arial" w:cs="Arial"/>
          <w:b/>
          <w:bCs/>
          <w:color w:val="000000" w:themeColor="text1"/>
        </w:rPr>
      </w:pPr>
    </w:p>
    <w:p w14:paraId="64859D22" w14:textId="77777777" w:rsidR="00CD704C" w:rsidRPr="00704FF2" w:rsidRDefault="00CD704C" w:rsidP="00CD704C">
      <w:pPr>
        <w:spacing w:after="0" w:line="480" w:lineRule="auto"/>
        <w:ind w:right="1"/>
        <w:jc w:val="both"/>
        <w:rPr>
          <w:rFonts w:ascii="Arial" w:hAnsi="Arial" w:cs="Arial"/>
          <w:b/>
          <w:bCs/>
          <w:color w:val="000000" w:themeColor="text1"/>
        </w:rPr>
      </w:pPr>
    </w:p>
    <w:p w14:paraId="74EA0048" w14:textId="77777777" w:rsidR="00CD704C" w:rsidRPr="00704FF2" w:rsidRDefault="00CD704C" w:rsidP="00CD704C">
      <w:pPr>
        <w:spacing w:after="0" w:line="480" w:lineRule="auto"/>
        <w:ind w:right="1"/>
        <w:jc w:val="both"/>
        <w:rPr>
          <w:rFonts w:ascii="Arial" w:hAnsi="Arial" w:cs="Arial"/>
          <w:b/>
          <w:bCs/>
          <w:color w:val="000000" w:themeColor="text1"/>
        </w:rPr>
      </w:pPr>
    </w:p>
    <w:p w14:paraId="09411411" w14:textId="0662D75B" w:rsidR="00CD704C" w:rsidRPr="00AE5261" w:rsidRDefault="00CD704C" w:rsidP="00AE5261">
      <w:pPr>
        <w:spacing w:after="0" w:line="480" w:lineRule="auto"/>
        <w:ind w:right="1" w:firstLine="720"/>
        <w:jc w:val="both"/>
        <w:rPr>
          <w:rFonts w:ascii="Arial" w:hAnsi="Arial" w:cs="Arial"/>
          <w:color w:val="000000" w:themeColor="text1"/>
        </w:rPr>
      </w:pPr>
      <w:r w:rsidRPr="00EB4780">
        <w:rPr>
          <w:rFonts w:ascii="Arial" w:hAnsi="Arial" w:cs="Arial"/>
          <w:color w:val="000000" w:themeColor="text1"/>
        </w:rPr>
        <w:t xml:space="preserve">Overall, the findings for Elder-Guided Teacher Formation for Culturally Sustaining Indigenous Learner Education reveal that teacher development in Indigenous Peoples Education (IPEd) is a deeply structured and culturally anchored process. The narratives of school principals demonstrate that professional growth is not limited to formal training </w:t>
      </w:r>
      <w:r w:rsidRPr="00EB4780">
        <w:rPr>
          <w:rFonts w:ascii="Arial" w:hAnsi="Arial" w:cs="Arial"/>
          <w:color w:val="000000" w:themeColor="text1"/>
        </w:rPr>
        <w:lastRenderedPageBreak/>
        <w:t>activities but is continuously strengthened through orientation, workshops, community immersion, and direct engagement with Indigenous elders. This integrated approach ensures that teachers are consistently guided in applying culturally appropriate pedagogies while maintaining respect for Indigenous knowledge systems and practices.</w:t>
      </w:r>
    </w:p>
    <w:p w14:paraId="20AB7917" w14:textId="77777777" w:rsidR="00CD704C" w:rsidRPr="00704FF2"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t>Viewpoints in the Implementation of IPEd Outcomes</w:t>
      </w:r>
    </w:p>
    <w:p w14:paraId="7DFE1945" w14:textId="18EC6B8B" w:rsidR="00CD704C" w:rsidRPr="00AE5261" w:rsidRDefault="00CD704C" w:rsidP="00CD704C">
      <w:pPr>
        <w:spacing w:after="0" w:line="480" w:lineRule="auto"/>
        <w:ind w:right="1"/>
        <w:jc w:val="both"/>
        <w:rPr>
          <w:rFonts w:ascii="Arial" w:hAnsi="Arial" w:cs="Arial"/>
          <w:color w:val="000000" w:themeColor="text1"/>
        </w:rPr>
      </w:pPr>
      <w:r w:rsidRPr="00253F77">
        <w:rPr>
          <w:rFonts w:ascii="Arial" w:hAnsi="Arial" w:cs="Arial"/>
          <w:color w:val="000000" w:themeColor="text1"/>
        </w:rPr>
        <w:tab/>
        <w:t xml:space="preserve">The qualitative findings affirm the Outcomes domain, which reflects the observable effects of Indigenous Peoples Education (IPEd) implementation in schools in terms of learner development, program effectiveness, and community engagement. This domain obtained a mean of 4.30 (SD = 0.77), interpreted as Very High, indicating that schools consistently perceive positive and meaningful outcomes resulting from IPEd-related practices. The qualitative results support this quantitative finding through three major themes: </w:t>
      </w:r>
      <w:r>
        <w:rPr>
          <w:rFonts w:ascii="Arial" w:hAnsi="Arial" w:cs="Arial"/>
          <w:color w:val="000000" w:themeColor="text1"/>
        </w:rPr>
        <w:t xml:space="preserve">(a) </w:t>
      </w:r>
      <w:r w:rsidRPr="00253F77">
        <w:rPr>
          <w:rFonts w:ascii="Arial" w:hAnsi="Arial" w:cs="Arial"/>
          <w:color w:val="000000" w:themeColor="text1"/>
        </w:rPr>
        <w:t xml:space="preserve">Evidence-Based IPEd Program Monitoring, </w:t>
      </w:r>
      <w:r>
        <w:rPr>
          <w:rFonts w:ascii="Arial" w:hAnsi="Arial" w:cs="Arial"/>
          <w:color w:val="000000" w:themeColor="text1"/>
        </w:rPr>
        <w:t xml:space="preserve">(b) </w:t>
      </w:r>
      <w:r w:rsidRPr="00253F77">
        <w:rPr>
          <w:rFonts w:ascii="Arial" w:hAnsi="Arial" w:cs="Arial"/>
          <w:color w:val="000000" w:themeColor="text1"/>
        </w:rPr>
        <w:t xml:space="preserve">Enhanced Academic Performance through Cultural Alignment, and </w:t>
      </w:r>
      <w:r>
        <w:rPr>
          <w:rFonts w:ascii="Arial" w:hAnsi="Arial" w:cs="Arial"/>
          <w:color w:val="000000" w:themeColor="text1"/>
        </w:rPr>
        <w:t xml:space="preserve">(c) </w:t>
      </w:r>
      <w:r w:rsidRPr="00253F77">
        <w:rPr>
          <w:rFonts w:ascii="Arial" w:hAnsi="Arial" w:cs="Arial"/>
          <w:color w:val="000000" w:themeColor="text1"/>
        </w:rPr>
        <w:t>Community-Embedded Partnerships for IP Learner Advancement.</w:t>
      </w:r>
    </w:p>
    <w:p w14:paraId="181C5C03" w14:textId="77777777" w:rsidR="00CD704C" w:rsidRPr="009209B0" w:rsidRDefault="00CD704C" w:rsidP="00CD704C">
      <w:pPr>
        <w:spacing w:after="0" w:line="480" w:lineRule="auto"/>
        <w:ind w:right="1"/>
        <w:jc w:val="both"/>
        <w:rPr>
          <w:rFonts w:ascii="Arial" w:hAnsi="Arial" w:cs="Arial"/>
          <w:i/>
          <w:iCs/>
          <w:color w:val="000000" w:themeColor="text1"/>
        </w:rPr>
      </w:pPr>
      <w:r w:rsidRPr="00D17C21">
        <w:rPr>
          <w:rFonts w:ascii="Arial" w:hAnsi="Arial" w:cs="Arial"/>
          <w:i/>
          <w:iCs/>
          <w:color w:val="000000" w:themeColor="text1"/>
        </w:rPr>
        <w:t xml:space="preserve">Theme 1: Evidence-Based IPEd Program Monitoring </w:t>
      </w:r>
    </w:p>
    <w:p w14:paraId="1302A0F4" w14:textId="77777777" w:rsidR="00CD704C" w:rsidRDefault="00CD704C" w:rsidP="00CD704C">
      <w:pPr>
        <w:spacing w:after="0" w:line="480" w:lineRule="auto"/>
        <w:ind w:right="1" w:firstLine="720"/>
        <w:jc w:val="both"/>
        <w:rPr>
          <w:rFonts w:ascii="Arial" w:hAnsi="Arial" w:cs="Arial"/>
          <w:color w:val="000000" w:themeColor="text1"/>
        </w:rPr>
      </w:pPr>
      <w:r w:rsidRPr="009209B0">
        <w:rPr>
          <w:rFonts w:ascii="Arial" w:hAnsi="Arial" w:cs="Arial"/>
          <w:color w:val="000000" w:themeColor="text1"/>
        </w:rPr>
        <w:t xml:space="preserve">The qualitative findings highlight the theme Evidence-Based IPEd Program Monitoring, which reflects how schools systematically track and assess the implementation and effectiveness of Indigenous Peoples Education (IPEd) programs through data-driven practices. This theme is grounded on core ideas such as increased enrollment, attendance, and learner performance; data-informed monitoring of IPEd program effectiveness and learner support; high enrollment rates with closely monitored attendance; and improved learner proficiency supported by effective learning materials. These findings show that schools are not only implementing IPEd programs but are also actively using data and evidence to evaluate progress and guide decision-making. Through continuous monitoring and assessment, schools are able to identify </w:t>
      </w:r>
      <w:r w:rsidRPr="009209B0">
        <w:rPr>
          <w:rFonts w:ascii="Arial" w:hAnsi="Arial" w:cs="Arial"/>
          <w:color w:val="000000" w:themeColor="text1"/>
        </w:rPr>
        <w:lastRenderedPageBreak/>
        <w:t>improvements in learner participation and academic performance, ensuring that IPEd implementation remains responsive, measurable, and effective</w:t>
      </w:r>
      <w:r>
        <w:rPr>
          <w:rFonts w:ascii="Arial" w:hAnsi="Arial" w:cs="Arial"/>
          <w:color w:val="000000" w:themeColor="text1"/>
        </w:rPr>
        <w:t xml:space="preserve">. </w:t>
      </w:r>
    </w:p>
    <w:p w14:paraId="66E57D84" w14:textId="77777777" w:rsidR="00CD704C" w:rsidRPr="00704FF2" w:rsidRDefault="00CD704C" w:rsidP="00CD704C">
      <w:pPr>
        <w:spacing w:after="0" w:line="480" w:lineRule="auto"/>
        <w:ind w:right="1" w:firstLine="720"/>
        <w:jc w:val="both"/>
        <w:rPr>
          <w:rFonts w:ascii="Arial" w:hAnsi="Arial" w:cs="Arial"/>
          <w:b/>
          <w:bCs/>
          <w:color w:val="000000" w:themeColor="text1"/>
        </w:rPr>
      </w:pPr>
      <w:r w:rsidRPr="00704FF2">
        <w:rPr>
          <w:rFonts w:ascii="Arial" w:hAnsi="Arial" w:cs="Arial"/>
          <w:color w:val="000000" w:themeColor="text1"/>
        </w:rPr>
        <w:t>Principals consistently highlighted the importance of monitoring enrollment, attendance, grades, and formative assessments as key indicators of the effectiveness of Indigenous Peoples Education (</w:t>
      </w:r>
      <w:proofErr w:type="spellStart"/>
      <w:r w:rsidRPr="00704FF2">
        <w:rPr>
          <w:rFonts w:ascii="Arial" w:hAnsi="Arial" w:cs="Arial"/>
          <w:color w:val="000000" w:themeColor="text1"/>
        </w:rPr>
        <w:t>IPed</w:t>
      </w:r>
      <w:proofErr w:type="spellEnd"/>
      <w:r w:rsidRPr="00704FF2">
        <w:rPr>
          <w:rFonts w:ascii="Arial" w:hAnsi="Arial" w:cs="Arial"/>
          <w:color w:val="000000" w:themeColor="text1"/>
        </w:rPr>
        <w:t xml:space="preserve">) programs. </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16A04F48" w14:textId="77777777" w:rsidTr="00155529">
        <w:trPr>
          <w:trHeight w:val="2248"/>
        </w:trPr>
        <w:tc>
          <w:tcPr>
            <w:tcW w:w="6785" w:type="dxa"/>
          </w:tcPr>
          <w:p w14:paraId="0D0D18BB"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 xml:space="preserve">“So </w:t>
            </w:r>
            <w:proofErr w:type="spellStart"/>
            <w:r w:rsidRPr="00BB3CC3">
              <w:rPr>
                <w:rFonts w:ascii="Arial" w:hAnsi="Arial" w:cs="Arial"/>
                <w:i/>
                <w:iCs/>
                <w:color w:val="000000" w:themeColor="text1"/>
                <w:sz w:val="22"/>
                <w:szCs w:val="22"/>
              </w:rPr>
              <w:t>halimbawa</w:t>
            </w:r>
            <w:proofErr w:type="spellEnd"/>
            <w:r w:rsidRPr="00BB3CC3">
              <w:rPr>
                <w:rFonts w:ascii="Arial" w:hAnsi="Arial" w:cs="Arial"/>
                <w:i/>
                <w:iCs/>
                <w:color w:val="000000" w:themeColor="text1"/>
                <w:sz w:val="22"/>
                <w:szCs w:val="22"/>
              </w:rPr>
              <w:t xml:space="preserve"> kung </w:t>
            </w:r>
            <w:proofErr w:type="spellStart"/>
            <w:r w:rsidRPr="00C24DD5">
              <w:rPr>
                <w:rFonts w:ascii="Arial" w:hAnsi="Arial" w:cs="Arial"/>
                <w:b/>
                <w:bCs/>
                <w:i/>
                <w:iCs/>
                <w:color w:val="000000" w:themeColor="text1"/>
                <w:sz w:val="22"/>
                <w:szCs w:val="22"/>
              </w:rPr>
              <w:t>mo</w:t>
            </w:r>
            <w:proofErr w:type="spellEnd"/>
            <w:r w:rsidRPr="00C24DD5">
              <w:rPr>
                <w:rFonts w:ascii="Arial" w:hAnsi="Arial" w:cs="Arial"/>
                <w:b/>
                <w:bCs/>
                <w:i/>
                <w:iCs/>
                <w:color w:val="000000" w:themeColor="text1"/>
                <w:sz w:val="22"/>
                <w:szCs w:val="22"/>
              </w:rPr>
              <w:t xml:space="preserve"> </w:t>
            </w:r>
            <w:proofErr w:type="spellStart"/>
            <w:r w:rsidRPr="00C24DD5">
              <w:rPr>
                <w:rFonts w:ascii="Arial" w:hAnsi="Arial" w:cs="Arial"/>
                <w:b/>
                <w:bCs/>
                <w:i/>
                <w:iCs/>
                <w:color w:val="000000" w:themeColor="text1"/>
                <w:sz w:val="22"/>
                <w:szCs w:val="22"/>
              </w:rPr>
              <w:t>taas</w:t>
            </w:r>
            <w:proofErr w:type="spellEnd"/>
            <w:r w:rsidRPr="00C24DD5">
              <w:rPr>
                <w:rFonts w:ascii="Arial" w:hAnsi="Arial" w:cs="Arial"/>
                <w:b/>
                <w:bCs/>
                <w:i/>
                <w:iCs/>
                <w:color w:val="000000" w:themeColor="text1"/>
                <w:sz w:val="22"/>
                <w:szCs w:val="22"/>
              </w:rPr>
              <w:t xml:space="preserve"> </w:t>
            </w:r>
            <w:proofErr w:type="spellStart"/>
            <w:r w:rsidRPr="00C24DD5">
              <w:rPr>
                <w:rFonts w:ascii="Arial" w:hAnsi="Arial" w:cs="Arial"/>
                <w:b/>
                <w:bCs/>
                <w:i/>
                <w:iCs/>
                <w:color w:val="000000" w:themeColor="text1"/>
                <w:sz w:val="22"/>
                <w:szCs w:val="22"/>
              </w:rPr>
              <w:t>atong</w:t>
            </w:r>
            <w:proofErr w:type="spellEnd"/>
            <w:r w:rsidRPr="00C24DD5">
              <w:rPr>
                <w:rFonts w:ascii="Arial" w:hAnsi="Arial" w:cs="Arial"/>
                <w:b/>
                <w:bCs/>
                <w:i/>
                <w:iCs/>
                <w:color w:val="000000" w:themeColor="text1"/>
                <w:sz w:val="22"/>
                <w:szCs w:val="22"/>
              </w:rPr>
              <w:t xml:space="preserve"> enrollment</w:t>
            </w:r>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maka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ingon</w:t>
            </w:r>
            <w:proofErr w:type="spellEnd"/>
            <w:r w:rsidRPr="00BB3CC3">
              <w:rPr>
                <w:rFonts w:ascii="Arial" w:hAnsi="Arial" w:cs="Arial"/>
                <w:i/>
                <w:iCs/>
                <w:color w:val="000000" w:themeColor="text1"/>
                <w:sz w:val="22"/>
                <w:szCs w:val="22"/>
              </w:rPr>
              <w:t xml:space="preserve"> sad ta </w:t>
            </w:r>
            <w:proofErr w:type="spellStart"/>
            <w:r w:rsidRPr="00BB3CC3">
              <w:rPr>
                <w:rFonts w:ascii="Arial" w:hAnsi="Arial" w:cs="Arial"/>
                <w:i/>
                <w:iCs/>
                <w:color w:val="000000" w:themeColor="text1"/>
                <w:sz w:val="22"/>
                <w:szCs w:val="22"/>
              </w:rPr>
              <w:t>ba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nga</w:t>
            </w:r>
            <w:proofErr w:type="spellEnd"/>
            <w:r w:rsidRPr="00BB3CC3">
              <w:rPr>
                <w:rFonts w:ascii="Arial" w:hAnsi="Arial" w:cs="Arial"/>
                <w:i/>
                <w:iCs/>
                <w:color w:val="000000" w:themeColor="text1"/>
                <w:sz w:val="22"/>
                <w:szCs w:val="22"/>
              </w:rPr>
              <w:t xml:space="preserve"> effective </w:t>
            </w:r>
            <w:proofErr w:type="spellStart"/>
            <w:r w:rsidRPr="00BB3CC3">
              <w:rPr>
                <w:rFonts w:ascii="Arial" w:hAnsi="Arial" w:cs="Arial"/>
                <w:i/>
                <w:iCs/>
                <w:color w:val="000000" w:themeColor="text1"/>
                <w:sz w:val="22"/>
                <w:szCs w:val="22"/>
              </w:rPr>
              <w:t>gyud</w:t>
            </w:r>
            <w:proofErr w:type="spellEnd"/>
            <w:r w:rsidRPr="00BB3CC3">
              <w:rPr>
                <w:rFonts w:ascii="Arial" w:hAnsi="Arial" w:cs="Arial"/>
                <w:i/>
                <w:iCs/>
                <w:color w:val="000000" w:themeColor="text1"/>
                <w:sz w:val="22"/>
                <w:szCs w:val="22"/>
              </w:rPr>
              <w:t xml:space="preserve"> ang </w:t>
            </w:r>
            <w:proofErr w:type="spellStart"/>
            <w:r w:rsidRPr="00BB3CC3">
              <w:rPr>
                <w:rFonts w:ascii="Arial" w:hAnsi="Arial" w:cs="Arial"/>
                <w:i/>
                <w:iCs/>
                <w:color w:val="000000" w:themeColor="text1"/>
                <w:sz w:val="22"/>
                <w:szCs w:val="22"/>
              </w:rPr>
              <w:t>atong</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mga</w:t>
            </w:r>
            <w:proofErr w:type="spellEnd"/>
            <w:r w:rsidRPr="00BB3CC3">
              <w:rPr>
                <w:rFonts w:ascii="Arial" w:hAnsi="Arial" w:cs="Arial"/>
                <w:i/>
                <w:iCs/>
                <w:color w:val="000000" w:themeColor="text1"/>
                <w:sz w:val="22"/>
                <w:szCs w:val="22"/>
              </w:rPr>
              <w:t xml:space="preserve"> programs </w:t>
            </w:r>
            <w:proofErr w:type="spellStart"/>
            <w:r w:rsidRPr="00BB3CC3">
              <w:rPr>
                <w:rFonts w:ascii="Arial" w:hAnsi="Arial" w:cs="Arial"/>
                <w:i/>
                <w:iCs/>
                <w:color w:val="000000" w:themeColor="text1"/>
                <w:sz w:val="22"/>
                <w:szCs w:val="22"/>
              </w:rPr>
              <w:t>sa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skwelahan</w:t>
            </w:r>
            <w:proofErr w:type="spellEnd"/>
            <w:r w:rsidRPr="00BB3CC3">
              <w:rPr>
                <w:rFonts w:ascii="Arial" w:hAnsi="Arial" w:cs="Arial"/>
                <w:i/>
                <w:iCs/>
                <w:color w:val="000000" w:themeColor="text1"/>
                <w:sz w:val="22"/>
                <w:szCs w:val="22"/>
              </w:rPr>
              <w:t xml:space="preserve">… </w:t>
            </w:r>
            <w:proofErr w:type="spellStart"/>
            <w:r w:rsidRPr="00C24DD5">
              <w:rPr>
                <w:rFonts w:ascii="Arial" w:hAnsi="Arial" w:cs="Arial"/>
                <w:b/>
                <w:bCs/>
                <w:i/>
                <w:iCs/>
                <w:color w:val="000000" w:themeColor="text1"/>
                <w:sz w:val="22"/>
                <w:szCs w:val="22"/>
              </w:rPr>
              <w:t>ilang</w:t>
            </w:r>
            <w:proofErr w:type="spellEnd"/>
            <w:r w:rsidRPr="00C24DD5">
              <w:rPr>
                <w:rFonts w:ascii="Arial" w:hAnsi="Arial" w:cs="Arial"/>
                <w:b/>
                <w:bCs/>
                <w:i/>
                <w:iCs/>
                <w:color w:val="000000" w:themeColor="text1"/>
                <w:sz w:val="22"/>
                <w:szCs w:val="22"/>
              </w:rPr>
              <w:t xml:space="preserve"> attendance, </w:t>
            </w:r>
            <w:proofErr w:type="spellStart"/>
            <w:r w:rsidRPr="00C24DD5">
              <w:rPr>
                <w:rFonts w:ascii="Arial" w:hAnsi="Arial" w:cs="Arial"/>
                <w:b/>
                <w:bCs/>
                <w:i/>
                <w:iCs/>
                <w:color w:val="000000" w:themeColor="text1"/>
                <w:sz w:val="22"/>
                <w:szCs w:val="22"/>
              </w:rPr>
              <w:t>ilang</w:t>
            </w:r>
            <w:proofErr w:type="spellEnd"/>
            <w:r w:rsidRPr="00C24DD5">
              <w:rPr>
                <w:rFonts w:ascii="Arial" w:hAnsi="Arial" w:cs="Arial"/>
                <w:b/>
                <w:bCs/>
                <w:i/>
                <w:iCs/>
                <w:color w:val="000000" w:themeColor="text1"/>
                <w:sz w:val="22"/>
                <w:szCs w:val="22"/>
              </w:rPr>
              <w:t xml:space="preserve"> grades ug </w:t>
            </w:r>
            <w:proofErr w:type="spellStart"/>
            <w:r w:rsidRPr="00C24DD5">
              <w:rPr>
                <w:rFonts w:ascii="Arial" w:hAnsi="Arial" w:cs="Arial"/>
                <w:b/>
                <w:bCs/>
                <w:i/>
                <w:iCs/>
                <w:color w:val="000000" w:themeColor="text1"/>
                <w:sz w:val="22"/>
                <w:szCs w:val="22"/>
              </w:rPr>
              <w:t>uban</w:t>
            </w:r>
            <w:proofErr w:type="spellEnd"/>
            <w:r w:rsidRPr="00C24DD5">
              <w:rPr>
                <w:rFonts w:ascii="Arial" w:hAnsi="Arial" w:cs="Arial"/>
                <w:b/>
                <w:bCs/>
                <w:i/>
                <w:iCs/>
                <w:color w:val="000000" w:themeColor="text1"/>
                <w:sz w:val="22"/>
                <w:szCs w:val="22"/>
              </w:rPr>
              <w:t xml:space="preserve"> pa</w:t>
            </w:r>
            <w:r w:rsidRPr="00BB3CC3">
              <w:rPr>
                <w:rFonts w:ascii="Arial" w:hAnsi="Arial" w:cs="Arial"/>
                <w:i/>
                <w:iCs/>
                <w:color w:val="000000" w:themeColor="text1"/>
                <w:sz w:val="22"/>
                <w:szCs w:val="22"/>
              </w:rPr>
              <w:t xml:space="preserve">… ma measure </w:t>
            </w:r>
            <w:proofErr w:type="spellStart"/>
            <w:r w:rsidRPr="00BB3CC3">
              <w:rPr>
                <w:rFonts w:ascii="Arial" w:hAnsi="Arial" w:cs="Arial"/>
                <w:i/>
                <w:iCs/>
                <w:color w:val="000000" w:themeColor="text1"/>
                <w:sz w:val="22"/>
                <w:szCs w:val="22"/>
              </w:rPr>
              <w:t>nato</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nga</w:t>
            </w:r>
            <w:proofErr w:type="spellEnd"/>
            <w:r w:rsidRPr="00BB3CC3">
              <w:rPr>
                <w:rFonts w:ascii="Arial" w:hAnsi="Arial" w:cs="Arial"/>
                <w:i/>
                <w:iCs/>
                <w:color w:val="000000" w:themeColor="text1"/>
                <w:sz w:val="22"/>
                <w:szCs w:val="22"/>
              </w:rPr>
              <w:t xml:space="preserve"> </w:t>
            </w:r>
            <w:r w:rsidRPr="00C24DD5">
              <w:rPr>
                <w:rFonts w:ascii="Arial" w:hAnsi="Arial" w:cs="Arial"/>
                <w:b/>
                <w:bCs/>
                <w:i/>
                <w:iCs/>
                <w:color w:val="000000" w:themeColor="text1"/>
                <w:sz w:val="22"/>
                <w:szCs w:val="22"/>
              </w:rPr>
              <w:t xml:space="preserve">effective </w:t>
            </w:r>
            <w:proofErr w:type="spellStart"/>
            <w:r w:rsidRPr="00C24DD5">
              <w:rPr>
                <w:rFonts w:ascii="Arial" w:hAnsi="Arial" w:cs="Arial"/>
                <w:b/>
                <w:bCs/>
                <w:i/>
                <w:iCs/>
                <w:color w:val="000000" w:themeColor="text1"/>
                <w:sz w:val="22"/>
                <w:szCs w:val="22"/>
              </w:rPr>
              <w:t>gyud</w:t>
            </w:r>
            <w:proofErr w:type="spellEnd"/>
            <w:r w:rsidRPr="00C24DD5">
              <w:rPr>
                <w:rFonts w:ascii="Arial" w:hAnsi="Arial" w:cs="Arial"/>
                <w:b/>
                <w:bCs/>
                <w:i/>
                <w:iCs/>
                <w:color w:val="000000" w:themeColor="text1"/>
                <w:sz w:val="22"/>
                <w:szCs w:val="22"/>
              </w:rPr>
              <w:t xml:space="preserve"> ang learning materials</w:t>
            </w:r>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pinaagi</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sa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kanang</w:t>
            </w:r>
            <w:proofErr w:type="spellEnd"/>
            <w:r w:rsidRPr="00BB3CC3">
              <w:rPr>
                <w:rFonts w:ascii="Arial" w:hAnsi="Arial" w:cs="Arial"/>
                <w:i/>
                <w:iCs/>
                <w:color w:val="000000" w:themeColor="text1"/>
                <w:sz w:val="22"/>
                <w:szCs w:val="22"/>
              </w:rPr>
              <w:t xml:space="preserve"> </w:t>
            </w:r>
            <w:r w:rsidRPr="00C24DD5">
              <w:rPr>
                <w:rFonts w:ascii="Arial" w:hAnsi="Arial" w:cs="Arial"/>
                <w:b/>
                <w:bCs/>
                <w:i/>
                <w:iCs/>
                <w:color w:val="000000" w:themeColor="text1"/>
                <w:sz w:val="22"/>
                <w:szCs w:val="22"/>
              </w:rPr>
              <w:t>formative assessment</w:t>
            </w:r>
            <w:r w:rsidRPr="00BB3CC3">
              <w:rPr>
                <w:rFonts w:ascii="Arial" w:hAnsi="Arial" w:cs="Arial"/>
                <w:i/>
                <w:iCs/>
                <w:color w:val="000000" w:themeColor="text1"/>
                <w:sz w:val="22"/>
                <w:szCs w:val="22"/>
              </w:rPr>
              <w:t>…”(IP_SH1)</w:t>
            </w:r>
          </w:p>
          <w:p w14:paraId="4A7A875D" w14:textId="77777777" w:rsidR="00CD704C" w:rsidRPr="00704FF2" w:rsidRDefault="00CD704C" w:rsidP="00155529">
            <w:pPr>
              <w:ind w:right="1"/>
              <w:jc w:val="both"/>
              <w:rPr>
                <w:rFonts w:ascii="Arial" w:hAnsi="Arial" w:cs="Arial"/>
                <w:i/>
                <w:iCs/>
                <w:color w:val="000000" w:themeColor="text1"/>
                <w:sz w:val="22"/>
                <w:szCs w:val="22"/>
              </w:rPr>
            </w:pPr>
          </w:p>
          <w:p w14:paraId="59A7D4EC"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If enrollment increases, we can say the school programs are effective; attendance, grades, and formative assessment are also used to measure the effectiveness of learning materials.</w:t>
            </w:r>
            <w:r>
              <w:rPr>
                <w:rFonts w:ascii="Arial" w:hAnsi="Arial" w:cs="Arial"/>
                <w:color w:val="000000" w:themeColor="text1"/>
                <w:sz w:val="22"/>
                <w:szCs w:val="22"/>
              </w:rPr>
              <w:t>)</w:t>
            </w:r>
          </w:p>
        </w:tc>
      </w:tr>
    </w:tbl>
    <w:p w14:paraId="1F0E4610" w14:textId="77777777" w:rsidR="00CD704C" w:rsidRPr="00704FF2" w:rsidRDefault="00CD704C" w:rsidP="00CD704C">
      <w:pPr>
        <w:spacing w:after="0" w:line="480" w:lineRule="auto"/>
        <w:ind w:right="1"/>
        <w:jc w:val="both"/>
        <w:rPr>
          <w:rFonts w:ascii="Arial" w:hAnsi="Arial" w:cs="Arial"/>
          <w:b/>
          <w:bCs/>
          <w:color w:val="000000" w:themeColor="text1"/>
        </w:rPr>
      </w:pPr>
    </w:p>
    <w:p w14:paraId="01A2A38A" w14:textId="77777777" w:rsidR="00CD704C" w:rsidRPr="00704FF2" w:rsidRDefault="00CD704C" w:rsidP="00CD704C">
      <w:pPr>
        <w:spacing w:after="0" w:line="480" w:lineRule="auto"/>
        <w:ind w:right="1"/>
        <w:jc w:val="both"/>
        <w:rPr>
          <w:rFonts w:ascii="Arial" w:hAnsi="Arial" w:cs="Arial"/>
          <w:b/>
          <w:bCs/>
          <w:color w:val="000000" w:themeColor="text1"/>
        </w:rPr>
      </w:pPr>
    </w:p>
    <w:p w14:paraId="5768A2CC" w14:textId="77777777" w:rsidR="00CD704C" w:rsidRPr="00704FF2" w:rsidRDefault="00CD704C" w:rsidP="00CD704C">
      <w:pPr>
        <w:spacing w:after="0" w:line="480" w:lineRule="auto"/>
        <w:ind w:right="1"/>
        <w:jc w:val="both"/>
        <w:rPr>
          <w:rFonts w:ascii="Arial" w:hAnsi="Arial" w:cs="Arial"/>
          <w:b/>
          <w:bCs/>
          <w:color w:val="000000" w:themeColor="text1"/>
        </w:rPr>
      </w:pPr>
    </w:p>
    <w:p w14:paraId="643A58C1" w14:textId="77777777" w:rsidR="00CD704C" w:rsidRPr="00704FF2" w:rsidRDefault="00CD704C" w:rsidP="00CD704C">
      <w:pPr>
        <w:spacing w:after="0" w:line="480" w:lineRule="auto"/>
        <w:ind w:right="1"/>
        <w:jc w:val="both"/>
        <w:rPr>
          <w:rFonts w:ascii="Arial" w:hAnsi="Arial" w:cs="Arial"/>
          <w:b/>
          <w:bCs/>
          <w:color w:val="000000" w:themeColor="text1"/>
        </w:rPr>
      </w:pPr>
    </w:p>
    <w:p w14:paraId="2D6BD7F4"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3C0EBBE5" w14:textId="77777777" w:rsidTr="00155529">
        <w:trPr>
          <w:trHeight w:val="2248"/>
        </w:trPr>
        <w:tc>
          <w:tcPr>
            <w:tcW w:w="6785" w:type="dxa"/>
          </w:tcPr>
          <w:p w14:paraId="1D487E70"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 xml:space="preserve">“In </w:t>
            </w:r>
            <w:proofErr w:type="spellStart"/>
            <w:r w:rsidRPr="00BB3CC3">
              <w:rPr>
                <w:rFonts w:ascii="Arial" w:hAnsi="Arial" w:cs="Arial"/>
                <w:i/>
                <w:iCs/>
                <w:color w:val="000000" w:themeColor="text1"/>
                <w:sz w:val="22"/>
                <w:szCs w:val="22"/>
              </w:rPr>
              <w:t>Gupitan</w:t>
            </w:r>
            <w:proofErr w:type="spellEnd"/>
            <w:r w:rsidRPr="00BB3CC3">
              <w:rPr>
                <w:rFonts w:ascii="Arial" w:hAnsi="Arial" w:cs="Arial"/>
                <w:i/>
                <w:iCs/>
                <w:color w:val="000000" w:themeColor="text1"/>
                <w:sz w:val="22"/>
                <w:szCs w:val="22"/>
              </w:rPr>
              <w:t xml:space="preserve"> Integrated School, </w:t>
            </w:r>
            <w:r w:rsidRPr="00242690">
              <w:rPr>
                <w:rFonts w:ascii="Arial" w:hAnsi="Arial" w:cs="Arial"/>
                <w:b/>
                <w:bCs/>
                <w:i/>
                <w:iCs/>
                <w:color w:val="000000" w:themeColor="text1"/>
                <w:sz w:val="22"/>
                <w:szCs w:val="22"/>
              </w:rPr>
              <w:t>enrollment, attendance, and learning assessment data</w:t>
            </w:r>
            <w:r w:rsidRPr="00BB3CC3">
              <w:rPr>
                <w:rFonts w:ascii="Arial" w:hAnsi="Arial" w:cs="Arial"/>
                <w:i/>
                <w:iCs/>
                <w:color w:val="000000" w:themeColor="text1"/>
                <w:sz w:val="22"/>
                <w:szCs w:val="22"/>
              </w:rPr>
              <w:t xml:space="preserve"> are used to </w:t>
            </w:r>
            <w:r w:rsidRPr="00242690">
              <w:rPr>
                <w:rFonts w:ascii="Arial" w:hAnsi="Arial" w:cs="Arial"/>
                <w:b/>
                <w:bCs/>
                <w:i/>
                <w:iCs/>
                <w:color w:val="000000" w:themeColor="text1"/>
                <w:sz w:val="22"/>
                <w:szCs w:val="22"/>
              </w:rPr>
              <w:t>monitor the success</w:t>
            </w:r>
            <w:r w:rsidRPr="00BB3CC3">
              <w:rPr>
                <w:rFonts w:ascii="Arial" w:hAnsi="Arial" w:cs="Arial"/>
                <w:i/>
                <w:iCs/>
                <w:color w:val="000000" w:themeColor="text1"/>
                <w:sz w:val="22"/>
                <w:szCs w:val="22"/>
              </w:rPr>
              <w:t xml:space="preserve"> of IPEd programs and identify IP learners who need additional support.” (IP_SH4)</w:t>
            </w:r>
          </w:p>
          <w:p w14:paraId="01275D84" w14:textId="77777777" w:rsidR="00CD704C" w:rsidRPr="00704FF2" w:rsidRDefault="00CD704C" w:rsidP="00155529">
            <w:pPr>
              <w:ind w:right="1"/>
              <w:jc w:val="both"/>
              <w:rPr>
                <w:rFonts w:ascii="Arial" w:hAnsi="Arial" w:cs="Arial"/>
                <w:color w:val="000000" w:themeColor="text1"/>
                <w:sz w:val="22"/>
                <w:szCs w:val="22"/>
              </w:rPr>
            </w:pPr>
          </w:p>
          <w:p w14:paraId="5E3B47B9" w14:textId="77777777" w:rsidR="00CD704C" w:rsidRPr="00704FF2" w:rsidRDefault="00CD704C" w:rsidP="00155529">
            <w:pPr>
              <w:ind w:right="1"/>
              <w:jc w:val="both"/>
              <w:rPr>
                <w:rFonts w:ascii="Arial" w:hAnsi="Arial" w:cs="Arial"/>
                <w:i/>
                <w:iCs/>
                <w:color w:val="000000" w:themeColor="text1"/>
                <w:sz w:val="22"/>
                <w:szCs w:val="22"/>
              </w:rPr>
            </w:pPr>
          </w:p>
          <w:p w14:paraId="233B7BF2"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 xml:space="preserve">In </w:t>
            </w:r>
            <w:proofErr w:type="spellStart"/>
            <w:r w:rsidRPr="00BB3CC3">
              <w:rPr>
                <w:rFonts w:ascii="Arial" w:hAnsi="Arial" w:cs="Arial"/>
                <w:color w:val="000000" w:themeColor="text1"/>
                <w:sz w:val="22"/>
                <w:szCs w:val="22"/>
              </w:rPr>
              <w:t>Gupitan</w:t>
            </w:r>
            <w:proofErr w:type="spellEnd"/>
            <w:r w:rsidRPr="00BB3CC3">
              <w:rPr>
                <w:rFonts w:ascii="Arial" w:hAnsi="Arial" w:cs="Arial"/>
                <w:color w:val="000000" w:themeColor="text1"/>
                <w:sz w:val="22"/>
                <w:szCs w:val="22"/>
              </w:rPr>
              <w:t xml:space="preserve"> Integrated School, enrollment, attendance, and learning assessment data are used to monitor the success of IPEd programs and identify IP learners who need additional support.</w:t>
            </w:r>
            <w:r>
              <w:rPr>
                <w:rFonts w:ascii="Arial" w:hAnsi="Arial" w:cs="Arial"/>
                <w:color w:val="000000" w:themeColor="text1"/>
                <w:sz w:val="22"/>
                <w:szCs w:val="22"/>
              </w:rPr>
              <w:t>)</w:t>
            </w:r>
          </w:p>
        </w:tc>
      </w:tr>
    </w:tbl>
    <w:p w14:paraId="1C4B16E3" w14:textId="77777777" w:rsidR="00CD704C" w:rsidRPr="00704FF2" w:rsidRDefault="00CD704C" w:rsidP="00CD704C">
      <w:pPr>
        <w:spacing w:after="0" w:line="480" w:lineRule="auto"/>
        <w:ind w:right="1"/>
        <w:jc w:val="both"/>
        <w:rPr>
          <w:rFonts w:ascii="Arial" w:hAnsi="Arial" w:cs="Arial"/>
          <w:b/>
          <w:bCs/>
          <w:color w:val="000000" w:themeColor="text1"/>
        </w:rPr>
      </w:pPr>
    </w:p>
    <w:p w14:paraId="07B9BC03" w14:textId="77777777" w:rsidR="00CD704C" w:rsidRPr="00704FF2" w:rsidRDefault="00CD704C" w:rsidP="00CD704C">
      <w:pPr>
        <w:spacing w:after="0" w:line="480" w:lineRule="auto"/>
        <w:ind w:right="1"/>
        <w:jc w:val="both"/>
        <w:rPr>
          <w:rFonts w:ascii="Arial" w:hAnsi="Arial" w:cs="Arial"/>
          <w:b/>
          <w:bCs/>
          <w:color w:val="000000" w:themeColor="text1"/>
        </w:rPr>
      </w:pPr>
    </w:p>
    <w:p w14:paraId="7B6E85BE" w14:textId="77777777" w:rsidR="00CD704C" w:rsidRPr="00704FF2" w:rsidRDefault="00CD704C" w:rsidP="00CD704C">
      <w:pPr>
        <w:spacing w:after="0" w:line="480" w:lineRule="auto"/>
        <w:ind w:right="1"/>
        <w:jc w:val="both"/>
        <w:rPr>
          <w:rFonts w:ascii="Arial" w:hAnsi="Arial" w:cs="Arial"/>
          <w:b/>
          <w:bCs/>
          <w:color w:val="000000" w:themeColor="text1"/>
        </w:rPr>
      </w:pPr>
    </w:p>
    <w:p w14:paraId="5A0DD53D" w14:textId="77777777" w:rsidR="00CD704C" w:rsidRPr="00704FF2" w:rsidRDefault="00CD704C" w:rsidP="00CD704C">
      <w:pPr>
        <w:spacing w:after="0" w:line="480" w:lineRule="auto"/>
        <w:ind w:right="1"/>
        <w:jc w:val="both"/>
        <w:rPr>
          <w:rFonts w:ascii="Arial" w:hAnsi="Arial" w:cs="Arial"/>
          <w:b/>
          <w:bCs/>
          <w:color w:val="000000" w:themeColor="text1"/>
        </w:rPr>
      </w:pPr>
    </w:p>
    <w:p w14:paraId="5FBA71E1"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2A08DEB0" w14:textId="77777777" w:rsidTr="00155529">
        <w:trPr>
          <w:trHeight w:val="2248"/>
        </w:trPr>
        <w:tc>
          <w:tcPr>
            <w:tcW w:w="6785" w:type="dxa"/>
          </w:tcPr>
          <w:p w14:paraId="0EAFB416"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 xml:space="preserve">“So </w:t>
            </w:r>
            <w:proofErr w:type="spellStart"/>
            <w:r w:rsidRPr="00BB3CC3">
              <w:rPr>
                <w:rFonts w:ascii="Arial" w:hAnsi="Arial" w:cs="Arial"/>
                <w:i/>
                <w:iCs/>
                <w:color w:val="000000" w:themeColor="text1"/>
                <w:sz w:val="22"/>
                <w:szCs w:val="22"/>
              </w:rPr>
              <w:t>kumbaga</w:t>
            </w:r>
            <w:proofErr w:type="spellEnd"/>
            <w:r w:rsidRPr="00BB3CC3">
              <w:rPr>
                <w:rFonts w:ascii="Arial" w:hAnsi="Arial" w:cs="Arial"/>
                <w:i/>
                <w:iCs/>
                <w:color w:val="000000" w:themeColor="text1"/>
                <w:sz w:val="22"/>
                <w:szCs w:val="22"/>
              </w:rPr>
              <w:t xml:space="preserve"> ang </w:t>
            </w:r>
            <w:proofErr w:type="spellStart"/>
            <w:r w:rsidRPr="00BB3CC3">
              <w:rPr>
                <w:rFonts w:ascii="Arial" w:hAnsi="Arial" w:cs="Arial"/>
                <w:i/>
                <w:iCs/>
                <w:color w:val="000000" w:themeColor="text1"/>
                <w:sz w:val="22"/>
                <w:szCs w:val="22"/>
              </w:rPr>
              <w:t>pag</w:t>
            </w:r>
            <w:proofErr w:type="spellEnd"/>
            <w:r w:rsidRPr="00BB3CC3">
              <w:rPr>
                <w:rFonts w:ascii="Arial" w:hAnsi="Arial" w:cs="Arial"/>
                <w:i/>
                <w:iCs/>
                <w:color w:val="000000" w:themeColor="text1"/>
                <w:sz w:val="22"/>
                <w:szCs w:val="22"/>
              </w:rPr>
              <w:t xml:space="preserve"> measure </w:t>
            </w:r>
            <w:proofErr w:type="spellStart"/>
            <w:r w:rsidRPr="00BB3CC3">
              <w:rPr>
                <w:rFonts w:ascii="Arial" w:hAnsi="Arial" w:cs="Arial"/>
                <w:i/>
                <w:iCs/>
                <w:color w:val="000000" w:themeColor="text1"/>
                <w:sz w:val="22"/>
                <w:szCs w:val="22"/>
              </w:rPr>
              <w:t>namo</w:t>
            </w:r>
            <w:proofErr w:type="spellEnd"/>
            <w:r w:rsidRPr="00BB3CC3">
              <w:rPr>
                <w:rFonts w:ascii="Arial" w:hAnsi="Arial" w:cs="Arial"/>
                <w:i/>
                <w:iCs/>
                <w:color w:val="000000" w:themeColor="text1"/>
                <w:sz w:val="22"/>
                <w:szCs w:val="22"/>
              </w:rPr>
              <w:t xml:space="preserve"> is </w:t>
            </w:r>
            <w:proofErr w:type="spellStart"/>
            <w:r w:rsidRPr="00BB3CC3">
              <w:rPr>
                <w:rFonts w:ascii="Arial" w:hAnsi="Arial" w:cs="Arial"/>
                <w:i/>
                <w:iCs/>
                <w:color w:val="000000" w:themeColor="text1"/>
                <w:sz w:val="22"/>
                <w:szCs w:val="22"/>
              </w:rPr>
              <w:t>gi</w:t>
            </w:r>
            <w:proofErr w:type="spellEnd"/>
            <w:r w:rsidRPr="00BB3CC3">
              <w:rPr>
                <w:rFonts w:ascii="Arial" w:hAnsi="Arial" w:cs="Arial"/>
                <w:i/>
                <w:iCs/>
                <w:color w:val="000000" w:themeColor="text1"/>
                <w:sz w:val="22"/>
                <w:szCs w:val="22"/>
              </w:rPr>
              <w:t xml:space="preserve"> </w:t>
            </w:r>
            <w:r w:rsidRPr="00242690">
              <w:rPr>
                <w:rFonts w:ascii="Arial" w:hAnsi="Arial" w:cs="Arial"/>
                <w:b/>
                <w:bCs/>
                <w:i/>
                <w:iCs/>
                <w:color w:val="000000" w:themeColor="text1"/>
                <w:sz w:val="22"/>
                <w:szCs w:val="22"/>
              </w:rPr>
              <w:t xml:space="preserve">percentage </w:t>
            </w:r>
            <w:proofErr w:type="spellStart"/>
            <w:r w:rsidRPr="00242690">
              <w:rPr>
                <w:rFonts w:ascii="Arial" w:hAnsi="Arial" w:cs="Arial"/>
                <w:b/>
                <w:bCs/>
                <w:i/>
                <w:iCs/>
                <w:color w:val="000000" w:themeColor="text1"/>
                <w:sz w:val="22"/>
                <w:szCs w:val="22"/>
              </w:rPr>
              <w:t>namo</w:t>
            </w:r>
            <w:proofErr w:type="spellEnd"/>
            <w:r w:rsidRPr="00242690">
              <w:rPr>
                <w:rFonts w:ascii="Arial" w:hAnsi="Arial" w:cs="Arial"/>
                <w:b/>
                <w:bCs/>
                <w:i/>
                <w:iCs/>
                <w:color w:val="000000" w:themeColor="text1"/>
                <w:sz w:val="22"/>
                <w:szCs w:val="22"/>
              </w:rPr>
              <w:t xml:space="preserve"> </w:t>
            </w:r>
            <w:proofErr w:type="spellStart"/>
            <w:r w:rsidRPr="00242690">
              <w:rPr>
                <w:rFonts w:ascii="Arial" w:hAnsi="Arial" w:cs="Arial"/>
                <w:b/>
                <w:bCs/>
                <w:i/>
                <w:iCs/>
                <w:color w:val="000000" w:themeColor="text1"/>
                <w:sz w:val="22"/>
                <w:szCs w:val="22"/>
              </w:rPr>
              <w:t>siya</w:t>
            </w:r>
            <w:proofErr w:type="spellEnd"/>
            <w:r w:rsidRPr="00242690">
              <w:rPr>
                <w:rFonts w:ascii="Arial" w:hAnsi="Arial" w:cs="Arial"/>
                <w:b/>
                <w:bCs/>
                <w:i/>
                <w:iCs/>
                <w:color w:val="000000" w:themeColor="text1"/>
                <w:sz w:val="22"/>
                <w:szCs w:val="22"/>
              </w:rPr>
              <w:t xml:space="preserve"> </w:t>
            </w:r>
            <w:proofErr w:type="spellStart"/>
            <w:r w:rsidRPr="00242690">
              <w:rPr>
                <w:rFonts w:ascii="Arial" w:hAnsi="Arial" w:cs="Arial"/>
                <w:b/>
                <w:bCs/>
                <w:i/>
                <w:iCs/>
                <w:color w:val="000000" w:themeColor="text1"/>
                <w:sz w:val="22"/>
                <w:szCs w:val="22"/>
              </w:rPr>
              <w:t>sa</w:t>
            </w:r>
            <w:proofErr w:type="spellEnd"/>
            <w:r w:rsidRPr="00242690">
              <w:rPr>
                <w:rFonts w:ascii="Arial" w:hAnsi="Arial" w:cs="Arial"/>
                <w:b/>
                <w:bCs/>
                <w:i/>
                <w:iCs/>
                <w:color w:val="000000" w:themeColor="text1"/>
                <w:sz w:val="22"/>
                <w:szCs w:val="22"/>
              </w:rPr>
              <w:t xml:space="preserve"> overall enrollment.</w:t>
            </w:r>
            <w:r w:rsidRPr="00BB3CC3">
              <w:rPr>
                <w:rFonts w:ascii="Arial" w:hAnsi="Arial" w:cs="Arial"/>
                <w:i/>
                <w:iCs/>
                <w:color w:val="000000" w:themeColor="text1"/>
                <w:sz w:val="22"/>
                <w:szCs w:val="22"/>
              </w:rPr>
              <w:t xml:space="preserve"> Mga </w:t>
            </w:r>
            <w:proofErr w:type="spellStart"/>
            <w:r w:rsidRPr="00BB3CC3">
              <w:rPr>
                <w:rFonts w:ascii="Arial" w:hAnsi="Arial" w:cs="Arial"/>
                <w:i/>
                <w:iCs/>
                <w:color w:val="000000" w:themeColor="text1"/>
                <w:sz w:val="22"/>
                <w:szCs w:val="22"/>
              </w:rPr>
              <w:t>naa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sa</w:t>
            </w:r>
            <w:proofErr w:type="spellEnd"/>
            <w:r w:rsidRPr="00BB3CC3">
              <w:rPr>
                <w:rFonts w:ascii="Arial" w:hAnsi="Arial" w:cs="Arial"/>
                <w:i/>
                <w:iCs/>
                <w:color w:val="000000" w:themeColor="text1"/>
                <w:sz w:val="22"/>
                <w:szCs w:val="22"/>
              </w:rPr>
              <w:t xml:space="preserve"> 72% </w:t>
            </w:r>
            <w:proofErr w:type="spellStart"/>
            <w:r w:rsidRPr="00BB3CC3">
              <w:rPr>
                <w:rFonts w:ascii="Arial" w:hAnsi="Arial" w:cs="Arial"/>
                <w:i/>
                <w:iCs/>
                <w:color w:val="000000" w:themeColor="text1"/>
                <w:sz w:val="22"/>
                <w:szCs w:val="22"/>
              </w:rPr>
              <w:t>siya</w:t>
            </w:r>
            <w:proofErr w:type="spellEnd"/>
            <w:r w:rsidRPr="00BB3CC3">
              <w:rPr>
                <w:rFonts w:ascii="Arial" w:hAnsi="Arial" w:cs="Arial"/>
                <w:i/>
                <w:iCs/>
                <w:color w:val="000000" w:themeColor="text1"/>
                <w:sz w:val="22"/>
                <w:szCs w:val="22"/>
              </w:rPr>
              <w:t xml:space="preserve">… Another thing </w:t>
            </w:r>
            <w:proofErr w:type="spellStart"/>
            <w:r w:rsidRPr="00BB3CC3">
              <w:rPr>
                <w:rFonts w:ascii="Arial" w:hAnsi="Arial" w:cs="Arial"/>
                <w:i/>
                <w:iCs/>
                <w:color w:val="000000" w:themeColor="text1"/>
                <w:sz w:val="22"/>
                <w:szCs w:val="22"/>
              </w:rPr>
              <w:t>pud</w:t>
            </w:r>
            <w:proofErr w:type="spellEnd"/>
            <w:r w:rsidRPr="00BB3CC3">
              <w:rPr>
                <w:rFonts w:ascii="Arial" w:hAnsi="Arial" w:cs="Arial"/>
                <w:i/>
                <w:iCs/>
                <w:color w:val="000000" w:themeColor="text1"/>
                <w:sz w:val="22"/>
                <w:szCs w:val="22"/>
              </w:rPr>
              <w:t xml:space="preserve"> </w:t>
            </w:r>
            <w:r w:rsidRPr="00912F07">
              <w:rPr>
                <w:rFonts w:ascii="Arial" w:hAnsi="Arial" w:cs="Arial"/>
                <w:b/>
                <w:bCs/>
                <w:i/>
                <w:iCs/>
                <w:color w:val="000000" w:themeColor="text1"/>
                <w:sz w:val="22"/>
                <w:szCs w:val="22"/>
              </w:rPr>
              <w:t>ang attendance</w:t>
            </w:r>
            <w:r w:rsidRPr="00BB3CC3">
              <w:rPr>
                <w:rFonts w:ascii="Arial" w:hAnsi="Arial" w:cs="Arial"/>
                <w:i/>
                <w:iCs/>
                <w:color w:val="000000" w:themeColor="text1"/>
                <w:sz w:val="22"/>
                <w:szCs w:val="22"/>
              </w:rPr>
              <w:t>…” (IP_SH5)</w:t>
            </w:r>
          </w:p>
          <w:p w14:paraId="059C6053" w14:textId="77777777" w:rsidR="00CD704C" w:rsidRPr="00704FF2" w:rsidRDefault="00CD704C" w:rsidP="00155529">
            <w:pPr>
              <w:ind w:right="1"/>
              <w:jc w:val="both"/>
              <w:rPr>
                <w:rFonts w:ascii="Arial" w:hAnsi="Arial" w:cs="Arial"/>
                <w:color w:val="000000" w:themeColor="text1"/>
                <w:sz w:val="22"/>
                <w:szCs w:val="22"/>
              </w:rPr>
            </w:pPr>
          </w:p>
          <w:p w14:paraId="5B2809B2" w14:textId="77777777" w:rsidR="00CD704C" w:rsidRPr="00BB3CC3" w:rsidRDefault="00CD704C" w:rsidP="00155529">
            <w:pPr>
              <w:ind w:right="1"/>
              <w:jc w:val="both"/>
              <w:rPr>
                <w:rFonts w:ascii="Arial" w:hAnsi="Arial" w:cs="Arial"/>
                <w:color w:val="000000" w:themeColor="text1"/>
                <w:sz w:val="22"/>
                <w:szCs w:val="22"/>
              </w:rPr>
            </w:pPr>
            <w:r w:rsidRPr="00BB3CC3">
              <w:rPr>
                <w:rFonts w:ascii="Arial" w:hAnsi="Arial" w:cs="Arial"/>
                <w:color w:val="000000" w:themeColor="text1"/>
                <w:sz w:val="22"/>
                <w:szCs w:val="22"/>
              </w:rPr>
              <w:t>(The school measures success by looking at the percentage of IP learners in the overall enrollment, which is about 72%, and also by monitoring attendance.)</w:t>
            </w:r>
          </w:p>
        </w:tc>
      </w:tr>
    </w:tbl>
    <w:p w14:paraId="3153C46E" w14:textId="77777777" w:rsidR="00CD704C" w:rsidRPr="00704FF2" w:rsidRDefault="00CD704C" w:rsidP="00CD704C">
      <w:pPr>
        <w:spacing w:after="0" w:line="480" w:lineRule="auto"/>
        <w:ind w:right="1" w:firstLine="720"/>
        <w:jc w:val="both"/>
        <w:rPr>
          <w:rFonts w:ascii="Arial" w:hAnsi="Arial" w:cs="Arial"/>
          <w:color w:val="000000" w:themeColor="text1"/>
        </w:rPr>
      </w:pPr>
    </w:p>
    <w:p w14:paraId="75A3762A" w14:textId="77777777" w:rsidR="00CD704C" w:rsidRPr="00704FF2" w:rsidRDefault="00CD704C" w:rsidP="00CD704C">
      <w:pPr>
        <w:spacing w:after="0" w:line="480" w:lineRule="auto"/>
        <w:ind w:right="1"/>
        <w:jc w:val="both"/>
        <w:rPr>
          <w:rFonts w:ascii="Arial" w:hAnsi="Arial" w:cs="Arial"/>
          <w:b/>
          <w:bCs/>
          <w:color w:val="000000" w:themeColor="text1"/>
        </w:rPr>
      </w:pPr>
    </w:p>
    <w:p w14:paraId="1AF93108" w14:textId="77777777" w:rsidR="00CD704C" w:rsidRPr="00704FF2" w:rsidRDefault="00CD704C" w:rsidP="00CD704C">
      <w:pPr>
        <w:spacing w:after="0" w:line="480" w:lineRule="auto"/>
        <w:ind w:right="1"/>
        <w:jc w:val="both"/>
        <w:rPr>
          <w:rFonts w:ascii="Arial" w:hAnsi="Arial" w:cs="Arial"/>
          <w:b/>
          <w:bCs/>
          <w:color w:val="000000" w:themeColor="text1"/>
        </w:rPr>
      </w:pPr>
    </w:p>
    <w:p w14:paraId="64DAB87A"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050664CD" w14:textId="77777777" w:rsidTr="00155529">
        <w:trPr>
          <w:trHeight w:val="2248"/>
        </w:trPr>
        <w:tc>
          <w:tcPr>
            <w:tcW w:w="6785" w:type="dxa"/>
          </w:tcPr>
          <w:p w14:paraId="35E3FF7B"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w:t>
            </w:r>
            <w:r w:rsidRPr="00912F07">
              <w:rPr>
                <w:rFonts w:ascii="Arial" w:hAnsi="Arial" w:cs="Arial"/>
                <w:b/>
                <w:bCs/>
                <w:i/>
                <w:iCs/>
                <w:color w:val="000000" w:themeColor="text1"/>
                <w:sz w:val="22"/>
                <w:szCs w:val="22"/>
              </w:rPr>
              <w:t>The data is our determining factor</w:t>
            </w:r>
            <w:r w:rsidRPr="00BB3CC3">
              <w:rPr>
                <w:rFonts w:ascii="Arial" w:hAnsi="Arial" w:cs="Arial"/>
                <w:i/>
                <w:iCs/>
                <w:color w:val="000000" w:themeColor="text1"/>
                <w:sz w:val="22"/>
                <w:szCs w:val="22"/>
              </w:rPr>
              <w:t xml:space="preserve"> in our plans and successes… We know that the </w:t>
            </w:r>
            <w:r w:rsidRPr="00912F07">
              <w:rPr>
                <w:rFonts w:ascii="Arial" w:hAnsi="Arial" w:cs="Arial"/>
                <w:b/>
                <w:bCs/>
                <w:i/>
                <w:iCs/>
                <w:color w:val="000000" w:themeColor="text1"/>
                <w:sz w:val="22"/>
                <w:szCs w:val="22"/>
              </w:rPr>
              <w:t>materials we develop are effective</w:t>
            </w:r>
            <w:r w:rsidRPr="00BB3CC3">
              <w:rPr>
                <w:rFonts w:ascii="Arial" w:hAnsi="Arial" w:cs="Arial"/>
                <w:i/>
                <w:iCs/>
                <w:color w:val="000000" w:themeColor="text1"/>
                <w:sz w:val="22"/>
                <w:szCs w:val="22"/>
              </w:rPr>
              <w:t xml:space="preserve"> if it </w:t>
            </w:r>
            <w:r w:rsidRPr="00912F07">
              <w:rPr>
                <w:rFonts w:ascii="Arial" w:hAnsi="Arial" w:cs="Arial"/>
                <w:b/>
                <w:bCs/>
                <w:i/>
                <w:iCs/>
                <w:color w:val="000000" w:themeColor="text1"/>
                <w:sz w:val="22"/>
                <w:szCs w:val="22"/>
              </w:rPr>
              <w:t>increases the proficiency of our learners</w:t>
            </w:r>
            <w:r w:rsidRPr="00BB3CC3">
              <w:rPr>
                <w:rFonts w:ascii="Arial" w:hAnsi="Arial" w:cs="Arial"/>
                <w:i/>
                <w:iCs/>
                <w:color w:val="000000" w:themeColor="text1"/>
                <w:sz w:val="22"/>
                <w:szCs w:val="22"/>
              </w:rPr>
              <w:t>.” (IP_SH6)</w:t>
            </w:r>
          </w:p>
          <w:p w14:paraId="06CCDF63" w14:textId="77777777" w:rsidR="00CD704C" w:rsidRPr="00704FF2" w:rsidRDefault="00CD704C" w:rsidP="00155529">
            <w:pPr>
              <w:ind w:right="1"/>
              <w:jc w:val="both"/>
              <w:rPr>
                <w:rFonts w:ascii="Arial" w:hAnsi="Arial" w:cs="Arial"/>
                <w:color w:val="000000" w:themeColor="text1"/>
                <w:sz w:val="22"/>
                <w:szCs w:val="22"/>
              </w:rPr>
            </w:pPr>
          </w:p>
          <w:p w14:paraId="7CA29A4D"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The data is our determining factor in our plans and successes. We know that the materials we develop are effective if these increase the proficiency of our learners.</w:t>
            </w:r>
            <w:r>
              <w:rPr>
                <w:rFonts w:ascii="Arial" w:hAnsi="Arial" w:cs="Arial"/>
                <w:color w:val="000000" w:themeColor="text1"/>
                <w:sz w:val="22"/>
                <w:szCs w:val="22"/>
              </w:rPr>
              <w:t>)</w:t>
            </w:r>
          </w:p>
        </w:tc>
      </w:tr>
    </w:tbl>
    <w:p w14:paraId="6155C471" w14:textId="77777777" w:rsidR="00CD704C" w:rsidRPr="00704FF2" w:rsidRDefault="00CD704C" w:rsidP="00CD704C">
      <w:pPr>
        <w:spacing w:after="0" w:line="480" w:lineRule="auto"/>
        <w:ind w:right="1"/>
        <w:jc w:val="both"/>
        <w:rPr>
          <w:rFonts w:ascii="Arial" w:hAnsi="Arial" w:cs="Arial"/>
          <w:b/>
          <w:bCs/>
          <w:color w:val="000000" w:themeColor="text1"/>
        </w:rPr>
      </w:pPr>
    </w:p>
    <w:p w14:paraId="325E1731" w14:textId="77777777" w:rsidR="00CD704C" w:rsidRPr="00704FF2" w:rsidRDefault="00CD704C" w:rsidP="00CD704C">
      <w:pPr>
        <w:spacing w:after="0" w:line="480" w:lineRule="auto"/>
        <w:ind w:right="1"/>
        <w:jc w:val="both"/>
        <w:rPr>
          <w:rFonts w:ascii="Arial" w:hAnsi="Arial" w:cs="Arial"/>
          <w:b/>
          <w:bCs/>
          <w:color w:val="000000" w:themeColor="text1"/>
        </w:rPr>
      </w:pPr>
    </w:p>
    <w:p w14:paraId="65234339" w14:textId="77777777" w:rsidR="00CD704C" w:rsidRPr="00704FF2" w:rsidRDefault="00CD704C" w:rsidP="00CD704C">
      <w:pPr>
        <w:spacing w:after="0" w:line="480" w:lineRule="auto"/>
        <w:ind w:right="1"/>
        <w:jc w:val="both"/>
        <w:rPr>
          <w:rFonts w:ascii="Arial" w:hAnsi="Arial" w:cs="Arial"/>
          <w:b/>
          <w:bCs/>
          <w:color w:val="000000" w:themeColor="text1"/>
        </w:rPr>
      </w:pPr>
    </w:p>
    <w:p w14:paraId="48C2F7A3" w14:textId="77777777" w:rsidR="00903E4F" w:rsidRDefault="00903E4F" w:rsidP="00903E4F">
      <w:pPr>
        <w:spacing w:after="0" w:line="480" w:lineRule="auto"/>
        <w:ind w:right="1"/>
        <w:jc w:val="both"/>
        <w:rPr>
          <w:rFonts w:ascii="Arial" w:hAnsi="Arial" w:cs="Arial"/>
          <w:color w:val="000000" w:themeColor="text1"/>
        </w:rPr>
      </w:pPr>
    </w:p>
    <w:p w14:paraId="5BCED688" w14:textId="77777777" w:rsidR="00903E4F" w:rsidRDefault="00903E4F" w:rsidP="00903E4F">
      <w:pPr>
        <w:spacing w:after="0" w:line="480" w:lineRule="auto"/>
        <w:ind w:right="1"/>
        <w:jc w:val="both"/>
        <w:rPr>
          <w:rFonts w:ascii="Arial" w:hAnsi="Arial" w:cs="Arial"/>
          <w:color w:val="000000" w:themeColor="text1"/>
        </w:rPr>
      </w:pPr>
    </w:p>
    <w:p w14:paraId="0F44403F" w14:textId="7AA30A4B" w:rsidR="00CD704C" w:rsidRPr="00704FF2" w:rsidRDefault="00CD704C" w:rsidP="00903E4F">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Taken together, these insights reveal that principals view evidence-based program monitoring as both a diagnostic and guiding tool. By systematically tracking enrollment, </w:t>
      </w:r>
      <w:r w:rsidRPr="00704FF2">
        <w:rPr>
          <w:rFonts w:ascii="Arial" w:hAnsi="Arial" w:cs="Arial"/>
          <w:color w:val="000000" w:themeColor="text1"/>
        </w:rPr>
        <w:lastRenderedPageBreak/>
        <w:t xml:space="preserve">attendance, and learner performance, they are able to not only evaluate program success but also make informed decisions to enhance instructional strategies and support learners in a targeted, culturally responsive manner. This approach underscores the dynamic and reflective role of school leadership in shaping the outcomes of </w:t>
      </w:r>
      <w:proofErr w:type="spellStart"/>
      <w:r w:rsidRPr="00704FF2">
        <w:rPr>
          <w:rFonts w:ascii="Arial" w:hAnsi="Arial" w:cs="Arial"/>
          <w:color w:val="000000" w:themeColor="text1"/>
        </w:rPr>
        <w:t>IPed</w:t>
      </w:r>
      <w:proofErr w:type="spellEnd"/>
      <w:r w:rsidRPr="00704FF2">
        <w:rPr>
          <w:rFonts w:ascii="Arial" w:hAnsi="Arial" w:cs="Arial"/>
          <w:color w:val="000000" w:themeColor="text1"/>
        </w:rPr>
        <w:t xml:space="preserve"> initiatives.</w:t>
      </w:r>
    </w:p>
    <w:p w14:paraId="486170BA" w14:textId="77777777" w:rsidR="00CD704C" w:rsidRPr="009209B0" w:rsidRDefault="00CD704C" w:rsidP="00CD704C">
      <w:pPr>
        <w:spacing w:after="0" w:line="480" w:lineRule="auto"/>
        <w:ind w:right="1"/>
        <w:jc w:val="both"/>
        <w:rPr>
          <w:rFonts w:ascii="Arial" w:hAnsi="Arial" w:cs="Arial"/>
          <w:i/>
          <w:iCs/>
          <w:color w:val="000000" w:themeColor="text1"/>
        </w:rPr>
      </w:pPr>
      <w:r w:rsidRPr="009209B0">
        <w:rPr>
          <w:rFonts w:ascii="Arial" w:hAnsi="Arial" w:cs="Arial"/>
          <w:i/>
          <w:iCs/>
          <w:color w:val="000000" w:themeColor="text1"/>
        </w:rPr>
        <w:t xml:space="preserve">Theme 2: Enhanced Academic Performance through Cultural Alignment </w:t>
      </w:r>
    </w:p>
    <w:p w14:paraId="5D2E601E" w14:textId="77777777" w:rsidR="00CD704C" w:rsidRDefault="00CD704C" w:rsidP="00CD704C">
      <w:pPr>
        <w:spacing w:after="0" w:line="480" w:lineRule="auto"/>
        <w:ind w:right="1" w:firstLine="720"/>
        <w:jc w:val="both"/>
        <w:rPr>
          <w:rFonts w:ascii="Arial" w:hAnsi="Arial" w:cs="Arial"/>
          <w:color w:val="000000" w:themeColor="text1"/>
        </w:rPr>
      </w:pPr>
      <w:r w:rsidRPr="00377429">
        <w:rPr>
          <w:rFonts w:ascii="Arial" w:hAnsi="Arial" w:cs="Arial"/>
          <w:color w:val="000000" w:themeColor="text1"/>
        </w:rPr>
        <w:t>The qualitative findings reveal the theme Enhanced Academic Performance through Cultural Alignment, which reflects how the integration of culturally responsive learning materials and Indigenous knowledge systems contributes to improved learner achievement and engagement. This theme is anchored on core ideas such as improved learner proficiency through effective learning materials, accurate and culturally aligned instructional resources, enhanced cultural relevance in classroom instruction, increased learner engagement, and the validation of cultural inclusivity in learning materials. These findings indicate that when teaching and learning processes are aligned with Indigenous culture and context, learners demonstrate better understanding, stronger participation, and improved academic outcomes. Through culturally grounded instructional practices, schools are able to bridge academic content with Indigenous identity, resulting in more meaningful and effective learning experiences for Indigenous learners.</w:t>
      </w:r>
    </w:p>
    <w:p w14:paraId="572A42DA"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Principals consistently highlighted that consulting the Indigenous Peoples (IP) community during the development of learning materials significantly contributes to both the accuracy of content and the cultural relevance of instruction, which in turn supports better learner outcomes. </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73923ECF" w14:textId="77777777" w:rsidTr="00155529">
        <w:trPr>
          <w:trHeight w:val="2248"/>
        </w:trPr>
        <w:tc>
          <w:tcPr>
            <w:tcW w:w="6785" w:type="dxa"/>
          </w:tcPr>
          <w:p w14:paraId="0B538AE0"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 xml:space="preserve">“Ang </w:t>
            </w:r>
            <w:proofErr w:type="spellStart"/>
            <w:r w:rsidRPr="00BB3CC3">
              <w:rPr>
                <w:rFonts w:ascii="Arial" w:hAnsi="Arial" w:cs="Arial"/>
                <w:i/>
                <w:iCs/>
                <w:color w:val="000000" w:themeColor="text1"/>
                <w:sz w:val="22"/>
                <w:szCs w:val="22"/>
              </w:rPr>
              <w:t>kanang</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pag</w:t>
            </w:r>
            <w:proofErr w:type="spellEnd"/>
            <w:r w:rsidRPr="00BB3CC3">
              <w:rPr>
                <w:rFonts w:ascii="Arial" w:hAnsi="Arial" w:cs="Arial"/>
                <w:i/>
                <w:iCs/>
                <w:color w:val="000000" w:themeColor="text1"/>
                <w:sz w:val="22"/>
                <w:szCs w:val="22"/>
              </w:rPr>
              <w:t xml:space="preserve"> </w:t>
            </w:r>
            <w:proofErr w:type="spellStart"/>
            <w:r w:rsidRPr="008A7206">
              <w:rPr>
                <w:rFonts w:ascii="Arial" w:hAnsi="Arial" w:cs="Arial"/>
                <w:b/>
                <w:bCs/>
                <w:i/>
                <w:iCs/>
                <w:color w:val="000000" w:themeColor="text1"/>
                <w:sz w:val="22"/>
                <w:szCs w:val="22"/>
              </w:rPr>
              <w:t>kunsolt</w:t>
            </w:r>
            <w:proofErr w:type="spellEnd"/>
            <w:r w:rsidRPr="008A7206">
              <w:rPr>
                <w:rFonts w:ascii="Arial" w:hAnsi="Arial" w:cs="Arial"/>
                <w:b/>
                <w:bCs/>
                <w:i/>
                <w:iCs/>
                <w:color w:val="000000" w:themeColor="text1"/>
                <w:sz w:val="22"/>
                <w:szCs w:val="22"/>
              </w:rPr>
              <w:t xml:space="preserve"> </w:t>
            </w:r>
            <w:proofErr w:type="spellStart"/>
            <w:r w:rsidRPr="008A7206">
              <w:rPr>
                <w:rFonts w:ascii="Arial" w:hAnsi="Arial" w:cs="Arial"/>
                <w:b/>
                <w:bCs/>
                <w:i/>
                <w:iCs/>
                <w:color w:val="000000" w:themeColor="text1"/>
                <w:sz w:val="22"/>
                <w:szCs w:val="22"/>
              </w:rPr>
              <w:t>nato</w:t>
            </w:r>
            <w:proofErr w:type="spellEnd"/>
            <w:r w:rsidRPr="008A7206">
              <w:rPr>
                <w:rFonts w:ascii="Arial" w:hAnsi="Arial" w:cs="Arial"/>
                <w:b/>
                <w:bCs/>
                <w:i/>
                <w:iCs/>
                <w:color w:val="000000" w:themeColor="text1"/>
                <w:sz w:val="22"/>
                <w:szCs w:val="22"/>
              </w:rPr>
              <w:t xml:space="preserve"> </w:t>
            </w:r>
            <w:proofErr w:type="spellStart"/>
            <w:r w:rsidRPr="008A7206">
              <w:rPr>
                <w:rFonts w:ascii="Arial" w:hAnsi="Arial" w:cs="Arial"/>
                <w:b/>
                <w:bCs/>
                <w:i/>
                <w:iCs/>
                <w:color w:val="000000" w:themeColor="text1"/>
                <w:sz w:val="22"/>
                <w:szCs w:val="22"/>
              </w:rPr>
              <w:t>sa</w:t>
            </w:r>
            <w:proofErr w:type="spellEnd"/>
            <w:r w:rsidRPr="008A7206">
              <w:rPr>
                <w:rFonts w:ascii="Arial" w:hAnsi="Arial" w:cs="Arial"/>
                <w:b/>
                <w:bCs/>
                <w:i/>
                <w:iCs/>
                <w:color w:val="000000" w:themeColor="text1"/>
                <w:sz w:val="22"/>
                <w:szCs w:val="22"/>
              </w:rPr>
              <w:t xml:space="preserve"> community</w:t>
            </w:r>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mahimo</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nga</w:t>
            </w:r>
            <w:proofErr w:type="spellEnd"/>
            <w:r w:rsidRPr="00BB3CC3">
              <w:rPr>
                <w:rFonts w:ascii="Arial" w:hAnsi="Arial" w:cs="Arial"/>
                <w:i/>
                <w:iCs/>
                <w:color w:val="000000" w:themeColor="text1"/>
                <w:sz w:val="22"/>
                <w:szCs w:val="22"/>
              </w:rPr>
              <w:t xml:space="preserve"> </w:t>
            </w:r>
            <w:r w:rsidRPr="008A7206">
              <w:rPr>
                <w:rFonts w:ascii="Arial" w:hAnsi="Arial" w:cs="Arial"/>
                <w:b/>
                <w:bCs/>
                <w:i/>
                <w:iCs/>
                <w:color w:val="000000" w:themeColor="text1"/>
                <w:sz w:val="22"/>
                <w:szCs w:val="22"/>
              </w:rPr>
              <w:t xml:space="preserve">accurate ang </w:t>
            </w:r>
            <w:proofErr w:type="spellStart"/>
            <w:r w:rsidRPr="008A7206">
              <w:rPr>
                <w:rFonts w:ascii="Arial" w:hAnsi="Arial" w:cs="Arial"/>
                <w:b/>
                <w:bCs/>
                <w:i/>
                <w:iCs/>
                <w:color w:val="000000" w:themeColor="text1"/>
                <w:sz w:val="22"/>
                <w:szCs w:val="22"/>
              </w:rPr>
              <w:t>mga</w:t>
            </w:r>
            <w:proofErr w:type="spellEnd"/>
            <w:r w:rsidRPr="008A7206">
              <w:rPr>
                <w:rFonts w:ascii="Arial" w:hAnsi="Arial" w:cs="Arial"/>
                <w:b/>
                <w:bCs/>
                <w:i/>
                <w:iCs/>
                <w:color w:val="000000" w:themeColor="text1"/>
                <w:sz w:val="22"/>
                <w:szCs w:val="22"/>
              </w:rPr>
              <w:t xml:space="preserve"> data or accurate ang </w:t>
            </w:r>
            <w:proofErr w:type="spellStart"/>
            <w:r w:rsidRPr="008A7206">
              <w:rPr>
                <w:rFonts w:ascii="Arial" w:hAnsi="Arial" w:cs="Arial"/>
                <w:b/>
                <w:bCs/>
                <w:i/>
                <w:iCs/>
                <w:color w:val="000000" w:themeColor="text1"/>
                <w:sz w:val="22"/>
                <w:szCs w:val="22"/>
              </w:rPr>
              <w:t>mga</w:t>
            </w:r>
            <w:proofErr w:type="spellEnd"/>
            <w:r w:rsidRPr="008A7206">
              <w:rPr>
                <w:rFonts w:ascii="Arial" w:hAnsi="Arial" w:cs="Arial"/>
                <w:b/>
                <w:bCs/>
                <w:i/>
                <w:iCs/>
                <w:color w:val="000000" w:themeColor="text1"/>
                <w:sz w:val="22"/>
                <w:szCs w:val="22"/>
              </w:rPr>
              <w:t xml:space="preserve"> learning materials</w:t>
            </w:r>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naa</w:t>
            </w:r>
            <w:proofErr w:type="spellEnd"/>
            <w:r w:rsidRPr="00BB3CC3">
              <w:rPr>
                <w:rFonts w:ascii="Arial" w:hAnsi="Arial" w:cs="Arial"/>
                <w:i/>
                <w:iCs/>
                <w:color w:val="000000" w:themeColor="text1"/>
                <w:sz w:val="22"/>
                <w:szCs w:val="22"/>
              </w:rPr>
              <w:t xml:space="preserve"> may consultation… </w:t>
            </w:r>
            <w:r w:rsidRPr="008A7206">
              <w:rPr>
                <w:rFonts w:ascii="Arial" w:hAnsi="Arial" w:cs="Arial"/>
                <w:b/>
                <w:bCs/>
                <w:i/>
                <w:iCs/>
                <w:color w:val="000000" w:themeColor="text1"/>
                <w:sz w:val="22"/>
                <w:szCs w:val="22"/>
              </w:rPr>
              <w:t xml:space="preserve">validation </w:t>
            </w:r>
            <w:proofErr w:type="spellStart"/>
            <w:r w:rsidRPr="008A7206">
              <w:rPr>
                <w:rFonts w:ascii="Arial" w:hAnsi="Arial" w:cs="Arial"/>
                <w:b/>
                <w:bCs/>
                <w:i/>
                <w:iCs/>
                <w:color w:val="000000" w:themeColor="text1"/>
                <w:sz w:val="22"/>
                <w:szCs w:val="22"/>
              </w:rPr>
              <w:t>sa</w:t>
            </w:r>
            <w:proofErr w:type="spellEnd"/>
            <w:r w:rsidRPr="008A7206">
              <w:rPr>
                <w:rFonts w:ascii="Arial" w:hAnsi="Arial" w:cs="Arial"/>
                <w:b/>
                <w:bCs/>
                <w:i/>
                <w:iCs/>
                <w:color w:val="000000" w:themeColor="text1"/>
                <w:sz w:val="22"/>
                <w:szCs w:val="22"/>
              </w:rPr>
              <w:t xml:space="preserve"> </w:t>
            </w:r>
            <w:proofErr w:type="spellStart"/>
            <w:r w:rsidRPr="008A7206">
              <w:rPr>
                <w:rFonts w:ascii="Arial" w:hAnsi="Arial" w:cs="Arial"/>
                <w:b/>
                <w:bCs/>
                <w:i/>
                <w:iCs/>
                <w:color w:val="000000" w:themeColor="text1"/>
                <w:sz w:val="22"/>
                <w:szCs w:val="22"/>
              </w:rPr>
              <w:t>atong</w:t>
            </w:r>
            <w:proofErr w:type="spellEnd"/>
            <w:r w:rsidRPr="008A7206">
              <w:rPr>
                <w:rFonts w:ascii="Arial" w:hAnsi="Arial" w:cs="Arial"/>
                <w:b/>
                <w:bCs/>
                <w:i/>
                <w:iCs/>
                <w:color w:val="000000" w:themeColor="text1"/>
                <w:sz w:val="22"/>
                <w:szCs w:val="22"/>
              </w:rPr>
              <w:t xml:space="preserve"> </w:t>
            </w:r>
            <w:proofErr w:type="spellStart"/>
            <w:r w:rsidRPr="008A7206">
              <w:rPr>
                <w:rFonts w:ascii="Arial" w:hAnsi="Arial" w:cs="Arial"/>
                <w:b/>
                <w:bCs/>
                <w:i/>
                <w:iCs/>
                <w:color w:val="000000" w:themeColor="text1"/>
                <w:sz w:val="22"/>
                <w:szCs w:val="22"/>
              </w:rPr>
              <w:t>mga</w:t>
            </w:r>
            <w:proofErr w:type="spellEnd"/>
            <w:r w:rsidRPr="008A7206">
              <w:rPr>
                <w:rFonts w:ascii="Arial" w:hAnsi="Arial" w:cs="Arial"/>
                <w:b/>
                <w:bCs/>
                <w:i/>
                <w:iCs/>
                <w:color w:val="000000" w:themeColor="text1"/>
                <w:sz w:val="22"/>
                <w:szCs w:val="22"/>
              </w:rPr>
              <w:t xml:space="preserve"> elders</w:t>
            </w:r>
            <w:r w:rsidRPr="00BB3CC3">
              <w:rPr>
                <w:rFonts w:ascii="Arial" w:hAnsi="Arial" w:cs="Arial"/>
                <w:i/>
                <w:iCs/>
                <w:color w:val="000000" w:themeColor="text1"/>
                <w:sz w:val="22"/>
                <w:szCs w:val="22"/>
              </w:rPr>
              <w:t xml:space="preserve">… makit.an </w:t>
            </w:r>
            <w:proofErr w:type="spellStart"/>
            <w:r w:rsidRPr="00BB3CC3">
              <w:rPr>
                <w:rFonts w:ascii="Arial" w:hAnsi="Arial" w:cs="Arial"/>
                <w:i/>
                <w:iCs/>
                <w:color w:val="000000" w:themeColor="text1"/>
                <w:sz w:val="22"/>
                <w:szCs w:val="22"/>
              </w:rPr>
              <w:t>nato</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nga</w:t>
            </w:r>
            <w:proofErr w:type="spellEnd"/>
            <w:r w:rsidRPr="00BB3CC3">
              <w:rPr>
                <w:rFonts w:ascii="Arial" w:hAnsi="Arial" w:cs="Arial"/>
                <w:i/>
                <w:iCs/>
                <w:color w:val="000000" w:themeColor="text1"/>
                <w:sz w:val="22"/>
                <w:szCs w:val="22"/>
              </w:rPr>
              <w:t xml:space="preserve"> </w:t>
            </w:r>
            <w:proofErr w:type="spellStart"/>
            <w:r w:rsidRPr="008A7206">
              <w:rPr>
                <w:rFonts w:ascii="Arial" w:hAnsi="Arial" w:cs="Arial"/>
                <w:b/>
                <w:bCs/>
                <w:i/>
                <w:iCs/>
                <w:color w:val="000000" w:themeColor="text1"/>
                <w:sz w:val="22"/>
                <w:szCs w:val="22"/>
              </w:rPr>
              <w:t>taas</w:t>
            </w:r>
            <w:proofErr w:type="spellEnd"/>
            <w:r w:rsidRPr="008A7206">
              <w:rPr>
                <w:rFonts w:ascii="Arial" w:hAnsi="Arial" w:cs="Arial"/>
                <w:b/>
                <w:bCs/>
                <w:i/>
                <w:iCs/>
                <w:color w:val="000000" w:themeColor="text1"/>
                <w:sz w:val="22"/>
                <w:szCs w:val="22"/>
              </w:rPr>
              <w:t xml:space="preserve"> </w:t>
            </w:r>
            <w:proofErr w:type="spellStart"/>
            <w:r w:rsidRPr="008A7206">
              <w:rPr>
                <w:rFonts w:ascii="Arial" w:hAnsi="Arial" w:cs="Arial"/>
                <w:b/>
                <w:bCs/>
                <w:i/>
                <w:iCs/>
                <w:color w:val="000000" w:themeColor="text1"/>
                <w:sz w:val="22"/>
                <w:szCs w:val="22"/>
              </w:rPr>
              <w:t>ilang</w:t>
            </w:r>
            <w:proofErr w:type="spellEnd"/>
            <w:r w:rsidRPr="008A7206">
              <w:rPr>
                <w:rFonts w:ascii="Arial" w:hAnsi="Arial" w:cs="Arial"/>
                <w:b/>
                <w:bCs/>
                <w:i/>
                <w:iCs/>
                <w:color w:val="000000" w:themeColor="text1"/>
                <w:sz w:val="22"/>
                <w:szCs w:val="22"/>
              </w:rPr>
              <w:t xml:space="preserve"> </w:t>
            </w:r>
            <w:proofErr w:type="spellStart"/>
            <w:r w:rsidRPr="008A7206">
              <w:rPr>
                <w:rFonts w:ascii="Arial" w:hAnsi="Arial" w:cs="Arial"/>
                <w:b/>
                <w:bCs/>
                <w:i/>
                <w:iCs/>
                <w:color w:val="000000" w:themeColor="text1"/>
                <w:sz w:val="22"/>
                <w:szCs w:val="22"/>
              </w:rPr>
              <w:t>grado</w:t>
            </w:r>
            <w:proofErr w:type="spellEnd"/>
            <w:r w:rsidRPr="00BB3CC3">
              <w:rPr>
                <w:rFonts w:ascii="Arial" w:hAnsi="Arial" w:cs="Arial"/>
                <w:i/>
                <w:iCs/>
                <w:color w:val="000000" w:themeColor="text1"/>
                <w:sz w:val="22"/>
                <w:szCs w:val="22"/>
              </w:rPr>
              <w:t xml:space="preserve"> kung culturally aligned ang </w:t>
            </w:r>
            <w:proofErr w:type="spellStart"/>
            <w:r w:rsidRPr="00BB3CC3">
              <w:rPr>
                <w:rFonts w:ascii="Arial" w:hAnsi="Arial" w:cs="Arial"/>
                <w:i/>
                <w:iCs/>
                <w:color w:val="000000" w:themeColor="text1"/>
                <w:sz w:val="22"/>
                <w:szCs w:val="22"/>
              </w:rPr>
              <w:t>mga</w:t>
            </w:r>
            <w:proofErr w:type="spellEnd"/>
            <w:r w:rsidRPr="00BB3CC3">
              <w:rPr>
                <w:rFonts w:ascii="Arial" w:hAnsi="Arial" w:cs="Arial"/>
                <w:i/>
                <w:iCs/>
                <w:color w:val="000000" w:themeColor="text1"/>
                <w:sz w:val="22"/>
                <w:szCs w:val="22"/>
              </w:rPr>
              <w:t xml:space="preserve"> materials…”  (IP_SH5)</w:t>
            </w:r>
          </w:p>
          <w:p w14:paraId="1F037983" w14:textId="77777777" w:rsidR="00CD704C" w:rsidRPr="00704FF2" w:rsidRDefault="00CD704C" w:rsidP="00155529">
            <w:pPr>
              <w:ind w:right="1"/>
              <w:jc w:val="both"/>
              <w:rPr>
                <w:rFonts w:ascii="Arial" w:hAnsi="Arial" w:cs="Arial"/>
                <w:color w:val="000000" w:themeColor="text1"/>
                <w:sz w:val="22"/>
                <w:szCs w:val="22"/>
              </w:rPr>
            </w:pPr>
          </w:p>
          <w:p w14:paraId="63594AAA"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lastRenderedPageBreak/>
              <w:t>(</w:t>
            </w:r>
            <w:r w:rsidRPr="00BB3CC3">
              <w:rPr>
                <w:rFonts w:ascii="Arial" w:hAnsi="Arial" w:cs="Arial"/>
                <w:color w:val="000000" w:themeColor="text1"/>
                <w:sz w:val="22"/>
                <w:szCs w:val="22"/>
              </w:rPr>
              <w:t>Consulting the community helps ensure accurate data and learning materials through elder validation, and learners’ grades improve when materials are culturally aligned.</w:t>
            </w:r>
            <w:r>
              <w:rPr>
                <w:rFonts w:ascii="Arial" w:hAnsi="Arial" w:cs="Arial"/>
                <w:color w:val="000000" w:themeColor="text1"/>
                <w:sz w:val="22"/>
                <w:szCs w:val="22"/>
              </w:rPr>
              <w:t>)</w:t>
            </w:r>
          </w:p>
        </w:tc>
      </w:tr>
    </w:tbl>
    <w:p w14:paraId="4C809059" w14:textId="77777777" w:rsidR="00CD704C" w:rsidRPr="00704FF2" w:rsidRDefault="00CD704C" w:rsidP="00CD704C">
      <w:pPr>
        <w:spacing w:after="0" w:line="480" w:lineRule="auto"/>
        <w:ind w:right="1" w:firstLine="720"/>
        <w:jc w:val="both"/>
        <w:rPr>
          <w:rFonts w:ascii="Arial" w:hAnsi="Arial" w:cs="Arial"/>
          <w:color w:val="000000" w:themeColor="text1"/>
        </w:rPr>
      </w:pPr>
    </w:p>
    <w:p w14:paraId="4E806558"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035343C9" w14:textId="77777777" w:rsidTr="00155529">
        <w:trPr>
          <w:trHeight w:val="2248"/>
        </w:trPr>
        <w:tc>
          <w:tcPr>
            <w:tcW w:w="6785" w:type="dxa"/>
          </w:tcPr>
          <w:p w14:paraId="2EBCBE8E" w14:textId="77777777" w:rsidR="00CD704C" w:rsidRPr="00BB3CC3" w:rsidRDefault="00CD704C" w:rsidP="00155529">
            <w:pPr>
              <w:ind w:right="1"/>
              <w:jc w:val="both"/>
              <w:rPr>
                <w:rFonts w:ascii="Arial" w:hAnsi="Arial" w:cs="Arial"/>
                <w:i/>
                <w:iCs/>
                <w:color w:val="000000" w:themeColor="text1"/>
                <w:sz w:val="22"/>
                <w:szCs w:val="22"/>
              </w:rPr>
            </w:pPr>
            <w:r w:rsidRPr="009D1062">
              <w:rPr>
                <w:rFonts w:ascii="Arial" w:hAnsi="Arial" w:cs="Arial"/>
                <w:b/>
                <w:bCs/>
                <w:i/>
                <w:iCs/>
                <w:color w:val="000000" w:themeColor="text1"/>
                <w:sz w:val="22"/>
                <w:szCs w:val="22"/>
              </w:rPr>
              <w:t>Consultation with the IP community in developing learning materials</w:t>
            </w:r>
            <w:r w:rsidRPr="00BB3CC3">
              <w:rPr>
                <w:rFonts w:ascii="Arial" w:hAnsi="Arial" w:cs="Arial"/>
                <w:i/>
                <w:iCs/>
                <w:color w:val="000000" w:themeColor="text1"/>
                <w:sz w:val="22"/>
                <w:szCs w:val="22"/>
              </w:rPr>
              <w:t xml:space="preserve"> makes the IPEd program more relevant, accurate, and culturally grounded, </w:t>
            </w:r>
            <w:r w:rsidRPr="009D1062">
              <w:rPr>
                <w:rFonts w:ascii="Arial" w:hAnsi="Arial" w:cs="Arial"/>
                <w:b/>
                <w:bCs/>
                <w:i/>
                <w:iCs/>
                <w:color w:val="000000" w:themeColor="text1"/>
                <w:sz w:val="22"/>
                <w:szCs w:val="22"/>
              </w:rPr>
              <w:t>improving learner engagement and cultural pride.</w:t>
            </w:r>
            <w:r w:rsidRPr="00BB3CC3">
              <w:rPr>
                <w:rFonts w:ascii="Arial" w:hAnsi="Arial" w:cs="Arial"/>
                <w:i/>
                <w:iCs/>
                <w:color w:val="000000" w:themeColor="text1"/>
                <w:sz w:val="22"/>
                <w:szCs w:val="22"/>
              </w:rPr>
              <w:t>” (IP_SH4)</w:t>
            </w:r>
          </w:p>
          <w:p w14:paraId="19E72268" w14:textId="77777777" w:rsidR="00CD704C" w:rsidRPr="00704FF2" w:rsidRDefault="00CD704C" w:rsidP="00155529">
            <w:pPr>
              <w:ind w:right="1"/>
              <w:jc w:val="both"/>
              <w:rPr>
                <w:rFonts w:ascii="Arial" w:hAnsi="Arial" w:cs="Arial"/>
                <w:color w:val="000000" w:themeColor="text1"/>
                <w:sz w:val="22"/>
                <w:szCs w:val="22"/>
              </w:rPr>
            </w:pPr>
          </w:p>
          <w:p w14:paraId="531FBAEF"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Consultation with the IP community in developing learning materials makes the IPEd program more relevant, accurate, and culturally grounded, improving learner engagement and cultural pride.</w:t>
            </w:r>
            <w:r>
              <w:rPr>
                <w:rFonts w:ascii="Arial" w:hAnsi="Arial" w:cs="Arial"/>
                <w:color w:val="000000" w:themeColor="text1"/>
                <w:sz w:val="22"/>
                <w:szCs w:val="22"/>
              </w:rPr>
              <w:t>)</w:t>
            </w:r>
          </w:p>
        </w:tc>
      </w:tr>
    </w:tbl>
    <w:p w14:paraId="2C5C2B25" w14:textId="77777777" w:rsidR="00CD704C" w:rsidRPr="00704FF2" w:rsidRDefault="00CD704C" w:rsidP="00CD704C">
      <w:pPr>
        <w:spacing w:after="0" w:line="480" w:lineRule="auto"/>
        <w:ind w:right="1"/>
        <w:jc w:val="both"/>
        <w:rPr>
          <w:rFonts w:ascii="Arial" w:hAnsi="Arial" w:cs="Arial"/>
          <w:b/>
          <w:bCs/>
          <w:color w:val="000000" w:themeColor="text1"/>
        </w:rPr>
      </w:pPr>
    </w:p>
    <w:p w14:paraId="66EFFBF7" w14:textId="77777777" w:rsidR="00CD704C" w:rsidRPr="00704FF2" w:rsidRDefault="00CD704C" w:rsidP="00CD704C">
      <w:pPr>
        <w:spacing w:after="0" w:line="480" w:lineRule="auto"/>
        <w:ind w:right="1"/>
        <w:jc w:val="both"/>
        <w:rPr>
          <w:rFonts w:ascii="Arial" w:hAnsi="Arial" w:cs="Arial"/>
          <w:b/>
          <w:bCs/>
          <w:color w:val="000000" w:themeColor="text1"/>
        </w:rPr>
      </w:pPr>
    </w:p>
    <w:p w14:paraId="1FA21530" w14:textId="77777777" w:rsidR="00CD704C" w:rsidRPr="00704FF2" w:rsidRDefault="00CD704C" w:rsidP="00CD704C">
      <w:pPr>
        <w:spacing w:after="0" w:line="480" w:lineRule="auto"/>
        <w:ind w:right="1"/>
        <w:jc w:val="both"/>
        <w:rPr>
          <w:rFonts w:ascii="Arial" w:hAnsi="Arial" w:cs="Arial"/>
          <w:b/>
          <w:bCs/>
          <w:color w:val="000000" w:themeColor="text1"/>
        </w:rPr>
      </w:pPr>
    </w:p>
    <w:p w14:paraId="28139FD7" w14:textId="77777777" w:rsidR="00CD704C" w:rsidRDefault="00CD704C" w:rsidP="00CD704C">
      <w:pPr>
        <w:spacing w:after="0" w:line="480" w:lineRule="auto"/>
        <w:ind w:right="1"/>
        <w:jc w:val="both"/>
        <w:rPr>
          <w:rFonts w:ascii="Arial" w:hAnsi="Arial" w:cs="Arial"/>
          <w:b/>
          <w:bCs/>
          <w:color w:val="000000" w:themeColor="text1"/>
        </w:rPr>
      </w:pPr>
    </w:p>
    <w:p w14:paraId="13E7C6F0"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17093445" w14:textId="77777777" w:rsidTr="00155529">
        <w:trPr>
          <w:trHeight w:val="2248"/>
        </w:trPr>
        <w:tc>
          <w:tcPr>
            <w:tcW w:w="6785" w:type="dxa"/>
          </w:tcPr>
          <w:p w14:paraId="3DC791C5"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 xml:space="preserve">“The </w:t>
            </w:r>
            <w:r w:rsidRPr="005E35F7">
              <w:rPr>
                <w:rFonts w:ascii="Arial" w:hAnsi="Arial" w:cs="Arial"/>
                <w:b/>
                <w:bCs/>
                <w:i/>
                <w:iCs/>
                <w:color w:val="000000" w:themeColor="text1"/>
                <w:sz w:val="22"/>
                <w:szCs w:val="22"/>
              </w:rPr>
              <w:t>cultural inclusivity of learning materials</w:t>
            </w:r>
            <w:r w:rsidRPr="00BB3CC3">
              <w:rPr>
                <w:rFonts w:ascii="Arial" w:hAnsi="Arial" w:cs="Arial"/>
                <w:i/>
                <w:iCs/>
                <w:color w:val="000000" w:themeColor="text1"/>
                <w:sz w:val="22"/>
                <w:szCs w:val="22"/>
              </w:rPr>
              <w:t xml:space="preserve"> is assessed through </w:t>
            </w:r>
            <w:r w:rsidRPr="005E35F7">
              <w:rPr>
                <w:rFonts w:ascii="Arial" w:hAnsi="Arial" w:cs="Arial"/>
                <w:b/>
                <w:bCs/>
                <w:i/>
                <w:iCs/>
                <w:color w:val="000000" w:themeColor="text1"/>
                <w:sz w:val="22"/>
                <w:szCs w:val="22"/>
              </w:rPr>
              <w:t>validation</w:t>
            </w:r>
            <w:r w:rsidRPr="00BB3CC3">
              <w:rPr>
                <w:rFonts w:ascii="Arial" w:hAnsi="Arial" w:cs="Arial"/>
                <w:i/>
                <w:iCs/>
                <w:color w:val="000000" w:themeColor="text1"/>
                <w:sz w:val="22"/>
                <w:szCs w:val="22"/>
              </w:rPr>
              <w:t xml:space="preserve"> with IP elders, </w:t>
            </w:r>
            <w:r w:rsidRPr="005E35F7">
              <w:rPr>
                <w:rFonts w:ascii="Arial" w:hAnsi="Arial" w:cs="Arial"/>
                <w:b/>
                <w:bCs/>
                <w:i/>
                <w:iCs/>
                <w:color w:val="000000" w:themeColor="text1"/>
                <w:sz w:val="22"/>
                <w:szCs w:val="22"/>
              </w:rPr>
              <w:t>classroom observations, and feedback from learners, parents, and teachers</w:t>
            </w:r>
            <w:r w:rsidRPr="00BB3CC3">
              <w:rPr>
                <w:rFonts w:ascii="Arial" w:hAnsi="Arial" w:cs="Arial"/>
                <w:i/>
                <w:iCs/>
                <w:color w:val="000000" w:themeColor="text1"/>
                <w:sz w:val="22"/>
                <w:szCs w:val="22"/>
              </w:rPr>
              <w:t>…” (IP_SH4)</w:t>
            </w:r>
          </w:p>
          <w:p w14:paraId="2C300F54" w14:textId="77777777" w:rsidR="00CD704C" w:rsidRPr="00704FF2" w:rsidRDefault="00CD704C" w:rsidP="00155529">
            <w:pPr>
              <w:ind w:right="1"/>
              <w:jc w:val="both"/>
              <w:rPr>
                <w:rFonts w:ascii="Arial" w:hAnsi="Arial" w:cs="Arial"/>
                <w:color w:val="000000" w:themeColor="text1"/>
                <w:sz w:val="22"/>
                <w:szCs w:val="22"/>
              </w:rPr>
            </w:pPr>
          </w:p>
          <w:p w14:paraId="4AC8DE69" w14:textId="77777777" w:rsidR="00CD704C" w:rsidRPr="00BB3CC3" w:rsidRDefault="00CD704C" w:rsidP="00155529">
            <w:pPr>
              <w:ind w:right="1"/>
              <w:jc w:val="both"/>
              <w:rPr>
                <w:rFonts w:ascii="Arial" w:hAnsi="Arial" w:cs="Arial"/>
                <w:color w:val="000000" w:themeColor="text1"/>
                <w:sz w:val="22"/>
                <w:szCs w:val="22"/>
              </w:rPr>
            </w:pPr>
            <w:r w:rsidRPr="00BB3CC3">
              <w:rPr>
                <w:rFonts w:ascii="Arial" w:hAnsi="Arial" w:cs="Arial"/>
                <w:color w:val="000000" w:themeColor="text1"/>
                <w:sz w:val="22"/>
                <w:szCs w:val="22"/>
              </w:rPr>
              <w:t>(The cultural inclusivity of learning materials is assessed through validation with IP elders, classroom observations, and feedback from learners, parents, and teachers.)</w:t>
            </w:r>
          </w:p>
        </w:tc>
      </w:tr>
    </w:tbl>
    <w:p w14:paraId="5726F18A" w14:textId="77777777" w:rsidR="00CD704C" w:rsidRPr="00704FF2" w:rsidRDefault="00CD704C" w:rsidP="00CD704C">
      <w:pPr>
        <w:spacing w:after="0" w:line="480" w:lineRule="auto"/>
        <w:ind w:right="1" w:firstLine="720"/>
        <w:jc w:val="both"/>
        <w:rPr>
          <w:rFonts w:ascii="Arial" w:hAnsi="Arial" w:cs="Arial"/>
          <w:color w:val="000000" w:themeColor="text1"/>
        </w:rPr>
      </w:pPr>
    </w:p>
    <w:p w14:paraId="0C0D1700" w14:textId="77777777" w:rsidR="00CD704C" w:rsidRPr="00704FF2" w:rsidRDefault="00CD704C" w:rsidP="00CD704C">
      <w:pPr>
        <w:spacing w:after="0" w:line="480" w:lineRule="auto"/>
        <w:ind w:right="1"/>
        <w:jc w:val="both"/>
        <w:rPr>
          <w:rFonts w:ascii="Arial" w:hAnsi="Arial" w:cs="Arial"/>
          <w:b/>
          <w:bCs/>
          <w:color w:val="000000" w:themeColor="text1"/>
        </w:rPr>
      </w:pPr>
    </w:p>
    <w:p w14:paraId="6D3802A2" w14:textId="77777777" w:rsidR="00CD704C" w:rsidRPr="00704FF2" w:rsidRDefault="00CD704C" w:rsidP="00CD704C">
      <w:pPr>
        <w:spacing w:after="0" w:line="480" w:lineRule="auto"/>
        <w:ind w:right="1"/>
        <w:jc w:val="both"/>
        <w:rPr>
          <w:rFonts w:ascii="Arial" w:hAnsi="Arial" w:cs="Arial"/>
          <w:b/>
          <w:bCs/>
          <w:color w:val="000000" w:themeColor="text1"/>
        </w:rPr>
      </w:pPr>
    </w:p>
    <w:p w14:paraId="18CA046E"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46B1A8BB" w14:textId="77777777" w:rsidTr="00155529">
        <w:trPr>
          <w:trHeight w:val="2248"/>
        </w:trPr>
        <w:tc>
          <w:tcPr>
            <w:tcW w:w="6785" w:type="dxa"/>
          </w:tcPr>
          <w:p w14:paraId="1918A1F1"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 xml:space="preserve">“The </w:t>
            </w:r>
            <w:r w:rsidRPr="00615B36">
              <w:rPr>
                <w:rFonts w:ascii="Arial" w:hAnsi="Arial" w:cs="Arial"/>
                <w:b/>
                <w:bCs/>
                <w:i/>
                <w:iCs/>
                <w:color w:val="000000" w:themeColor="text1"/>
                <w:sz w:val="22"/>
                <w:szCs w:val="22"/>
              </w:rPr>
              <w:t>voice of our IP elders in our learning materials</w:t>
            </w:r>
            <w:r w:rsidRPr="00BB3CC3">
              <w:rPr>
                <w:rFonts w:ascii="Arial" w:hAnsi="Arial" w:cs="Arial"/>
                <w:i/>
                <w:iCs/>
                <w:color w:val="000000" w:themeColor="text1"/>
                <w:sz w:val="22"/>
                <w:szCs w:val="22"/>
              </w:rPr>
              <w:t xml:space="preserve"> is very important… Their </w:t>
            </w:r>
            <w:r w:rsidRPr="00615B36">
              <w:rPr>
                <w:rFonts w:ascii="Arial" w:hAnsi="Arial" w:cs="Arial"/>
                <w:b/>
                <w:bCs/>
                <w:i/>
                <w:iCs/>
                <w:color w:val="000000" w:themeColor="text1"/>
                <w:sz w:val="22"/>
                <w:szCs w:val="22"/>
              </w:rPr>
              <w:t>performance in literacy and numeracy increased</w:t>
            </w:r>
            <w:r w:rsidRPr="00BB3CC3">
              <w:rPr>
                <w:rFonts w:ascii="Arial" w:hAnsi="Arial" w:cs="Arial"/>
                <w:i/>
                <w:iCs/>
                <w:color w:val="000000" w:themeColor="text1"/>
                <w:sz w:val="22"/>
                <w:szCs w:val="22"/>
              </w:rPr>
              <w:t xml:space="preserve"> as a result of culturally-appropriate materials we prepared for them.” (IP_SH6)</w:t>
            </w:r>
          </w:p>
          <w:p w14:paraId="610953F2" w14:textId="77777777" w:rsidR="00CD704C" w:rsidRPr="00704FF2" w:rsidRDefault="00CD704C" w:rsidP="00155529">
            <w:pPr>
              <w:ind w:right="1"/>
              <w:jc w:val="both"/>
              <w:rPr>
                <w:rFonts w:ascii="Arial" w:hAnsi="Arial" w:cs="Arial"/>
                <w:color w:val="000000" w:themeColor="text1"/>
                <w:sz w:val="22"/>
                <w:szCs w:val="22"/>
              </w:rPr>
            </w:pPr>
          </w:p>
          <w:p w14:paraId="3DE64A00"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The voice of our IP elders in our learning materials is very important. Their performance in literacy and numeracy increased as a result of culturally appropriate materials we prepared for them.</w:t>
            </w:r>
            <w:r>
              <w:rPr>
                <w:rFonts w:ascii="Arial" w:hAnsi="Arial" w:cs="Arial"/>
                <w:color w:val="000000" w:themeColor="text1"/>
                <w:sz w:val="22"/>
                <w:szCs w:val="22"/>
              </w:rPr>
              <w:t>)</w:t>
            </w:r>
          </w:p>
        </w:tc>
      </w:tr>
    </w:tbl>
    <w:p w14:paraId="28A2F9C2" w14:textId="77777777" w:rsidR="00CD704C" w:rsidRPr="00704FF2" w:rsidRDefault="00CD704C" w:rsidP="00CD704C">
      <w:pPr>
        <w:spacing w:after="0" w:line="480" w:lineRule="auto"/>
        <w:ind w:right="1"/>
        <w:jc w:val="both"/>
        <w:rPr>
          <w:rFonts w:ascii="Arial" w:hAnsi="Arial" w:cs="Arial"/>
          <w:b/>
          <w:bCs/>
          <w:color w:val="000000" w:themeColor="text1"/>
        </w:rPr>
      </w:pPr>
    </w:p>
    <w:p w14:paraId="0F544991" w14:textId="77777777" w:rsidR="00CD704C" w:rsidRPr="00704FF2" w:rsidRDefault="00CD704C" w:rsidP="00CD704C">
      <w:pPr>
        <w:spacing w:after="0" w:line="480" w:lineRule="auto"/>
        <w:ind w:right="1"/>
        <w:jc w:val="both"/>
        <w:rPr>
          <w:rFonts w:ascii="Arial" w:hAnsi="Arial" w:cs="Arial"/>
          <w:b/>
          <w:bCs/>
          <w:color w:val="000000" w:themeColor="text1"/>
        </w:rPr>
      </w:pPr>
    </w:p>
    <w:p w14:paraId="2F96FB18" w14:textId="77777777" w:rsidR="00CD704C" w:rsidRPr="00704FF2" w:rsidRDefault="00CD704C" w:rsidP="00CD704C">
      <w:pPr>
        <w:spacing w:after="0" w:line="480" w:lineRule="auto"/>
        <w:ind w:right="1"/>
        <w:jc w:val="both"/>
        <w:rPr>
          <w:rFonts w:ascii="Arial" w:hAnsi="Arial" w:cs="Arial"/>
          <w:b/>
          <w:bCs/>
          <w:color w:val="000000" w:themeColor="text1"/>
        </w:rPr>
      </w:pPr>
    </w:p>
    <w:p w14:paraId="4E2BA321" w14:textId="77777777" w:rsidR="00CD704C" w:rsidRPr="00704FF2" w:rsidRDefault="00CD704C" w:rsidP="00CD704C">
      <w:pPr>
        <w:spacing w:after="0" w:line="480" w:lineRule="auto"/>
        <w:ind w:right="1"/>
        <w:jc w:val="both"/>
        <w:rPr>
          <w:rFonts w:ascii="Arial" w:hAnsi="Arial" w:cs="Arial"/>
          <w:b/>
          <w:bCs/>
          <w:color w:val="000000" w:themeColor="text1"/>
        </w:rPr>
      </w:pPr>
    </w:p>
    <w:p w14:paraId="7B1E19E7" w14:textId="77777777" w:rsidR="00CD704C" w:rsidRPr="00704FF2" w:rsidRDefault="00CD704C" w:rsidP="00CD704C">
      <w:pPr>
        <w:spacing w:after="0" w:line="480" w:lineRule="auto"/>
        <w:ind w:right="1"/>
        <w:jc w:val="both"/>
        <w:rPr>
          <w:rFonts w:ascii="Arial" w:hAnsi="Arial" w:cs="Arial"/>
          <w:b/>
          <w:bCs/>
          <w:color w:val="000000" w:themeColor="text1"/>
        </w:rPr>
      </w:pPr>
    </w:p>
    <w:p w14:paraId="155EAFCE" w14:textId="6381BF2F" w:rsidR="00CD704C" w:rsidRPr="00704FF2" w:rsidRDefault="00CD704C" w:rsidP="00AE5261">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These accounts illustrate a clear link between cultural validation and academic performance: integrating the perspectives of IP elders into learning materials not only strengthens content accuracy but also enhances learner engagement, cultural pride, and measurable academic outcomes. Principals perceive this dual benefit as foundational for effective education in culturally diverse settings.</w:t>
      </w:r>
    </w:p>
    <w:p w14:paraId="6C8B27EF" w14:textId="77777777" w:rsidR="00CD704C" w:rsidRPr="00D84FAC" w:rsidRDefault="00CD704C" w:rsidP="00CD704C">
      <w:pPr>
        <w:spacing w:line="480" w:lineRule="auto"/>
        <w:ind w:right="1"/>
        <w:jc w:val="both"/>
        <w:rPr>
          <w:rFonts w:ascii="Arial" w:hAnsi="Arial" w:cs="Arial"/>
          <w:i/>
          <w:iCs/>
          <w:color w:val="000000" w:themeColor="text1"/>
        </w:rPr>
      </w:pPr>
      <w:r w:rsidRPr="00D84FAC">
        <w:rPr>
          <w:rFonts w:ascii="Arial" w:hAnsi="Arial" w:cs="Arial"/>
          <w:i/>
          <w:iCs/>
          <w:color w:val="000000" w:themeColor="text1"/>
        </w:rPr>
        <w:t xml:space="preserve">Theme 3: Community-Embedded Partnerships for IP Learner Advancement </w:t>
      </w:r>
    </w:p>
    <w:p w14:paraId="3187DB36" w14:textId="77777777" w:rsidR="00CD704C" w:rsidRDefault="00CD704C" w:rsidP="00CD704C">
      <w:pPr>
        <w:spacing w:line="480" w:lineRule="auto"/>
        <w:ind w:right="1" w:firstLine="720"/>
        <w:jc w:val="both"/>
        <w:rPr>
          <w:rFonts w:ascii="Arial" w:hAnsi="Arial" w:cs="Arial"/>
          <w:color w:val="000000" w:themeColor="text1"/>
        </w:rPr>
      </w:pPr>
      <w:r w:rsidRPr="000F2D4D">
        <w:rPr>
          <w:rFonts w:ascii="Arial" w:hAnsi="Arial" w:cs="Arial"/>
          <w:color w:val="000000" w:themeColor="text1"/>
        </w:rPr>
        <w:t xml:space="preserve">The qualitative findings reveal the theme Community-Embedded Partnerships for IP Learner Advancement, which reflects the strong role of schools’ partnerships with Indigenous communities and external stakeholders in improving learner outcomes and </w:t>
      </w:r>
      <w:r w:rsidRPr="000F2D4D">
        <w:rPr>
          <w:rFonts w:ascii="Arial" w:hAnsi="Arial" w:cs="Arial"/>
          <w:color w:val="000000" w:themeColor="text1"/>
        </w:rPr>
        <w:lastRenderedPageBreak/>
        <w:t>strengthening school effectiveness. This theme is anchored on core ideas such as stronger school-community relationships leading to improved learner achievements, increased enrollment and learner motivation supported by community trust, enhanced attendance and participation through stakeholder involvement, and improved learner competence and overall school performance. These findings demonstrate that Indigenous Peoples Education (IPEd) outcomes are not solely determined within the classroom but are significantly shaped by active collaboration between schools and the community. Through sustained partnerships and shared responsibility, schools are able to create a supportive learning environment that fosters learner success, strengthens engagement, and builds long-term community trust in the education system.</w:t>
      </w:r>
    </w:p>
    <w:p w14:paraId="43F162EF" w14:textId="77777777" w:rsidR="00CD704C" w:rsidRPr="00704FF2" w:rsidRDefault="00CD704C" w:rsidP="00CD704C">
      <w:pPr>
        <w:spacing w:line="480" w:lineRule="auto"/>
        <w:ind w:right="1" w:firstLine="720"/>
        <w:jc w:val="both"/>
        <w:rPr>
          <w:rFonts w:ascii="Arial" w:hAnsi="Arial" w:cs="Arial"/>
          <w:b/>
          <w:bCs/>
          <w:color w:val="000000" w:themeColor="text1"/>
        </w:rPr>
      </w:pPr>
      <w:r w:rsidRPr="00704FF2">
        <w:rPr>
          <w:rFonts w:ascii="Arial" w:hAnsi="Arial" w:cs="Arial"/>
          <w:color w:val="000000" w:themeColor="text1"/>
        </w:rPr>
        <w:t xml:space="preserve">Participants highlighted the critical role of partnerships with the Indigenous Peoples (IP) community in promoting learner advancement, emphasizing that collaboration strengthens both enrollment and engagement while enhancing learner competencies. </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50C1C9D5" w14:textId="77777777" w:rsidTr="00155529">
        <w:trPr>
          <w:trHeight w:val="2248"/>
        </w:trPr>
        <w:tc>
          <w:tcPr>
            <w:tcW w:w="6785" w:type="dxa"/>
          </w:tcPr>
          <w:p w14:paraId="1E6D4D22"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w:t>
            </w:r>
            <w:proofErr w:type="spellStart"/>
            <w:r w:rsidRPr="00615B36">
              <w:rPr>
                <w:rFonts w:ascii="Arial" w:hAnsi="Arial" w:cs="Arial"/>
                <w:b/>
                <w:bCs/>
                <w:i/>
                <w:iCs/>
                <w:color w:val="000000" w:themeColor="text1"/>
                <w:sz w:val="22"/>
                <w:szCs w:val="22"/>
              </w:rPr>
              <w:t>Nitaas</w:t>
            </w:r>
            <w:proofErr w:type="spellEnd"/>
            <w:r w:rsidRPr="00615B36">
              <w:rPr>
                <w:rFonts w:ascii="Arial" w:hAnsi="Arial" w:cs="Arial"/>
                <w:b/>
                <w:bCs/>
                <w:i/>
                <w:iCs/>
                <w:color w:val="000000" w:themeColor="text1"/>
                <w:sz w:val="22"/>
                <w:szCs w:val="22"/>
              </w:rPr>
              <w:t xml:space="preserve"> ang enrollment </w:t>
            </w:r>
            <w:proofErr w:type="spellStart"/>
            <w:r w:rsidRPr="00615B36">
              <w:rPr>
                <w:rFonts w:ascii="Arial" w:hAnsi="Arial" w:cs="Arial"/>
                <w:b/>
                <w:bCs/>
                <w:i/>
                <w:iCs/>
                <w:color w:val="000000" w:themeColor="text1"/>
                <w:sz w:val="22"/>
                <w:szCs w:val="22"/>
              </w:rPr>
              <w:t>sa</w:t>
            </w:r>
            <w:proofErr w:type="spellEnd"/>
            <w:r w:rsidRPr="00615B36">
              <w:rPr>
                <w:rFonts w:ascii="Arial" w:hAnsi="Arial" w:cs="Arial"/>
                <w:b/>
                <w:bCs/>
                <w:i/>
                <w:iCs/>
                <w:color w:val="000000" w:themeColor="text1"/>
                <w:sz w:val="22"/>
                <w:szCs w:val="22"/>
              </w:rPr>
              <w:t xml:space="preserve"> IP learners</w:t>
            </w:r>
            <w:r w:rsidRPr="00BB3CC3">
              <w:rPr>
                <w:rFonts w:ascii="Arial" w:hAnsi="Arial" w:cs="Arial"/>
                <w:i/>
                <w:iCs/>
                <w:color w:val="000000" w:themeColor="text1"/>
                <w:sz w:val="22"/>
                <w:szCs w:val="22"/>
              </w:rPr>
              <w:t xml:space="preserve">… </w:t>
            </w:r>
            <w:r w:rsidRPr="00916E3A">
              <w:rPr>
                <w:rFonts w:ascii="Arial" w:hAnsi="Arial" w:cs="Arial"/>
                <w:b/>
                <w:bCs/>
                <w:i/>
                <w:iCs/>
                <w:color w:val="000000" w:themeColor="text1"/>
                <w:sz w:val="22"/>
                <w:szCs w:val="22"/>
              </w:rPr>
              <w:t xml:space="preserve">mas </w:t>
            </w:r>
            <w:proofErr w:type="spellStart"/>
            <w:r w:rsidRPr="00916E3A">
              <w:rPr>
                <w:rFonts w:ascii="Arial" w:hAnsi="Arial" w:cs="Arial"/>
                <w:b/>
                <w:bCs/>
                <w:i/>
                <w:iCs/>
                <w:color w:val="000000" w:themeColor="text1"/>
                <w:sz w:val="22"/>
                <w:szCs w:val="22"/>
              </w:rPr>
              <w:t>ganahan</w:t>
            </w:r>
            <w:proofErr w:type="spellEnd"/>
            <w:r w:rsidRPr="00916E3A">
              <w:rPr>
                <w:rFonts w:ascii="Arial" w:hAnsi="Arial" w:cs="Arial"/>
                <w:b/>
                <w:bCs/>
                <w:i/>
                <w:iCs/>
                <w:color w:val="000000" w:themeColor="text1"/>
                <w:sz w:val="22"/>
                <w:szCs w:val="22"/>
              </w:rPr>
              <w:t xml:space="preserve"> </w:t>
            </w:r>
            <w:proofErr w:type="spellStart"/>
            <w:r w:rsidRPr="00916E3A">
              <w:rPr>
                <w:rFonts w:ascii="Arial" w:hAnsi="Arial" w:cs="Arial"/>
                <w:b/>
                <w:bCs/>
                <w:i/>
                <w:iCs/>
                <w:color w:val="000000" w:themeColor="text1"/>
                <w:sz w:val="22"/>
                <w:szCs w:val="22"/>
              </w:rPr>
              <w:t>na</w:t>
            </w:r>
            <w:proofErr w:type="spellEnd"/>
            <w:r w:rsidRPr="00916E3A">
              <w:rPr>
                <w:rFonts w:ascii="Arial" w:hAnsi="Arial" w:cs="Arial"/>
                <w:b/>
                <w:bCs/>
                <w:i/>
                <w:iCs/>
                <w:color w:val="000000" w:themeColor="text1"/>
                <w:sz w:val="22"/>
                <w:szCs w:val="22"/>
              </w:rPr>
              <w:t xml:space="preserve"> </w:t>
            </w:r>
            <w:proofErr w:type="spellStart"/>
            <w:r w:rsidRPr="00916E3A">
              <w:rPr>
                <w:rFonts w:ascii="Arial" w:hAnsi="Arial" w:cs="Arial"/>
                <w:b/>
                <w:bCs/>
                <w:i/>
                <w:iCs/>
                <w:color w:val="000000" w:themeColor="text1"/>
                <w:sz w:val="22"/>
                <w:szCs w:val="22"/>
              </w:rPr>
              <w:t>mo</w:t>
            </w:r>
            <w:proofErr w:type="spellEnd"/>
            <w:r w:rsidRPr="00916E3A">
              <w:rPr>
                <w:rFonts w:ascii="Arial" w:hAnsi="Arial" w:cs="Arial"/>
                <w:b/>
                <w:bCs/>
                <w:i/>
                <w:iCs/>
                <w:color w:val="000000" w:themeColor="text1"/>
                <w:sz w:val="22"/>
                <w:szCs w:val="22"/>
              </w:rPr>
              <w:t xml:space="preserve"> </w:t>
            </w:r>
            <w:proofErr w:type="spellStart"/>
            <w:r w:rsidRPr="00916E3A">
              <w:rPr>
                <w:rFonts w:ascii="Arial" w:hAnsi="Arial" w:cs="Arial"/>
                <w:b/>
                <w:bCs/>
                <w:i/>
                <w:iCs/>
                <w:color w:val="000000" w:themeColor="text1"/>
                <w:sz w:val="22"/>
                <w:szCs w:val="22"/>
              </w:rPr>
              <w:t>eskwela</w:t>
            </w:r>
            <w:proofErr w:type="spellEnd"/>
            <w:r w:rsidRPr="00916E3A">
              <w:rPr>
                <w:rFonts w:ascii="Arial" w:hAnsi="Arial" w:cs="Arial"/>
                <w:b/>
                <w:bCs/>
                <w:i/>
                <w:iCs/>
                <w:color w:val="000000" w:themeColor="text1"/>
                <w:sz w:val="22"/>
                <w:szCs w:val="22"/>
              </w:rPr>
              <w:t xml:space="preserve"> </w:t>
            </w:r>
            <w:r w:rsidRPr="00BB3CC3">
              <w:rPr>
                <w:rFonts w:ascii="Arial" w:hAnsi="Arial" w:cs="Arial"/>
                <w:i/>
                <w:iCs/>
                <w:color w:val="000000" w:themeColor="text1"/>
                <w:sz w:val="22"/>
                <w:szCs w:val="22"/>
              </w:rPr>
              <w:t xml:space="preserve">ang </w:t>
            </w:r>
            <w:proofErr w:type="spellStart"/>
            <w:r w:rsidRPr="00BB3CC3">
              <w:rPr>
                <w:rFonts w:ascii="Arial" w:hAnsi="Arial" w:cs="Arial"/>
                <w:i/>
                <w:iCs/>
                <w:color w:val="000000" w:themeColor="text1"/>
                <w:sz w:val="22"/>
                <w:szCs w:val="22"/>
              </w:rPr>
              <w:t>mga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bata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tungod</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sa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mga</w:t>
            </w:r>
            <w:proofErr w:type="spellEnd"/>
            <w:r w:rsidRPr="00BB3CC3">
              <w:rPr>
                <w:rFonts w:ascii="Arial" w:hAnsi="Arial" w:cs="Arial"/>
                <w:i/>
                <w:iCs/>
                <w:color w:val="000000" w:themeColor="text1"/>
                <w:sz w:val="22"/>
                <w:szCs w:val="22"/>
              </w:rPr>
              <w:t xml:space="preserve"> activities </w:t>
            </w:r>
            <w:proofErr w:type="spellStart"/>
            <w:r w:rsidRPr="00BB3CC3">
              <w:rPr>
                <w:rFonts w:ascii="Arial" w:hAnsi="Arial" w:cs="Arial"/>
                <w:i/>
                <w:iCs/>
                <w:color w:val="000000" w:themeColor="text1"/>
                <w:sz w:val="22"/>
                <w:szCs w:val="22"/>
              </w:rPr>
              <w:t>na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giandam</w:t>
            </w:r>
            <w:proofErr w:type="spellEnd"/>
            <w:r w:rsidRPr="00BB3CC3">
              <w:rPr>
                <w:rFonts w:ascii="Arial" w:hAnsi="Arial" w:cs="Arial"/>
                <w:i/>
                <w:iCs/>
                <w:color w:val="000000" w:themeColor="text1"/>
                <w:sz w:val="22"/>
                <w:szCs w:val="22"/>
              </w:rPr>
              <w:t xml:space="preserve"> para </w:t>
            </w:r>
            <w:proofErr w:type="spellStart"/>
            <w:r w:rsidRPr="00BB3CC3">
              <w:rPr>
                <w:rFonts w:ascii="Arial" w:hAnsi="Arial" w:cs="Arial"/>
                <w:i/>
                <w:iCs/>
                <w:color w:val="000000" w:themeColor="text1"/>
                <w:sz w:val="22"/>
                <w:szCs w:val="22"/>
              </w:rPr>
              <w:t>sa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ilaha</w:t>
            </w:r>
            <w:proofErr w:type="spellEnd"/>
            <w:r w:rsidRPr="00BB3CC3">
              <w:rPr>
                <w:rFonts w:ascii="Arial" w:hAnsi="Arial" w:cs="Arial"/>
                <w:i/>
                <w:iCs/>
                <w:color w:val="000000" w:themeColor="text1"/>
                <w:sz w:val="22"/>
                <w:szCs w:val="22"/>
              </w:rPr>
              <w:t xml:space="preserve">, especially </w:t>
            </w:r>
            <w:proofErr w:type="spellStart"/>
            <w:r w:rsidRPr="00BB3CC3">
              <w:rPr>
                <w:rFonts w:ascii="Arial" w:hAnsi="Arial" w:cs="Arial"/>
                <w:i/>
                <w:iCs/>
                <w:color w:val="000000" w:themeColor="text1"/>
                <w:sz w:val="22"/>
                <w:szCs w:val="22"/>
              </w:rPr>
              <w:t>sa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pag</w:t>
            </w:r>
            <w:proofErr w:type="spellEnd"/>
            <w:r w:rsidRPr="00BB3CC3">
              <w:rPr>
                <w:rFonts w:ascii="Arial" w:hAnsi="Arial" w:cs="Arial"/>
                <w:i/>
                <w:iCs/>
                <w:color w:val="000000" w:themeColor="text1"/>
                <w:sz w:val="22"/>
                <w:szCs w:val="22"/>
              </w:rPr>
              <w:t xml:space="preserve">-promote </w:t>
            </w:r>
            <w:proofErr w:type="spellStart"/>
            <w:r w:rsidRPr="00BB3CC3">
              <w:rPr>
                <w:rFonts w:ascii="Arial" w:hAnsi="Arial" w:cs="Arial"/>
                <w:i/>
                <w:iCs/>
                <w:color w:val="000000" w:themeColor="text1"/>
                <w:sz w:val="22"/>
                <w:szCs w:val="22"/>
              </w:rPr>
              <w:t>sa</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ilang</w:t>
            </w:r>
            <w:proofErr w:type="spellEnd"/>
            <w:r w:rsidRPr="00BB3CC3">
              <w:rPr>
                <w:rFonts w:ascii="Arial" w:hAnsi="Arial" w:cs="Arial"/>
                <w:i/>
                <w:iCs/>
                <w:color w:val="000000" w:themeColor="text1"/>
                <w:sz w:val="22"/>
                <w:szCs w:val="22"/>
              </w:rPr>
              <w:t xml:space="preserve"> </w:t>
            </w:r>
            <w:proofErr w:type="spellStart"/>
            <w:r w:rsidRPr="00BB3CC3">
              <w:rPr>
                <w:rFonts w:ascii="Arial" w:hAnsi="Arial" w:cs="Arial"/>
                <w:i/>
                <w:iCs/>
                <w:color w:val="000000" w:themeColor="text1"/>
                <w:sz w:val="22"/>
                <w:szCs w:val="22"/>
              </w:rPr>
              <w:t>kultura</w:t>
            </w:r>
            <w:proofErr w:type="spellEnd"/>
            <w:r w:rsidRPr="00BB3CC3">
              <w:rPr>
                <w:rFonts w:ascii="Arial" w:hAnsi="Arial" w:cs="Arial"/>
                <w:i/>
                <w:iCs/>
                <w:color w:val="000000" w:themeColor="text1"/>
                <w:sz w:val="22"/>
                <w:szCs w:val="22"/>
              </w:rPr>
              <w:t xml:space="preserve">… </w:t>
            </w:r>
            <w:r w:rsidRPr="00916E3A">
              <w:rPr>
                <w:rFonts w:ascii="Arial" w:hAnsi="Arial" w:cs="Arial"/>
                <w:b/>
                <w:bCs/>
                <w:i/>
                <w:iCs/>
                <w:color w:val="000000" w:themeColor="text1"/>
                <w:sz w:val="22"/>
                <w:szCs w:val="22"/>
              </w:rPr>
              <w:t xml:space="preserve">mas </w:t>
            </w:r>
            <w:proofErr w:type="spellStart"/>
            <w:r w:rsidRPr="00916E3A">
              <w:rPr>
                <w:rFonts w:ascii="Arial" w:hAnsi="Arial" w:cs="Arial"/>
                <w:b/>
                <w:bCs/>
                <w:i/>
                <w:iCs/>
                <w:color w:val="000000" w:themeColor="text1"/>
                <w:sz w:val="22"/>
                <w:szCs w:val="22"/>
              </w:rPr>
              <w:t>musalig</w:t>
            </w:r>
            <w:proofErr w:type="spellEnd"/>
            <w:r w:rsidRPr="00916E3A">
              <w:rPr>
                <w:rFonts w:ascii="Arial" w:hAnsi="Arial" w:cs="Arial"/>
                <w:b/>
                <w:bCs/>
                <w:i/>
                <w:iCs/>
                <w:color w:val="000000" w:themeColor="text1"/>
                <w:sz w:val="22"/>
                <w:szCs w:val="22"/>
              </w:rPr>
              <w:t xml:space="preserve"> ang </w:t>
            </w:r>
            <w:proofErr w:type="spellStart"/>
            <w:r w:rsidRPr="00916E3A">
              <w:rPr>
                <w:rFonts w:ascii="Arial" w:hAnsi="Arial" w:cs="Arial"/>
                <w:b/>
                <w:bCs/>
                <w:i/>
                <w:iCs/>
                <w:color w:val="000000" w:themeColor="text1"/>
                <w:sz w:val="22"/>
                <w:szCs w:val="22"/>
              </w:rPr>
              <w:t>mga</w:t>
            </w:r>
            <w:proofErr w:type="spellEnd"/>
            <w:r w:rsidRPr="00916E3A">
              <w:rPr>
                <w:rFonts w:ascii="Arial" w:hAnsi="Arial" w:cs="Arial"/>
                <w:b/>
                <w:bCs/>
                <w:i/>
                <w:iCs/>
                <w:color w:val="000000" w:themeColor="text1"/>
                <w:sz w:val="22"/>
                <w:szCs w:val="22"/>
              </w:rPr>
              <w:t xml:space="preserve"> </w:t>
            </w:r>
            <w:proofErr w:type="spellStart"/>
            <w:r w:rsidRPr="00916E3A">
              <w:rPr>
                <w:rFonts w:ascii="Arial" w:hAnsi="Arial" w:cs="Arial"/>
                <w:b/>
                <w:bCs/>
                <w:i/>
                <w:iCs/>
                <w:color w:val="000000" w:themeColor="text1"/>
                <w:sz w:val="22"/>
                <w:szCs w:val="22"/>
              </w:rPr>
              <w:t>ginikanan</w:t>
            </w:r>
            <w:proofErr w:type="spellEnd"/>
            <w:r w:rsidRPr="00916E3A">
              <w:rPr>
                <w:rFonts w:ascii="Arial" w:hAnsi="Arial" w:cs="Arial"/>
                <w:b/>
                <w:bCs/>
                <w:i/>
                <w:iCs/>
                <w:color w:val="000000" w:themeColor="text1"/>
                <w:sz w:val="22"/>
                <w:szCs w:val="22"/>
              </w:rPr>
              <w:t xml:space="preserve"> o tribal leaders </w:t>
            </w:r>
            <w:proofErr w:type="spellStart"/>
            <w:r w:rsidRPr="00916E3A">
              <w:rPr>
                <w:rFonts w:ascii="Arial" w:hAnsi="Arial" w:cs="Arial"/>
                <w:b/>
                <w:bCs/>
                <w:i/>
                <w:iCs/>
                <w:color w:val="000000" w:themeColor="text1"/>
                <w:sz w:val="22"/>
                <w:szCs w:val="22"/>
              </w:rPr>
              <w:t>sa</w:t>
            </w:r>
            <w:proofErr w:type="spellEnd"/>
            <w:r w:rsidRPr="00916E3A">
              <w:rPr>
                <w:rFonts w:ascii="Arial" w:hAnsi="Arial" w:cs="Arial"/>
                <w:b/>
                <w:bCs/>
                <w:i/>
                <w:iCs/>
                <w:color w:val="000000" w:themeColor="text1"/>
                <w:sz w:val="22"/>
                <w:szCs w:val="22"/>
              </w:rPr>
              <w:t xml:space="preserve"> </w:t>
            </w:r>
            <w:proofErr w:type="spellStart"/>
            <w:r w:rsidRPr="00916E3A">
              <w:rPr>
                <w:rFonts w:ascii="Arial" w:hAnsi="Arial" w:cs="Arial"/>
                <w:b/>
                <w:bCs/>
                <w:i/>
                <w:iCs/>
                <w:color w:val="000000" w:themeColor="text1"/>
                <w:sz w:val="22"/>
                <w:szCs w:val="22"/>
              </w:rPr>
              <w:t>eskwelahan</w:t>
            </w:r>
            <w:proofErr w:type="spellEnd"/>
            <w:r w:rsidRPr="00BB3CC3">
              <w:rPr>
                <w:rFonts w:ascii="Arial" w:hAnsi="Arial" w:cs="Arial"/>
                <w:i/>
                <w:iCs/>
                <w:color w:val="000000" w:themeColor="text1"/>
                <w:sz w:val="22"/>
                <w:szCs w:val="22"/>
              </w:rPr>
              <w:t>.” (IP_SH3)</w:t>
            </w:r>
          </w:p>
          <w:p w14:paraId="6234D0D0" w14:textId="77777777" w:rsidR="00CD704C" w:rsidRPr="00704FF2" w:rsidRDefault="00CD704C" w:rsidP="00155529">
            <w:pPr>
              <w:ind w:right="1"/>
              <w:jc w:val="both"/>
              <w:rPr>
                <w:rFonts w:ascii="Arial" w:hAnsi="Arial" w:cs="Arial"/>
                <w:color w:val="000000" w:themeColor="text1"/>
                <w:sz w:val="22"/>
                <w:szCs w:val="22"/>
              </w:rPr>
            </w:pPr>
          </w:p>
          <w:p w14:paraId="1F3BB5FF"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Enrollment of IP learners increased, students became more interested in schooling because of activities prepared for them, especially those promoting their culture, and parents and tribal leaders developed greater trust in the school.</w:t>
            </w:r>
            <w:r>
              <w:rPr>
                <w:rFonts w:ascii="Arial" w:hAnsi="Arial" w:cs="Arial"/>
                <w:color w:val="000000" w:themeColor="text1"/>
                <w:sz w:val="22"/>
                <w:szCs w:val="22"/>
              </w:rPr>
              <w:t>)</w:t>
            </w:r>
          </w:p>
        </w:tc>
      </w:tr>
    </w:tbl>
    <w:p w14:paraId="3568D42F" w14:textId="77777777" w:rsidR="00CD704C" w:rsidRPr="00704FF2" w:rsidRDefault="00CD704C" w:rsidP="00CD704C">
      <w:pPr>
        <w:spacing w:after="0" w:line="480" w:lineRule="auto"/>
        <w:ind w:right="1"/>
        <w:jc w:val="both"/>
        <w:rPr>
          <w:rFonts w:ascii="Arial" w:hAnsi="Arial" w:cs="Arial"/>
          <w:b/>
          <w:bCs/>
          <w:color w:val="000000" w:themeColor="text1"/>
        </w:rPr>
      </w:pPr>
    </w:p>
    <w:p w14:paraId="11A0E6D2" w14:textId="77777777" w:rsidR="00CD704C" w:rsidRPr="00704FF2" w:rsidRDefault="00CD704C" w:rsidP="00CD704C">
      <w:pPr>
        <w:spacing w:after="0" w:line="480" w:lineRule="auto"/>
        <w:ind w:right="1"/>
        <w:jc w:val="both"/>
        <w:rPr>
          <w:rFonts w:ascii="Arial" w:hAnsi="Arial" w:cs="Arial"/>
          <w:b/>
          <w:bCs/>
          <w:color w:val="000000" w:themeColor="text1"/>
        </w:rPr>
      </w:pPr>
    </w:p>
    <w:p w14:paraId="64C3AE4D" w14:textId="77777777" w:rsidR="00CD704C" w:rsidRPr="00704FF2" w:rsidRDefault="00CD704C" w:rsidP="00CD704C">
      <w:pPr>
        <w:spacing w:after="0" w:line="480" w:lineRule="auto"/>
        <w:ind w:right="1"/>
        <w:jc w:val="both"/>
        <w:rPr>
          <w:rFonts w:ascii="Arial" w:hAnsi="Arial" w:cs="Arial"/>
          <w:b/>
          <w:bCs/>
          <w:color w:val="000000" w:themeColor="text1"/>
        </w:rPr>
      </w:pPr>
    </w:p>
    <w:p w14:paraId="420299A9" w14:textId="77777777" w:rsidR="00CD704C" w:rsidRPr="00704FF2" w:rsidRDefault="00CD704C" w:rsidP="00CD704C">
      <w:pPr>
        <w:spacing w:after="0" w:line="480" w:lineRule="auto"/>
        <w:ind w:right="1"/>
        <w:jc w:val="both"/>
        <w:rPr>
          <w:rFonts w:ascii="Arial" w:hAnsi="Arial" w:cs="Arial"/>
          <w:b/>
          <w:bCs/>
          <w:color w:val="000000" w:themeColor="text1"/>
        </w:rPr>
      </w:pPr>
    </w:p>
    <w:p w14:paraId="78CDD27D"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1B92FEA6" w14:textId="77777777" w:rsidTr="00155529">
        <w:trPr>
          <w:trHeight w:val="2248"/>
        </w:trPr>
        <w:tc>
          <w:tcPr>
            <w:tcW w:w="6785" w:type="dxa"/>
          </w:tcPr>
          <w:p w14:paraId="0B110D69"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t xml:space="preserve">“Improved coordination and communication with the IP community through regular consultations and joint planning… has led to </w:t>
            </w:r>
            <w:r w:rsidRPr="00152E66">
              <w:rPr>
                <w:rFonts w:ascii="Arial" w:hAnsi="Arial" w:cs="Arial"/>
                <w:b/>
                <w:bCs/>
                <w:i/>
                <w:iCs/>
                <w:color w:val="000000" w:themeColor="text1"/>
                <w:sz w:val="22"/>
                <w:szCs w:val="22"/>
              </w:rPr>
              <w:t>higher learner engagement, better attendance, and stronger participation</w:t>
            </w:r>
            <w:r w:rsidRPr="00BB3CC3">
              <w:rPr>
                <w:rFonts w:ascii="Arial" w:hAnsi="Arial" w:cs="Arial"/>
                <w:i/>
                <w:iCs/>
                <w:color w:val="000000" w:themeColor="text1"/>
                <w:sz w:val="22"/>
                <w:szCs w:val="22"/>
              </w:rPr>
              <w:t xml:space="preserve">… while also </w:t>
            </w:r>
            <w:r w:rsidRPr="00152E66">
              <w:rPr>
                <w:rFonts w:ascii="Arial" w:hAnsi="Arial" w:cs="Arial"/>
                <w:b/>
                <w:bCs/>
                <w:i/>
                <w:iCs/>
                <w:color w:val="000000" w:themeColor="text1"/>
                <w:sz w:val="22"/>
                <w:szCs w:val="22"/>
              </w:rPr>
              <w:t>increasing community involvement, trust, and support for school programs.”</w:t>
            </w:r>
            <w:r w:rsidRPr="00BB3CC3">
              <w:rPr>
                <w:rFonts w:ascii="Arial" w:hAnsi="Arial" w:cs="Arial"/>
                <w:i/>
                <w:iCs/>
                <w:color w:val="000000" w:themeColor="text1"/>
                <w:sz w:val="22"/>
                <w:szCs w:val="22"/>
              </w:rPr>
              <w:t xml:space="preserve"> (IP_SH4)</w:t>
            </w:r>
          </w:p>
          <w:p w14:paraId="283C1C55" w14:textId="77777777" w:rsidR="00CD704C" w:rsidRPr="00704FF2" w:rsidRDefault="00CD704C" w:rsidP="00155529">
            <w:pPr>
              <w:ind w:right="1"/>
              <w:jc w:val="both"/>
              <w:rPr>
                <w:rFonts w:ascii="Arial" w:hAnsi="Arial" w:cs="Arial"/>
                <w:color w:val="000000" w:themeColor="text1"/>
                <w:sz w:val="22"/>
                <w:szCs w:val="22"/>
              </w:rPr>
            </w:pPr>
          </w:p>
          <w:p w14:paraId="2517C2A5"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Improved coordination and communication with the IP community through regular consultations and joint planning has led to higher learner engagement, better attendance, and stronger participation, while also increasing community involvement, trust, and support for school programs.</w:t>
            </w:r>
            <w:r>
              <w:rPr>
                <w:rFonts w:ascii="Arial" w:hAnsi="Arial" w:cs="Arial"/>
                <w:color w:val="000000" w:themeColor="text1"/>
                <w:sz w:val="22"/>
                <w:szCs w:val="22"/>
              </w:rPr>
              <w:t>)</w:t>
            </w:r>
          </w:p>
        </w:tc>
      </w:tr>
    </w:tbl>
    <w:p w14:paraId="713FDD73" w14:textId="77777777" w:rsidR="00CD704C" w:rsidRPr="00704FF2" w:rsidRDefault="00CD704C" w:rsidP="00CD704C">
      <w:pPr>
        <w:spacing w:after="0" w:line="480" w:lineRule="auto"/>
        <w:ind w:right="1" w:firstLine="720"/>
        <w:jc w:val="both"/>
        <w:rPr>
          <w:rFonts w:ascii="Arial" w:hAnsi="Arial" w:cs="Arial"/>
          <w:color w:val="000000" w:themeColor="text1"/>
        </w:rPr>
      </w:pPr>
    </w:p>
    <w:p w14:paraId="3A1F78FE" w14:textId="77777777" w:rsidR="00CD704C" w:rsidRPr="00704FF2" w:rsidRDefault="00CD704C" w:rsidP="00CD704C">
      <w:pPr>
        <w:spacing w:after="0" w:line="480" w:lineRule="auto"/>
        <w:ind w:right="1"/>
        <w:jc w:val="both"/>
        <w:rPr>
          <w:rFonts w:ascii="Arial" w:hAnsi="Arial" w:cs="Arial"/>
          <w:b/>
          <w:bCs/>
          <w:color w:val="000000" w:themeColor="text1"/>
        </w:rPr>
      </w:pPr>
    </w:p>
    <w:p w14:paraId="6471779F" w14:textId="77777777" w:rsidR="00CD704C" w:rsidRPr="00704FF2" w:rsidRDefault="00CD704C" w:rsidP="00CD704C">
      <w:pPr>
        <w:spacing w:after="0" w:line="480" w:lineRule="auto"/>
        <w:ind w:right="1"/>
        <w:jc w:val="both"/>
        <w:rPr>
          <w:rFonts w:ascii="Arial" w:hAnsi="Arial" w:cs="Arial"/>
          <w:b/>
          <w:bCs/>
          <w:color w:val="000000" w:themeColor="text1"/>
        </w:rPr>
      </w:pPr>
    </w:p>
    <w:p w14:paraId="7006F64F" w14:textId="77777777" w:rsidR="00CD704C" w:rsidRPr="00704FF2" w:rsidRDefault="00CD704C" w:rsidP="00CD704C">
      <w:pPr>
        <w:spacing w:after="0" w:line="480" w:lineRule="auto"/>
        <w:ind w:right="1"/>
        <w:jc w:val="both"/>
        <w:rPr>
          <w:rFonts w:ascii="Arial" w:hAnsi="Arial" w:cs="Arial"/>
          <w:b/>
          <w:bCs/>
          <w:color w:val="000000" w:themeColor="text1"/>
        </w:rPr>
      </w:pPr>
    </w:p>
    <w:p w14:paraId="562435F3" w14:textId="77777777" w:rsidR="00CD704C" w:rsidRPr="00704FF2" w:rsidRDefault="00CD704C" w:rsidP="00CD704C">
      <w:pPr>
        <w:spacing w:after="0" w:line="480" w:lineRule="auto"/>
        <w:ind w:right="1"/>
        <w:jc w:val="both"/>
        <w:rPr>
          <w:rFonts w:ascii="Arial" w:hAnsi="Arial" w:cs="Arial"/>
          <w:b/>
          <w:bCs/>
          <w:color w:val="000000" w:themeColor="text1"/>
        </w:rPr>
      </w:pPr>
    </w:p>
    <w:p w14:paraId="463691DB" w14:textId="77777777" w:rsidR="00CD704C" w:rsidRPr="00704FF2" w:rsidRDefault="00CD704C" w:rsidP="00CD704C">
      <w:pPr>
        <w:spacing w:after="0" w:line="480" w:lineRule="auto"/>
        <w:ind w:right="1"/>
        <w:jc w:val="both"/>
        <w:rPr>
          <w:rFonts w:ascii="Arial" w:hAnsi="Arial" w:cs="Arial"/>
          <w:color w:val="000000" w:themeColor="text1"/>
        </w:rPr>
      </w:pP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5"/>
      </w:tblGrid>
      <w:tr w:rsidR="00CD704C" w:rsidRPr="00704FF2" w14:paraId="4BF512EB" w14:textId="77777777" w:rsidTr="00155529">
        <w:trPr>
          <w:trHeight w:val="2248"/>
        </w:trPr>
        <w:tc>
          <w:tcPr>
            <w:tcW w:w="6785" w:type="dxa"/>
          </w:tcPr>
          <w:p w14:paraId="36864B96" w14:textId="77777777" w:rsidR="00CD704C" w:rsidRPr="00BB3CC3" w:rsidRDefault="00CD704C" w:rsidP="00155529">
            <w:pPr>
              <w:ind w:right="1"/>
              <w:jc w:val="both"/>
              <w:rPr>
                <w:rFonts w:ascii="Arial" w:hAnsi="Arial" w:cs="Arial"/>
                <w:i/>
                <w:iCs/>
                <w:color w:val="000000" w:themeColor="text1"/>
                <w:sz w:val="22"/>
                <w:szCs w:val="22"/>
              </w:rPr>
            </w:pPr>
            <w:r w:rsidRPr="00BB3CC3">
              <w:rPr>
                <w:rFonts w:ascii="Arial" w:hAnsi="Arial" w:cs="Arial"/>
                <w:i/>
                <w:iCs/>
                <w:color w:val="000000" w:themeColor="text1"/>
                <w:sz w:val="22"/>
                <w:szCs w:val="22"/>
              </w:rPr>
              <w:lastRenderedPageBreak/>
              <w:t>“</w:t>
            </w:r>
            <w:r w:rsidRPr="009E1C9B">
              <w:rPr>
                <w:rFonts w:ascii="Arial" w:hAnsi="Arial" w:cs="Arial"/>
                <w:b/>
                <w:bCs/>
                <w:i/>
                <w:iCs/>
                <w:color w:val="000000" w:themeColor="text1"/>
                <w:sz w:val="22"/>
                <w:szCs w:val="22"/>
              </w:rPr>
              <w:t>Improvement in our school’s performance</w:t>
            </w:r>
            <w:r w:rsidRPr="00BB3CC3">
              <w:rPr>
                <w:rFonts w:ascii="Arial" w:hAnsi="Arial" w:cs="Arial"/>
                <w:i/>
                <w:iCs/>
                <w:color w:val="000000" w:themeColor="text1"/>
                <w:sz w:val="22"/>
                <w:szCs w:val="22"/>
              </w:rPr>
              <w:t xml:space="preserve"> is always a collaborative effort of the school and community… our </w:t>
            </w:r>
            <w:r w:rsidRPr="009E1C9B">
              <w:rPr>
                <w:rFonts w:ascii="Arial" w:hAnsi="Arial" w:cs="Arial"/>
                <w:b/>
                <w:bCs/>
                <w:i/>
                <w:iCs/>
                <w:color w:val="000000" w:themeColor="text1"/>
                <w:sz w:val="22"/>
                <w:szCs w:val="22"/>
              </w:rPr>
              <w:t>learners become more literate, proficient, confident, and competitive…</w:t>
            </w:r>
            <w:r w:rsidRPr="00BB3CC3">
              <w:rPr>
                <w:rFonts w:ascii="Arial" w:hAnsi="Arial" w:cs="Arial"/>
                <w:i/>
                <w:iCs/>
                <w:color w:val="000000" w:themeColor="text1"/>
                <w:sz w:val="22"/>
                <w:szCs w:val="22"/>
              </w:rPr>
              <w:t xml:space="preserve"> shown through our </w:t>
            </w:r>
            <w:r w:rsidRPr="009E1C9B">
              <w:rPr>
                <w:rFonts w:ascii="Arial" w:hAnsi="Arial" w:cs="Arial"/>
                <w:b/>
                <w:bCs/>
                <w:i/>
                <w:iCs/>
                <w:color w:val="000000" w:themeColor="text1"/>
                <w:sz w:val="22"/>
                <w:szCs w:val="22"/>
              </w:rPr>
              <w:t>achievements in the division competitions</w:t>
            </w:r>
            <w:r w:rsidRPr="00BB3CC3">
              <w:rPr>
                <w:rFonts w:ascii="Arial" w:hAnsi="Arial" w:cs="Arial"/>
                <w:i/>
                <w:iCs/>
                <w:color w:val="000000" w:themeColor="text1"/>
                <w:sz w:val="22"/>
                <w:szCs w:val="22"/>
              </w:rPr>
              <w:t xml:space="preserve"> </w:t>
            </w:r>
            <w:r w:rsidRPr="009E1C9B">
              <w:rPr>
                <w:rFonts w:ascii="Arial" w:hAnsi="Arial" w:cs="Arial"/>
                <w:b/>
                <w:bCs/>
                <w:i/>
                <w:iCs/>
                <w:color w:val="000000" w:themeColor="text1"/>
                <w:sz w:val="22"/>
                <w:szCs w:val="22"/>
              </w:rPr>
              <w:t>and activities</w:t>
            </w:r>
            <w:r w:rsidRPr="00BB3CC3">
              <w:rPr>
                <w:rFonts w:ascii="Arial" w:hAnsi="Arial" w:cs="Arial"/>
                <w:i/>
                <w:iCs/>
                <w:color w:val="000000" w:themeColor="text1"/>
                <w:sz w:val="22"/>
                <w:szCs w:val="22"/>
              </w:rPr>
              <w:t>…” (IP_SH6)</w:t>
            </w:r>
          </w:p>
          <w:p w14:paraId="590E88D7" w14:textId="77777777" w:rsidR="00CD704C" w:rsidRPr="00704FF2" w:rsidRDefault="00CD704C" w:rsidP="00155529">
            <w:pPr>
              <w:ind w:right="1"/>
              <w:jc w:val="both"/>
              <w:rPr>
                <w:rFonts w:ascii="Arial" w:hAnsi="Arial" w:cs="Arial"/>
                <w:color w:val="000000" w:themeColor="text1"/>
                <w:sz w:val="22"/>
                <w:szCs w:val="22"/>
              </w:rPr>
            </w:pPr>
          </w:p>
          <w:p w14:paraId="1DA487A9" w14:textId="77777777" w:rsidR="00CD704C" w:rsidRPr="00BB3CC3" w:rsidRDefault="00CD704C" w:rsidP="00155529">
            <w:pPr>
              <w:ind w:right="1"/>
              <w:jc w:val="both"/>
              <w:rPr>
                <w:rFonts w:ascii="Arial" w:hAnsi="Arial" w:cs="Arial"/>
                <w:color w:val="000000" w:themeColor="text1"/>
                <w:sz w:val="22"/>
                <w:szCs w:val="22"/>
              </w:rPr>
            </w:pPr>
            <w:r>
              <w:rPr>
                <w:rFonts w:ascii="Arial" w:hAnsi="Arial" w:cs="Arial"/>
                <w:color w:val="000000" w:themeColor="text1"/>
                <w:sz w:val="22"/>
                <w:szCs w:val="22"/>
              </w:rPr>
              <w:t>(</w:t>
            </w:r>
            <w:r w:rsidRPr="00BB3CC3">
              <w:rPr>
                <w:rFonts w:ascii="Arial" w:hAnsi="Arial" w:cs="Arial"/>
                <w:color w:val="000000" w:themeColor="text1"/>
                <w:sz w:val="22"/>
                <w:szCs w:val="22"/>
              </w:rPr>
              <w:t>Improvement in our school</w:t>
            </w:r>
            <w:r>
              <w:rPr>
                <w:rFonts w:ascii="Arial" w:hAnsi="Arial" w:cs="Arial"/>
                <w:color w:val="000000" w:themeColor="text1"/>
                <w:sz w:val="22"/>
                <w:szCs w:val="22"/>
              </w:rPr>
              <w:t>’</w:t>
            </w:r>
            <w:r w:rsidRPr="00BB3CC3">
              <w:rPr>
                <w:rFonts w:ascii="Arial" w:hAnsi="Arial" w:cs="Arial"/>
                <w:color w:val="000000" w:themeColor="text1"/>
                <w:sz w:val="22"/>
                <w:szCs w:val="22"/>
              </w:rPr>
              <w:t>s performance is always a collaborative effort of the school and community. Our learners become more literate, proficient, confident, and competitive, shown through our achievements in division competitions and activities.</w:t>
            </w:r>
            <w:r>
              <w:rPr>
                <w:rFonts w:ascii="Arial" w:hAnsi="Arial" w:cs="Arial"/>
                <w:color w:val="000000" w:themeColor="text1"/>
                <w:sz w:val="22"/>
                <w:szCs w:val="22"/>
              </w:rPr>
              <w:t>)</w:t>
            </w:r>
          </w:p>
        </w:tc>
      </w:tr>
    </w:tbl>
    <w:p w14:paraId="13E3A7E0" w14:textId="77777777" w:rsidR="00CD704C" w:rsidRPr="00704FF2" w:rsidRDefault="00CD704C" w:rsidP="00CD704C">
      <w:pPr>
        <w:spacing w:after="0" w:line="480" w:lineRule="auto"/>
        <w:ind w:right="1"/>
        <w:jc w:val="both"/>
        <w:rPr>
          <w:rFonts w:ascii="Arial" w:hAnsi="Arial" w:cs="Arial"/>
          <w:color w:val="000000" w:themeColor="text1"/>
        </w:rPr>
      </w:pPr>
    </w:p>
    <w:p w14:paraId="1FAC026F" w14:textId="77777777" w:rsidR="00CD704C" w:rsidRPr="00704FF2" w:rsidRDefault="00CD704C" w:rsidP="00CD704C">
      <w:pPr>
        <w:spacing w:after="0" w:line="480" w:lineRule="auto"/>
        <w:ind w:right="1"/>
        <w:jc w:val="both"/>
        <w:rPr>
          <w:rFonts w:ascii="Arial" w:hAnsi="Arial" w:cs="Arial"/>
          <w:b/>
          <w:bCs/>
          <w:color w:val="000000" w:themeColor="text1"/>
        </w:rPr>
      </w:pPr>
    </w:p>
    <w:p w14:paraId="24E62FCC" w14:textId="77777777" w:rsidR="00CD704C" w:rsidRPr="00704FF2" w:rsidRDefault="00CD704C" w:rsidP="00CD704C">
      <w:pPr>
        <w:spacing w:after="0" w:line="480" w:lineRule="auto"/>
        <w:ind w:right="1"/>
        <w:jc w:val="both"/>
        <w:rPr>
          <w:rFonts w:ascii="Arial" w:hAnsi="Arial" w:cs="Arial"/>
          <w:b/>
          <w:bCs/>
          <w:color w:val="000000" w:themeColor="text1"/>
        </w:rPr>
      </w:pPr>
    </w:p>
    <w:p w14:paraId="2DC465EC" w14:textId="77777777" w:rsidR="00CD704C" w:rsidRPr="00704FF2" w:rsidRDefault="00CD704C" w:rsidP="00CD704C">
      <w:pPr>
        <w:spacing w:after="0" w:line="480" w:lineRule="auto"/>
        <w:ind w:right="1"/>
        <w:jc w:val="both"/>
        <w:rPr>
          <w:rFonts w:ascii="Arial" w:hAnsi="Arial" w:cs="Arial"/>
          <w:b/>
          <w:bCs/>
          <w:color w:val="000000" w:themeColor="text1"/>
        </w:rPr>
      </w:pPr>
    </w:p>
    <w:p w14:paraId="6286ED24" w14:textId="77777777" w:rsidR="00CD704C" w:rsidRPr="00704FF2" w:rsidRDefault="00CD704C" w:rsidP="00CD704C">
      <w:pPr>
        <w:spacing w:after="0" w:line="480" w:lineRule="auto"/>
        <w:ind w:right="1"/>
        <w:jc w:val="both"/>
        <w:rPr>
          <w:rFonts w:ascii="Arial" w:hAnsi="Arial" w:cs="Arial"/>
          <w:b/>
          <w:bCs/>
          <w:color w:val="000000" w:themeColor="text1"/>
        </w:rPr>
      </w:pPr>
    </w:p>
    <w:p w14:paraId="6D44792F" w14:textId="77777777" w:rsidR="00CD704C" w:rsidRDefault="00CD704C" w:rsidP="00CD704C">
      <w:pPr>
        <w:spacing w:after="0" w:line="240" w:lineRule="auto"/>
        <w:ind w:right="1"/>
        <w:jc w:val="both"/>
        <w:rPr>
          <w:rFonts w:ascii="Arial" w:hAnsi="Arial" w:cs="Arial"/>
          <w:color w:val="000000" w:themeColor="text1"/>
        </w:rPr>
      </w:pPr>
    </w:p>
    <w:p w14:paraId="1044650A" w14:textId="5667D106" w:rsidR="00CD704C" w:rsidRPr="00AE5261" w:rsidRDefault="00CD704C" w:rsidP="00AE5261">
      <w:pPr>
        <w:spacing w:after="0" w:line="480" w:lineRule="auto"/>
        <w:ind w:right="1" w:firstLine="720"/>
        <w:jc w:val="both"/>
        <w:rPr>
          <w:rFonts w:ascii="Arial" w:hAnsi="Arial" w:cs="Arial"/>
          <w:color w:val="000000" w:themeColor="text1"/>
        </w:rPr>
      </w:pPr>
      <w:r w:rsidRPr="005C333B">
        <w:rPr>
          <w:rFonts w:ascii="Arial" w:hAnsi="Arial" w:cs="Arial"/>
          <w:color w:val="000000" w:themeColor="text1"/>
        </w:rPr>
        <w:t>Overall, the findings indicate that Community-Embedded Partnerships for IP Learner Advancement play a crucial role in strengthening Indigenous Peoples Education outcomes. The narratives reveal that sustained collaboration between schools and Indigenous communities fosters increased enrollment, improved learner engagement, stronger attendance, and enhanced academic performance. These partnerships also build trust and shared responsibility, ensuring that educational success is not solely school-driven but is collectively achieved with the active participation of the community.</w:t>
      </w:r>
    </w:p>
    <w:p w14:paraId="2AE4DE0A" w14:textId="77777777" w:rsidR="00CD704C" w:rsidRDefault="00CD704C" w:rsidP="00CD704C">
      <w:pPr>
        <w:spacing w:after="0" w:line="240" w:lineRule="auto"/>
        <w:ind w:right="1"/>
        <w:jc w:val="both"/>
        <w:rPr>
          <w:rFonts w:ascii="Arial" w:hAnsi="Arial" w:cs="Arial"/>
          <w:b/>
          <w:bCs/>
          <w:color w:val="000000" w:themeColor="text1"/>
        </w:rPr>
      </w:pPr>
      <w:r w:rsidRPr="00704FF2">
        <w:rPr>
          <w:rFonts w:ascii="Arial" w:hAnsi="Arial" w:cs="Arial"/>
          <w:b/>
          <w:bCs/>
          <w:color w:val="000000" w:themeColor="text1"/>
        </w:rPr>
        <w:t>Joint Display of the Quantitative and</w:t>
      </w:r>
      <w:r>
        <w:rPr>
          <w:rFonts w:ascii="Arial" w:hAnsi="Arial" w:cs="Arial"/>
          <w:b/>
          <w:bCs/>
          <w:color w:val="000000" w:themeColor="text1"/>
        </w:rPr>
        <w:t xml:space="preserve"> </w:t>
      </w:r>
      <w:r w:rsidRPr="00704FF2">
        <w:rPr>
          <w:rFonts w:ascii="Arial" w:hAnsi="Arial" w:cs="Arial"/>
          <w:b/>
          <w:bCs/>
          <w:color w:val="000000" w:themeColor="text1"/>
        </w:rPr>
        <w:t>Qualitative Results</w:t>
      </w:r>
      <w:r>
        <w:rPr>
          <w:rFonts w:ascii="Arial" w:hAnsi="Arial" w:cs="Arial"/>
          <w:b/>
          <w:bCs/>
          <w:color w:val="000000" w:themeColor="text1"/>
        </w:rPr>
        <w:t xml:space="preserve"> of </w:t>
      </w:r>
    </w:p>
    <w:p w14:paraId="29270252" w14:textId="77777777" w:rsidR="00CD704C" w:rsidRPr="00704FF2" w:rsidRDefault="00CD704C" w:rsidP="00CD704C">
      <w:pPr>
        <w:spacing w:after="0" w:line="240" w:lineRule="auto"/>
        <w:ind w:right="1"/>
        <w:jc w:val="both"/>
        <w:rPr>
          <w:rFonts w:ascii="Arial" w:hAnsi="Arial" w:cs="Arial"/>
          <w:b/>
          <w:bCs/>
          <w:color w:val="000000" w:themeColor="text1"/>
        </w:rPr>
      </w:pPr>
      <w:r>
        <w:rPr>
          <w:rFonts w:ascii="Arial" w:hAnsi="Arial" w:cs="Arial"/>
          <w:b/>
          <w:bCs/>
          <w:color w:val="000000" w:themeColor="text1"/>
        </w:rPr>
        <w:t>School-Level Implementation of IPEd in Davao del Norte</w:t>
      </w:r>
    </w:p>
    <w:p w14:paraId="5890D1B7" w14:textId="77777777" w:rsidR="00CD704C" w:rsidRDefault="00CD704C" w:rsidP="00CD704C">
      <w:pPr>
        <w:spacing w:after="0" w:line="480" w:lineRule="auto"/>
        <w:ind w:right="1" w:firstLine="720"/>
        <w:jc w:val="both"/>
        <w:rPr>
          <w:rFonts w:ascii="Arial" w:hAnsi="Arial" w:cs="Arial"/>
          <w:color w:val="000000" w:themeColor="text1"/>
        </w:rPr>
      </w:pPr>
    </w:p>
    <w:p w14:paraId="46CA2FB9" w14:textId="77777777" w:rsidR="00CD704C"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This section outlines the results of the joint display, which merges findings from both the quantitative and qualitative phases of the study. By combining statistical data with the experiences of the school heads, the study offers a more complete understanding of how the IP Education (IPEd) is being implemented in the Davao del Norte. The integration emphasizes how the qualitative themes clarify and support the observed implementation levels in areas such as (1) Goals, (2) Plans, (3) Actions, and (4) Outcomes. This combined analysis connects measurable trends and perspectives, providing valuable insights into the program's effectiveness and long-term sustainability.</w:t>
      </w:r>
    </w:p>
    <w:p w14:paraId="5595A8AB" w14:textId="77777777" w:rsidR="00CD704C" w:rsidRDefault="00CD704C" w:rsidP="00CD704C">
      <w:pPr>
        <w:spacing w:after="0" w:line="480" w:lineRule="auto"/>
        <w:ind w:right="1" w:firstLine="720"/>
        <w:jc w:val="both"/>
        <w:rPr>
          <w:rFonts w:ascii="Arial" w:hAnsi="Arial" w:cs="Arial"/>
          <w:color w:val="000000" w:themeColor="text1"/>
        </w:rPr>
      </w:pPr>
    </w:p>
    <w:p w14:paraId="69748781" w14:textId="77777777" w:rsidR="00CD704C" w:rsidRDefault="00CD704C" w:rsidP="00CD704C">
      <w:pPr>
        <w:spacing w:after="0" w:line="480" w:lineRule="auto"/>
        <w:ind w:right="1" w:firstLine="720"/>
        <w:jc w:val="both"/>
        <w:rPr>
          <w:rFonts w:ascii="Arial" w:hAnsi="Arial" w:cs="Arial"/>
          <w:color w:val="000000" w:themeColor="text1"/>
        </w:rPr>
      </w:pPr>
    </w:p>
    <w:p w14:paraId="03DD75BE" w14:textId="77777777" w:rsidR="00CD704C" w:rsidRPr="00704FF2" w:rsidRDefault="00CD704C" w:rsidP="00AE5261">
      <w:pPr>
        <w:spacing w:after="0" w:line="480" w:lineRule="auto"/>
        <w:ind w:right="1"/>
        <w:jc w:val="both"/>
        <w:rPr>
          <w:rFonts w:ascii="Arial" w:hAnsi="Arial" w:cs="Arial"/>
          <w:color w:val="000000" w:themeColor="text1"/>
        </w:rPr>
      </w:pPr>
    </w:p>
    <w:p w14:paraId="61FAB4B1" w14:textId="77777777" w:rsidR="00CD704C"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lastRenderedPageBreak/>
        <w:t>Table 7</w:t>
      </w:r>
    </w:p>
    <w:p w14:paraId="69F2CCC1" w14:textId="77777777" w:rsidR="00CD704C" w:rsidRPr="00704FF2" w:rsidRDefault="00CD704C" w:rsidP="00CD704C">
      <w:pPr>
        <w:spacing w:after="0" w:line="480" w:lineRule="auto"/>
        <w:ind w:right="1"/>
        <w:jc w:val="both"/>
        <w:rPr>
          <w:rFonts w:ascii="Arial" w:hAnsi="Arial" w:cs="Arial"/>
          <w:b/>
          <w:bCs/>
          <w:color w:val="000000" w:themeColor="text1"/>
        </w:rPr>
      </w:pPr>
      <w:r w:rsidRPr="00704FF2">
        <w:rPr>
          <w:rFonts w:ascii="Arial" w:hAnsi="Arial" w:cs="Arial"/>
          <w:i/>
          <w:iCs/>
          <w:color w:val="000000" w:themeColor="text1"/>
        </w:rPr>
        <w:t>Joint Display of Quantitative and Qualitative Results</w:t>
      </w:r>
    </w:p>
    <w:tbl>
      <w:tblPr>
        <w:tblStyle w:val="TableGrid"/>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4"/>
        <w:gridCol w:w="2693"/>
        <w:gridCol w:w="1157"/>
        <w:gridCol w:w="2412"/>
      </w:tblGrid>
      <w:tr w:rsidR="00CD704C" w:rsidRPr="00493517" w14:paraId="358E0893" w14:textId="77777777" w:rsidTr="00AE5261">
        <w:tc>
          <w:tcPr>
            <w:tcW w:w="2954" w:type="dxa"/>
            <w:tcBorders>
              <w:top w:val="single" w:sz="18" w:space="0" w:color="auto"/>
              <w:bottom w:val="single" w:sz="18" w:space="0" w:color="auto"/>
            </w:tcBorders>
          </w:tcPr>
          <w:p w14:paraId="22A5FBE1" w14:textId="77777777" w:rsidR="00CD704C" w:rsidRPr="00493517" w:rsidRDefault="00CD704C" w:rsidP="00155529">
            <w:pPr>
              <w:ind w:right="1"/>
              <w:jc w:val="both"/>
              <w:rPr>
                <w:rFonts w:ascii="Arial" w:hAnsi="Arial" w:cs="Arial"/>
                <w:i/>
                <w:iCs/>
                <w:color w:val="000000" w:themeColor="text1"/>
                <w:sz w:val="18"/>
                <w:szCs w:val="18"/>
              </w:rPr>
            </w:pPr>
            <w:r w:rsidRPr="00493517">
              <w:rPr>
                <w:rFonts w:ascii="Arial" w:hAnsi="Arial" w:cs="Arial"/>
                <w:b/>
                <w:bCs/>
                <w:color w:val="000000" w:themeColor="text1"/>
                <w:sz w:val="18"/>
                <w:szCs w:val="18"/>
              </w:rPr>
              <w:t>Quantitative Results</w:t>
            </w:r>
          </w:p>
        </w:tc>
        <w:tc>
          <w:tcPr>
            <w:tcW w:w="2693" w:type="dxa"/>
            <w:tcBorders>
              <w:top w:val="single" w:sz="18" w:space="0" w:color="auto"/>
              <w:bottom w:val="single" w:sz="18" w:space="0" w:color="auto"/>
            </w:tcBorders>
          </w:tcPr>
          <w:p w14:paraId="54BCB291" w14:textId="77777777" w:rsidR="00CD704C" w:rsidRPr="00493517" w:rsidRDefault="00CD704C" w:rsidP="00155529">
            <w:pPr>
              <w:ind w:right="1"/>
              <w:jc w:val="both"/>
              <w:rPr>
                <w:rFonts w:ascii="Arial" w:hAnsi="Arial" w:cs="Arial"/>
                <w:i/>
                <w:iCs/>
                <w:color w:val="000000" w:themeColor="text1"/>
                <w:sz w:val="18"/>
                <w:szCs w:val="18"/>
              </w:rPr>
            </w:pPr>
            <w:r w:rsidRPr="00493517">
              <w:rPr>
                <w:rFonts w:ascii="Arial" w:hAnsi="Arial" w:cs="Arial"/>
                <w:b/>
                <w:bCs/>
                <w:color w:val="000000" w:themeColor="text1"/>
                <w:sz w:val="18"/>
                <w:szCs w:val="18"/>
              </w:rPr>
              <w:t>Qualitative Results</w:t>
            </w:r>
          </w:p>
        </w:tc>
        <w:tc>
          <w:tcPr>
            <w:tcW w:w="1157" w:type="dxa"/>
            <w:vMerge w:val="restart"/>
            <w:tcBorders>
              <w:top w:val="single" w:sz="18" w:space="0" w:color="auto"/>
              <w:bottom w:val="single" w:sz="18" w:space="0" w:color="auto"/>
            </w:tcBorders>
          </w:tcPr>
          <w:p w14:paraId="661B379F" w14:textId="77777777" w:rsidR="00CD704C" w:rsidRPr="00493517" w:rsidRDefault="00CD704C" w:rsidP="00155529">
            <w:pPr>
              <w:ind w:right="1"/>
              <w:jc w:val="both"/>
              <w:rPr>
                <w:rFonts w:ascii="Arial" w:hAnsi="Arial" w:cs="Arial"/>
                <w:i/>
                <w:iCs/>
                <w:color w:val="000000" w:themeColor="text1"/>
                <w:sz w:val="18"/>
                <w:szCs w:val="18"/>
              </w:rPr>
            </w:pPr>
            <w:r w:rsidRPr="00493517">
              <w:rPr>
                <w:rFonts w:ascii="Arial" w:hAnsi="Arial" w:cs="Arial"/>
                <w:b/>
                <w:bCs/>
                <w:color w:val="000000" w:themeColor="text1"/>
                <w:sz w:val="18"/>
                <w:szCs w:val="18"/>
              </w:rPr>
              <w:t>Method of Integration</w:t>
            </w:r>
          </w:p>
        </w:tc>
        <w:tc>
          <w:tcPr>
            <w:tcW w:w="2412" w:type="dxa"/>
            <w:vMerge w:val="restart"/>
            <w:tcBorders>
              <w:top w:val="single" w:sz="18" w:space="0" w:color="auto"/>
              <w:bottom w:val="single" w:sz="18" w:space="0" w:color="auto"/>
            </w:tcBorders>
          </w:tcPr>
          <w:p w14:paraId="3D31AB86" w14:textId="77777777" w:rsidR="00CD704C" w:rsidRPr="00493517" w:rsidRDefault="00CD704C" w:rsidP="00155529">
            <w:pPr>
              <w:ind w:right="1"/>
              <w:jc w:val="center"/>
              <w:rPr>
                <w:rFonts w:ascii="Arial" w:hAnsi="Arial" w:cs="Arial"/>
                <w:i/>
                <w:iCs/>
                <w:color w:val="000000" w:themeColor="text1"/>
                <w:sz w:val="18"/>
                <w:szCs w:val="18"/>
              </w:rPr>
            </w:pPr>
            <w:r w:rsidRPr="00493517">
              <w:rPr>
                <w:rFonts w:ascii="Arial" w:hAnsi="Arial" w:cs="Arial"/>
                <w:b/>
                <w:bCs/>
                <w:color w:val="000000" w:themeColor="text1"/>
                <w:sz w:val="18"/>
                <w:szCs w:val="18"/>
              </w:rPr>
              <w:t>Meta-Inference</w:t>
            </w:r>
          </w:p>
        </w:tc>
      </w:tr>
      <w:tr w:rsidR="00CD704C" w:rsidRPr="00493517" w14:paraId="366654ED" w14:textId="77777777" w:rsidTr="00AE5261">
        <w:tc>
          <w:tcPr>
            <w:tcW w:w="5647" w:type="dxa"/>
            <w:gridSpan w:val="2"/>
            <w:tcBorders>
              <w:top w:val="single" w:sz="18" w:space="0" w:color="auto"/>
              <w:bottom w:val="single" w:sz="18" w:space="0" w:color="auto"/>
            </w:tcBorders>
          </w:tcPr>
          <w:p w14:paraId="24EBC187" w14:textId="77777777" w:rsidR="00CD704C" w:rsidRPr="00493517" w:rsidRDefault="00CD704C" w:rsidP="00155529">
            <w:pPr>
              <w:ind w:right="1"/>
              <w:jc w:val="center"/>
              <w:rPr>
                <w:rFonts w:ascii="Arial" w:hAnsi="Arial" w:cs="Arial"/>
                <w:b/>
                <w:bCs/>
                <w:color w:val="000000" w:themeColor="text1"/>
                <w:sz w:val="18"/>
                <w:szCs w:val="18"/>
              </w:rPr>
            </w:pPr>
            <w:r w:rsidRPr="00493517">
              <w:rPr>
                <w:rFonts w:ascii="Arial" w:hAnsi="Arial" w:cs="Arial"/>
                <w:b/>
                <w:bCs/>
                <w:color w:val="000000" w:themeColor="text1"/>
                <w:sz w:val="18"/>
                <w:szCs w:val="18"/>
              </w:rPr>
              <w:t>IP EDUCATION Domains</w:t>
            </w:r>
          </w:p>
        </w:tc>
        <w:tc>
          <w:tcPr>
            <w:tcW w:w="1157" w:type="dxa"/>
            <w:vMerge/>
            <w:tcBorders>
              <w:bottom w:val="single" w:sz="18" w:space="0" w:color="auto"/>
            </w:tcBorders>
          </w:tcPr>
          <w:p w14:paraId="036C0E85" w14:textId="77777777" w:rsidR="00CD704C" w:rsidRPr="00493517" w:rsidRDefault="00CD704C" w:rsidP="00155529">
            <w:pPr>
              <w:ind w:right="1"/>
              <w:jc w:val="both"/>
              <w:rPr>
                <w:rFonts w:ascii="Arial" w:hAnsi="Arial" w:cs="Arial"/>
                <w:b/>
                <w:bCs/>
                <w:color w:val="000000" w:themeColor="text1"/>
                <w:sz w:val="18"/>
                <w:szCs w:val="18"/>
              </w:rPr>
            </w:pPr>
          </w:p>
        </w:tc>
        <w:tc>
          <w:tcPr>
            <w:tcW w:w="2412" w:type="dxa"/>
            <w:vMerge/>
            <w:tcBorders>
              <w:bottom w:val="single" w:sz="18" w:space="0" w:color="auto"/>
            </w:tcBorders>
          </w:tcPr>
          <w:p w14:paraId="6375B9D0" w14:textId="77777777" w:rsidR="00CD704C" w:rsidRPr="00493517" w:rsidRDefault="00CD704C" w:rsidP="00155529">
            <w:pPr>
              <w:ind w:right="1"/>
              <w:jc w:val="both"/>
              <w:rPr>
                <w:rFonts w:ascii="Arial" w:hAnsi="Arial" w:cs="Arial"/>
                <w:b/>
                <w:bCs/>
                <w:color w:val="000000" w:themeColor="text1"/>
                <w:sz w:val="18"/>
                <w:szCs w:val="18"/>
              </w:rPr>
            </w:pPr>
          </w:p>
        </w:tc>
      </w:tr>
      <w:tr w:rsidR="00CD704C" w:rsidRPr="00493517" w14:paraId="7E133E69" w14:textId="77777777" w:rsidTr="00AE5261">
        <w:trPr>
          <w:trHeight w:val="20"/>
        </w:trPr>
        <w:tc>
          <w:tcPr>
            <w:tcW w:w="5647" w:type="dxa"/>
            <w:gridSpan w:val="2"/>
            <w:tcBorders>
              <w:top w:val="single" w:sz="18" w:space="0" w:color="auto"/>
              <w:bottom w:val="single" w:sz="18" w:space="0" w:color="auto"/>
            </w:tcBorders>
          </w:tcPr>
          <w:p w14:paraId="0ED4E550" w14:textId="77777777" w:rsidR="00CD704C" w:rsidRPr="00493517" w:rsidRDefault="00CD704C" w:rsidP="00155529">
            <w:pPr>
              <w:ind w:right="1"/>
              <w:jc w:val="center"/>
              <w:rPr>
                <w:rFonts w:ascii="Arial" w:hAnsi="Arial" w:cs="Arial"/>
                <w:b/>
                <w:bCs/>
                <w:color w:val="000000" w:themeColor="text1"/>
                <w:sz w:val="18"/>
                <w:szCs w:val="18"/>
              </w:rPr>
            </w:pPr>
            <w:r w:rsidRPr="00493517">
              <w:rPr>
                <w:rFonts w:ascii="Arial" w:hAnsi="Arial" w:cs="Arial"/>
                <w:color w:val="000000" w:themeColor="text1"/>
                <w:sz w:val="18"/>
                <w:szCs w:val="18"/>
              </w:rPr>
              <w:t>Goals</w:t>
            </w:r>
          </w:p>
        </w:tc>
        <w:tc>
          <w:tcPr>
            <w:tcW w:w="1157" w:type="dxa"/>
            <w:vMerge/>
            <w:tcBorders>
              <w:bottom w:val="single" w:sz="18" w:space="0" w:color="auto"/>
            </w:tcBorders>
          </w:tcPr>
          <w:p w14:paraId="186DE00B" w14:textId="77777777" w:rsidR="00CD704C" w:rsidRPr="00493517" w:rsidRDefault="00CD704C" w:rsidP="00155529">
            <w:pPr>
              <w:ind w:right="1"/>
              <w:jc w:val="both"/>
              <w:rPr>
                <w:rFonts w:ascii="Arial" w:hAnsi="Arial" w:cs="Arial"/>
                <w:b/>
                <w:bCs/>
                <w:color w:val="000000" w:themeColor="text1"/>
                <w:sz w:val="18"/>
                <w:szCs w:val="18"/>
              </w:rPr>
            </w:pPr>
          </w:p>
        </w:tc>
        <w:tc>
          <w:tcPr>
            <w:tcW w:w="2412" w:type="dxa"/>
            <w:vMerge/>
            <w:tcBorders>
              <w:bottom w:val="single" w:sz="18" w:space="0" w:color="auto"/>
            </w:tcBorders>
          </w:tcPr>
          <w:p w14:paraId="4A38BF64" w14:textId="77777777" w:rsidR="00CD704C" w:rsidRPr="00493517" w:rsidRDefault="00CD704C" w:rsidP="00155529">
            <w:pPr>
              <w:ind w:right="1"/>
              <w:jc w:val="both"/>
              <w:rPr>
                <w:rFonts w:ascii="Arial" w:hAnsi="Arial" w:cs="Arial"/>
                <w:b/>
                <w:bCs/>
                <w:color w:val="000000" w:themeColor="text1"/>
                <w:sz w:val="18"/>
                <w:szCs w:val="18"/>
              </w:rPr>
            </w:pPr>
          </w:p>
        </w:tc>
      </w:tr>
      <w:tr w:rsidR="00CD704C" w:rsidRPr="00493517" w14:paraId="386953C6" w14:textId="77777777" w:rsidTr="00AE5261">
        <w:trPr>
          <w:trHeight w:val="50"/>
        </w:trPr>
        <w:tc>
          <w:tcPr>
            <w:tcW w:w="2954" w:type="dxa"/>
            <w:tcBorders>
              <w:top w:val="single" w:sz="18" w:space="0" w:color="auto"/>
              <w:bottom w:val="single" w:sz="18" w:space="0" w:color="auto"/>
            </w:tcBorders>
          </w:tcPr>
          <w:p w14:paraId="434E2F3E"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Mean: 4.43</w:t>
            </w:r>
          </w:p>
          <w:p w14:paraId="297722FC"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SD: 0.68</w:t>
            </w:r>
          </w:p>
          <w:p w14:paraId="5A85DFA2"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Level: Very High</w:t>
            </w:r>
          </w:p>
          <w:p w14:paraId="5CE12BA2" w14:textId="77777777" w:rsidR="00CD704C" w:rsidRPr="00493517" w:rsidRDefault="00CD704C" w:rsidP="00155529">
            <w:pPr>
              <w:ind w:right="1"/>
              <w:jc w:val="center"/>
              <w:rPr>
                <w:rFonts w:ascii="Arial" w:hAnsi="Arial" w:cs="Arial"/>
                <w:color w:val="000000" w:themeColor="text1"/>
                <w:sz w:val="18"/>
                <w:szCs w:val="18"/>
              </w:rPr>
            </w:pPr>
          </w:p>
          <w:p w14:paraId="4553C144"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The goals of the Indigenous Peoples Education (IPEd) are very clearly defined, strongly embraced, and consistently translated into school-level practice.</w:t>
            </w:r>
          </w:p>
        </w:tc>
        <w:tc>
          <w:tcPr>
            <w:tcW w:w="2693" w:type="dxa"/>
            <w:tcBorders>
              <w:top w:val="single" w:sz="18" w:space="0" w:color="auto"/>
              <w:bottom w:val="single" w:sz="18" w:space="0" w:color="auto"/>
            </w:tcBorders>
          </w:tcPr>
          <w:p w14:paraId="392A1842" w14:textId="77777777" w:rsidR="00CD704C" w:rsidRPr="00493517" w:rsidRDefault="00CD704C" w:rsidP="00155529">
            <w:pPr>
              <w:pStyle w:val="ListParagraph"/>
              <w:numPr>
                <w:ilvl w:val="0"/>
                <w:numId w:val="23"/>
              </w:numPr>
              <w:ind w:left="372" w:right="1" w:hanging="284"/>
              <w:jc w:val="both"/>
              <w:rPr>
                <w:rFonts w:ascii="Arial" w:hAnsi="Arial" w:cs="Arial"/>
                <w:color w:val="000000" w:themeColor="text1"/>
                <w:sz w:val="18"/>
                <w:szCs w:val="18"/>
              </w:rPr>
            </w:pPr>
            <w:r w:rsidRPr="00493517">
              <w:rPr>
                <w:rFonts w:ascii="Arial" w:hAnsi="Arial" w:cs="Arial"/>
                <w:color w:val="000000" w:themeColor="text1"/>
                <w:sz w:val="18"/>
                <w:szCs w:val="18"/>
              </w:rPr>
              <w:t>Culturally Responsive Curriculum Development</w:t>
            </w:r>
          </w:p>
          <w:p w14:paraId="1EF16B8E" w14:textId="77777777" w:rsidR="00CD704C" w:rsidRPr="00493517" w:rsidRDefault="00CD704C" w:rsidP="00155529">
            <w:pPr>
              <w:pStyle w:val="ListParagraph"/>
              <w:numPr>
                <w:ilvl w:val="0"/>
                <w:numId w:val="23"/>
              </w:numPr>
              <w:ind w:left="372" w:right="1" w:hanging="284"/>
              <w:jc w:val="both"/>
              <w:rPr>
                <w:rFonts w:ascii="Arial" w:hAnsi="Arial" w:cs="Arial"/>
                <w:color w:val="000000" w:themeColor="text1"/>
                <w:sz w:val="18"/>
                <w:szCs w:val="18"/>
              </w:rPr>
            </w:pPr>
            <w:r w:rsidRPr="00493517">
              <w:rPr>
                <w:rFonts w:ascii="Arial" w:hAnsi="Arial" w:cs="Arial"/>
                <w:color w:val="000000" w:themeColor="text1"/>
                <w:sz w:val="18"/>
                <w:szCs w:val="18"/>
              </w:rPr>
              <w:t>Multi-Stakeholder Commitment to Inclusive Education</w:t>
            </w:r>
          </w:p>
          <w:p w14:paraId="2EB7D651" w14:textId="77777777" w:rsidR="00CD704C" w:rsidRPr="00493517" w:rsidRDefault="00CD704C" w:rsidP="00155529">
            <w:pPr>
              <w:pStyle w:val="ListParagraph"/>
              <w:numPr>
                <w:ilvl w:val="0"/>
                <w:numId w:val="23"/>
              </w:numPr>
              <w:ind w:left="372" w:right="1" w:hanging="284"/>
              <w:jc w:val="both"/>
              <w:rPr>
                <w:rFonts w:ascii="Arial" w:hAnsi="Arial" w:cs="Arial"/>
                <w:color w:val="000000" w:themeColor="text1"/>
                <w:sz w:val="18"/>
                <w:szCs w:val="18"/>
              </w:rPr>
            </w:pPr>
            <w:r w:rsidRPr="00493517">
              <w:rPr>
                <w:rFonts w:ascii="Arial" w:hAnsi="Arial" w:cs="Arial"/>
                <w:color w:val="000000" w:themeColor="text1"/>
                <w:sz w:val="18"/>
                <w:szCs w:val="18"/>
              </w:rPr>
              <w:t>Systematic Teacher Capacity Building for Culturally Responsive Indigenous Education</w:t>
            </w:r>
          </w:p>
        </w:tc>
        <w:tc>
          <w:tcPr>
            <w:tcW w:w="1157" w:type="dxa"/>
            <w:vMerge w:val="restart"/>
            <w:tcBorders>
              <w:top w:val="single" w:sz="18" w:space="0" w:color="auto"/>
              <w:bottom w:val="single" w:sz="18" w:space="0" w:color="auto"/>
            </w:tcBorders>
          </w:tcPr>
          <w:p w14:paraId="5DA5AFF3" w14:textId="77777777" w:rsidR="00CD704C" w:rsidRPr="00493517" w:rsidRDefault="00CD704C" w:rsidP="00155529">
            <w:pPr>
              <w:ind w:right="1"/>
              <w:jc w:val="both"/>
              <w:rPr>
                <w:rFonts w:ascii="Arial" w:hAnsi="Arial" w:cs="Arial"/>
                <w:b/>
                <w:bCs/>
                <w:color w:val="000000" w:themeColor="text1"/>
                <w:sz w:val="18"/>
                <w:szCs w:val="18"/>
              </w:rPr>
            </w:pPr>
            <w:r w:rsidRPr="00493517">
              <w:rPr>
                <w:rFonts w:ascii="Arial" w:hAnsi="Arial" w:cs="Arial"/>
                <w:color w:val="000000" w:themeColor="text1"/>
                <w:sz w:val="18"/>
                <w:szCs w:val="18"/>
              </w:rPr>
              <w:t>Connecting</w:t>
            </w:r>
          </w:p>
        </w:tc>
        <w:tc>
          <w:tcPr>
            <w:tcW w:w="2412" w:type="dxa"/>
            <w:vMerge w:val="restart"/>
            <w:tcBorders>
              <w:top w:val="single" w:sz="18" w:space="0" w:color="auto"/>
              <w:bottom w:val="single" w:sz="18" w:space="0" w:color="auto"/>
            </w:tcBorders>
          </w:tcPr>
          <w:p w14:paraId="385BE4E7" w14:textId="77777777" w:rsidR="00CD704C" w:rsidRPr="00493517" w:rsidRDefault="00CD704C" w:rsidP="00155529">
            <w:pPr>
              <w:ind w:right="1"/>
              <w:jc w:val="both"/>
              <w:rPr>
                <w:rFonts w:ascii="Arial" w:hAnsi="Arial" w:cs="Arial"/>
                <w:b/>
                <w:bCs/>
                <w:color w:val="000000" w:themeColor="text1"/>
                <w:sz w:val="18"/>
                <w:szCs w:val="18"/>
              </w:rPr>
            </w:pPr>
            <w:r w:rsidRPr="00493517">
              <w:rPr>
                <w:rFonts w:ascii="Arial" w:hAnsi="Arial" w:cs="Arial"/>
                <w:color w:val="000000" w:themeColor="text1"/>
                <w:sz w:val="18"/>
                <w:szCs w:val="18"/>
              </w:rPr>
              <w:t>Clearly stated school goals become more meaningful and responsive when they are shaped through community collaboration, teacher readiness, and culturally respectful learning practices that affirm and empower IP learners.</w:t>
            </w:r>
          </w:p>
        </w:tc>
      </w:tr>
      <w:tr w:rsidR="00CD704C" w:rsidRPr="00493517" w14:paraId="5A403A90" w14:textId="77777777" w:rsidTr="00AE5261">
        <w:trPr>
          <w:trHeight w:val="50"/>
        </w:trPr>
        <w:tc>
          <w:tcPr>
            <w:tcW w:w="5647" w:type="dxa"/>
            <w:gridSpan w:val="2"/>
            <w:tcBorders>
              <w:top w:val="single" w:sz="18" w:space="0" w:color="auto"/>
              <w:bottom w:val="single" w:sz="18" w:space="0" w:color="auto"/>
            </w:tcBorders>
          </w:tcPr>
          <w:p w14:paraId="3BBFB550" w14:textId="77777777" w:rsidR="00CD704C" w:rsidRPr="00493517" w:rsidRDefault="00CD704C" w:rsidP="00155529">
            <w:pPr>
              <w:pStyle w:val="ListParagraph"/>
              <w:ind w:left="372" w:right="1"/>
              <w:jc w:val="center"/>
              <w:rPr>
                <w:rFonts w:ascii="Arial" w:hAnsi="Arial" w:cs="Arial"/>
                <w:color w:val="000000" w:themeColor="text1"/>
                <w:sz w:val="18"/>
                <w:szCs w:val="18"/>
              </w:rPr>
            </w:pPr>
            <w:r w:rsidRPr="00493517">
              <w:rPr>
                <w:rFonts w:ascii="Arial" w:hAnsi="Arial" w:cs="Arial"/>
                <w:color w:val="000000" w:themeColor="text1"/>
                <w:sz w:val="18"/>
                <w:szCs w:val="18"/>
              </w:rPr>
              <w:t>Plans</w:t>
            </w:r>
          </w:p>
        </w:tc>
        <w:tc>
          <w:tcPr>
            <w:tcW w:w="1157" w:type="dxa"/>
            <w:vMerge/>
            <w:tcBorders>
              <w:bottom w:val="single" w:sz="18" w:space="0" w:color="auto"/>
            </w:tcBorders>
          </w:tcPr>
          <w:p w14:paraId="449B847F" w14:textId="77777777" w:rsidR="00CD704C" w:rsidRPr="00493517" w:rsidRDefault="00CD704C" w:rsidP="00155529">
            <w:pPr>
              <w:ind w:right="1"/>
              <w:jc w:val="both"/>
              <w:rPr>
                <w:rFonts w:ascii="Arial" w:hAnsi="Arial" w:cs="Arial"/>
                <w:color w:val="000000" w:themeColor="text1"/>
                <w:sz w:val="18"/>
                <w:szCs w:val="18"/>
              </w:rPr>
            </w:pPr>
          </w:p>
        </w:tc>
        <w:tc>
          <w:tcPr>
            <w:tcW w:w="2412" w:type="dxa"/>
            <w:vMerge/>
            <w:tcBorders>
              <w:bottom w:val="single" w:sz="18" w:space="0" w:color="auto"/>
            </w:tcBorders>
          </w:tcPr>
          <w:p w14:paraId="1D36CC16" w14:textId="77777777" w:rsidR="00CD704C" w:rsidRPr="00493517" w:rsidRDefault="00CD704C" w:rsidP="00155529">
            <w:pPr>
              <w:ind w:right="1"/>
              <w:rPr>
                <w:rFonts w:ascii="Arial" w:hAnsi="Arial" w:cs="Arial"/>
                <w:color w:val="000000" w:themeColor="text1"/>
                <w:sz w:val="18"/>
                <w:szCs w:val="18"/>
              </w:rPr>
            </w:pPr>
          </w:p>
        </w:tc>
      </w:tr>
      <w:tr w:rsidR="00CD704C" w:rsidRPr="00493517" w14:paraId="3C383D92" w14:textId="77777777" w:rsidTr="00AE5261">
        <w:trPr>
          <w:trHeight w:val="50"/>
        </w:trPr>
        <w:tc>
          <w:tcPr>
            <w:tcW w:w="2954" w:type="dxa"/>
            <w:tcBorders>
              <w:top w:val="single" w:sz="18" w:space="0" w:color="auto"/>
              <w:bottom w:val="single" w:sz="18" w:space="0" w:color="auto"/>
            </w:tcBorders>
          </w:tcPr>
          <w:p w14:paraId="6D138698"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Mean: 4.32</w:t>
            </w:r>
          </w:p>
          <w:p w14:paraId="211F5EB8"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SD: 0.77</w:t>
            </w:r>
          </w:p>
          <w:p w14:paraId="4B818917"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Level: Very High</w:t>
            </w:r>
          </w:p>
          <w:p w14:paraId="437525CD" w14:textId="77777777" w:rsidR="00CD704C" w:rsidRPr="00493517" w:rsidRDefault="00CD704C" w:rsidP="00155529">
            <w:pPr>
              <w:ind w:right="1"/>
              <w:jc w:val="center"/>
              <w:rPr>
                <w:rFonts w:ascii="Arial" w:hAnsi="Arial" w:cs="Arial"/>
                <w:color w:val="000000" w:themeColor="text1"/>
                <w:sz w:val="18"/>
                <w:szCs w:val="18"/>
              </w:rPr>
            </w:pPr>
          </w:p>
          <w:p w14:paraId="0037F947" w14:textId="77777777" w:rsidR="00CD704C" w:rsidRPr="00493517" w:rsidRDefault="00CD704C" w:rsidP="00155529">
            <w:pPr>
              <w:pStyle w:val="ListParagraph"/>
              <w:ind w:left="372" w:right="1"/>
              <w:jc w:val="center"/>
              <w:rPr>
                <w:rFonts w:ascii="Arial" w:hAnsi="Arial" w:cs="Arial"/>
                <w:color w:val="000000" w:themeColor="text1"/>
                <w:sz w:val="18"/>
                <w:szCs w:val="18"/>
              </w:rPr>
            </w:pPr>
            <w:r w:rsidRPr="00493517">
              <w:rPr>
                <w:rFonts w:ascii="Arial" w:hAnsi="Arial" w:cs="Arial"/>
                <w:color w:val="000000" w:themeColor="text1"/>
                <w:sz w:val="18"/>
                <w:szCs w:val="18"/>
              </w:rPr>
              <w:t>The school’s planning for IP Education is highly evident, systematic, and comprehensive.</w:t>
            </w:r>
          </w:p>
        </w:tc>
        <w:tc>
          <w:tcPr>
            <w:tcW w:w="2693" w:type="dxa"/>
            <w:tcBorders>
              <w:top w:val="single" w:sz="18" w:space="0" w:color="auto"/>
              <w:bottom w:val="single" w:sz="18" w:space="0" w:color="auto"/>
            </w:tcBorders>
          </w:tcPr>
          <w:p w14:paraId="7E62B70F" w14:textId="77777777" w:rsidR="00CD704C" w:rsidRPr="00493517" w:rsidRDefault="00CD704C" w:rsidP="00155529">
            <w:pPr>
              <w:pStyle w:val="ListParagraph"/>
              <w:numPr>
                <w:ilvl w:val="0"/>
                <w:numId w:val="27"/>
              </w:numPr>
              <w:ind w:left="351" w:right="1" w:hanging="284"/>
              <w:rPr>
                <w:rFonts w:ascii="Arial" w:hAnsi="Arial" w:cs="Arial"/>
                <w:color w:val="000000" w:themeColor="text1"/>
                <w:sz w:val="18"/>
                <w:szCs w:val="18"/>
              </w:rPr>
            </w:pPr>
            <w:bookmarkStart w:id="9" w:name="_Hlk230344038"/>
            <w:r w:rsidRPr="00493517">
              <w:rPr>
                <w:rFonts w:ascii="Arial" w:hAnsi="Arial" w:cs="Arial"/>
                <w:color w:val="000000" w:themeColor="text1"/>
                <w:sz w:val="18"/>
                <w:szCs w:val="18"/>
              </w:rPr>
              <w:t>Collaborative Indigenous Governance for Education</w:t>
            </w:r>
          </w:p>
          <w:p w14:paraId="2C15C957" w14:textId="77777777" w:rsidR="00CD704C" w:rsidRPr="00493517" w:rsidRDefault="00CD704C" w:rsidP="00155529">
            <w:pPr>
              <w:pStyle w:val="ListParagraph"/>
              <w:numPr>
                <w:ilvl w:val="0"/>
                <w:numId w:val="27"/>
              </w:numPr>
              <w:ind w:left="351" w:right="1" w:hanging="284"/>
              <w:rPr>
                <w:rFonts w:ascii="Arial" w:hAnsi="Arial" w:cs="Arial"/>
                <w:color w:val="000000" w:themeColor="text1"/>
                <w:sz w:val="18"/>
                <w:szCs w:val="18"/>
              </w:rPr>
            </w:pPr>
            <w:r w:rsidRPr="00493517">
              <w:rPr>
                <w:rFonts w:ascii="Arial" w:hAnsi="Arial" w:cs="Arial"/>
                <w:color w:val="000000" w:themeColor="text1"/>
                <w:sz w:val="18"/>
                <w:szCs w:val="18"/>
              </w:rPr>
              <w:t>Inclusive and Contextualized School Planning</w:t>
            </w:r>
          </w:p>
          <w:p w14:paraId="5AD9DF74" w14:textId="77777777" w:rsidR="00CD704C" w:rsidRPr="00493517" w:rsidRDefault="00CD704C" w:rsidP="00155529">
            <w:pPr>
              <w:pStyle w:val="ListParagraph"/>
              <w:numPr>
                <w:ilvl w:val="0"/>
                <w:numId w:val="27"/>
              </w:numPr>
              <w:ind w:left="351" w:right="1" w:hanging="284"/>
              <w:rPr>
                <w:rFonts w:ascii="Arial" w:hAnsi="Arial" w:cs="Arial"/>
                <w:color w:val="000000" w:themeColor="text1"/>
                <w:sz w:val="18"/>
                <w:szCs w:val="18"/>
              </w:rPr>
            </w:pPr>
            <w:r w:rsidRPr="00493517">
              <w:rPr>
                <w:rFonts w:ascii="Arial" w:hAnsi="Arial" w:cs="Arial"/>
                <w:color w:val="000000" w:themeColor="text1"/>
                <w:sz w:val="18"/>
                <w:szCs w:val="18"/>
              </w:rPr>
              <w:t>Resource Mobilization for Culturally Sustaining Learning</w:t>
            </w:r>
            <w:bookmarkEnd w:id="9"/>
          </w:p>
        </w:tc>
        <w:tc>
          <w:tcPr>
            <w:tcW w:w="1157" w:type="dxa"/>
            <w:vMerge w:val="restart"/>
            <w:tcBorders>
              <w:top w:val="single" w:sz="18" w:space="0" w:color="auto"/>
              <w:bottom w:val="single" w:sz="18" w:space="0" w:color="auto"/>
            </w:tcBorders>
          </w:tcPr>
          <w:p w14:paraId="735E3E9A" w14:textId="77777777" w:rsidR="00CD704C" w:rsidRPr="00493517" w:rsidRDefault="00CD704C" w:rsidP="00155529">
            <w:pPr>
              <w:ind w:right="1"/>
              <w:jc w:val="both"/>
              <w:rPr>
                <w:rFonts w:ascii="Arial" w:hAnsi="Arial" w:cs="Arial"/>
                <w:color w:val="000000" w:themeColor="text1"/>
                <w:sz w:val="18"/>
                <w:szCs w:val="18"/>
              </w:rPr>
            </w:pPr>
            <w:r w:rsidRPr="00493517">
              <w:rPr>
                <w:rFonts w:ascii="Arial" w:hAnsi="Arial" w:cs="Arial"/>
                <w:color w:val="000000" w:themeColor="text1"/>
                <w:sz w:val="18"/>
                <w:szCs w:val="18"/>
              </w:rPr>
              <w:t>Connecting</w:t>
            </w:r>
          </w:p>
        </w:tc>
        <w:tc>
          <w:tcPr>
            <w:tcW w:w="2412" w:type="dxa"/>
            <w:vMerge w:val="restart"/>
            <w:tcBorders>
              <w:top w:val="single" w:sz="18" w:space="0" w:color="auto"/>
              <w:bottom w:val="single" w:sz="18" w:space="0" w:color="auto"/>
            </w:tcBorders>
          </w:tcPr>
          <w:p w14:paraId="01949582" w14:textId="77777777" w:rsidR="00CD704C" w:rsidRPr="00493517" w:rsidRDefault="00CD704C" w:rsidP="00155529">
            <w:pPr>
              <w:ind w:right="1"/>
              <w:jc w:val="both"/>
              <w:rPr>
                <w:rFonts w:ascii="Arial" w:hAnsi="Arial" w:cs="Arial"/>
                <w:color w:val="000000" w:themeColor="text1"/>
                <w:sz w:val="18"/>
                <w:szCs w:val="18"/>
              </w:rPr>
            </w:pPr>
            <w:r w:rsidRPr="00493517">
              <w:rPr>
                <w:rFonts w:ascii="Arial" w:hAnsi="Arial" w:cs="Arial"/>
                <w:color w:val="000000" w:themeColor="text1"/>
                <w:sz w:val="18"/>
                <w:szCs w:val="18"/>
              </w:rPr>
              <w:t>Schools are effectively translating the goals of the IPEd into well-supported, culturally relevant strategies through strong stakeholder collaboration and resource mobilization, ensuring the sustainability and effectiveness of Indigenous education.</w:t>
            </w:r>
          </w:p>
        </w:tc>
      </w:tr>
      <w:tr w:rsidR="00CD704C" w:rsidRPr="00493517" w14:paraId="46E87EB3" w14:textId="77777777" w:rsidTr="00AE5261">
        <w:trPr>
          <w:trHeight w:val="50"/>
        </w:trPr>
        <w:tc>
          <w:tcPr>
            <w:tcW w:w="5647" w:type="dxa"/>
            <w:gridSpan w:val="2"/>
            <w:tcBorders>
              <w:top w:val="single" w:sz="18" w:space="0" w:color="auto"/>
              <w:bottom w:val="single" w:sz="18" w:space="0" w:color="auto"/>
            </w:tcBorders>
          </w:tcPr>
          <w:p w14:paraId="549EDD5C" w14:textId="77777777" w:rsidR="00CD704C" w:rsidRPr="00493517" w:rsidRDefault="00CD704C" w:rsidP="00155529">
            <w:pPr>
              <w:pStyle w:val="ListParagraph"/>
              <w:ind w:left="372" w:right="1"/>
              <w:jc w:val="center"/>
              <w:rPr>
                <w:rFonts w:ascii="Arial" w:hAnsi="Arial" w:cs="Arial"/>
                <w:color w:val="000000" w:themeColor="text1"/>
                <w:sz w:val="18"/>
                <w:szCs w:val="18"/>
              </w:rPr>
            </w:pPr>
            <w:r w:rsidRPr="00493517">
              <w:rPr>
                <w:rFonts w:ascii="Arial" w:hAnsi="Arial" w:cs="Arial"/>
                <w:color w:val="000000" w:themeColor="text1"/>
                <w:sz w:val="18"/>
                <w:szCs w:val="18"/>
              </w:rPr>
              <w:t>Actions</w:t>
            </w:r>
          </w:p>
        </w:tc>
        <w:tc>
          <w:tcPr>
            <w:tcW w:w="1157" w:type="dxa"/>
            <w:vMerge/>
            <w:tcBorders>
              <w:bottom w:val="single" w:sz="18" w:space="0" w:color="auto"/>
            </w:tcBorders>
          </w:tcPr>
          <w:p w14:paraId="6D9EF71F" w14:textId="77777777" w:rsidR="00CD704C" w:rsidRPr="00493517" w:rsidRDefault="00CD704C" w:rsidP="00155529">
            <w:pPr>
              <w:ind w:right="1"/>
              <w:jc w:val="both"/>
              <w:rPr>
                <w:rFonts w:ascii="Arial" w:hAnsi="Arial" w:cs="Arial"/>
                <w:color w:val="000000" w:themeColor="text1"/>
                <w:sz w:val="18"/>
                <w:szCs w:val="18"/>
              </w:rPr>
            </w:pPr>
          </w:p>
        </w:tc>
        <w:tc>
          <w:tcPr>
            <w:tcW w:w="2412" w:type="dxa"/>
            <w:vMerge/>
            <w:tcBorders>
              <w:bottom w:val="single" w:sz="18" w:space="0" w:color="auto"/>
            </w:tcBorders>
          </w:tcPr>
          <w:p w14:paraId="067B6543" w14:textId="77777777" w:rsidR="00CD704C" w:rsidRPr="00493517" w:rsidRDefault="00CD704C" w:rsidP="00155529">
            <w:pPr>
              <w:ind w:right="1"/>
              <w:rPr>
                <w:rFonts w:ascii="Arial" w:hAnsi="Arial" w:cs="Arial"/>
                <w:color w:val="000000" w:themeColor="text1"/>
                <w:sz w:val="18"/>
                <w:szCs w:val="18"/>
              </w:rPr>
            </w:pPr>
          </w:p>
        </w:tc>
      </w:tr>
      <w:tr w:rsidR="00CD704C" w:rsidRPr="00493517" w14:paraId="1024EB00" w14:textId="77777777" w:rsidTr="00AE5261">
        <w:trPr>
          <w:trHeight w:val="50"/>
        </w:trPr>
        <w:tc>
          <w:tcPr>
            <w:tcW w:w="2954" w:type="dxa"/>
            <w:tcBorders>
              <w:top w:val="single" w:sz="18" w:space="0" w:color="auto"/>
              <w:bottom w:val="single" w:sz="18" w:space="0" w:color="auto"/>
            </w:tcBorders>
          </w:tcPr>
          <w:p w14:paraId="60517E2E"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Mean: 4.35</w:t>
            </w:r>
          </w:p>
          <w:p w14:paraId="31628CCB"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SD: 0.73</w:t>
            </w:r>
          </w:p>
          <w:p w14:paraId="2CC018AC"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Level: Very High</w:t>
            </w:r>
          </w:p>
          <w:p w14:paraId="607F388D" w14:textId="77777777" w:rsidR="00CD704C" w:rsidRPr="00493517" w:rsidRDefault="00CD704C" w:rsidP="00155529">
            <w:pPr>
              <w:ind w:right="1"/>
              <w:jc w:val="center"/>
              <w:rPr>
                <w:rFonts w:ascii="Arial" w:hAnsi="Arial" w:cs="Arial"/>
                <w:color w:val="000000" w:themeColor="text1"/>
                <w:sz w:val="18"/>
                <w:szCs w:val="18"/>
              </w:rPr>
            </w:pPr>
          </w:p>
          <w:p w14:paraId="0BA970A9" w14:textId="77777777" w:rsidR="00CD704C" w:rsidRPr="00493517" w:rsidRDefault="00CD704C" w:rsidP="00155529">
            <w:pPr>
              <w:pStyle w:val="ListParagraph"/>
              <w:ind w:left="372" w:right="1"/>
              <w:jc w:val="center"/>
              <w:rPr>
                <w:rFonts w:ascii="Arial" w:hAnsi="Arial" w:cs="Arial"/>
                <w:color w:val="000000" w:themeColor="text1"/>
                <w:sz w:val="18"/>
                <w:szCs w:val="18"/>
              </w:rPr>
            </w:pPr>
            <w:r w:rsidRPr="00493517">
              <w:rPr>
                <w:rFonts w:ascii="Arial" w:hAnsi="Arial" w:cs="Arial"/>
                <w:color w:val="000000" w:themeColor="text1"/>
                <w:sz w:val="18"/>
                <w:szCs w:val="18"/>
              </w:rPr>
              <w:t>The implementation of IP Education actions is highly evident and consistently practiced across schools.</w:t>
            </w:r>
          </w:p>
        </w:tc>
        <w:tc>
          <w:tcPr>
            <w:tcW w:w="2693" w:type="dxa"/>
            <w:tcBorders>
              <w:top w:val="single" w:sz="18" w:space="0" w:color="auto"/>
              <w:bottom w:val="single" w:sz="18" w:space="0" w:color="auto"/>
            </w:tcBorders>
          </w:tcPr>
          <w:p w14:paraId="7E53CB66" w14:textId="77777777" w:rsidR="00CD704C" w:rsidRPr="00493517" w:rsidRDefault="00CD704C" w:rsidP="00155529">
            <w:pPr>
              <w:pStyle w:val="ListParagraph"/>
              <w:numPr>
                <w:ilvl w:val="0"/>
                <w:numId w:val="25"/>
              </w:numPr>
              <w:ind w:left="372" w:right="1" w:hanging="284"/>
              <w:jc w:val="both"/>
              <w:rPr>
                <w:rFonts w:ascii="Arial" w:hAnsi="Arial" w:cs="Arial"/>
                <w:color w:val="000000" w:themeColor="text1"/>
                <w:sz w:val="18"/>
                <w:szCs w:val="18"/>
              </w:rPr>
            </w:pPr>
            <w:r w:rsidRPr="00493517">
              <w:rPr>
                <w:rFonts w:ascii="Arial" w:hAnsi="Arial" w:cs="Arial"/>
                <w:color w:val="000000" w:themeColor="text1"/>
                <w:sz w:val="18"/>
                <w:szCs w:val="18"/>
              </w:rPr>
              <w:t>Collaborative Stakeholder Engagement to Ensure Equitable Access for Indigenous Learners</w:t>
            </w:r>
          </w:p>
          <w:p w14:paraId="6FAEF73F" w14:textId="77777777" w:rsidR="00CD704C" w:rsidRPr="00493517" w:rsidRDefault="00CD704C" w:rsidP="00155529">
            <w:pPr>
              <w:pStyle w:val="ListParagraph"/>
              <w:numPr>
                <w:ilvl w:val="0"/>
                <w:numId w:val="25"/>
              </w:numPr>
              <w:ind w:left="372" w:right="1" w:hanging="284"/>
              <w:jc w:val="both"/>
              <w:rPr>
                <w:rFonts w:ascii="Arial" w:hAnsi="Arial" w:cs="Arial"/>
                <w:color w:val="000000" w:themeColor="text1"/>
                <w:sz w:val="18"/>
                <w:szCs w:val="18"/>
              </w:rPr>
            </w:pPr>
            <w:r w:rsidRPr="00493517">
              <w:rPr>
                <w:rFonts w:ascii="Arial" w:hAnsi="Arial" w:cs="Arial"/>
                <w:color w:val="000000" w:themeColor="text1"/>
                <w:sz w:val="18"/>
                <w:szCs w:val="18"/>
              </w:rPr>
              <w:t>Contextualized Culturally Responsive Pedagogy</w:t>
            </w:r>
          </w:p>
          <w:p w14:paraId="3CC9B6BB" w14:textId="687FFCE6" w:rsidR="00CD704C" w:rsidRPr="00AE5261" w:rsidRDefault="00CD704C" w:rsidP="00155529">
            <w:pPr>
              <w:pStyle w:val="ListParagraph"/>
              <w:numPr>
                <w:ilvl w:val="0"/>
                <w:numId w:val="25"/>
              </w:numPr>
              <w:ind w:left="372" w:right="1" w:hanging="284"/>
              <w:jc w:val="both"/>
              <w:rPr>
                <w:rFonts w:ascii="Arial" w:hAnsi="Arial" w:cs="Arial"/>
                <w:color w:val="000000" w:themeColor="text1"/>
                <w:sz w:val="18"/>
                <w:szCs w:val="18"/>
              </w:rPr>
            </w:pPr>
            <w:r w:rsidRPr="00493517">
              <w:rPr>
                <w:rFonts w:ascii="Arial" w:hAnsi="Arial" w:cs="Arial"/>
                <w:color w:val="000000" w:themeColor="text1"/>
                <w:sz w:val="18"/>
                <w:szCs w:val="18"/>
              </w:rPr>
              <w:t>Elder-Guided Teacher Formation for Culturally Sustaining Indigenous Learner Education</w:t>
            </w:r>
          </w:p>
        </w:tc>
        <w:tc>
          <w:tcPr>
            <w:tcW w:w="1157" w:type="dxa"/>
            <w:vMerge w:val="restart"/>
            <w:tcBorders>
              <w:top w:val="single" w:sz="18" w:space="0" w:color="auto"/>
              <w:bottom w:val="single" w:sz="18" w:space="0" w:color="auto"/>
            </w:tcBorders>
          </w:tcPr>
          <w:p w14:paraId="21740BB6" w14:textId="77777777" w:rsidR="00CD704C" w:rsidRPr="00493517" w:rsidRDefault="00CD704C" w:rsidP="00155529">
            <w:pPr>
              <w:ind w:right="1"/>
              <w:jc w:val="both"/>
              <w:rPr>
                <w:rFonts w:ascii="Arial" w:hAnsi="Arial" w:cs="Arial"/>
                <w:color w:val="000000" w:themeColor="text1"/>
                <w:sz w:val="18"/>
                <w:szCs w:val="18"/>
              </w:rPr>
            </w:pPr>
            <w:r w:rsidRPr="00493517">
              <w:rPr>
                <w:rFonts w:ascii="Arial" w:hAnsi="Arial" w:cs="Arial"/>
                <w:color w:val="000000" w:themeColor="text1"/>
                <w:sz w:val="18"/>
                <w:szCs w:val="18"/>
              </w:rPr>
              <w:t>Connecting</w:t>
            </w:r>
          </w:p>
        </w:tc>
        <w:tc>
          <w:tcPr>
            <w:tcW w:w="2412" w:type="dxa"/>
            <w:vMerge w:val="restart"/>
            <w:tcBorders>
              <w:top w:val="single" w:sz="18" w:space="0" w:color="auto"/>
              <w:bottom w:val="single" w:sz="18" w:space="0" w:color="auto"/>
            </w:tcBorders>
          </w:tcPr>
          <w:p w14:paraId="7BF20E8B" w14:textId="77777777" w:rsidR="00CD704C" w:rsidRPr="00493517" w:rsidRDefault="00CD704C" w:rsidP="00155529">
            <w:pPr>
              <w:ind w:right="1"/>
              <w:jc w:val="both"/>
              <w:rPr>
                <w:rFonts w:ascii="Arial" w:hAnsi="Arial" w:cs="Arial"/>
                <w:color w:val="000000" w:themeColor="text1"/>
                <w:sz w:val="18"/>
                <w:szCs w:val="18"/>
              </w:rPr>
            </w:pPr>
            <w:r w:rsidRPr="00493517">
              <w:rPr>
                <w:rFonts w:ascii="Arial" w:hAnsi="Arial" w:cs="Arial"/>
                <w:color w:val="000000" w:themeColor="text1"/>
                <w:sz w:val="18"/>
                <w:szCs w:val="18"/>
              </w:rPr>
              <w:t>Schools’ actions are not limited to compliance or documentation. Instead, they are reflected in actual school-community collaboration, culturally appropriate teaching, and continuous teacher development.</w:t>
            </w:r>
          </w:p>
        </w:tc>
      </w:tr>
      <w:tr w:rsidR="00CD704C" w:rsidRPr="00493517" w14:paraId="3E9B5D41" w14:textId="77777777" w:rsidTr="00AE5261">
        <w:trPr>
          <w:trHeight w:val="50"/>
        </w:trPr>
        <w:tc>
          <w:tcPr>
            <w:tcW w:w="5647" w:type="dxa"/>
            <w:gridSpan w:val="2"/>
            <w:tcBorders>
              <w:top w:val="single" w:sz="18" w:space="0" w:color="auto"/>
              <w:bottom w:val="single" w:sz="18" w:space="0" w:color="auto"/>
            </w:tcBorders>
          </w:tcPr>
          <w:p w14:paraId="73582641" w14:textId="77777777" w:rsidR="00CD704C" w:rsidRPr="00493517" w:rsidRDefault="00CD704C" w:rsidP="00155529">
            <w:pPr>
              <w:pStyle w:val="ListParagraph"/>
              <w:ind w:left="372" w:right="1"/>
              <w:jc w:val="center"/>
              <w:rPr>
                <w:rFonts w:ascii="Arial" w:hAnsi="Arial" w:cs="Arial"/>
                <w:color w:val="000000" w:themeColor="text1"/>
                <w:sz w:val="18"/>
                <w:szCs w:val="18"/>
              </w:rPr>
            </w:pPr>
            <w:r w:rsidRPr="00493517">
              <w:rPr>
                <w:rFonts w:ascii="Arial" w:hAnsi="Arial" w:cs="Arial"/>
                <w:color w:val="000000" w:themeColor="text1"/>
                <w:sz w:val="18"/>
                <w:szCs w:val="18"/>
              </w:rPr>
              <w:t>Outcomes</w:t>
            </w:r>
          </w:p>
        </w:tc>
        <w:tc>
          <w:tcPr>
            <w:tcW w:w="1157" w:type="dxa"/>
            <w:vMerge/>
            <w:tcBorders>
              <w:bottom w:val="single" w:sz="18" w:space="0" w:color="auto"/>
            </w:tcBorders>
          </w:tcPr>
          <w:p w14:paraId="17C081DA" w14:textId="77777777" w:rsidR="00CD704C" w:rsidRPr="00493517" w:rsidRDefault="00CD704C" w:rsidP="00155529">
            <w:pPr>
              <w:ind w:right="1"/>
              <w:jc w:val="both"/>
              <w:rPr>
                <w:rFonts w:ascii="Arial" w:hAnsi="Arial" w:cs="Arial"/>
                <w:color w:val="000000" w:themeColor="text1"/>
                <w:sz w:val="18"/>
                <w:szCs w:val="18"/>
              </w:rPr>
            </w:pPr>
          </w:p>
        </w:tc>
        <w:tc>
          <w:tcPr>
            <w:tcW w:w="2412" w:type="dxa"/>
            <w:vMerge/>
            <w:tcBorders>
              <w:bottom w:val="single" w:sz="18" w:space="0" w:color="auto"/>
            </w:tcBorders>
          </w:tcPr>
          <w:p w14:paraId="4F4253F2" w14:textId="77777777" w:rsidR="00CD704C" w:rsidRPr="00493517" w:rsidRDefault="00CD704C" w:rsidP="00155529">
            <w:pPr>
              <w:ind w:right="1"/>
              <w:rPr>
                <w:rFonts w:ascii="Arial" w:hAnsi="Arial" w:cs="Arial"/>
                <w:color w:val="000000" w:themeColor="text1"/>
                <w:sz w:val="18"/>
                <w:szCs w:val="18"/>
              </w:rPr>
            </w:pPr>
          </w:p>
        </w:tc>
      </w:tr>
      <w:tr w:rsidR="00CD704C" w:rsidRPr="00493517" w14:paraId="7CFD93F4" w14:textId="77777777" w:rsidTr="00AE5261">
        <w:trPr>
          <w:trHeight w:val="50"/>
        </w:trPr>
        <w:tc>
          <w:tcPr>
            <w:tcW w:w="2954" w:type="dxa"/>
            <w:tcBorders>
              <w:top w:val="single" w:sz="18" w:space="0" w:color="auto"/>
              <w:bottom w:val="single" w:sz="18" w:space="0" w:color="auto"/>
            </w:tcBorders>
          </w:tcPr>
          <w:p w14:paraId="6955677E"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Mean: 4.30</w:t>
            </w:r>
          </w:p>
          <w:p w14:paraId="0C7047A9"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SD: 0.77</w:t>
            </w:r>
          </w:p>
          <w:p w14:paraId="4A79CDAD" w14:textId="77777777" w:rsidR="00CD704C" w:rsidRPr="00493517" w:rsidRDefault="00CD704C" w:rsidP="00155529">
            <w:pPr>
              <w:ind w:right="1"/>
              <w:jc w:val="center"/>
              <w:rPr>
                <w:rFonts w:ascii="Arial" w:hAnsi="Arial" w:cs="Arial"/>
                <w:color w:val="000000" w:themeColor="text1"/>
                <w:sz w:val="18"/>
                <w:szCs w:val="18"/>
              </w:rPr>
            </w:pPr>
            <w:r w:rsidRPr="00493517">
              <w:rPr>
                <w:rFonts w:ascii="Arial" w:hAnsi="Arial" w:cs="Arial"/>
                <w:color w:val="000000" w:themeColor="text1"/>
                <w:sz w:val="18"/>
                <w:szCs w:val="18"/>
              </w:rPr>
              <w:t>Level: Very High</w:t>
            </w:r>
          </w:p>
          <w:p w14:paraId="3DD430ED" w14:textId="77777777" w:rsidR="00CD704C" w:rsidRPr="00493517" w:rsidRDefault="00CD704C" w:rsidP="00155529">
            <w:pPr>
              <w:ind w:right="1"/>
              <w:jc w:val="center"/>
              <w:rPr>
                <w:rFonts w:ascii="Arial" w:hAnsi="Arial" w:cs="Arial"/>
                <w:color w:val="000000" w:themeColor="text1"/>
                <w:sz w:val="18"/>
                <w:szCs w:val="18"/>
              </w:rPr>
            </w:pPr>
          </w:p>
          <w:p w14:paraId="1065CE17" w14:textId="77777777" w:rsidR="00CD704C" w:rsidRPr="00493517" w:rsidRDefault="00CD704C" w:rsidP="00155529">
            <w:pPr>
              <w:pStyle w:val="ListParagraph"/>
              <w:ind w:left="372" w:right="1"/>
              <w:jc w:val="center"/>
              <w:rPr>
                <w:rFonts w:ascii="Arial" w:hAnsi="Arial" w:cs="Arial"/>
                <w:color w:val="000000" w:themeColor="text1"/>
                <w:sz w:val="18"/>
                <w:szCs w:val="18"/>
              </w:rPr>
            </w:pPr>
            <w:r w:rsidRPr="00493517">
              <w:rPr>
                <w:rFonts w:ascii="Arial" w:hAnsi="Arial" w:cs="Arial"/>
                <w:color w:val="000000" w:themeColor="text1"/>
                <w:sz w:val="18"/>
                <w:szCs w:val="18"/>
              </w:rPr>
              <w:t>The outcomes of the IP Education are highly effective, with measurable success in terms of student achievement, cultural integration, and community engagement.</w:t>
            </w:r>
          </w:p>
        </w:tc>
        <w:tc>
          <w:tcPr>
            <w:tcW w:w="2693" w:type="dxa"/>
            <w:tcBorders>
              <w:top w:val="single" w:sz="18" w:space="0" w:color="auto"/>
              <w:bottom w:val="single" w:sz="18" w:space="0" w:color="auto"/>
            </w:tcBorders>
          </w:tcPr>
          <w:p w14:paraId="2CA0019A" w14:textId="77777777" w:rsidR="00CD704C" w:rsidRPr="00493517" w:rsidRDefault="00CD704C" w:rsidP="00155529">
            <w:pPr>
              <w:pStyle w:val="ListParagraph"/>
              <w:numPr>
                <w:ilvl w:val="0"/>
                <w:numId w:val="26"/>
              </w:numPr>
              <w:ind w:left="456" w:right="1" w:hanging="283"/>
              <w:jc w:val="both"/>
              <w:rPr>
                <w:rFonts w:ascii="Arial" w:hAnsi="Arial" w:cs="Arial"/>
                <w:color w:val="000000" w:themeColor="text1"/>
                <w:sz w:val="18"/>
                <w:szCs w:val="18"/>
              </w:rPr>
            </w:pPr>
            <w:r w:rsidRPr="00493517">
              <w:rPr>
                <w:rFonts w:ascii="Arial" w:hAnsi="Arial" w:cs="Arial"/>
                <w:color w:val="000000" w:themeColor="text1"/>
                <w:sz w:val="18"/>
                <w:szCs w:val="18"/>
              </w:rPr>
              <w:t>Evidence-Based</w:t>
            </w:r>
          </w:p>
          <w:p w14:paraId="116A4219" w14:textId="77777777" w:rsidR="00CD704C" w:rsidRPr="00493517" w:rsidRDefault="00CD704C" w:rsidP="00155529">
            <w:pPr>
              <w:pStyle w:val="ListParagraph"/>
              <w:ind w:left="456" w:right="1"/>
              <w:jc w:val="both"/>
              <w:rPr>
                <w:rFonts w:ascii="Arial" w:hAnsi="Arial" w:cs="Arial"/>
                <w:color w:val="000000" w:themeColor="text1"/>
                <w:sz w:val="18"/>
                <w:szCs w:val="18"/>
              </w:rPr>
            </w:pPr>
            <w:r w:rsidRPr="00493517">
              <w:rPr>
                <w:rFonts w:ascii="Arial" w:hAnsi="Arial" w:cs="Arial"/>
                <w:color w:val="000000" w:themeColor="text1"/>
                <w:sz w:val="18"/>
                <w:szCs w:val="18"/>
              </w:rPr>
              <w:t>IPEd Program Monitoring</w:t>
            </w:r>
          </w:p>
          <w:p w14:paraId="347661B2" w14:textId="77777777" w:rsidR="00CD704C" w:rsidRPr="00493517" w:rsidRDefault="00CD704C" w:rsidP="00155529">
            <w:pPr>
              <w:pStyle w:val="ListParagraph"/>
              <w:numPr>
                <w:ilvl w:val="0"/>
                <w:numId w:val="26"/>
              </w:numPr>
              <w:ind w:left="456" w:right="1" w:hanging="283"/>
              <w:jc w:val="both"/>
              <w:rPr>
                <w:rFonts w:ascii="Arial" w:hAnsi="Arial" w:cs="Arial"/>
                <w:color w:val="000000" w:themeColor="text1"/>
                <w:sz w:val="18"/>
                <w:szCs w:val="18"/>
              </w:rPr>
            </w:pPr>
            <w:r w:rsidRPr="00493517">
              <w:rPr>
                <w:rFonts w:ascii="Arial" w:hAnsi="Arial" w:cs="Arial"/>
                <w:color w:val="000000" w:themeColor="text1"/>
                <w:sz w:val="18"/>
                <w:szCs w:val="18"/>
              </w:rPr>
              <w:t>Enhanced Academic Performance through Cultural Alignment</w:t>
            </w:r>
          </w:p>
          <w:p w14:paraId="3C8EAE60" w14:textId="77777777" w:rsidR="00CD704C" w:rsidRPr="00493517" w:rsidRDefault="00CD704C" w:rsidP="00155529">
            <w:pPr>
              <w:pStyle w:val="ListParagraph"/>
              <w:numPr>
                <w:ilvl w:val="0"/>
                <w:numId w:val="26"/>
              </w:numPr>
              <w:ind w:left="456" w:right="1" w:hanging="283"/>
              <w:jc w:val="both"/>
              <w:rPr>
                <w:rFonts w:ascii="Arial" w:hAnsi="Arial" w:cs="Arial"/>
                <w:color w:val="000000" w:themeColor="text1"/>
                <w:sz w:val="18"/>
                <w:szCs w:val="18"/>
              </w:rPr>
            </w:pPr>
            <w:r w:rsidRPr="00493517">
              <w:rPr>
                <w:rFonts w:ascii="Arial" w:hAnsi="Arial" w:cs="Arial"/>
                <w:color w:val="000000" w:themeColor="text1"/>
                <w:sz w:val="18"/>
                <w:szCs w:val="18"/>
              </w:rPr>
              <w:t>Community-Embedded Partnerships for IP Learner Advancement</w:t>
            </w:r>
          </w:p>
          <w:p w14:paraId="48C46201" w14:textId="77777777" w:rsidR="00CD704C" w:rsidRPr="00493517" w:rsidRDefault="00CD704C" w:rsidP="00155529">
            <w:pPr>
              <w:pStyle w:val="ListParagraph"/>
              <w:ind w:left="456" w:right="1"/>
              <w:jc w:val="both"/>
              <w:rPr>
                <w:rFonts w:ascii="Arial" w:hAnsi="Arial" w:cs="Arial"/>
                <w:color w:val="000000" w:themeColor="text1"/>
                <w:sz w:val="18"/>
                <w:szCs w:val="18"/>
              </w:rPr>
            </w:pPr>
          </w:p>
        </w:tc>
        <w:tc>
          <w:tcPr>
            <w:tcW w:w="1157" w:type="dxa"/>
            <w:tcBorders>
              <w:top w:val="single" w:sz="18" w:space="0" w:color="auto"/>
              <w:bottom w:val="single" w:sz="18" w:space="0" w:color="auto"/>
            </w:tcBorders>
          </w:tcPr>
          <w:p w14:paraId="30F0A4FE" w14:textId="77777777" w:rsidR="00CD704C" w:rsidRPr="00493517" w:rsidRDefault="00CD704C" w:rsidP="00155529">
            <w:pPr>
              <w:ind w:right="1"/>
              <w:jc w:val="both"/>
              <w:rPr>
                <w:rFonts w:ascii="Arial" w:hAnsi="Arial" w:cs="Arial"/>
                <w:color w:val="000000" w:themeColor="text1"/>
                <w:sz w:val="18"/>
                <w:szCs w:val="18"/>
              </w:rPr>
            </w:pPr>
            <w:r w:rsidRPr="00493517">
              <w:rPr>
                <w:rFonts w:ascii="Arial" w:hAnsi="Arial" w:cs="Arial"/>
                <w:color w:val="000000" w:themeColor="text1"/>
                <w:sz w:val="18"/>
                <w:szCs w:val="18"/>
              </w:rPr>
              <w:t>Connecting</w:t>
            </w:r>
          </w:p>
        </w:tc>
        <w:tc>
          <w:tcPr>
            <w:tcW w:w="2412" w:type="dxa"/>
            <w:tcBorders>
              <w:top w:val="single" w:sz="18" w:space="0" w:color="auto"/>
              <w:bottom w:val="single" w:sz="18" w:space="0" w:color="auto"/>
            </w:tcBorders>
          </w:tcPr>
          <w:p w14:paraId="1AF67BF1" w14:textId="77777777" w:rsidR="00CD704C" w:rsidRPr="00493517" w:rsidRDefault="00CD704C" w:rsidP="00155529">
            <w:pPr>
              <w:ind w:right="1"/>
              <w:rPr>
                <w:rFonts w:ascii="Arial" w:hAnsi="Arial" w:cs="Arial"/>
                <w:color w:val="000000" w:themeColor="text1"/>
                <w:sz w:val="18"/>
                <w:szCs w:val="18"/>
              </w:rPr>
            </w:pPr>
            <w:r w:rsidRPr="00493517">
              <w:rPr>
                <w:rFonts w:ascii="Arial" w:hAnsi="Arial" w:cs="Arial"/>
                <w:color w:val="000000" w:themeColor="text1"/>
                <w:sz w:val="18"/>
                <w:szCs w:val="18"/>
              </w:rPr>
              <w:t>IPEd is most effective when schools measure not only learners’ academic progress but also how well learning strengthens their culture, participation, and connection with the community.</w:t>
            </w:r>
          </w:p>
        </w:tc>
      </w:tr>
    </w:tbl>
    <w:p w14:paraId="6B8F0FFE" w14:textId="77777777" w:rsidR="0068465C" w:rsidRDefault="0068465C" w:rsidP="0068465C">
      <w:pPr>
        <w:spacing w:after="0" w:line="240" w:lineRule="auto"/>
        <w:ind w:right="1"/>
        <w:jc w:val="both"/>
        <w:rPr>
          <w:rFonts w:ascii="Arial" w:hAnsi="Arial" w:cs="Arial"/>
          <w:b/>
          <w:bCs/>
          <w:color w:val="000000" w:themeColor="text1"/>
        </w:rPr>
      </w:pPr>
    </w:p>
    <w:p w14:paraId="3C8132ED" w14:textId="77777777" w:rsidR="00A25BC6" w:rsidRDefault="00A25BC6" w:rsidP="0068465C">
      <w:pPr>
        <w:spacing w:after="0" w:line="480" w:lineRule="auto"/>
        <w:ind w:right="1"/>
        <w:jc w:val="both"/>
        <w:rPr>
          <w:rFonts w:ascii="Arial" w:hAnsi="Arial" w:cs="Arial"/>
          <w:b/>
          <w:bCs/>
          <w:color w:val="000000" w:themeColor="text1"/>
        </w:rPr>
      </w:pPr>
    </w:p>
    <w:p w14:paraId="5C0A46ED" w14:textId="77777777" w:rsidR="00A25BC6" w:rsidRDefault="00A25BC6" w:rsidP="0068465C">
      <w:pPr>
        <w:spacing w:after="0" w:line="480" w:lineRule="auto"/>
        <w:ind w:right="1"/>
        <w:jc w:val="both"/>
        <w:rPr>
          <w:rFonts w:ascii="Arial" w:hAnsi="Arial" w:cs="Arial"/>
          <w:b/>
          <w:bCs/>
          <w:color w:val="000000" w:themeColor="text1"/>
        </w:rPr>
      </w:pPr>
    </w:p>
    <w:p w14:paraId="3EB9B791" w14:textId="77777777" w:rsidR="00A25BC6" w:rsidRDefault="00A25BC6" w:rsidP="0068465C">
      <w:pPr>
        <w:spacing w:after="0" w:line="480" w:lineRule="auto"/>
        <w:ind w:right="1"/>
        <w:jc w:val="both"/>
        <w:rPr>
          <w:rFonts w:ascii="Arial" w:hAnsi="Arial" w:cs="Arial"/>
          <w:b/>
          <w:bCs/>
          <w:color w:val="000000" w:themeColor="text1"/>
        </w:rPr>
      </w:pPr>
    </w:p>
    <w:p w14:paraId="1A3689AD" w14:textId="114FD561" w:rsidR="00CD704C" w:rsidRPr="00704FF2" w:rsidRDefault="00CD704C" w:rsidP="0068465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lastRenderedPageBreak/>
        <w:t>Implementation of IPEd Goals</w:t>
      </w:r>
    </w:p>
    <w:p w14:paraId="394C6D91" w14:textId="77777777" w:rsidR="00CD704C" w:rsidRPr="00704FF2" w:rsidRDefault="00CD704C" w:rsidP="0068465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quantitative results show that the Goals domain of the Indigenous Peoples Education (IPEd) Curriculum was rated Very High, with an overall mean of 4.43 and standard deviation of 0.68. This suggests that the schools have a clear and strong understanding of the goals of IPEd. The respondents perceived that the schools recognize the need for inclusive and culturally appropriate education, uphold respect for Indigenous Peoples learners, integrate Indigenous Knowledge Systems and Practices, and promote policies that reduce discrimination. The relatively low standard deviation also suggests that the responses were generally consistent, meaning that the respondents shared a similar positive view of how the goals of IPEd are being implemented.</w:t>
      </w:r>
      <w:r>
        <w:rPr>
          <w:rFonts w:ascii="Arial" w:hAnsi="Arial" w:cs="Arial"/>
          <w:color w:val="000000" w:themeColor="text1"/>
        </w:rPr>
        <w:t xml:space="preserve"> </w:t>
      </w:r>
      <w:r w:rsidRPr="00F177D4">
        <w:rPr>
          <w:rFonts w:ascii="Arial" w:hAnsi="Arial" w:cs="Arial"/>
          <w:color w:val="000000" w:themeColor="text1"/>
        </w:rPr>
        <w:t xml:space="preserve">This finding is supported by Eduardo and Gabriel (2021), who emphasized that Indigenous education policies in the Philippines are intended to address long-standing historical injustices and discrimination experienced by Indigenous Peoples. It is also supported by </w:t>
      </w:r>
      <w:proofErr w:type="spellStart"/>
      <w:r w:rsidRPr="00F177D4">
        <w:rPr>
          <w:rFonts w:ascii="Arial" w:hAnsi="Arial" w:cs="Arial"/>
          <w:color w:val="000000" w:themeColor="text1"/>
        </w:rPr>
        <w:t>Miole</w:t>
      </w:r>
      <w:proofErr w:type="spellEnd"/>
      <w:r w:rsidRPr="00F177D4">
        <w:rPr>
          <w:rFonts w:ascii="Arial" w:hAnsi="Arial" w:cs="Arial"/>
          <w:color w:val="000000" w:themeColor="text1"/>
        </w:rPr>
        <w:t xml:space="preserve"> (2024), who found that the Philippine IPEd policy reflects a rights-based and inclusion-oriented framework that recognizes Indigenous representation and meaningful participation in education.</w:t>
      </w:r>
    </w:p>
    <w:p w14:paraId="44142499" w14:textId="292E9F76" w:rsidR="00CD704C" w:rsidRPr="005A6DCA" w:rsidRDefault="00CD704C" w:rsidP="00CD704C">
      <w:pPr>
        <w:spacing w:after="0" w:line="480" w:lineRule="auto"/>
        <w:ind w:right="1" w:firstLine="720"/>
        <w:jc w:val="both"/>
        <w:rPr>
          <w:rFonts w:ascii="Arial" w:hAnsi="Arial" w:cs="Arial"/>
        </w:rPr>
      </w:pPr>
      <w:r w:rsidRPr="00704FF2">
        <w:rPr>
          <w:rFonts w:ascii="Arial" w:hAnsi="Arial" w:cs="Arial"/>
          <w:color w:val="000000" w:themeColor="text1"/>
        </w:rPr>
        <w:t>The qualitative findings further explain these results through three key themes: Culturally Responsive Curriculum Development, Multi-Stakeholder Commitment to Inclusive Education, and Systematic Teacher Capacity Building for Culturally Responsive Indigenous Education. These findings suggest that the goals of IPEd are not viewed only as written statements or policy requirements. Instead, they are seen as practical directions that guide schools in making learning more respectful, inclusive, and connected to the identity, culture, and lived experiences of IP learners. The emphasis on collaboration with elders, local government units, NCIP, NGOs, and other partners also shows that the schools recognize that IP education requires shared responsibility.</w:t>
      </w:r>
      <w:r>
        <w:rPr>
          <w:rFonts w:ascii="Arial" w:hAnsi="Arial" w:cs="Arial"/>
          <w:color w:val="000000" w:themeColor="text1"/>
        </w:rPr>
        <w:t xml:space="preserve"> </w:t>
      </w:r>
      <w:r w:rsidRPr="004249B0">
        <w:rPr>
          <w:rFonts w:ascii="Arial" w:hAnsi="Arial" w:cs="Arial"/>
        </w:rPr>
        <w:t xml:space="preserve">In support, Aguayo et al. (2025), highlights that goal clarity in culturally responsive programs enhances </w:t>
      </w:r>
      <w:r w:rsidRPr="004249B0">
        <w:rPr>
          <w:rFonts w:ascii="Arial" w:hAnsi="Arial" w:cs="Arial"/>
        </w:rPr>
        <w:lastRenderedPageBreak/>
        <w:t xml:space="preserve">alignment between school policies and learner outcomes, particularly when community members participate actively. </w:t>
      </w:r>
      <w:proofErr w:type="spellStart"/>
      <w:r w:rsidRPr="004249B0">
        <w:rPr>
          <w:rFonts w:ascii="Arial" w:hAnsi="Arial" w:cs="Arial"/>
        </w:rPr>
        <w:t>Safitri</w:t>
      </w:r>
      <w:proofErr w:type="spellEnd"/>
      <w:r w:rsidR="00FF4DF1">
        <w:rPr>
          <w:rFonts w:ascii="Arial" w:hAnsi="Arial" w:cs="Arial"/>
        </w:rPr>
        <w:t xml:space="preserve"> et al.,</w:t>
      </w:r>
      <w:r w:rsidRPr="004249B0">
        <w:rPr>
          <w:rFonts w:ascii="Arial" w:hAnsi="Arial" w:cs="Arial"/>
        </w:rPr>
        <w:t xml:space="preserve"> (2025) demonstrate that curriculum goals tied to cultural relevance improve motivation and academic performance. Additionally, </w:t>
      </w:r>
      <w:proofErr w:type="spellStart"/>
      <w:r w:rsidRPr="004249B0">
        <w:rPr>
          <w:rFonts w:ascii="Arial" w:hAnsi="Arial" w:cs="Arial"/>
        </w:rPr>
        <w:t>Ogodo</w:t>
      </w:r>
      <w:proofErr w:type="spellEnd"/>
      <w:r w:rsidRPr="004249B0">
        <w:rPr>
          <w:rFonts w:ascii="Arial" w:hAnsi="Arial" w:cs="Arial"/>
        </w:rPr>
        <w:t xml:space="preserve"> (2024) emphasizes that goal-oriented teacher preparation strengthens capacity for implementing culturally grounded curricula, while </w:t>
      </w:r>
      <w:proofErr w:type="spellStart"/>
      <w:r w:rsidRPr="004249B0">
        <w:rPr>
          <w:rFonts w:ascii="Arial" w:hAnsi="Arial" w:cs="Arial"/>
        </w:rPr>
        <w:t>Nganga</w:t>
      </w:r>
      <w:proofErr w:type="spellEnd"/>
      <w:r w:rsidRPr="004249B0">
        <w:rPr>
          <w:rFonts w:ascii="Arial" w:hAnsi="Arial" w:cs="Arial"/>
        </w:rPr>
        <w:t xml:space="preserve"> </w:t>
      </w:r>
      <w:r w:rsidR="00BF3435">
        <w:rPr>
          <w:rFonts w:ascii="Arial" w:hAnsi="Arial" w:cs="Arial"/>
        </w:rPr>
        <w:t>and</w:t>
      </w:r>
      <w:r w:rsidRPr="004249B0">
        <w:rPr>
          <w:rFonts w:ascii="Arial" w:hAnsi="Arial" w:cs="Arial"/>
        </w:rPr>
        <w:t xml:space="preserve"> </w:t>
      </w:r>
      <w:proofErr w:type="spellStart"/>
      <w:r w:rsidRPr="004249B0">
        <w:rPr>
          <w:rFonts w:ascii="Arial" w:hAnsi="Arial" w:cs="Arial"/>
        </w:rPr>
        <w:t>Kambutu</w:t>
      </w:r>
      <w:proofErr w:type="spellEnd"/>
      <w:r w:rsidRPr="004249B0">
        <w:rPr>
          <w:rFonts w:ascii="Arial" w:hAnsi="Arial" w:cs="Arial"/>
        </w:rPr>
        <w:t xml:space="preserve"> (2024) highlight that community-based professional development ensures fidelity to Indigenous knowledge. Shih (2024) confirms that explicit goals around cultural validation foster learner pride, engagement, and academic achievement.</w:t>
      </w:r>
    </w:p>
    <w:p w14:paraId="53CCE204" w14:textId="77777777" w:rsidR="00CD704C"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integration of the quantitative and qualitative data shows a connecting pattern. The Very High quantitative rating indicates that the goals of IPEd are clearly defined and strongly accepted in school practice. Meanwhile, the qualitative results explain how these goals are being carried out through culturally responsive curriculum planning, teacher readiness, and community partnership. In this sense, the qualitative findings support and deepen the quantitative results by showing the actual ways schools translate their goals into inclusive and culturally appropriate educational practices.</w:t>
      </w:r>
    </w:p>
    <w:p w14:paraId="1973F70D" w14:textId="05DFBD8B" w:rsidR="00CD704C" w:rsidRPr="006D0BD7" w:rsidRDefault="00CD704C" w:rsidP="007075A8">
      <w:pPr>
        <w:spacing w:after="0" w:line="480" w:lineRule="auto"/>
        <w:ind w:right="1" w:firstLine="720"/>
        <w:jc w:val="both"/>
        <w:rPr>
          <w:rFonts w:ascii="Arial" w:hAnsi="Arial" w:cs="Arial"/>
          <w:color w:val="000000" w:themeColor="text1"/>
        </w:rPr>
      </w:pPr>
      <w:r w:rsidRPr="006D0BD7">
        <w:rPr>
          <w:rFonts w:ascii="Arial" w:hAnsi="Arial" w:cs="Arial"/>
          <w:color w:val="000000" w:themeColor="text1"/>
        </w:rPr>
        <w:t xml:space="preserve">The findings in the Goals domain of the Indigenous Peoples Education (IPEd) Curriculum align strongly with the principles of Culturally Sustaining Pedagogy (CSP) as articulated by Paris (2012). CSP emphasizes that education should not only recognize students’ cultural identities but actively sustain, value, and extend them within formal schooling. In this study, the very high rating of the Goals domain indicates that schools intentionally uphold inclusive, rights-based, and culturally responsive education for Indigenous Peoples learners. This reflects the CSP principle that schooling should resist cultural erasure and instead affirm Indigenous identities, languages, and knowledge systems as legitimate and essential components of learning. The integration of Indigenous Knowledge Systems and Practices (IKSPs), as reflected in the findings, demonstrates </w:t>
      </w:r>
      <w:r w:rsidRPr="006D0BD7">
        <w:rPr>
          <w:rFonts w:ascii="Arial" w:hAnsi="Arial" w:cs="Arial"/>
          <w:color w:val="000000" w:themeColor="text1"/>
        </w:rPr>
        <w:lastRenderedPageBreak/>
        <w:t>alignment with Paris’s argument that education must move beyond mere inclusion toward cultural sustainability and continuity.</w:t>
      </w:r>
    </w:p>
    <w:p w14:paraId="10D976A2" w14:textId="77777777" w:rsidR="00CD704C" w:rsidRDefault="00CD704C" w:rsidP="00CD704C">
      <w:pPr>
        <w:spacing w:after="0" w:line="480" w:lineRule="auto"/>
        <w:ind w:right="1" w:firstLine="720"/>
        <w:jc w:val="both"/>
        <w:rPr>
          <w:rFonts w:ascii="Arial" w:hAnsi="Arial" w:cs="Arial"/>
          <w:color w:val="000000" w:themeColor="text1"/>
        </w:rPr>
      </w:pPr>
      <w:r w:rsidRPr="006D0BD7">
        <w:rPr>
          <w:rFonts w:ascii="Arial" w:hAnsi="Arial" w:cs="Arial"/>
          <w:color w:val="000000" w:themeColor="text1"/>
        </w:rPr>
        <w:t xml:space="preserve">Furthermore, the findings are consistent with key policy statements under the Indigenous Peoples Education (IPEd) framework of the Department of Education, particularly DepEd Order No. 62, s. 2011 and DepEd Order No. 32, s. 2015. These policies explicitly mandate the promotion of culturally appropriate education, the recognition of ancestral domain-based knowledge systems, and the development of learning environments that respect Indigenous identity and diversity. The strong implementation reflected in the Goals domain suggests that schools are operationalizing these policy directives by embedding cultural respect, anti-discrimination principles, and inclusive educational goals into their institutional practices. In this sense, the quantitative findings demonstrate not only compliance with policy mandates but also an emerging institutional commitment to culturally sustaining and rights-based education that is consistent with </w:t>
      </w:r>
      <w:r>
        <w:rPr>
          <w:rFonts w:ascii="Arial" w:hAnsi="Arial" w:cs="Arial"/>
          <w:color w:val="000000" w:themeColor="text1"/>
        </w:rPr>
        <w:t xml:space="preserve">the stated </w:t>
      </w:r>
      <w:r w:rsidRPr="006D0BD7">
        <w:rPr>
          <w:rFonts w:ascii="Arial" w:hAnsi="Arial" w:cs="Arial"/>
          <w:color w:val="000000" w:themeColor="text1"/>
        </w:rPr>
        <w:t>national polic</w:t>
      </w:r>
      <w:r>
        <w:rPr>
          <w:rFonts w:ascii="Arial" w:hAnsi="Arial" w:cs="Arial"/>
          <w:color w:val="000000" w:themeColor="text1"/>
        </w:rPr>
        <w:t xml:space="preserve">ies. </w:t>
      </w:r>
    </w:p>
    <w:p w14:paraId="01A8CE37" w14:textId="77777777" w:rsidR="00CD704C" w:rsidRPr="006D30CE" w:rsidRDefault="00CD704C" w:rsidP="00CD704C">
      <w:pPr>
        <w:spacing w:after="0" w:line="480" w:lineRule="auto"/>
        <w:ind w:right="1" w:firstLine="720"/>
        <w:jc w:val="both"/>
        <w:rPr>
          <w:rFonts w:ascii="Arial" w:hAnsi="Arial" w:cs="Arial"/>
          <w:color w:val="000000" w:themeColor="text1"/>
        </w:rPr>
      </w:pPr>
      <w:r w:rsidRPr="006D30CE">
        <w:rPr>
          <w:rFonts w:ascii="Arial" w:hAnsi="Arial" w:cs="Arial"/>
          <w:color w:val="000000" w:themeColor="text1"/>
        </w:rPr>
        <w:t xml:space="preserve">From </w:t>
      </w:r>
      <w:r>
        <w:rPr>
          <w:rFonts w:ascii="Arial" w:hAnsi="Arial" w:cs="Arial"/>
          <w:color w:val="000000" w:themeColor="text1"/>
        </w:rPr>
        <w:t>my</w:t>
      </w:r>
      <w:r w:rsidRPr="006D30CE">
        <w:rPr>
          <w:rFonts w:ascii="Arial" w:hAnsi="Arial" w:cs="Arial"/>
          <w:color w:val="000000" w:themeColor="text1"/>
        </w:rPr>
        <w:t xml:space="preserve"> standpoint </w:t>
      </w:r>
      <w:r>
        <w:rPr>
          <w:rFonts w:ascii="Arial" w:hAnsi="Arial" w:cs="Arial"/>
          <w:color w:val="000000" w:themeColor="text1"/>
        </w:rPr>
        <w:t>as</w:t>
      </w:r>
      <w:r w:rsidRPr="006D30CE">
        <w:rPr>
          <w:rFonts w:ascii="Arial" w:hAnsi="Arial" w:cs="Arial"/>
          <w:color w:val="000000" w:themeColor="text1"/>
        </w:rPr>
        <w:t xml:space="preserve"> the researcher, the very high result in the Goals domain is significant as it reflects not only policy compliance but also a substantive institutional commitment to the implementation of the Indigenous Peoples Education (IPEd) Curriculum. The findings suggest that schools have developed a strong understanding of the importance of inclusive, rights-based, and culturally responsive education that recognizes and values the identity, culture, and lived experiences of Indigenous Peoples learners. This indicates that the goals of IPEd are being operationalized not merely as administrative requirements, but as guiding principles that inform educational practice toward greater cultural inclusivity and sensitivity.</w:t>
      </w:r>
    </w:p>
    <w:p w14:paraId="2EA69397" w14:textId="73773577" w:rsidR="00CD704C" w:rsidRPr="00704FF2" w:rsidRDefault="00CD704C" w:rsidP="007075A8">
      <w:pPr>
        <w:spacing w:after="0" w:line="480" w:lineRule="auto"/>
        <w:ind w:right="1" w:firstLine="720"/>
        <w:jc w:val="both"/>
        <w:rPr>
          <w:rFonts w:ascii="Arial" w:hAnsi="Arial" w:cs="Arial"/>
          <w:color w:val="000000" w:themeColor="text1"/>
        </w:rPr>
      </w:pPr>
      <w:r w:rsidRPr="006D30CE">
        <w:rPr>
          <w:rFonts w:ascii="Arial" w:hAnsi="Arial" w:cs="Arial"/>
          <w:color w:val="000000" w:themeColor="text1"/>
        </w:rPr>
        <w:t xml:space="preserve">The findings further imply that educational institutions are increasingly recognizing the role of culture, history, and identity in shaping meaningful learning experiences, particularly for Indigenous communities whose knowledge systems and traditions are </w:t>
      </w:r>
      <w:r w:rsidRPr="006D30CE">
        <w:rPr>
          <w:rFonts w:ascii="Arial" w:hAnsi="Arial" w:cs="Arial"/>
          <w:color w:val="000000" w:themeColor="text1"/>
        </w:rPr>
        <w:lastRenderedPageBreak/>
        <w:t>integral to their educational context. This reflects progress toward more culturally responsive education that affirms learner identity and promotes equity within the schooling environment.</w:t>
      </w:r>
    </w:p>
    <w:p w14:paraId="4778D555" w14:textId="77777777" w:rsidR="00CD704C" w:rsidRPr="00704FF2"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t>Implementation of IPEd Plans</w:t>
      </w:r>
    </w:p>
    <w:p w14:paraId="019CF0AE" w14:textId="77777777" w:rsidR="00CD704C" w:rsidRPr="00EA671B" w:rsidRDefault="00CD704C" w:rsidP="00CD704C">
      <w:pPr>
        <w:spacing w:after="0" w:line="480" w:lineRule="auto"/>
        <w:ind w:right="1" w:firstLine="720"/>
        <w:jc w:val="both"/>
        <w:rPr>
          <w:rFonts w:ascii="Arial" w:hAnsi="Arial" w:cs="Arial"/>
        </w:rPr>
      </w:pPr>
      <w:r w:rsidRPr="00704FF2">
        <w:rPr>
          <w:rFonts w:ascii="Arial" w:hAnsi="Arial" w:cs="Arial"/>
          <w:color w:val="000000" w:themeColor="text1"/>
        </w:rPr>
        <w:t xml:space="preserve">The quantitative results for the Plans domain of the Indigenous Peoples Education (IPEd) Curriculum show a Very High rating, with an average mean of 4.32 and standard deviation of 0.77. This suggests that the schools are highly systematic and comprehensive in their planning for IPEd. The results </w:t>
      </w:r>
      <w:r w:rsidRPr="00EA671B">
        <w:rPr>
          <w:rFonts w:ascii="Arial" w:hAnsi="Arial" w:cs="Arial"/>
          <w:color w:val="000000" w:themeColor="text1"/>
        </w:rPr>
        <w:t>reflect that there is a strong alignment in the schools' strategic goals, with clear timelines, activities, and resources allocated to achieve the objectives of Indigenous Peoples Education. Stakeholder involvement and regular collaboration with various partners, including local government units and IP organizations, are seen as key strengths of the planning process, ensuring a coordinated effort across</w:t>
      </w:r>
      <w:r w:rsidRPr="00704FF2">
        <w:rPr>
          <w:rFonts w:ascii="Arial" w:hAnsi="Arial" w:cs="Arial"/>
          <w:color w:val="000000" w:themeColor="text1"/>
        </w:rPr>
        <w:t xml:space="preserve"> all levels of implementation.</w:t>
      </w:r>
      <w:r>
        <w:rPr>
          <w:rFonts w:ascii="Arial" w:hAnsi="Arial" w:cs="Arial"/>
          <w:color w:val="000000" w:themeColor="text1"/>
        </w:rPr>
        <w:t xml:space="preserve"> </w:t>
      </w:r>
      <w:r w:rsidRPr="004249B0">
        <w:rPr>
          <w:rFonts w:ascii="Arial" w:hAnsi="Arial" w:cs="Arial"/>
        </w:rPr>
        <w:t xml:space="preserve">This finding is supported by Ancheta and </w:t>
      </w:r>
      <w:proofErr w:type="spellStart"/>
      <w:r w:rsidRPr="004249B0">
        <w:rPr>
          <w:rFonts w:ascii="Arial" w:hAnsi="Arial" w:cs="Arial"/>
        </w:rPr>
        <w:t>Casem</w:t>
      </w:r>
      <w:proofErr w:type="spellEnd"/>
      <w:r w:rsidRPr="004249B0">
        <w:rPr>
          <w:rFonts w:ascii="Arial" w:hAnsi="Arial" w:cs="Arial"/>
        </w:rPr>
        <w:t xml:space="preserve"> (2024), who noted that collaboration with external stakeholders is important but may vary depending on local school conditions and implementation realities. It is also supported by </w:t>
      </w:r>
      <w:proofErr w:type="spellStart"/>
      <w:r w:rsidRPr="004249B0">
        <w:rPr>
          <w:rFonts w:ascii="Arial" w:hAnsi="Arial" w:cs="Arial"/>
        </w:rPr>
        <w:t>Nantin</w:t>
      </w:r>
      <w:proofErr w:type="spellEnd"/>
      <w:r w:rsidRPr="004249B0">
        <w:rPr>
          <w:rFonts w:ascii="Arial" w:hAnsi="Arial" w:cs="Arial"/>
        </w:rPr>
        <w:t xml:space="preserve"> and Morales (2025), who found that school heads encountered roadblocks in IPEd implementation related to educational planning, curriculum and learning resources, and capacity-building concerns, all of which can affect the consistency of formal partnerships and external coordination.</w:t>
      </w:r>
    </w:p>
    <w:p w14:paraId="7CC9EBAB"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In the qualitative findings, the key themes identified include Collaborative Indigenous Governance for Education, Inclusive and Contextualized School Planning and Resource Mobilization for Culturally Sustaining Learning. These findings indicate that schools not only have well-structured and actionable plans but also incorporate mechanisms that allow for flexibility and inclusion of various stakeholders. The development of partnerships with local government units, non-governmental organizations, and other stakeholders was highlighted, as well as the creation of spaces </w:t>
      </w:r>
      <w:r w:rsidRPr="00704FF2">
        <w:rPr>
          <w:rFonts w:ascii="Arial" w:hAnsi="Arial" w:cs="Arial"/>
          <w:color w:val="000000" w:themeColor="text1"/>
        </w:rPr>
        <w:lastRenderedPageBreak/>
        <w:t>for collaboration and resource-sharing. The involvement of IP communities in planning processes further strengthens the cultural relevance and appropriateness of the plans in place.</w:t>
      </w:r>
      <w:r w:rsidRPr="00E0150D">
        <w:rPr>
          <w:rFonts w:ascii="Arial" w:hAnsi="Arial" w:cs="Arial"/>
        </w:rPr>
        <w:t xml:space="preserve"> </w:t>
      </w:r>
      <w:r w:rsidRPr="004249B0">
        <w:rPr>
          <w:rFonts w:ascii="Arial" w:hAnsi="Arial" w:cs="Arial"/>
        </w:rPr>
        <w:t>This aligns with studies showing that inclusive governance structures that legitimize community voice and distribute leadership enhance relevance and accountability in educational planning (</w:t>
      </w:r>
      <w:proofErr w:type="spellStart"/>
      <w:r w:rsidRPr="004249B0">
        <w:rPr>
          <w:rFonts w:ascii="Arial" w:hAnsi="Arial" w:cs="Arial"/>
        </w:rPr>
        <w:t>Casamayor</w:t>
      </w:r>
      <w:proofErr w:type="spellEnd"/>
      <w:r w:rsidRPr="004249B0">
        <w:rPr>
          <w:rFonts w:ascii="Arial" w:hAnsi="Arial" w:cs="Arial"/>
        </w:rPr>
        <w:t xml:space="preserve"> &amp; </w:t>
      </w:r>
      <w:proofErr w:type="spellStart"/>
      <w:r w:rsidRPr="004249B0">
        <w:rPr>
          <w:rFonts w:ascii="Arial" w:hAnsi="Arial" w:cs="Arial"/>
        </w:rPr>
        <w:t>Plaga</w:t>
      </w:r>
      <w:proofErr w:type="spellEnd"/>
      <w:r w:rsidRPr="004249B0">
        <w:rPr>
          <w:rFonts w:ascii="Arial" w:hAnsi="Arial" w:cs="Arial"/>
        </w:rPr>
        <w:t>, 2025). By integrating external agencies such as NCIP, LGUs, and NGOs, principals are actualizing collaborative frameworks that extend beyond compliance to co</w:t>
      </w:r>
      <w:r w:rsidRPr="004249B0">
        <w:rPr>
          <w:rFonts w:ascii="Cambria Math" w:hAnsi="Cambria Math" w:cs="Cambria Math"/>
        </w:rPr>
        <w:t>‑</w:t>
      </w:r>
      <w:r w:rsidRPr="004249B0">
        <w:rPr>
          <w:rFonts w:ascii="Arial" w:hAnsi="Arial" w:cs="Arial"/>
        </w:rPr>
        <w:t>construct culturally grounded planning processes, a practice supported by research on multi</w:t>
      </w:r>
      <w:r w:rsidRPr="004249B0">
        <w:rPr>
          <w:rFonts w:ascii="Cambria Math" w:hAnsi="Cambria Math" w:cs="Cambria Math"/>
        </w:rPr>
        <w:t>‑</w:t>
      </w:r>
      <w:r w:rsidRPr="004249B0">
        <w:rPr>
          <w:rFonts w:ascii="Arial" w:hAnsi="Arial" w:cs="Arial"/>
        </w:rPr>
        <w:t>sector partnerships in Indigenous education (Charlton et al., 2025)</w:t>
      </w:r>
      <w:r>
        <w:rPr>
          <w:rFonts w:ascii="Arial" w:hAnsi="Arial" w:cs="Arial"/>
        </w:rPr>
        <w:t xml:space="preserve">. </w:t>
      </w:r>
    </w:p>
    <w:p w14:paraId="6963029F" w14:textId="77777777" w:rsidR="00CD704C"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integration of the quantitative and qualitative data shows that the planning process is not just systematic and comprehensive, as suggested by the high quantitative ratings, but is also deeply connected with external resources and stakeholder involvement. The schools’ efforts to plan collaboratively with IP communities, local stakeholders, and external partners enhances the sustainability of their IPEd programs. This multi-stakeholder approach ensures that the goals set in the planning stages are achievable, well-supported, and culturally appropriate, creating an inclusive and flexible framework for IPEd.</w:t>
      </w:r>
    </w:p>
    <w:p w14:paraId="16686AC0" w14:textId="77777777" w:rsidR="00CD704C" w:rsidRPr="0003391F" w:rsidRDefault="00CD704C" w:rsidP="00CD704C">
      <w:pPr>
        <w:spacing w:after="0" w:line="480" w:lineRule="auto"/>
        <w:ind w:right="1" w:firstLine="720"/>
        <w:jc w:val="both"/>
        <w:rPr>
          <w:rFonts w:ascii="Arial" w:hAnsi="Arial" w:cs="Arial"/>
          <w:color w:val="000000" w:themeColor="text1"/>
        </w:rPr>
      </w:pPr>
      <w:r w:rsidRPr="0003391F">
        <w:rPr>
          <w:rFonts w:ascii="Arial" w:hAnsi="Arial" w:cs="Arial"/>
          <w:color w:val="000000" w:themeColor="text1"/>
        </w:rPr>
        <w:t xml:space="preserve">The findings further align with the principles of Culturally Sustaining Pedagogy (CSP), which emphasizes the need for educational systems to sustain, rather than merely recognize, the cultural practices, languages, and knowledge systems of Indigenous learners. The Very High rating in the Plans domain reflects that schools are not only engaging in technical planning processes but are also embedding cultural responsiveness within their planning frameworks. This is evident in the integration of Indigenous Peoples’ participation in decision-making processes, the contextualization of school plans based on community realities, and the mobilization of culturally relevant resources. Such practices demonstrate that planning is being used as a strategic tool to sustain Indigenous </w:t>
      </w:r>
      <w:r w:rsidRPr="0003391F">
        <w:rPr>
          <w:rFonts w:ascii="Arial" w:hAnsi="Arial" w:cs="Arial"/>
          <w:color w:val="000000" w:themeColor="text1"/>
        </w:rPr>
        <w:lastRenderedPageBreak/>
        <w:t>identities within the education system while ensuring that instructional goals remain aligned with learners’ cultural contexts.</w:t>
      </w:r>
    </w:p>
    <w:p w14:paraId="3ED40B30" w14:textId="77777777" w:rsidR="00CD704C" w:rsidRPr="0003391F" w:rsidRDefault="00CD704C" w:rsidP="00CD704C">
      <w:pPr>
        <w:spacing w:after="0" w:line="480" w:lineRule="auto"/>
        <w:ind w:right="1" w:firstLine="720"/>
        <w:jc w:val="both"/>
        <w:rPr>
          <w:rFonts w:ascii="Arial" w:hAnsi="Arial" w:cs="Arial"/>
          <w:color w:val="000000" w:themeColor="text1"/>
        </w:rPr>
      </w:pPr>
      <w:r w:rsidRPr="0003391F">
        <w:rPr>
          <w:rFonts w:ascii="Arial" w:hAnsi="Arial" w:cs="Arial"/>
          <w:color w:val="000000" w:themeColor="text1"/>
        </w:rPr>
        <w:t>In terms of policy alignment, the findings strongly correspond with the Indigenous Peoples Education (IPEd) Policy Framework under DepEd Order No. 62, s. 2011, which emphasizes the importance of participatory governance, culturally appropriate planning, and collaboration with Indigenous communities and stakeholders. The strong presence of collaborative Indigenous governance, as reflected in the qualitative findings, indicates that schools are operationalizing this policy through inclusive planning mechanisms involving IP elders, local government units, NCIP, and other partner organizations. This suggests that planning processes are not isolated administrative functions but are instead guided by policy directions that promote shared responsibility, cultural integrity, and contextualized education. However, despite this positive alignment, continuous attention is still needed to address implementation gaps such as resource limitations, varying levels of stakeholder engagement, and capacity constraints in sustaining long-term planning initiatives.</w:t>
      </w:r>
    </w:p>
    <w:p w14:paraId="7D9ABA1F" w14:textId="17D7266F" w:rsidR="00CD704C" w:rsidRPr="00704FF2" w:rsidRDefault="00CD704C" w:rsidP="00422BC6">
      <w:pPr>
        <w:spacing w:after="0" w:line="480" w:lineRule="auto"/>
        <w:ind w:right="1" w:firstLine="720"/>
        <w:jc w:val="both"/>
        <w:rPr>
          <w:rFonts w:ascii="Arial" w:hAnsi="Arial" w:cs="Arial"/>
          <w:color w:val="000000" w:themeColor="text1"/>
        </w:rPr>
      </w:pPr>
      <w:r w:rsidRPr="0003391F">
        <w:rPr>
          <w:rFonts w:ascii="Arial" w:hAnsi="Arial" w:cs="Arial"/>
          <w:color w:val="000000" w:themeColor="text1"/>
        </w:rPr>
        <w:t xml:space="preserve">From my standpoint as the researcher, the results indicate that the Plans domain of the IPEd Curriculum is being implemented at a highly functional and coordinated level, as evidenced by the Very High quantitative rating and the reinforcing qualitative themes. The integration of systematic planning with strong stakeholder participation reflects a meaningful effort to ensure that Indigenous Peoples Education is contextually grounded and collaboratively developed. Nonetheless, I also recognize that sustaining such comprehensive planning structures requires ongoing commitment, particularly in strengthening institutional capacities, ensuring consistent stakeholder engagement, and securing adequate resources. Overall, the findings suggest that while planning for IPEd is strong and well-established, its long-term effectiveness depends on continued </w:t>
      </w:r>
      <w:r w:rsidRPr="0003391F">
        <w:rPr>
          <w:rFonts w:ascii="Arial" w:hAnsi="Arial" w:cs="Arial"/>
          <w:color w:val="000000" w:themeColor="text1"/>
        </w:rPr>
        <w:lastRenderedPageBreak/>
        <w:t>reinforcement of inclusive governance structures and sustained alignment with culturally responsive and policy-driven frameworks.</w:t>
      </w:r>
    </w:p>
    <w:p w14:paraId="33E32EEC" w14:textId="77777777" w:rsidR="00CD704C" w:rsidRPr="00704FF2"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t>Implementation of IPEd Actions</w:t>
      </w:r>
    </w:p>
    <w:p w14:paraId="2D8BF0B9"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quantitative results show that the Actions Domain obtained a mean of 4.35 with a standard deviation of 0.73, interpreted as Very High. This means that the educational practices for Indigenous Peoples Education are strongly implemented across the schools. The result suggests that schools are not only planning for IP education but are also putting these plans into actual practice through concrete actions, sustained interventions, and culturally responsive teaching strategies.</w:t>
      </w:r>
      <w:r>
        <w:rPr>
          <w:rFonts w:ascii="Arial" w:hAnsi="Arial" w:cs="Arial"/>
          <w:color w:val="000000" w:themeColor="text1"/>
        </w:rPr>
        <w:t xml:space="preserve"> </w:t>
      </w:r>
      <w:r w:rsidRPr="004249B0">
        <w:rPr>
          <w:rFonts w:ascii="Arial" w:hAnsi="Arial" w:cs="Arial"/>
        </w:rPr>
        <w:t>This finding aligns with Yip and Chakma (2024), who emphasized the importance of integrating Indigenous knowledge and perspectives into curriculum and pedagogy, as well as fostering meaningful collaboration with Indigenous communities. The involvement of IP community members in reviewing learning materials reflects this broader principle of community engagement and culturally responsive practice.</w:t>
      </w:r>
      <w:r>
        <w:rPr>
          <w:rFonts w:ascii="Arial" w:hAnsi="Arial" w:cs="Arial"/>
        </w:rPr>
        <w:t xml:space="preserve"> However, </w:t>
      </w:r>
      <w:r w:rsidRPr="004249B0">
        <w:rPr>
          <w:rFonts w:ascii="Arial" w:hAnsi="Arial" w:cs="Arial"/>
        </w:rPr>
        <w:t>Riley et al. (2024) found that teacher training programs often lack adequate focus on Indigenous cultural competencies, resulting in teachers being unprepared to incorporate Indigenous content in the curriculum.</w:t>
      </w:r>
    </w:p>
    <w:p w14:paraId="6C9EACA4"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The qualitative findings further explain how these actions are carried out in the schools. Three major themes emerged: Collaborative Stakeholder Engagement to Ensure Equitable Access for Indigenous Learners, Contextualized Culturally Responsive Pedagogy, and Elder-Guided Teacher Formation for Culturally Sustaining Indigenous Learner Education. These findings show that schools support IP learners by coordinating with local government units, School Governing Councils, community functionaries, IP elders, tribal leaders, and other stakeholders. Schools also integrate IP language, Indigenous Knowledge Systems and Practices, and culturally relevant examples into classroom routines and learning activities. In addition, teachers attend trainings, </w:t>
      </w:r>
      <w:r w:rsidRPr="00704FF2">
        <w:rPr>
          <w:rFonts w:ascii="Arial" w:hAnsi="Arial" w:cs="Arial"/>
          <w:color w:val="000000" w:themeColor="text1"/>
        </w:rPr>
        <w:lastRenderedPageBreak/>
        <w:t>orientations, and community immersion activities to improve their understanding of IP culture and make their teaching more respectful and meaningful.</w:t>
      </w:r>
      <w:r w:rsidRPr="008568AF">
        <w:rPr>
          <w:rFonts w:ascii="Arial" w:hAnsi="Arial" w:cs="Arial"/>
        </w:rPr>
        <w:t xml:space="preserve"> </w:t>
      </w:r>
      <w:r w:rsidRPr="004249B0">
        <w:rPr>
          <w:rFonts w:ascii="Arial" w:hAnsi="Arial" w:cs="Arial"/>
        </w:rPr>
        <w:t>The results are supported by scholars, stating that learners benefit from school supplies, transportation, and feeding programs, while governance structures like the SGC enable shared decision-making that reflects local and Indigenous priorities (</w:t>
      </w:r>
      <w:proofErr w:type="spellStart"/>
      <w:r w:rsidRPr="004249B0">
        <w:rPr>
          <w:rFonts w:ascii="Arial" w:hAnsi="Arial" w:cs="Arial"/>
        </w:rPr>
        <w:t>Donatille</w:t>
      </w:r>
      <w:proofErr w:type="spellEnd"/>
      <w:r w:rsidRPr="004249B0">
        <w:rPr>
          <w:rFonts w:ascii="Arial" w:hAnsi="Arial" w:cs="Arial"/>
        </w:rPr>
        <w:t xml:space="preserve"> et al., 2025</w:t>
      </w:r>
      <w:r>
        <w:rPr>
          <w:rFonts w:ascii="Arial" w:hAnsi="Arial" w:cs="Arial"/>
        </w:rPr>
        <w:t xml:space="preserve">). </w:t>
      </w:r>
      <w:r w:rsidRPr="004249B0">
        <w:rPr>
          <w:rFonts w:ascii="Arial" w:hAnsi="Arial" w:cs="Arial"/>
        </w:rPr>
        <w:t>Also, the role of IP elders in validating learning materials also reflects a critical safeguard against cultural misrepresentation.</w:t>
      </w:r>
      <w:r>
        <w:rPr>
          <w:rFonts w:ascii="Arial" w:hAnsi="Arial" w:cs="Arial"/>
        </w:rPr>
        <w:t xml:space="preserve"> </w:t>
      </w:r>
      <w:r w:rsidRPr="004249B0">
        <w:rPr>
          <w:rFonts w:ascii="Arial" w:hAnsi="Arial" w:cs="Arial"/>
        </w:rPr>
        <w:t xml:space="preserve">This finding is consistent with </w:t>
      </w:r>
      <w:proofErr w:type="spellStart"/>
      <w:r w:rsidRPr="004249B0">
        <w:rPr>
          <w:rFonts w:ascii="Arial" w:hAnsi="Arial" w:cs="Arial"/>
        </w:rPr>
        <w:t>Quilaqueo</w:t>
      </w:r>
      <w:proofErr w:type="spellEnd"/>
      <w:r w:rsidRPr="004249B0">
        <w:rPr>
          <w:rFonts w:ascii="Arial" w:hAnsi="Arial" w:cs="Arial"/>
        </w:rPr>
        <w:t xml:space="preserve"> and Torres (2024), who argue that Indigenous education requires the co-construction and validation of knowledge between school, family, and community agents.</w:t>
      </w:r>
    </w:p>
    <w:p w14:paraId="1E51FBB4" w14:textId="77777777" w:rsidR="00CD704C"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When the quantitative and qualitative findings are integrated, the results show a strong agreement between the numerical data and the participants’ experiences. The very high mean indicates that the implementation of IP education actions is effective, while the qualitative findings reveal the specific ways these actions are being practiced. This means that the schools’ actions are not limited to compliance or documentation. Instead, they are reflected in actual school-community collaboration, culturally appropriate teaching, and continuous teacher development.</w:t>
      </w:r>
    </w:p>
    <w:p w14:paraId="4A31E010" w14:textId="77777777" w:rsidR="00CD704C" w:rsidRPr="00636F0E" w:rsidRDefault="00CD704C" w:rsidP="00CD704C">
      <w:pPr>
        <w:spacing w:after="0" w:line="480" w:lineRule="auto"/>
        <w:ind w:right="1" w:firstLine="720"/>
        <w:jc w:val="both"/>
        <w:rPr>
          <w:rFonts w:ascii="Arial" w:hAnsi="Arial" w:cs="Arial"/>
          <w:color w:val="000000" w:themeColor="text1"/>
        </w:rPr>
      </w:pPr>
      <w:r w:rsidRPr="00636F0E">
        <w:rPr>
          <w:rFonts w:ascii="Arial" w:hAnsi="Arial" w:cs="Arial"/>
          <w:color w:val="000000" w:themeColor="text1"/>
        </w:rPr>
        <w:t xml:space="preserve">The findings align strongly with the principles of Culturally Sustaining Pedagogy (CSP), which emphasizes the active sustaining of Indigenous languages, knowledge systems, and cultural practices within educational spaces rather than their mere inclusion. The Very High rating in the Actions domain indicates that schools are moving beyond policy formulation and planning toward the actual enactment of culturally sustaining practices in classrooms and school communities. This is reflected in the integration of Indigenous Knowledge Systems and Practices, the use of culturally responsive teaching strategies, and the involvement of Indigenous elders in validating instructional materials. These actions demonstrate that teaching and learning processes are increasingly </w:t>
      </w:r>
      <w:r w:rsidRPr="00636F0E">
        <w:rPr>
          <w:rFonts w:ascii="Arial" w:hAnsi="Arial" w:cs="Arial"/>
          <w:color w:val="000000" w:themeColor="text1"/>
        </w:rPr>
        <w:lastRenderedPageBreak/>
        <w:t>grounded in the lived realities and cultural contexts of Indigenous learners, thereby reinforcing the sustainability of their cultural identity within formal education.</w:t>
      </w:r>
    </w:p>
    <w:p w14:paraId="766D9E13" w14:textId="77777777" w:rsidR="00CD704C" w:rsidRPr="00636F0E" w:rsidRDefault="00CD704C" w:rsidP="00CD704C">
      <w:pPr>
        <w:spacing w:after="0" w:line="480" w:lineRule="auto"/>
        <w:ind w:right="1" w:firstLine="720"/>
        <w:jc w:val="both"/>
        <w:rPr>
          <w:rFonts w:ascii="Arial" w:hAnsi="Arial" w:cs="Arial"/>
          <w:color w:val="000000" w:themeColor="text1"/>
        </w:rPr>
      </w:pPr>
      <w:r w:rsidRPr="00636F0E">
        <w:rPr>
          <w:rFonts w:ascii="Arial" w:hAnsi="Arial" w:cs="Arial"/>
          <w:color w:val="000000" w:themeColor="text1"/>
        </w:rPr>
        <w:t>In terms of policy alignment, the results are consistent with the Indigenous Peoples Education (IPEd) Policy Framework under DepEd Order No. 62, s. 2011, as well as the broader provisions of DepEd Order No. 32, s. 2015, which promote the contextualization and indigenization of curriculum content and instructional delivery. The strong implementation of collaborative stakeholder engagement, elder participation, and contextualized pedagogy reflects compliance with these policy directives, particularly in promoting culturally appropriate education and strengthening partnerships between schools and Indigenous communities. However, the findings also suggest the need for sustained investment in teacher capacity building, as gaps in cultural competence training may affect the consistency and depth of implementation across different learning contexts. Strengthening institutional support mechanisms is therefore essential to ensure that policy intentions are fully translated into consistent classroom practice.</w:t>
      </w:r>
    </w:p>
    <w:p w14:paraId="66563E0E" w14:textId="5A25129B" w:rsidR="00CD704C" w:rsidRDefault="00CD704C" w:rsidP="00CD704C">
      <w:pPr>
        <w:spacing w:after="0" w:line="480" w:lineRule="auto"/>
        <w:ind w:right="1" w:firstLine="720"/>
        <w:jc w:val="both"/>
        <w:rPr>
          <w:rFonts w:ascii="Arial" w:hAnsi="Arial" w:cs="Arial"/>
          <w:color w:val="000000" w:themeColor="text1"/>
        </w:rPr>
      </w:pPr>
      <w:r w:rsidRPr="00636F0E">
        <w:rPr>
          <w:rFonts w:ascii="Arial" w:hAnsi="Arial" w:cs="Arial"/>
          <w:color w:val="000000" w:themeColor="text1"/>
        </w:rPr>
        <w:t>From my standpoint as the researcher, the results of the Actions domain indicate a highly encouraging level of implementation, as evidenced by both the very high quantitative rating and the supporting qualitative themes. The data demonstrate that schools are not only aware of the importance of Indigenous Peoples Education but are actively engaging in practices that make learning more inclusive, contextualized, and culturally responsive. Nonetheless, I also recognize that sustaining these actions requires continuous reinforcement, particularly in enhancing teacher preparedness, ensuring consistency in culturally responsive instruction, and maintaining strong community-school partnerships. Overall, the findings suggest that the implementation of IPEd actions is both effective and meaningful, while also highlighting the importance of continued efforts to strengthen its sustainability and cultural grounding in everyday educational practice.</w:t>
      </w:r>
    </w:p>
    <w:p w14:paraId="5B47A8DC" w14:textId="77777777" w:rsidR="00FA5961" w:rsidRPr="00704FF2" w:rsidRDefault="00FA5961" w:rsidP="00CD704C">
      <w:pPr>
        <w:spacing w:after="0" w:line="480" w:lineRule="auto"/>
        <w:ind w:right="1" w:firstLine="720"/>
        <w:jc w:val="both"/>
        <w:rPr>
          <w:rFonts w:ascii="Arial" w:hAnsi="Arial" w:cs="Arial"/>
          <w:color w:val="000000" w:themeColor="text1"/>
        </w:rPr>
      </w:pPr>
    </w:p>
    <w:p w14:paraId="1597825E" w14:textId="77777777" w:rsidR="00CD704C" w:rsidRPr="00704FF2"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lastRenderedPageBreak/>
        <w:t>Implementation of IPEd Outcomes</w:t>
      </w:r>
    </w:p>
    <w:p w14:paraId="70711D79" w14:textId="30588A9D" w:rsidR="00CD704C" w:rsidRPr="003F2EA8" w:rsidRDefault="00CD704C" w:rsidP="00CD704C">
      <w:pPr>
        <w:spacing w:after="0" w:line="480" w:lineRule="auto"/>
        <w:ind w:right="1" w:firstLine="720"/>
        <w:jc w:val="both"/>
        <w:rPr>
          <w:rFonts w:ascii="Arial" w:hAnsi="Arial" w:cs="Arial"/>
        </w:rPr>
      </w:pPr>
      <w:r w:rsidRPr="00704FF2">
        <w:rPr>
          <w:rFonts w:ascii="Arial" w:hAnsi="Arial" w:cs="Arial"/>
          <w:color w:val="000000" w:themeColor="text1"/>
        </w:rPr>
        <w:t>The quantitative findings show that the Outcomes domain obtained a mean score of 4.30 with a standard deviation of 0.77, interpreted as Very High. This suggests that the implementation of Indigenous Peoples Education (IPEd) in Davao del Norte has produced highly positive results. The schools appear to have achieved measura</w:t>
      </w:r>
      <w:r w:rsidRPr="00832EA2">
        <w:rPr>
          <w:rFonts w:ascii="Arial" w:hAnsi="Arial" w:cs="Arial"/>
          <w:color w:val="000000" w:themeColor="text1"/>
        </w:rPr>
        <w:t>ble gains in learner achievement, cultural integration, and community engagement. The</w:t>
      </w:r>
      <w:r w:rsidRPr="00704FF2">
        <w:rPr>
          <w:rFonts w:ascii="Arial" w:hAnsi="Arial" w:cs="Arial"/>
          <w:color w:val="000000" w:themeColor="text1"/>
        </w:rPr>
        <w:t xml:space="preserve"> relatively low standard deviation also indicates that the responses were generally consistent, meaning the participants had a shared view that IPEd outcomes are strongly evident in their schools.</w:t>
      </w:r>
      <w:r>
        <w:rPr>
          <w:rFonts w:ascii="Arial" w:hAnsi="Arial" w:cs="Arial"/>
          <w:color w:val="000000" w:themeColor="text1"/>
        </w:rPr>
        <w:t xml:space="preserve"> </w:t>
      </w:r>
      <w:proofErr w:type="spellStart"/>
      <w:r w:rsidRPr="004249B0">
        <w:rPr>
          <w:rFonts w:ascii="Arial" w:hAnsi="Arial" w:cs="Arial"/>
        </w:rPr>
        <w:t>Foulds</w:t>
      </w:r>
      <w:proofErr w:type="spellEnd"/>
      <w:r w:rsidRPr="004249B0">
        <w:rPr>
          <w:rFonts w:ascii="Arial" w:hAnsi="Arial" w:cs="Arial"/>
        </w:rPr>
        <w:t xml:space="preserve"> et al. (2025) highlight the importance of collaboration with external partners for enhancing the relevance and continuity of educational programs, emphasizing that strong community partnerships lead to positive educational outcomes and long-term sustainability.</w:t>
      </w:r>
      <w:r>
        <w:rPr>
          <w:rFonts w:ascii="Arial" w:hAnsi="Arial" w:cs="Arial"/>
        </w:rPr>
        <w:t xml:space="preserve"> Also, </w:t>
      </w:r>
      <w:r w:rsidRPr="004249B0">
        <w:rPr>
          <w:rFonts w:ascii="Arial" w:hAnsi="Arial" w:cs="Arial"/>
        </w:rPr>
        <w:t>Da Silva</w:t>
      </w:r>
      <w:r w:rsidR="00721012">
        <w:rPr>
          <w:rFonts w:ascii="Arial" w:hAnsi="Arial" w:cs="Arial"/>
        </w:rPr>
        <w:t xml:space="preserve"> et al., </w:t>
      </w:r>
      <w:r w:rsidRPr="004249B0">
        <w:rPr>
          <w:rFonts w:ascii="Arial" w:hAnsi="Arial" w:cs="Arial"/>
        </w:rPr>
        <w:t>(2023) supports this finding, noting that the integration of Indigenous knowledge within schools leads to more engaging, inclusive, and culturally affirming environments for learners. indicates a generally positive perception, with some variability across schools in terms of how inclusive and supportive the learning environment is.</w:t>
      </w:r>
    </w:p>
    <w:p w14:paraId="3E84962E" w14:textId="77777777" w:rsidR="00CD704C" w:rsidRPr="003F2EA8" w:rsidRDefault="00CD704C" w:rsidP="00CD704C">
      <w:pPr>
        <w:spacing w:after="0" w:line="480" w:lineRule="auto"/>
        <w:ind w:right="1" w:firstLine="567"/>
        <w:jc w:val="both"/>
        <w:rPr>
          <w:rFonts w:ascii="Arial" w:hAnsi="Arial" w:cs="Arial"/>
        </w:rPr>
      </w:pPr>
      <w:r w:rsidRPr="00704FF2">
        <w:rPr>
          <w:rFonts w:ascii="Arial" w:hAnsi="Arial" w:cs="Arial"/>
          <w:color w:val="000000" w:themeColor="text1"/>
        </w:rPr>
        <w:t>The qualitative findings support this result by showing three important outcome areas: Evidence-Based IPEd Program Monitoring, Enhanced Academic Performance through Cultural Alignment, and Community-Embedded Partnerships for IP Learner Advancement. These themes suggest that schools do not only look at test scores or grades when assessing IPEd effectiveness. They also consider attendance, enrolment, learner participation, cultural relevance of learning materials, community trust, and the active involvement of Indigenous communities. In simple terms, the success of IPEd is seen not only in what learners achieve academically, but also in how connected they become to their culture, school, and community.</w:t>
      </w:r>
      <w:r>
        <w:rPr>
          <w:rFonts w:ascii="Arial" w:hAnsi="Arial" w:cs="Arial"/>
          <w:color w:val="000000" w:themeColor="text1"/>
        </w:rPr>
        <w:t xml:space="preserve"> </w:t>
      </w:r>
      <w:r w:rsidRPr="004249B0">
        <w:rPr>
          <w:rFonts w:ascii="Arial" w:hAnsi="Arial" w:cs="Arial"/>
        </w:rPr>
        <w:t xml:space="preserve">Mercado (2021) emphasized that culturally responsive curriculum becomes effective when learning activities are anchored </w:t>
      </w:r>
      <w:r w:rsidRPr="004249B0">
        <w:rPr>
          <w:rFonts w:ascii="Arial" w:hAnsi="Arial" w:cs="Arial"/>
        </w:rPr>
        <w:lastRenderedPageBreak/>
        <w:t>in Indigenous knowledge, language, and community practices, which supports the principals’ view that learner progress should be linked to the effectiveness of culturally developed materials. However, Eduardo and Gabriel (2021) caution that Indigenous education may become tokenistic when structural concerns such as poverty, language mismatch, and limited recognition of Indigenous rights are not addressed; thus, increased enrollment or attendance should not be interpreted as complete evidence of program success.</w:t>
      </w:r>
    </w:p>
    <w:p w14:paraId="7F8239D9" w14:textId="7F17DAFE" w:rsidR="00CD704C"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When the quantitative and qualitative data are integrated, the findings show a strong convergence. The Very High quantitative rating is explained by the qualitative evidence that schools have observed improved learner proficiency, better attendance, stronger community participation, and more culturally responsive learning experiences. This means that the positive numerical result is not an isolated finding; it is supported by real school practices and observed changes among learners and stakeholders. Similar findings were reported by </w:t>
      </w:r>
      <w:r w:rsidR="00D226A4" w:rsidRPr="00D226A4">
        <w:rPr>
          <w:rFonts w:ascii="Arial" w:hAnsi="Arial" w:cs="Arial"/>
          <w:color w:val="000000" w:themeColor="text1"/>
        </w:rPr>
        <w:t xml:space="preserve">Gulam and </w:t>
      </w:r>
      <w:proofErr w:type="spellStart"/>
      <w:r w:rsidR="00D226A4" w:rsidRPr="00D226A4">
        <w:rPr>
          <w:rFonts w:ascii="Arial" w:hAnsi="Arial" w:cs="Arial"/>
          <w:color w:val="000000" w:themeColor="text1"/>
        </w:rPr>
        <w:t>Hordista</w:t>
      </w:r>
      <w:proofErr w:type="spellEnd"/>
      <w:r w:rsidR="00D226A4" w:rsidRPr="00D226A4">
        <w:rPr>
          <w:rFonts w:ascii="Arial" w:hAnsi="Arial" w:cs="Arial"/>
          <w:color w:val="000000" w:themeColor="text1"/>
        </w:rPr>
        <w:t xml:space="preserve"> (2024)</w:t>
      </w:r>
      <w:r w:rsidR="00D226A4">
        <w:rPr>
          <w:rFonts w:ascii="Arial" w:hAnsi="Arial" w:cs="Arial"/>
          <w:color w:val="000000" w:themeColor="text1"/>
        </w:rPr>
        <w:t xml:space="preserve">, </w:t>
      </w:r>
      <w:r w:rsidRPr="00704FF2">
        <w:rPr>
          <w:rFonts w:ascii="Arial" w:hAnsi="Arial" w:cs="Arial"/>
          <w:color w:val="000000" w:themeColor="text1"/>
        </w:rPr>
        <w:t>who found that strong implementation of IP education was related to key performance indicators such as participation, completion, and dropout rates.</w:t>
      </w:r>
      <w:r>
        <w:rPr>
          <w:rFonts w:ascii="Arial" w:hAnsi="Arial" w:cs="Arial"/>
          <w:color w:val="000000" w:themeColor="text1"/>
        </w:rPr>
        <w:t xml:space="preserve"> </w:t>
      </w:r>
    </w:p>
    <w:p w14:paraId="41F2438D" w14:textId="77777777" w:rsidR="00CD704C" w:rsidRPr="003F2EA8" w:rsidRDefault="00CD704C" w:rsidP="00CD704C">
      <w:pPr>
        <w:spacing w:after="0" w:line="480" w:lineRule="auto"/>
        <w:ind w:right="1" w:firstLine="720"/>
        <w:jc w:val="both"/>
        <w:rPr>
          <w:rFonts w:ascii="Arial" w:hAnsi="Arial" w:cs="Arial"/>
          <w:color w:val="000000" w:themeColor="text1"/>
        </w:rPr>
      </w:pPr>
      <w:r w:rsidRPr="003F2EA8">
        <w:rPr>
          <w:rFonts w:ascii="Arial" w:hAnsi="Arial" w:cs="Arial"/>
          <w:color w:val="000000" w:themeColor="text1"/>
        </w:rPr>
        <w:t>The findings further align with Culturally Sustaining Pedagogy (CSP)</w:t>
      </w:r>
      <w:r>
        <w:rPr>
          <w:rFonts w:ascii="Arial" w:hAnsi="Arial" w:cs="Arial"/>
          <w:color w:val="000000" w:themeColor="text1"/>
        </w:rPr>
        <w:t xml:space="preserve">, </w:t>
      </w:r>
      <w:r w:rsidRPr="003F2EA8">
        <w:rPr>
          <w:rFonts w:ascii="Arial" w:hAnsi="Arial" w:cs="Arial"/>
          <w:color w:val="000000" w:themeColor="text1"/>
        </w:rPr>
        <w:t xml:space="preserve">which emphasizes that education should sustain learners’ cultural identities, languages, and knowledge systems while supporting academic growth. In the Outcomes domain, the Very High rating suggests that the implementation of IPEd has contributed not only to improved learner performance but also to stronger cultural affirmation, learner participation, and community connection. The qualitative themes on evidence-based monitoring, cultural alignment, and community-embedded partnerships reflect the core principle of CSP that educational outcomes should not be measured solely through academic indicators, but also through the extent to which schooling sustains Indigenous identity and promotes meaningful participation within culturally grounded learning environments. Thus, the </w:t>
      </w:r>
      <w:r w:rsidRPr="003F2EA8">
        <w:rPr>
          <w:rFonts w:ascii="Arial" w:hAnsi="Arial" w:cs="Arial"/>
          <w:color w:val="000000" w:themeColor="text1"/>
        </w:rPr>
        <w:lastRenderedPageBreak/>
        <w:t>positive outcomes of IPEd indicate that culturally responsive and sustaining practices have the potential to enhance both academic and cultural development among IP learners.</w:t>
      </w:r>
    </w:p>
    <w:p w14:paraId="20880ACC" w14:textId="33EA1FE8" w:rsidR="00CD704C" w:rsidRPr="003F2EA8" w:rsidRDefault="00CD704C" w:rsidP="00422BC6">
      <w:pPr>
        <w:spacing w:after="0" w:line="480" w:lineRule="auto"/>
        <w:ind w:right="1" w:firstLine="720"/>
        <w:jc w:val="both"/>
        <w:rPr>
          <w:rFonts w:ascii="Arial" w:hAnsi="Arial" w:cs="Arial"/>
          <w:color w:val="000000" w:themeColor="text1"/>
        </w:rPr>
      </w:pPr>
      <w:r w:rsidRPr="003F2EA8">
        <w:rPr>
          <w:rFonts w:ascii="Arial" w:hAnsi="Arial" w:cs="Arial"/>
          <w:color w:val="000000" w:themeColor="text1"/>
        </w:rPr>
        <w:t>In terms of policy alignment, the findings are consistent with the Indigenous Peoples Education Policy Framework under DepEd Order No. 62, s. 2011, which emphasizes the right of Indigenous Peoples learners to culturally appropriate and responsive basic education. The observed improvements in learner achievement, attendance, participation, and community involvement reflect the policy’s aim of making education more inclusive, relevant, and supportive of Indigenous learners’ cultural contexts. The findings also correspond with DepEd Order No. 32, s. 2015, which promotes the contextualization and indigenization of the K to 12 Curriculum. The evidence of culturally aligned learning materials, community participation, and program monitoring suggests that schools are making efforts to translate policy directions into measurable and meaningful outcomes. However, the findings also imply that outcomes should continue to be assessed beyond numerical indicators, ensuring that cultural identity, learner well-being, and community empowerment remain central measures of IPEd success.</w:t>
      </w:r>
    </w:p>
    <w:p w14:paraId="6D1B87AA" w14:textId="70E09CA1" w:rsidR="00CD704C" w:rsidRPr="00262435" w:rsidRDefault="00CD704C" w:rsidP="00262435">
      <w:pPr>
        <w:spacing w:after="0" w:line="480" w:lineRule="auto"/>
        <w:ind w:right="1" w:firstLine="720"/>
        <w:jc w:val="both"/>
        <w:rPr>
          <w:rFonts w:ascii="Arial" w:hAnsi="Arial" w:cs="Arial"/>
          <w:color w:val="000000" w:themeColor="text1"/>
        </w:rPr>
      </w:pPr>
      <w:r w:rsidRPr="003F2EA8">
        <w:rPr>
          <w:rFonts w:ascii="Arial" w:hAnsi="Arial" w:cs="Arial"/>
          <w:color w:val="000000" w:themeColor="text1"/>
        </w:rPr>
        <w:t xml:space="preserve">From my standpoint as the researcher, the results of the Outcomes domain are highly encouraging because they show that the implementation of IPEd has produced positive effects in both academic and cultural dimensions. The convergence of the quantitative and qualitative findings indicates that schools are not only implementing IPEd activities but are also observing meaningful results among learners, teachers, and communities. Nevertheless, I recognize that sustaining these outcomes requires continuous monitoring, stronger support systems, and deeper engagement with Indigenous communities. While the Very High rating reflects successful implementation, it should also serve as a reminder that the effectiveness of IPEd must be maintained through consistent evaluation, culturally grounded instruction, and sustained collaboration among schools and community stakeholders. Overall, the findings suggest that the Outcomes </w:t>
      </w:r>
      <w:r w:rsidRPr="003F2EA8">
        <w:rPr>
          <w:rFonts w:ascii="Arial" w:hAnsi="Arial" w:cs="Arial"/>
          <w:color w:val="000000" w:themeColor="text1"/>
        </w:rPr>
        <w:lastRenderedPageBreak/>
        <w:t>domain demonstrates strong implementation, while also highlighting the need to continuously strengthen the cultural, academic, and social impact of Indigenous Peoples Education.</w:t>
      </w:r>
      <w:bookmarkEnd w:id="5"/>
    </w:p>
    <w:p w14:paraId="54307BAB" w14:textId="3F4B0A5F" w:rsidR="00CD704C" w:rsidRDefault="00CD704C" w:rsidP="00CD704C">
      <w:pPr>
        <w:spacing w:after="0" w:line="480" w:lineRule="auto"/>
        <w:ind w:right="1"/>
        <w:jc w:val="both"/>
        <w:rPr>
          <w:rFonts w:ascii="Arial" w:hAnsi="Arial" w:cs="Arial"/>
          <w:b/>
          <w:bCs/>
          <w:color w:val="000000" w:themeColor="text1"/>
        </w:rPr>
      </w:pPr>
    </w:p>
    <w:p w14:paraId="3CD9A6F8" w14:textId="04E74460" w:rsidR="007075A8" w:rsidRDefault="007075A8" w:rsidP="00CD704C">
      <w:pPr>
        <w:spacing w:after="0" w:line="480" w:lineRule="auto"/>
        <w:ind w:right="1"/>
        <w:jc w:val="both"/>
        <w:rPr>
          <w:rFonts w:ascii="Arial" w:hAnsi="Arial" w:cs="Arial"/>
          <w:b/>
          <w:bCs/>
          <w:color w:val="000000" w:themeColor="text1"/>
        </w:rPr>
      </w:pPr>
    </w:p>
    <w:p w14:paraId="3736C6E8" w14:textId="4B797651" w:rsidR="007075A8" w:rsidRDefault="007075A8" w:rsidP="00CD704C">
      <w:pPr>
        <w:spacing w:after="0" w:line="480" w:lineRule="auto"/>
        <w:ind w:right="1"/>
        <w:jc w:val="both"/>
        <w:rPr>
          <w:rFonts w:ascii="Arial" w:hAnsi="Arial" w:cs="Arial"/>
          <w:b/>
          <w:bCs/>
          <w:color w:val="000000" w:themeColor="text1"/>
        </w:rPr>
      </w:pPr>
    </w:p>
    <w:p w14:paraId="0DBCD892" w14:textId="20CD1608" w:rsidR="007075A8" w:rsidRDefault="007075A8" w:rsidP="00CD704C">
      <w:pPr>
        <w:spacing w:after="0" w:line="480" w:lineRule="auto"/>
        <w:ind w:right="1"/>
        <w:jc w:val="both"/>
        <w:rPr>
          <w:rFonts w:ascii="Arial" w:hAnsi="Arial" w:cs="Arial"/>
          <w:b/>
          <w:bCs/>
          <w:color w:val="000000" w:themeColor="text1"/>
        </w:rPr>
      </w:pPr>
    </w:p>
    <w:p w14:paraId="76D30533" w14:textId="187B5CA2" w:rsidR="007075A8" w:rsidRDefault="007075A8" w:rsidP="00CD704C">
      <w:pPr>
        <w:spacing w:after="0" w:line="480" w:lineRule="auto"/>
        <w:ind w:right="1"/>
        <w:jc w:val="both"/>
        <w:rPr>
          <w:rFonts w:ascii="Arial" w:hAnsi="Arial" w:cs="Arial"/>
          <w:b/>
          <w:bCs/>
          <w:color w:val="000000" w:themeColor="text1"/>
        </w:rPr>
      </w:pPr>
    </w:p>
    <w:p w14:paraId="4F9D63EE" w14:textId="640F7A53" w:rsidR="007075A8" w:rsidRDefault="007075A8" w:rsidP="00CD704C">
      <w:pPr>
        <w:spacing w:after="0" w:line="480" w:lineRule="auto"/>
        <w:ind w:right="1"/>
        <w:jc w:val="both"/>
        <w:rPr>
          <w:rFonts w:ascii="Arial" w:hAnsi="Arial" w:cs="Arial"/>
          <w:b/>
          <w:bCs/>
          <w:color w:val="000000" w:themeColor="text1"/>
        </w:rPr>
      </w:pPr>
    </w:p>
    <w:p w14:paraId="40D4AC53" w14:textId="39E3D4C1" w:rsidR="007075A8" w:rsidRDefault="007075A8" w:rsidP="00CD704C">
      <w:pPr>
        <w:spacing w:after="0" w:line="480" w:lineRule="auto"/>
        <w:ind w:right="1"/>
        <w:jc w:val="both"/>
        <w:rPr>
          <w:rFonts w:ascii="Arial" w:hAnsi="Arial" w:cs="Arial"/>
          <w:b/>
          <w:bCs/>
          <w:color w:val="000000" w:themeColor="text1"/>
        </w:rPr>
      </w:pPr>
    </w:p>
    <w:p w14:paraId="7465B977" w14:textId="7D8903C3" w:rsidR="007075A8" w:rsidRDefault="007075A8" w:rsidP="00CD704C">
      <w:pPr>
        <w:spacing w:after="0" w:line="480" w:lineRule="auto"/>
        <w:ind w:right="1"/>
        <w:jc w:val="both"/>
        <w:rPr>
          <w:rFonts w:ascii="Arial" w:hAnsi="Arial" w:cs="Arial"/>
          <w:b/>
          <w:bCs/>
          <w:color w:val="000000" w:themeColor="text1"/>
        </w:rPr>
      </w:pPr>
    </w:p>
    <w:p w14:paraId="0C6241A9" w14:textId="307DA093" w:rsidR="007075A8" w:rsidRDefault="007075A8" w:rsidP="00CD704C">
      <w:pPr>
        <w:spacing w:after="0" w:line="480" w:lineRule="auto"/>
        <w:ind w:right="1"/>
        <w:jc w:val="both"/>
        <w:rPr>
          <w:rFonts w:ascii="Arial" w:hAnsi="Arial" w:cs="Arial"/>
          <w:b/>
          <w:bCs/>
          <w:color w:val="000000" w:themeColor="text1"/>
        </w:rPr>
      </w:pPr>
    </w:p>
    <w:p w14:paraId="5E85F95F" w14:textId="54BCA6C6" w:rsidR="007075A8" w:rsidRDefault="007075A8" w:rsidP="00CD704C">
      <w:pPr>
        <w:spacing w:after="0" w:line="480" w:lineRule="auto"/>
        <w:ind w:right="1"/>
        <w:jc w:val="both"/>
        <w:rPr>
          <w:rFonts w:ascii="Arial" w:hAnsi="Arial" w:cs="Arial"/>
          <w:b/>
          <w:bCs/>
          <w:color w:val="000000" w:themeColor="text1"/>
        </w:rPr>
      </w:pPr>
    </w:p>
    <w:p w14:paraId="6456DE08" w14:textId="7390CC85" w:rsidR="007075A8" w:rsidRDefault="007075A8" w:rsidP="00CD704C">
      <w:pPr>
        <w:spacing w:after="0" w:line="480" w:lineRule="auto"/>
        <w:ind w:right="1"/>
        <w:jc w:val="both"/>
        <w:rPr>
          <w:rFonts w:ascii="Arial" w:hAnsi="Arial" w:cs="Arial"/>
          <w:b/>
          <w:bCs/>
          <w:color w:val="000000" w:themeColor="text1"/>
        </w:rPr>
      </w:pPr>
    </w:p>
    <w:p w14:paraId="1502EE93" w14:textId="2C873261" w:rsidR="007075A8" w:rsidRDefault="007075A8" w:rsidP="00CD704C">
      <w:pPr>
        <w:spacing w:after="0" w:line="480" w:lineRule="auto"/>
        <w:ind w:right="1"/>
        <w:jc w:val="both"/>
        <w:rPr>
          <w:rFonts w:ascii="Arial" w:hAnsi="Arial" w:cs="Arial"/>
          <w:b/>
          <w:bCs/>
          <w:color w:val="000000" w:themeColor="text1"/>
        </w:rPr>
      </w:pPr>
    </w:p>
    <w:p w14:paraId="59A476D3" w14:textId="156F505A" w:rsidR="007075A8" w:rsidRDefault="007075A8" w:rsidP="00CD704C">
      <w:pPr>
        <w:spacing w:after="0" w:line="480" w:lineRule="auto"/>
        <w:ind w:right="1"/>
        <w:jc w:val="both"/>
        <w:rPr>
          <w:rFonts w:ascii="Arial" w:hAnsi="Arial" w:cs="Arial"/>
          <w:b/>
          <w:bCs/>
          <w:color w:val="000000" w:themeColor="text1"/>
        </w:rPr>
      </w:pPr>
    </w:p>
    <w:p w14:paraId="6A6A3C0C" w14:textId="088E90C6" w:rsidR="007075A8" w:rsidRDefault="007075A8" w:rsidP="00CD704C">
      <w:pPr>
        <w:spacing w:after="0" w:line="480" w:lineRule="auto"/>
        <w:ind w:right="1"/>
        <w:jc w:val="both"/>
        <w:rPr>
          <w:rFonts w:ascii="Arial" w:hAnsi="Arial" w:cs="Arial"/>
          <w:b/>
          <w:bCs/>
          <w:color w:val="000000" w:themeColor="text1"/>
        </w:rPr>
      </w:pPr>
    </w:p>
    <w:p w14:paraId="6054AB6F" w14:textId="2B41A14F" w:rsidR="007075A8" w:rsidRDefault="007075A8" w:rsidP="00CD704C">
      <w:pPr>
        <w:spacing w:after="0" w:line="480" w:lineRule="auto"/>
        <w:ind w:right="1"/>
        <w:jc w:val="both"/>
        <w:rPr>
          <w:rFonts w:ascii="Arial" w:hAnsi="Arial" w:cs="Arial"/>
          <w:b/>
          <w:bCs/>
          <w:color w:val="000000" w:themeColor="text1"/>
        </w:rPr>
      </w:pPr>
    </w:p>
    <w:p w14:paraId="0FD62154" w14:textId="24C94DE3" w:rsidR="007075A8" w:rsidRDefault="007075A8" w:rsidP="00CD704C">
      <w:pPr>
        <w:spacing w:after="0" w:line="480" w:lineRule="auto"/>
        <w:ind w:right="1"/>
        <w:jc w:val="both"/>
        <w:rPr>
          <w:rFonts w:ascii="Arial" w:hAnsi="Arial" w:cs="Arial"/>
          <w:b/>
          <w:bCs/>
          <w:color w:val="000000" w:themeColor="text1"/>
        </w:rPr>
      </w:pPr>
    </w:p>
    <w:p w14:paraId="59BDC40C" w14:textId="6016DE3E" w:rsidR="007075A8" w:rsidRDefault="007075A8" w:rsidP="00CD704C">
      <w:pPr>
        <w:spacing w:after="0" w:line="480" w:lineRule="auto"/>
        <w:ind w:right="1"/>
        <w:jc w:val="both"/>
        <w:rPr>
          <w:rFonts w:ascii="Arial" w:hAnsi="Arial" w:cs="Arial"/>
          <w:b/>
          <w:bCs/>
          <w:color w:val="000000" w:themeColor="text1"/>
        </w:rPr>
      </w:pPr>
    </w:p>
    <w:p w14:paraId="6858E137" w14:textId="34C4DC03" w:rsidR="007075A8" w:rsidRDefault="007075A8" w:rsidP="00CD704C">
      <w:pPr>
        <w:spacing w:after="0" w:line="480" w:lineRule="auto"/>
        <w:ind w:right="1"/>
        <w:jc w:val="both"/>
        <w:rPr>
          <w:rFonts w:ascii="Arial" w:hAnsi="Arial" w:cs="Arial"/>
          <w:b/>
          <w:bCs/>
          <w:color w:val="000000" w:themeColor="text1"/>
        </w:rPr>
      </w:pPr>
    </w:p>
    <w:p w14:paraId="7F39418B" w14:textId="52946542" w:rsidR="007075A8" w:rsidRDefault="007075A8" w:rsidP="00CD704C">
      <w:pPr>
        <w:spacing w:after="0" w:line="480" w:lineRule="auto"/>
        <w:ind w:right="1"/>
        <w:jc w:val="both"/>
        <w:rPr>
          <w:rFonts w:ascii="Arial" w:hAnsi="Arial" w:cs="Arial"/>
          <w:b/>
          <w:bCs/>
          <w:color w:val="000000" w:themeColor="text1"/>
        </w:rPr>
      </w:pPr>
    </w:p>
    <w:p w14:paraId="21FD873F" w14:textId="163A2F71" w:rsidR="007075A8" w:rsidRDefault="007075A8" w:rsidP="00CD704C">
      <w:pPr>
        <w:spacing w:after="0" w:line="480" w:lineRule="auto"/>
        <w:ind w:right="1"/>
        <w:jc w:val="both"/>
        <w:rPr>
          <w:rFonts w:ascii="Arial" w:hAnsi="Arial" w:cs="Arial"/>
          <w:b/>
          <w:bCs/>
          <w:color w:val="000000" w:themeColor="text1"/>
        </w:rPr>
      </w:pPr>
    </w:p>
    <w:p w14:paraId="513AB454" w14:textId="77777777" w:rsidR="007075A8" w:rsidRPr="00704FF2" w:rsidRDefault="007075A8" w:rsidP="00CD704C">
      <w:pPr>
        <w:spacing w:after="0" w:line="480" w:lineRule="auto"/>
        <w:ind w:right="1"/>
        <w:jc w:val="both"/>
        <w:rPr>
          <w:rFonts w:ascii="Arial" w:hAnsi="Arial" w:cs="Arial"/>
          <w:b/>
          <w:bCs/>
          <w:color w:val="000000" w:themeColor="text1"/>
        </w:rPr>
      </w:pPr>
    </w:p>
    <w:p w14:paraId="63053326" w14:textId="77777777" w:rsidR="00CD704C" w:rsidRPr="00704FF2" w:rsidRDefault="00CD704C" w:rsidP="00CD704C">
      <w:pPr>
        <w:spacing w:after="0" w:line="480" w:lineRule="auto"/>
        <w:ind w:right="1"/>
        <w:jc w:val="both"/>
        <w:rPr>
          <w:rFonts w:ascii="Arial" w:hAnsi="Arial" w:cs="Arial"/>
          <w:b/>
          <w:bCs/>
          <w:color w:val="000000" w:themeColor="text1"/>
        </w:rPr>
      </w:pPr>
    </w:p>
    <w:p w14:paraId="59882573" w14:textId="2344209F" w:rsidR="00CD704C" w:rsidRPr="00704FF2" w:rsidRDefault="007075A8" w:rsidP="00CD704C">
      <w:pPr>
        <w:pStyle w:val="Heading1"/>
        <w:spacing w:before="0" w:line="480" w:lineRule="auto"/>
        <w:jc w:val="center"/>
        <w:rPr>
          <w:rFonts w:ascii="Arial" w:hAnsi="Arial" w:cs="Arial"/>
          <w:b/>
          <w:bCs/>
          <w:color w:val="000000" w:themeColor="text1"/>
          <w:sz w:val="22"/>
          <w:szCs w:val="22"/>
          <w:lang w:val="en-US"/>
        </w:rPr>
      </w:pPr>
      <w:r>
        <w:rPr>
          <w:rFonts w:ascii="Arial" w:hAnsi="Arial" w:cs="Arial"/>
          <w:b/>
          <w:noProof/>
          <w:color w:val="000000" w:themeColor="text1"/>
        </w:rPr>
        <w:lastRenderedPageBreak/>
        <mc:AlternateContent>
          <mc:Choice Requires="wps">
            <w:drawing>
              <wp:anchor distT="0" distB="0" distL="114300" distR="114300" simplePos="0" relativeHeight="251688960" behindDoc="0" locked="0" layoutInCell="1" allowOverlap="1" wp14:anchorId="07A43BFF" wp14:editId="16DCA2DB">
                <wp:simplePos x="0" y="0"/>
                <wp:positionH relativeFrom="column">
                  <wp:posOffset>5029200</wp:posOffset>
                </wp:positionH>
                <wp:positionV relativeFrom="paragraph">
                  <wp:posOffset>-754912</wp:posOffset>
                </wp:positionV>
                <wp:extent cx="839972" cy="626819"/>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839972" cy="626819"/>
                        </a:xfrm>
                        <a:prstGeom prst="rect">
                          <a:avLst/>
                        </a:prstGeom>
                        <a:solidFill>
                          <a:schemeClr val="lt1"/>
                        </a:solidFill>
                        <a:ln w="6350">
                          <a:noFill/>
                        </a:ln>
                      </wps:spPr>
                      <wps:txbx>
                        <w:txbxContent>
                          <w:p w14:paraId="7FE36FF4" w14:textId="77777777" w:rsidR="007075A8" w:rsidRDefault="00707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43BFF" id="Text Box 17" o:spid="_x0000_s1033" type="#_x0000_t202" style="position:absolute;left:0;text-align:left;margin-left:396pt;margin-top:-59.45pt;width:66.15pt;height:49.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" fillcolor="white [3201]" stroked="f" strokeweight=".5pt">
                <v:textbox>
                  <w:txbxContent>
                    <w:p w14:paraId="7FE36FF4" w14:textId="77777777" w:rsidR="007075A8" w:rsidRDefault="007075A8"/>
                  </w:txbxContent>
                </v:textbox>
              </v:shape>
            </w:pict>
          </mc:Fallback>
        </mc:AlternateContent>
      </w:r>
      <w:r w:rsidR="00CD704C" w:rsidRPr="00704FF2">
        <w:rPr>
          <w:rFonts w:ascii="Arial" w:hAnsi="Arial" w:cs="Arial"/>
          <w:b/>
          <w:noProof/>
          <w:color w:val="000000" w:themeColor="text1"/>
        </w:rPr>
        <mc:AlternateContent>
          <mc:Choice Requires="wps">
            <w:drawing>
              <wp:anchor distT="0" distB="0" distL="114300" distR="114300" simplePos="0" relativeHeight="251681792" behindDoc="0" locked="0" layoutInCell="1" allowOverlap="1" wp14:anchorId="56F3D2DD" wp14:editId="62ED5D79">
                <wp:simplePos x="0" y="0"/>
                <wp:positionH relativeFrom="column">
                  <wp:posOffset>5730843</wp:posOffset>
                </wp:positionH>
                <wp:positionV relativeFrom="paragraph">
                  <wp:posOffset>-511810</wp:posOffset>
                </wp:positionV>
                <wp:extent cx="372139" cy="382773"/>
                <wp:effectExtent l="0" t="0" r="27940" b="17780"/>
                <wp:wrapNone/>
                <wp:docPr id="8" name="Text Box 8"/>
                <wp:cNvGraphicFramePr/>
                <a:graphic xmlns:a="http://schemas.openxmlformats.org/drawingml/2006/main">
                  <a:graphicData uri="http://schemas.microsoft.com/office/word/2010/wordprocessingShape">
                    <wps:wsp>
                      <wps:cNvSpPr txBox="1"/>
                      <wps:spPr>
                        <a:xfrm>
                          <a:off x="0" y="0"/>
                          <a:ext cx="372139" cy="382773"/>
                        </a:xfrm>
                        <a:prstGeom prst="rect">
                          <a:avLst/>
                        </a:prstGeom>
                        <a:solidFill>
                          <a:schemeClr val="bg1"/>
                        </a:solidFill>
                        <a:ln w="6350">
                          <a:solidFill>
                            <a:schemeClr val="bg1"/>
                          </a:solidFill>
                        </a:ln>
                      </wps:spPr>
                      <wps:txbx>
                        <w:txbxContent>
                          <w:p w14:paraId="05D93FED" w14:textId="77777777" w:rsidR="00CD704C" w:rsidRDefault="00CD704C" w:rsidP="00CD7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3D2DD" id="Text Box 8" o:spid="_x0000_s1034" type="#_x0000_t202" style="position:absolute;left:0;text-align:left;margin-left:451.25pt;margin-top:-40.3pt;width:29.3pt;height:30.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" fillcolor="white [3212]" strokecolor="white [3212]" strokeweight=".5pt">
                <v:textbox>
                  <w:txbxContent>
                    <w:p w14:paraId="05D93FED" w14:textId="77777777" w:rsidR="00CD704C" w:rsidRDefault="00CD704C" w:rsidP="00CD704C"/>
                  </w:txbxContent>
                </v:textbox>
              </v:shape>
            </w:pict>
          </mc:Fallback>
        </mc:AlternateContent>
      </w:r>
      <w:r w:rsidR="00422BC6" w:rsidRPr="00704FF2">
        <w:rPr>
          <w:rFonts w:ascii="Arial" w:hAnsi="Arial" w:cs="Arial"/>
          <w:b/>
          <w:bCs/>
          <w:color w:val="000000" w:themeColor="text1"/>
          <w:sz w:val="22"/>
          <w:szCs w:val="22"/>
          <w:lang w:val="en-US"/>
        </w:rPr>
        <w:t>Chapter</w:t>
      </w:r>
      <w:r w:rsidR="00CD704C" w:rsidRPr="00704FF2">
        <w:rPr>
          <w:rFonts w:ascii="Arial" w:hAnsi="Arial" w:cs="Arial"/>
          <w:b/>
          <w:bCs/>
          <w:color w:val="000000" w:themeColor="text1"/>
          <w:sz w:val="22"/>
          <w:szCs w:val="22"/>
          <w:lang w:val="en-US"/>
        </w:rPr>
        <w:t xml:space="preserve"> </w:t>
      </w:r>
      <w:r w:rsidR="00FA5961">
        <w:rPr>
          <w:rFonts w:ascii="Arial" w:hAnsi="Arial" w:cs="Arial"/>
          <w:b/>
          <w:bCs/>
          <w:color w:val="000000" w:themeColor="text1"/>
          <w:sz w:val="22"/>
          <w:szCs w:val="22"/>
          <w:lang w:val="en-US"/>
        </w:rPr>
        <w:t>4</w:t>
      </w:r>
    </w:p>
    <w:p w14:paraId="5893D3FB" w14:textId="4836E385" w:rsidR="00CD704C" w:rsidRPr="00704FF2" w:rsidRDefault="00CD704C" w:rsidP="00D50D13">
      <w:pPr>
        <w:spacing w:after="0" w:line="480" w:lineRule="auto"/>
        <w:ind w:right="1"/>
        <w:jc w:val="center"/>
        <w:rPr>
          <w:rFonts w:ascii="Arial" w:hAnsi="Arial" w:cs="Arial"/>
          <w:b/>
          <w:bCs/>
          <w:color w:val="000000" w:themeColor="text1"/>
          <w:lang w:val="en-US"/>
        </w:rPr>
      </w:pPr>
      <w:r w:rsidRPr="00704FF2">
        <w:rPr>
          <w:rFonts w:ascii="Arial" w:hAnsi="Arial" w:cs="Arial"/>
          <w:b/>
          <w:bCs/>
          <w:color w:val="000000" w:themeColor="text1"/>
          <w:lang w:val="en-US"/>
        </w:rPr>
        <w:t>SUMMARY, CONCLUSIONS, AND RECOMMENDATIONS</w:t>
      </w:r>
    </w:p>
    <w:p w14:paraId="765744DF" w14:textId="77777777" w:rsidR="00422BC6" w:rsidRDefault="00CD704C" w:rsidP="00422BC6">
      <w:pPr>
        <w:spacing w:after="0" w:line="480" w:lineRule="auto"/>
        <w:ind w:right="1"/>
        <w:jc w:val="both"/>
        <w:rPr>
          <w:rFonts w:ascii="Arial" w:hAnsi="Arial" w:cs="Arial"/>
          <w:b/>
          <w:bCs/>
          <w:color w:val="000000" w:themeColor="text1"/>
          <w:lang w:val="en-US"/>
        </w:rPr>
      </w:pPr>
      <w:r w:rsidRPr="00704FF2">
        <w:rPr>
          <w:rFonts w:ascii="Arial" w:hAnsi="Arial" w:cs="Arial"/>
          <w:b/>
          <w:bCs/>
          <w:color w:val="000000" w:themeColor="text1"/>
          <w:lang w:val="en-US"/>
        </w:rPr>
        <w:t>Summary of Findings</w:t>
      </w:r>
    </w:p>
    <w:p w14:paraId="16BF1407" w14:textId="382ECC10" w:rsidR="00CD704C" w:rsidRPr="00422BC6" w:rsidRDefault="00CD704C" w:rsidP="00422BC6">
      <w:pPr>
        <w:spacing w:after="0" w:line="480" w:lineRule="auto"/>
        <w:ind w:right="1" w:firstLine="720"/>
        <w:jc w:val="both"/>
        <w:rPr>
          <w:rFonts w:ascii="Arial" w:hAnsi="Arial" w:cs="Arial"/>
          <w:b/>
          <w:bCs/>
          <w:color w:val="000000" w:themeColor="text1"/>
          <w:lang w:val="en-US"/>
        </w:rPr>
      </w:pPr>
      <w:r w:rsidRPr="00704FF2">
        <w:rPr>
          <w:rFonts w:ascii="Arial" w:hAnsi="Arial" w:cs="Arial"/>
          <w:color w:val="000000" w:themeColor="text1"/>
        </w:rPr>
        <w:t>This study examined the extent of implementation of the Indigenous Peoples Education (IPEd) in the Division of Davao del Norte, specifically across four key domains: Goals, Plans, Actions, and Outcomes. The results showed a very high level of implementation across all domains, with each area receiving impressive mean scores ranging from 4.30 to 4.43. These findings suggest that IPEd Implementing integrated schools in Davao del Norte have made significant strides in embedding the principles of IPEd into their educational frameworks and practices.</w:t>
      </w:r>
    </w:p>
    <w:p w14:paraId="3B6FFD47"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The qualitative phase supported these findings and revealed perspectives organized under essential themes for each domain. In the goals domain, the emerging themes included culturally responsive curriculum development, multi-stakeholder commitment to inclusive education, and systematic teacher capacity building for culturally responsive indigenous education. In the plans domain, the identified themes collaborative indigenous governance for education, inclusive and contextualized school planning, and resource mobilization for culturally sustaining learning. In the actions domain, the themes comprise collaborative stakeholder engagement to ensure equitable access for indigenous learners, contextualized culturally responsive pedagogy, and elder-guided teacher formation for culturally sustaining indigenous learner education. Lastly, the outcomes domain was supported by the themes such as evidence-based </w:t>
      </w:r>
      <w:proofErr w:type="spellStart"/>
      <w:r w:rsidRPr="00704FF2">
        <w:rPr>
          <w:rFonts w:ascii="Arial" w:hAnsi="Arial" w:cs="Arial"/>
          <w:color w:val="000000" w:themeColor="text1"/>
        </w:rPr>
        <w:t>iped</w:t>
      </w:r>
      <w:proofErr w:type="spellEnd"/>
      <w:r w:rsidRPr="00704FF2">
        <w:rPr>
          <w:rFonts w:ascii="Arial" w:hAnsi="Arial" w:cs="Arial"/>
          <w:color w:val="000000" w:themeColor="text1"/>
        </w:rPr>
        <w:t xml:space="preserve"> program monitoring, enhanced academic performance through cultural alignment, and community-embedded partnerships for </w:t>
      </w:r>
      <w:proofErr w:type="spellStart"/>
      <w:r w:rsidRPr="00704FF2">
        <w:rPr>
          <w:rFonts w:ascii="Arial" w:hAnsi="Arial" w:cs="Arial"/>
          <w:color w:val="000000" w:themeColor="text1"/>
        </w:rPr>
        <w:t>ip</w:t>
      </w:r>
      <w:proofErr w:type="spellEnd"/>
      <w:r w:rsidRPr="00704FF2">
        <w:rPr>
          <w:rFonts w:ascii="Arial" w:hAnsi="Arial" w:cs="Arial"/>
          <w:color w:val="000000" w:themeColor="text1"/>
        </w:rPr>
        <w:t xml:space="preserve"> learner advancement. Collectively, the results highlight the ongoing efforts and commitment to making IPEd a culturally meaningful educational experience among IP learners, </w:t>
      </w:r>
    </w:p>
    <w:p w14:paraId="52545120"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lastRenderedPageBreak/>
        <w:t>The integration of the quantitative and qualitative findings revealed a cohesive understanding of how Indigenous Peoples Education (IPEd) is implemented in the Division of Davao del Norte. School Heads’ narratives helped to contextualize the numerical trends, offering deeper insight into the high levels of implementation observed across the domains of Goals, Plans, Actions, and Outcomes. In particular, the qualitative themes illustrated how schools translate high ratings into tangible practices, such as culturally responsive curriculum design, inclusive planning frameworks, stakeholder engagement, and teacher capacity development. This integration highlights that the strength of IPEd lies not only in its structured implementation but also in its relevance, responsiveness, and meaningful impact on learners, educators, and the wider community.</w:t>
      </w:r>
    </w:p>
    <w:p w14:paraId="07B92BA5" w14:textId="77777777" w:rsidR="00CD704C" w:rsidRPr="00704FF2" w:rsidRDefault="00CD704C" w:rsidP="00CD704C">
      <w:pPr>
        <w:spacing w:after="0" w:line="480" w:lineRule="auto"/>
        <w:ind w:right="1"/>
        <w:jc w:val="both"/>
        <w:rPr>
          <w:rFonts w:ascii="Arial" w:hAnsi="Arial" w:cs="Arial"/>
          <w:b/>
          <w:bCs/>
          <w:color w:val="000000" w:themeColor="text1"/>
          <w:lang w:val="en-US"/>
        </w:rPr>
      </w:pPr>
      <w:r w:rsidRPr="00704FF2">
        <w:rPr>
          <w:rFonts w:ascii="Arial" w:hAnsi="Arial" w:cs="Arial"/>
          <w:b/>
          <w:bCs/>
          <w:color w:val="000000" w:themeColor="text1"/>
          <w:lang w:val="en-US"/>
        </w:rPr>
        <w:t>Conclusions</w:t>
      </w:r>
    </w:p>
    <w:p w14:paraId="65CC0572" w14:textId="77777777" w:rsidR="00CD704C" w:rsidRPr="00704FF2" w:rsidRDefault="00CD704C" w:rsidP="00CD704C">
      <w:pPr>
        <w:spacing w:after="0" w:line="480" w:lineRule="auto"/>
        <w:ind w:right="1"/>
        <w:jc w:val="both"/>
        <w:rPr>
          <w:rFonts w:ascii="Arial" w:hAnsi="Arial" w:cs="Arial"/>
          <w:color w:val="000000" w:themeColor="text1"/>
          <w:lang w:val="en-US"/>
        </w:rPr>
      </w:pPr>
      <w:r w:rsidRPr="00704FF2">
        <w:rPr>
          <w:rFonts w:ascii="Arial" w:hAnsi="Arial" w:cs="Arial"/>
          <w:color w:val="000000" w:themeColor="text1"/>
          <w:lang w:val="en-US"/>
        </w:rPr>
        <w:tab/>
        <w:t>The overall implementation of the Indigenous People Education (IPEd) in the integrated schools in Division of Davao del Norte is not only present but strongly practiced. The very high ratings in goals, plans, actions, and outcomes show that IPEd has already become part of the schools’ direction, planning, teaching practices, and learner support system. This means that the schools are making serious efforts to make education more inclusive, culturally responsive, and meaningful for Indigenous learners. More than the numbers, the findings suggest that IPEd becomes effective when schools clearly understand their purpose: to provide learning that respects the culture, identity, and lived experiences of Indigenous communities.</w:t>
      </w:r>
    </w:p>
    <w:p w14:paraId="5EF9E292"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lang w:val="en-US"/>
        </w:rPr>
        <w:t xml:space="preserve">In the Goals Domain, the findings affirm that the goals of IPEd are clearly understood and strongly connected to the culture and identity of Indigenous learners. This means that schools are not only setting academic targets, but are also recognizing the importance of making learners feel respected, included, and valued. In the Plans Domain, findings suggest that IPEd planning is organized, inclusive, and guided by the needs of the learners and the community. Through shared planning and support from stakeholders, </w:t>
      </w:r>
      <w:r w:rsidRPr="00704FF2">
        <w:rPr>
          <w:rFonts w:ascii="Arial" w:hAnsi="Arial" w:cs="Arial"/>
          <w:color w:val="000000" w:themeColor="text1"/>
          <w:lang w:val="en-US"/>
        </w:rPr>
        <w:lastRenderedPageBreak/>
        <w:t>schools are able to turn IPEd goals into practical steps that can be carried out. In Actions Domain, findings reveal that schools are taking concrete actions to support Indigenous learners through culturally responsive teaching, stakeholder involvement, and teacher development. These actions show that IPEd becomes more meaningful when it is practiced in the classroom and supported by the whole school community. Lastly, results of Actions Domain indicate that IPEd contributes to learner achievement, cultural appreciation, and stronger community participation. Overall, the program becomes effective when learners are able to succeed academically while also staying connected to their cultural identity.</w:t>
      </w:r>
    </w:p>
    <w:p w14:paraId="3375D40E" w14:textId="10BDA050" w:rsidR="00CD704C"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Finally, the joint display analysis revealed that the very high level of IPEd implementation shown in the quantitative results was clearly supported by the qualitative insights of the school heads. The narratives provided a deeper understanding of how the program’s goals, plans, actions, and outcomes are carried out in actual school settings. The strong connection between the numerical results and the lived experiences of school leaders shows that IPEd is not only present in school documents, but is also practiced through culturally responsive teaching, inclusive planning, stakeholder involvement, and continuous teacher support. These findings are consistent with the CIPP Model, where the goals reflect the context of Indigenous learners, the plans represent the needed inputs, the actions show the actual process of implementation, and the outcomes indicate the product or results of the program. At the same time, the findings affirm the value of Culturally Sustaining Pedagogy, as IPEd helps ensure that Indigenous learners are educated in ways that respect, preserve, and strengthen their cultural identity. Overall, the joint findings suggest that IPEd becomes more meaningful and sustainable when schools combine clear program direction with genuine respect for culture, community participation, and learner-centered practices.</w:t>
      </w:r>
    </w:p>
    <w:p w14:paraId="55BBD389" w14:textId="21AF0AA2" w:rsidR="002F0C64" w:rsidRDefault="002F0C64" w:rsidP="00CD704C">
      <w:pPr>
        <w:spacing w:after="0" w:line="480" w:lineRule="auto"/>
        <w:ind w:right="1" w:firstLine="720"/>
        <w:jc w:val="both"/>
        <w:rPr>
          <w:rFonts w:ascii="Arial" w:hAnsi="Arial" w:cs="Arial"/>
          <w:color w:val="000000" w:themeColor="text1"/>
        </w:rPr>
      </w:pPr>
    </w:p>
    <w:p w14:paraId="4A54EED5" w14:textId="77777777" w:rsidR="00CD704C" w:rsidRPr="00704FF2" w:rsidRDefault="00CD704C" w:rsidP="00CD704C">
      <w:pPr>
        <w:spacing w:after="0" w:line="480" w:lineRule="auto"/>
        <w:ind w:right="1"/>
        <w:jc w:val="both"/>
        <w:rPr>
          <w:rFonts w:ascii="Arial" w:hAnsi="Arial" w:cs="Arial"/>
          <w:b/>
          <w:bCs/>
          <w:color w:val="000000" w:themeColor="text1"/>
        </w:rPr>
      </w:pPr>
      <w:r w:rsidRPr="00704FF2">
        <w:rPr>
          <w:rFonts w:ascii="Arial" w:hAnsi="Arial" w:cs="Arial"/>
          <w:b/>
          <w:bCs/>
          <w:color w:val="000000" w:themeColor="text1"/>
        </w:rPr>
        <w:lastRenderedPageBreak/>
        <w:t>Recommendations</w:t>
      </w:r>
    </w:p>
    <w:p w14:paraId="375B41BD"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In light of the findings, it is recommended that the strong implementation of Indigenous Peoples Education in the Division of Davao del Norte be sustained and further strengthened. The quantitative results showed a very high level of implementation across goals, plans, actions, and outcomes, which means that schools have already established a meaningful foundation for culturally responsive education. However, the slightly lower result in the outcomes domain suggests that schools must continue improving how learner achievement, cultural integration, and community engagement are monitored and sustained over time. Thus, the high level of implementation should be treated not as a final achievement, but as a continuing responsibility to make education more responsive to the identity, needs, and lived experiences of Indigenous learners.</w:t>
      </w:r>
    </w:p>
    <w:p w14:paraId="42F5B9C4"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qualitative findings further suggest that IPEd becomes more meaningful when it is supported by genuine collaboration, cultural respect, and active participation of Indigenous communities. The school heads’ narratives showed that IPEd is strengthened through culturally responsive curriculum development, teacher preparedness, inclusive planning, stakeholder support, contextualized teaching, cultural validation of learning materials, and evidence-based monitoring. These findings show that IPEd is not only a school program or policy requirement; it is a shared effort that becomes successful when schools listen to the voices of IP elders, parents, learners, teachers, and community partners. For this reason, future efforts should focus on sustaining both the structure of implementation and the human relationships that give IPEd its deeper meaning.</w:t>
      </w:r>
    </w:p>
    <w:p w14:paraId="67E46054"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Educators and school leaders are encouraged to continue strengthening culturally responsive and culturally sustaining practices in instruction, planning, and learner support. Teachers may regularly integrate Indigenous Knowledge Systems and Practices, local language, traditions, stories, community experiences, and culturally appropriate materials into classroom lessons. School heads may also institutionalize regular mentoring, </w:t>
      </w:r>
      <w:r w:rsidRPr="00704FF2">
        <w:rPr>
          <w:rFonts w:ascii="Arial" w:hAnsi="Arial" w:cs="Arial"/>
          <w:color w:val="000000" w:themeColor="text1"/>
        </w:rPr>
        <w:lastRenderedPageBreak/>
        <w:t>Learning Action Cell sessions, community immersion, and professional development activities focused on Indigenous culture, language, and pedagogy. By doing so, IPEd will not remain only in school documents, but will be experienced by learners as education that respects who they are, where they come from, and what their culture contributes to learning.</w:t>
      </w:r>
    </w:p>
    <w:p w14:paraId="3F506556"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Department of Education and policy makers are encouraged to provide stronger and more sustained institutional support for IPEd implementation. This may include stable funding, regular teacher training, localized learning resources, culturally appropriate assessment tools, and clearer monitoring mechanisms for measuring both academic and cultural outcomes. DepEd may also strengthen the formal participation of IP elders, NCIP, LGUs, NGOs, and other relevant partners in school-level planning and program evaluation. Since the findings show that external partnerships are not equally formalized across all schools, policy support should help make collaboration more consistent, accountable, and sustainable across different IPEd-implementing schools.</w:t>
      </w:r>
    </w:p>
    <w:p w14:paraId="0A4C6086" w14:textId="77777777" w:rsidR="00CD704C" w:rsidRPr="00704FF2" w:rsidRDefault="00CD704C" w:rsidP="00CD704C">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Civil society organizations and non-government organizations are encouraged to deepen their support for IPEd-implementing schools through resource assistance, advocacy work, capacity-building programs, cultural documentation, and community-based learning initiatives. Their role is especially important in helping schools address practical needs such as learning materials, transportation support, feeding programs, school supplies, and cultural activities. However, their support should be done in close coordination with schools and Indigenous communities to ensure that programs are not only helpful, but also culturally respectful and aligned with the actual needs of learners. Through genuine partnership, NGOs and civil society groups can help strengthen school-community trust and make IPEd more responsive and sustainable.</w:t>
      </w:r>
    </w:p>
    <w:p w14:paraId="33676AFE" w14:textId="77777777" w:rsidR="009E47BF" w:rsidRPr="00704FF2" w:rsidRDefault="00CD704C" w:rsidP="009E47BF">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 xml:space="preserve">Future researchers are encouraged to extend this study by examining the long-term effects of IPEd on learner achievement, cultural identity, attendance, participation, </w:t>
      </w:r>
      <w:r w:rsidRPr="00704FF2">
        <w:rPr>
          <w:rFonts w:ascii="Arial" w:hAnsi="Arial" w:cs="Arial"/>
          <w:color w:val="000000" w:themeColor="text1"/>
        </w:rPr>
        <w:lastRenderedPageBreak/>
        <w:t>and community engagement. Future studies may include the voices of Indigenous learners, parents, elders, teachers, and community leaders to provide a fuller understanding of how IPEd is experienced at the ground level. Researchers may also conduct comparative studies across districts, school types, or divisions to identify which practices are most effective in sustaining culturally meaningful education. Since this study</w:t>
      </w:r>
      <w:r w:rsidR="009E47BF">
        <w:rPr>
          <w:rFonts w:ascii="Arial" w:hAnsi="Arial" w:cs="Arial"/>
          <w:color w:val="000000" w:themeColor="text1"/>
        </w:rPr>
        <w:t xml:space="preserve"> </w:t>
      </w:r>
      <w:r w:rsidR="009E47BF" w:rsidRPr="00704FF2">
        <w:rPr>
          <w:rFonts w:ascii="Arial" w:hAnsi="Arial" w:cs="Arial"/>
          <w:color w:val="000000" w:themeColor="text1"/>
        </w:rPr>
        <w:t>focused on school-level implementation, future research may further explore how policy, resources, teacher preparation, and community participation directly affect the quality and sustainability of IPEd outcomes. In addition, future studies may examine how the curriculum content, learning competencies, Indigenous Knowledge Systems and Practices, local language, cultural values, teaching strategies, and assessment activities respond to the actual needs, identity, and lived experiences of Indigenous learners. Researchers may also explore whether the curriculum truly helps IP learners improve academically while also strengthening their cultural pride, sense of belonging, and connection to their community.</w:t>
      </w:r>
    </w:p>
    <w:p w14:paraId="218059E8" w14:textId="77777777" w:rsidR="009E47BF" w:rsidRPr="00704FF2" w:rsidRDefault="009E47BF" w:rsidP="009E47BF">
      <w:pPr>
        <w:spacing w:after="0" w:line="480" w:lineRule="auto"/>
        <w:ind w:right="1" w:firstLine="720"/>
        <w:jc w:val="both"/>
        <w:rPr>
          <w:rFonts w:ascii="Arial" w:hAnsi="Arial" w:cs="Arial"/>
          <w:color w:val="000000" w:themeColor="text1"/>
        </w:rPr>
      </w:pPr>
      <w:r w:rsidRPr="00704FF2">
        <w:rPr>
          <w:rFonts w:ascii="Arial" w:hAnsi="Arial" w:cs="Arial"/>
          <w:i/>
          <w:iCs/>
          <w:color w:val="000000" w:themeColor="text1"/>
        </w:rPr>
        <w:t xml:space="preserve">Implications for Practice. </w:t>
      </w:r>
      <w:r w:rsidRPr="00704FF2">
        <w:rPr>
          <w:rFonts w:ascii="Arial" w:hAnsi="Arial" w:cs="Arial"/>
          <w:color w:val="000000" w:themeColor="text1"/>
        </w:rPr>
        <w:t>The findings imply that the school-level implementation of Indigenous Peoples Education should continue to move beyond compliance and documentation toward meaningful daily practice. Since the quantitative results showed a very high level of implementation across goals, plans, actions, and outcomes, schools may use this strength as a foundation for sustaining culturally responsive instruction, inclusive planning, and learner-centered support. However, the results also show that outcomes, while still very high, need continued attention, especially in making learner achievement, cultural integration, and community engagement more consistent across schools. This means that educators and school leaders must continue asking not only whether IPEd is implemented, but whether IP learners truly feel respected, represented, supported, and proud of their identity in the learning process.</w:t>
      </w:r>
    </w:p>
    <w:p w14:paraId="5405E5A2" w14:textId="77777777" w:rsidR="009E47BF" w:rsidRPr="00704FF2" w:rsidRDefault="009E47BF" w:rsidP="009E47BF">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lastRenderedPageBreak/>
        <w:t>In practice, this calls for stronger integration of Indigenous Knowledge Systems and Practices, local language, traditions, community stories, and culturally appropriate materials in classroom instruction. Teachers may continue validating learning materials with IP elders and community members to avoid cultural misrepresentation and to make learning more meaningful for IP learners. School heads may also strengthen Learning Action Cell sessions, mentoring, teacher training, and community immersion so that teachers become more confident in handling culturally responsive lessons. The study shows that IPEd becomes more alive when it is felt in the classroom, in school activities, in learner support, and in the respectful relationship between the school and the IP community.</w:t>
      </w:r>
    </w:p>
    <w:p w14:paraId="01475537" w14:textId="77777777" w:rsidR="009E47BF" w:rsidRPr="00704FF2" w:rsidRDefault="009E47BF" w:rsidP="009E47BF">
      <w:pPr>
        <w:spacing w:after="0" w:line="480" w:lineRule="auto"/>
        <w:ind w:right="1" w:firstLine="720"/>
        <w:jc w:val="both"/>
        <w:rPr>
          <w:rFonts w:ascii="Arial" w:hAnsi="Arial" w:cs="Arial"/>
          <w:i/>
          <w:iCs/>
          <w:color w:val="000000" w:themeColor="text1"/>
        </w:rPr>
      </w:pPr>
      <w:r w:rsidRPr="00704FF2">
        <w:rPr>
          <w:rFonts w:ascii="Arial" w:hAnsi="Arial" w:cs="Arial"/>
          <w:color w:val="000000" w:themeColor="text1"/>
        </w:rPr>
        <w:t>The findings further imply that schools should treat IP elders, parents, tribal leaders, LGUs, and other stakeholders as active partners in education, not merely as guests during programs or celebrations. Their participation in curriculum planning, material validation, cultural activities, and learner support gives IPEd its authenticity and heart. When the school and the community work together, IP learners are more likely to see that their culture has value in formal education. In this sense, the practice of IPEd should remain both instructional and relational: it should improve learning while also strengthening belongingness, dignity, and cultural pride among Indigenous learners.</w:t>
      </w:r>
      <w:r w:rsidRPr="00704FF2">
        <w:rPr>
          <w:rFonts w:ascii="Arial" w:hAnsi="Arial" w:cs="Arial"/>
          <w:i/>
          <w:iCs/>
          <w:color w:val="000000" w:themeColor="text1"/>
        </w:rPr>
        <w:t xml:space="preserve"> </w:t>
      </w:r>
    </w:p>
    <w:p w14:paraId="289CDEE5" w14:textId="77777777" w:rsidR="009E47BF" w:rsidRPr="00704FF2" w:rsidRDefault="009E47BF" w:rsidP="009E47BF">
      <w:pPr>
        <w:spacing w:after="0" w:line="480" w:lineRule="auto"/>
        <w:ind w:right="1" w:firstLine="720"/>
        <w:jc w:val="both"/>
        <w:rPr>
          <w:rFonts w:ascii="Arial" w:hAnsi="Arial" w:cs="Arial"/>
          <w:color w:val="000000" w:themeColor="text1"/>
        </w:rPr>
      </w:pPr>
      <w:r w:rsidRPr="00704FF2">
        <w:rPr>
          <w:rFonts w:ascii="Arial" w:hAnsi="Arial" w:cs="Arial"/>
          <w:i/>
          <w:iCs/>
          <w:color w:val="000000" w:themeColor="text1"/>
        </w:rPr>
        <w:t xml:space="preserve">Implications for Policy. </w:t>
      </w:r>
      <w:r w:rsidRPr="00704FF2">
        <w:rPr>
          <w:rFonts w:ascii="Arial" w:hAnsi="Arial" w:cs="Arial"/>
          <w:color w:val="000000" w:themeColor="text1"/>
        </w:rPr>
        <w:t xml:space="preserve">The findings imply that policy support for IPEd must focus not only on maintaining implementation, but also on sustaining its quality, consistency, and cultural relevance across schools. Although the study found that IPEd was fully implemented, some areas showed a need for further strengthening, particularly formalized partnerships, teacher training, community coordination, and outcome monitoring. This means that policy makers may consider developing clearer mechanisms that will help schools institutionalize partnerships with IP elders, NCIP, LGUs, NGOs, and other support </w:t>
      </w:r>
      <w:r w:rsidRPr="00704FF2">
        <w:rPr>
          <w:rFonts w:ascii="Arial" w:hAnsi="Arial" w:cs="Arial"/>
          <w:color w:val="000000" w:themeColor="text1"/>
        </w:rPr>
        <w:lastRenderedPageBreak/>
        <w:t>groups. These partnerships should be guided by clear roles, shared accountability, and respect for Indigenous knowledge and community authority.</w:t>
      </w:r>
    </w:p>
    <w:p w14:paraId="251FCEB6" w14:textId="77777777" w:rsidR="009E47BF" w:rsidRPr="00704FF2" w:rsidRDefault="009E47BF" w:rsidP="009E47BF">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The results also suggest the need for policies that provide regular and sustained teacher capacity-building on Indigenous languages, culture, community-based education, and culturally sustaining pedagogy. Since teacher training was identified as less consistently experienced compared with other implementation practices, DepEd and other policy-making bodies may strengthen professional development programs that are accessible, localized, and responsive to the actual needs of teachers in IPEd-implementing schools. Policy support should also include the provision of culturally appropriate learning materials, funding for contextualized curriculum development, and monitoring tools that measure not only academic performance, but also cultural identity, learner engagement, attendance, participation, and community involvement.</w:t>
      </w:r>
    </w:p>
    <w:p w14:paraId="5049E117" w14:textId="77777777" w:rsidR="009E47BF" w:rsidRPr="00704FF2" w:rsidRDefault="009E47BF" w:rsidP="009E47BF">
      <w:pPr>
        <w:spacing w:after="0" w:line="480" w:lineRule="auto"/>
        <w:ind w:right="1" w:firstLine="720"/>
        <w:jc w:val="both"/>
        <w:rPr>
          <w:rFonts w:ascii="Arial" w:hAnsi="Arial" w:cs="Arial"/>
          <w:color w:val="000000" w:themeColor="text1"/>
        </w:rPr>
      </w:pPr>
      <w:r w:rsidRPr="00704FF2">
        <w:rPr>
          <w:rFonts w:ascii="Arial" w:hAnsi="Arial" w:cs="Arial"/>
          <w:color w:val="000000" w:themeColor="text1"/>
        </w:rPr>
        <w:t>Finally, the findings imply that IPEd policy should remain grounded in the lived realities of Indigenous learners and communities. Policies become more meaningful when they are shaped by the voices of those directly affected by them. Thus, future policy directions should ensure that IP elders, parents, learners, teachers, and school leaders are included in planning, implementation, and evaluation processes. In doing so, IPEd can be sustained not simply as an educational program, but as a continuing commitment to equity, cultural respect, and the right of Indigenous learners to an education that honors who they are and where they come from.</w:t>
      </w:r>
    </w:p>
    <w:p w14:paraId="671010F4" w14:textId="4DAD58A6" w:rsidR="00B1418A" w:rsidRDefault="00B1418A" w:rsidP="00B1418A">
      <w:pPr>
        <w:spacing w:after="0" w:line="480" w:lineRule="auto"/>
        <w:ind w:right="1" w:firstLine="720"/>
        <w:jc w:val="both"/>
        <w:rPr>
          <w:rFonts w:ascii="Arial" w:hAnsi="Arial" w:cs="Arial"/>
          <w:color w:val="000000" w:themeColor="text1"/>
        </w:rPr>
      </w:pPr>
    </w:p>
    <w:p w14:paraId="0E2EC0FC" w14:textId="32AE2D82" w:rsidR="009E47BF" w:rsidRDefault="009E47BF" w:rsidP="00B1418A">
      <w:pPr>
        <w:spacing w:after="0" w:line="480" w:lineRule="auto"/>
        <w:ind w:right="1" w:firstLine="720"/>
        <w:jc w:val="both"/>
        <w:rPr>
          <w:rFonts w:ascii="Arial" w:hAnsi="Arial" w:cs="Arial"/>
          <w:color w:val="000000" w:themeColor="text1"/>
        </w:rPr>
      </w:pPr>
    </w:p>
    <w:p w14:paraId="5F14A346" w14:textId="35C8A679" w:rsidR="009E47BF" w:rsidRDefault="009E47BF" w:rsidP="00B1418A">
      <w:pPr>
        <w:spacing w:after="0" w:line="480" w:lineRule="auto"/>
        <w:ind w:right="1" w:firstLine="720"/>
        <w:jc w:val="both"/>
        <w:rPr>
          <w:rFonts w:ascii="Arial" w:hAnsi="Arial" w:cs="Arial"/>
          <w:color w:val="000000" w:themeColor="text1"/>
        </w:rPr>
      </w:pPr>
    </w:p>
    <w:p w14:paraId="6DA734F7" w14:textId="42A7CCBC" w:rsidR="009E47BF" w:rsidRDefault="009E47BF" w:rsidP="00B1418A">
      <w:pPr>
        <w:spacing w:after="0" w:line="480" w:lineRule="auto"/>
        <w:ind w:right="1" w:firstLine="720"/>
        <w:jc w:val="both"/>
        <w:rPr>
          <w:rFonts w:ascii="Arial" w:hAnsi="Arial" w:cs="Arial"/>
          <w:color w:val="000000" w:themeColor="text1"/>
        </w:rPr>
      </w:pPr>
    </w:p>
    <w:p w14:paraId="75441913" w14:textId="5082D501" w:rsidR="009E47BF" w:rsidRDefault="009E47BF" w:rsidP="000A2A24">
      <w:pPr>
        <w:spacing w:after="0" w:line="480" w:lineRule="auto"/>
        <w:ind w:right="1"/>
        <w:jc w:val="both"/>
        <w:rPr>
          <w:rFonts w:ascii="Arial" w:hAnsi="Arial" w:cs="Arial"/>
          <w:color w:val="000000" w:themeColor="text1"/>
        </w:rPr>
      </w:pPr>
    </w:p>
    <w:p w14:paraId="00F6AA59" w14:textId="77777777" w:rsidR="009E47BF" w:rsidRPr="00704FF2" w:rsidRDefault="009E47BF" w:rsidP="00B1418A">
      <w:pPr>
        <w:spacing w:after="0" w:line="480" w:lineRule="auto"/>
        <w:ind w:right="1" w:firstLine="720"/>
        <w:jc w:val="both"/>
        <w:rPr>
          <w:rFonts w:ascii="Arial" w:hAnsi="Arial" w:cs="Arial"/>
          <w:color w:val="000000" w:themeColor="text1"/>
        </w:rPr>
      </w:pPr>
    </w:p>
    <w:p w14:paraId="6E675EF8" w14:textId="77777777" w:rsidR="00B1418A" w:rsidRPr="002E66EF" w:rsidRDefault="00B1418A" w:rsidP="00B1418A">
      <w:pPr>
        <w:pStyle w:val="Heading1"/>
        <w:spacing w:before="0" w:after="240" w:line="480" w:lineRule="auto"/>
        <w:jc w:val="center"/>
        <w:rPr>
          <w:rFonts w:ascii="Arial" w:eastAsia="Times New Roman" w:hAnsi="Arial" w:cs="Arial"/>
          <w:b/>
          <w:bCs/>
          <w:color w:val="000000" w:themeColor="text1"/>
          <w:sz w:val="22"/>
          <w:szCs w:val="22"/>
          <w:lang w:val="en-US"/>
        </w:rPr>
      </w:pPr>
      <w:r w:rsidRPr="002F0C64">
        <w:rPr>
          <w:rFonts w:ascii="Arial" w:eastAsia="Times New Roman" w:hAnsi="Arial" w:cs="Arial"/>
          <w:b/>
          <w:bCs/>
          <w:noProof/>
          <w:color w:val="000000" w:themeColor="text1"/>
          <w:sz w:val="22"/>
          <w:szCs w:val="22"/>
          <w:lang w:val="en-US"/>
        </w:rPr>
        <w:lastRenderedPageBreak/>
        <mc:AlternateContent>
          <mc:Choice Requires="wps">
            <w:drawing>
              <wp:anchor distT="0" distB="0" distL="114300" distR="114300" simplePos="0" relativeHeight="251686912" behindDoc="0" locked="0" layoutInCell="1" allowOverlap="1" wp14:anchorId="32CC8000" wp14:editId="519A3600">
                <wp:simplePos x="0" y="0"/>
                <wp:positionH relativeFrom="column">
                  <wp:posOffset>5309925</wp:posOffset>
                </wp:positionH>
                <wp:positionV relativeFrom="paragraph">
                  <wp:posOffset>-673100</wp:posOffset>
                </wp:positionV>
                <wp:extent cx="482600" cy="508000"/>
                <wp:effectExtent l="0" t="0" r="12700" b="25400"/>
                <wp:wrapNone/>
                <wp:docPr id="57" name="Text Box 57"/>
                <wp:cNvGraphicFramePr/>
                <a:graphic xmlns:a="http://schemas.openxmlformats.org/drawingml/2006/main">
                  <a:graphicData uri="http://schemas.microsoft.com/office/word/2010/wordprocessingShape">
                    <wps:wsp>
                      <wps:cNvSpPr txBox="1"/>
                      <wps:spPr>
                        <a:xfrm>
                          <a:off x="0" y="0"/>
                          <a:ext cx="482600" cy="508000"/>
                        </a:xfrm>
                        <a:prstGeom prst="rect">
                          <a:avLst/>
                        </a:prstGeom>
                        <a:solidFill>
                          <a:schemeClr val="lt1"/>
                        </a:solidFill>
                        <a:ln w="6350">
                          <a:solidFill>
                            <a:schemeClr val="bg1"/>
                          </a:solidFill>
                        </a:ln>
                      </wps:spPr>
                      <wps:txbx>
                        <w:txbxContent>
                          <w:p w14:paraId="3AC9B420" w14:textId="77777777" w:rsidR="00B1418A" w:rsidRDefault="00B1418A" w:rsidP="00B14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C8000" id="Text Box 57" o:spid="_x0000_s1035" type="#_x0000_t202" style="position:absolute;left:0;text-align:left;margin-left:418.1pt;margin-top:-53pt;width:38pt;height:40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" fillcolor="white [3201]" strokecolor="white [3212]" strokeweight=".5pt">
                <v:textbox>
                  <w:txbxContent>
                    <w:p w14:paraId="3AC9B420" w14:textId="77777777" w:rsidR="00B1418A" w:rsidRDefault="00B1418A" w:rsidP="00B1418A"/>
                  </w:txbxContent>
                </v:textbox>
              </v:shape>
            </w:pict>
          </mc:Fallback>
        </mc:AlternateContent>
      </w:r>
      <w:r w:rsidRPr="002F0C64">
        <w:rPr>
          <w:rFonts w:ascii="Arial" w:eastAsia="Times New Roman" w:hAnsi="Arial" w:cs="Arial"/>
          <w:b/>
          <w:bCs/>
          <w:color w:val="000000" w:themeColor="text1"/>
          <w:sz w:val="22"/>
          <w:szCs w:val="22"/>
          <w:lang w:val="en-US"/>
        </w:rPr>
        <w:t>REFERENCES</w:t>
      </w:r>
    </w:p>
    <w:p w14:paraId="0EB33361" w14:textId="13FA09A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Adenike</w:t>
      </w:r>
      <w:proofErr w:type="spellEnd"/>
      <w:r>
        <w:rPr>
          <w:rFonts w:ascii="Arial" w:eastAsia="Times New Roman" w:hAnsi="Arial" w:cs="Arial"/>
          <w:color w:val="000000" w:themeColor="text1"/>
          <w:kern w:val="0"/>
          <w:lang w:val="en-US"/>
          <w14:ligatures w14:val="none"/>
        </w:rPr>
        <w:t>,</w:t>
      </w:r>
      <w:r w:rsidRPr="00704FF2">
        <w:rPr>
          <w:rFonts w:ascii="Arial" w:eastAsia="Times New Roman" w:hAnsi="Arial" w:cs="Arial"/>
          <w:color w:val="000000" w:themeColor="text1"/>
          <w:kern w:val="0"/>
          <w:lang w:val="en-US"/>
          <w14:ligatures w14:val="none"/>
        </w:rPr>
        <w:t xml:space="preserve"> M.D. (2024). Global Challenges in Cultural and Indigenous Education. Educational Perspectives</w:t>
      </w:r>
    </w:p>
    <w:p w14:paraId="7A517F58"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BC6B748" w14:textId="238F42D7"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2E66EF">
        <w:rPr>
          <w:rFonts w:ascii="Arial" w:eastAsia="Times New Roman" w:hAnsi="Arial" w:cs="Arial"/>
          <w:color w:val="000000" w:themeColor="text1"/>
          <w:kern w:val="0"/>
          <w:lang w:val="en-US"/>
          <w14:ligatures w14:val="none"/>
        </w:rPr>
        <w:t>Adler, R. H. (2022). Trustworthiness in qualitative research. Journal of Human Lactation, 38(4), 598–602. https://doi.org/10.1177/08903344221116620</w:t>
      </w:r>
    </w:p>
    <w:p w14:paraId="4A03ECED" w14:textId="77777777" w:rsidR="00EA7F97"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171EA9E" w14:textId="737C4FC0"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Aguayo, D., Santiago, R. T., </w:t>
      </w:r>
      <w:proofErr w:type="spellStart"/>
      <w:r w:rsidRPr="00704FF2">
        <w:rPr>
          <w:rFonts w:ascii="Arial" w:eastAsia="Times New Roman" w:hAnsi="Arial" w:cs="Arial"/>
          <w:color w:val="000000" w:themeColor="text1"/>
          <w:kern w:val="0"/>
          <w:lang w:val="en-US"/>
          <w14:ligatures w14:val="none"/>
        </w:rPr>
        <w:t>Boddie</w:t>
      </w:r>
      <w:proofErr w:type="spellEnd"/>
      <w:r w:rsidRPr="00704FF2">
        <w:rPr>
          <w:rFonts w:ascii="Arial" w:eastAsia="Times New Roman" w:hAnsi="Arial" w:cs="Arial"/>
          <w:color w:val="000000" w:themeColor="text1"/>
          <w:kern w:val="0"/>
          <w:lang w:val="en-US"/>
          <w14:ligatures w14:val="none"/>
        </w:rPr>
        <w:t>, D., McCree, N., Gunasekaran, S. D., Venkat, S., &amp; Herman, K. C. (2025). Parents’ perspectives of culturally responsive practices for teachers and school administrators. Journal of Child and Family Studies, 34, 2333–2347. https://doi.org/10.1007/s10826-025-03118-8</w:t>
      </w:r>
    </w:p>
    <w:p w14:paraId="030C615B"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A42A8B5" w14:textId="328D202D"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Al-</w:t>
      </w:r>
      <w:proofErr w:type="spellStart"/>
      <w:r w:rsidRPr="00704FF2">
        <w:rPr>
          <w:rFonts w:ascii="Arial" w:eastAsia="Times New Roman" w:hAnsi="Arial" w:cs="Arial"/>
          <w:color w:val="000000" w:themeColor="text1"/>
          <w:kern w:val="0"/>
          <w:lang w:val="en-US"/>
          <w14:ligatures w14:val="none"/>
        </w:rPr>
        <w:t>Shanawani</w:t>
      </w:r>
      <w:proofErr w:type="spellEnd"/>
      <w:r w:rsidRPr="00704FF2">
        <w:rPr>
          <w:rFonts w:ascii="Arial" w:eastAsia="Times New Roman" w:hAnsi="Arial" w:cs="Arial"/>
          <w:color w:val="000000" w:themeColor="text1"/>
          <w:kern w:val="0"/>
          <w:lang w:val="en-US"/>
          <w14:ligatures w14:val="none"/>
        </w:rPr>
        <w:t xml:space="preserve">, H. M. (2019). Evaluation of Self-Learning Curriculum for Kindergarten using </w:t>
      </w:r>
      <w:proofErr w:type="spellStart"/>
      <w:r w:rsidRPr="00704FF2">
        <w:rPr>
          <w:rFonts w:ascii="Arial" w:eastAsia="Times New Roman" w:hAnsi="Arial" w:cs="Arial"/>
          <w:color w:val="000000" w:themeColor="text1"/>
          <w:kern w:val="0"/>
          <w:lang w:val="en-US"/>
          <w14:ligatures w14:val="none"/>
        </w:rPr>
        <w:t>Stufflebeam’s</w:t>
      </w:r>
      <w:proofErr w:type="spellEnd"/>
      <w:r w:rsidRPr="00704FF2">
        <w:rPr>
          <w:rFonts w:ascii="Arial" w:eastAsia="Times New Roman" w:hAnsi="Arial" w:cs="Arial"/>
          <w:color w:val="000000" w:themeColor="text1"/>
          <w:kern w:val="0"/>
          <w:lang w:val="en-US"/>
          <w14:ligatures w14:val="none"/>
        </w:rPr>
        <w:t xml:space="preserve"> CIPP Model. SAGE Open, 9(1). https://doi.org/10.1177/2158244018822380</w:t>
      </w:r>
    </w:p>
    <w:p w14:paraId="6B182E5E"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1A4F0485" w14:textId="2A380771"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Ancheta, O. J., &amp; </w:t>
      </w:r>
      <w:proofErr w:type="spellStart"/>
      <w:r w:rsidRPr="00704FF2">
        <w:rPr>
          <w:rFonts w:ascii="Arial" w:eastAsia="Times New Roman" w:hAnsi="Arial" w:cs="Arial"/>
          <w:color w:val="000000" w:themeColor="text1"/>
          <w:kern w:val="0"/>
          <w:lang w:val="en-US"/>
          <w14:ligatures w14:val="none"/>
        </w:rPr>
        <w:t>Casem</w:t>
      </w:r>
      <w:proofErr w:type="spellEnd"/>
      <w:r w:rsidRPr="00704FF2">
        <w:rPr>
          <w:rFonts w:ascii="Arial" w:eastAsia="Times New Roman" w:hAnsi="Arial" w:cs="Arial"/>
          <w:color w:val="000000" w:themeColor="text1"/>
          <w:kern w:val="0"/>
          <w:lang w:val="en-US"/>
          <w14:ligatures w14:val="none"/>
        </w:rPr>
        <w:t xml:space="preserve">, R. Q. (2024). Navigating Educational Crossroads: An In-Depth Analysis of the Indigenous Peoples Education (IPED) program in Santol, La Union, Philippines. </w:t>
      </w:r>
      <w:proofErr w:type="spellStart"/>
      <w:r w:rsidRPr="00704FF2">
        <w:rPr>
          <w:rFonts w:ascii="Arial" w:eastAsia="Times New Roman" w:hAnsi="Arial" w:cs="Arial"/>
          <w:color w:val="000000" w:themeColor="text1"/>
          <w:kern w:val="0"/>
          <w:lang w:val="en-US"/>
          <w14:ligatures w14:val="none"/>
        </w:rPr>
        <w:t>Diversitas</w:t>
      </w:r>
      <w:proofErr w:type="spellEnd"/>
      <w:r w:rsidRPr="00704FF2">
        <w:rPr>
          <w:rFonts w:ascii="Arial" w:eastAsia="Times New Roman" w:hAnsi="Arial" w:cs="Arial"/>
          <w:color w:val="000000" w:themeColor="text1"/>
          <w:kern w:val="0"/>
          <w:lang w:val="en-US"/>
          <w14:ligatures w14:val="none"/>
        </w:rPr>
        <w:t xml:space="preserve"> Journal, 9(2). https://doi.org/10.48017/dj.v9i2.2998</w:t>
      </w:r>
    </w:p>
    <w:p w14:paraId="428236E5"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72C26F4" w14:textId="027844D3"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Beever</w:t>
      </w:r>
      <w:proofErr w:type="spellEnd"/>
      <w:r w:rsidRPr="00704FF2">
        <w:rPr>
          <w:rFonts w:ascii="Arial" w:eastAsia="Times New Roman" w:hAnsi="Arial" w:cs="Arial"/>
          <w:color w:val="000000" w:themeColor="text1"/>
          <w:kern w:val="0"/>
          <w:lang w:val="en-US"/>
          <w14:ligatures w14:val="none"/>
        </w:rPr>
        <w:t xml:space="preserve">, G. (2022, August 28). Context, input, process, product (CIPP) evaluation model. </w:t>
      </w:r>
      <w:proofErr w:type="spellStart"/>
      <w:r w:rsidRPr="00704FF2">
        <w:rPr>
          <w:rFonts w:ascii="Arial" w:eastAsia="Times New Roman" w:hAnsi="Arial" w:cs="Arial"/>
          <w:color w:val="000000" w:themeColor="text1"/>
          <w:kern w:val="0"/>
          <w:lang w:val="en-US"/>
          <w14:ligatures w14:val="none"/>
        </w:rPr>
        <w:t>AgriFutures</w:t>
      </w:r>
      <w:proofErr w:type="spellEnd"/>
      <w:r w:rsidRPr="00704FF2">
        <w:rPr>
          <w:rFonts w:ascii="Arial" w:eastAsia="Times New Roman" w:hAnsi="Arial" w:cs="Arial"/>
          <w:color w:val="000000" w:themeColor="text1"/>
          <w:kern w:val="0"/>
          <w:lang w:val="en-US"/>
          <w14:ligatures w14:val="none"/>
        </w:rPr>
        <w:t xml:space="preserve"> Extension Practice. https://extension-practice</w:t>
      </w:r>
    </w:p>
    <w:p w14:paraId="5AF4F472"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3DF3B7B" w14:textId="0DD05441"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Braun, V., &amp; Clarke, V. (2006). Using thematic analysis in psychology. Qualitative Research in Psychology, 3(2), 77-101. https://doi.org/10.1191/1478088706qp063oa</w:t>
      </w:r>
    </w:p>
    <w:p w14:paraId="0C3CFBE9"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5F9932F" w14:textId="16F5935D"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Braun, V., Clarke, V., Boulton, E., Davey, L., &amp; McEvoy, C. (2020). The online survey as a qualitative research tool. International Journal of Social Research Methodology, 24(6), 641–654. https://doi.org/10.1080/13645579.2020.1805550</w:t>
      </w:r>
    </w:p>
    <w:p w14:paraId="6623022B"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72904012" w14:textId="66D8CDB1"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Burke, E., &amp; Hennessy, M. (2021). Evaluation of an early career clinical academic training </w:t>
      </w:r>
      <w:proofErr w:type="spellStart"/>
      <w:r w:rsidRPr="00704FF2">
        <w:rPr>
          <w:rFonts w:ascii="Arial" w:eastAsia="Times New Roman" w:hAnsi="Arial" w:cs="Arial"/>
          <w:color w:val="000000" w:themeColor="text1"/>
          <w:kern w:val="0"/>
          <w:lang w:val="en-US"/>
          <w14:ligatures w14:val="none"/>
        </w:rPr>
        <w:t>programme</w:t>
      </w:r>
      <w:proofErr w:type="spellEnd"/>
      <w:r w:rsidRPr="00704FF2">
        <w:rPr>
          <w:rFonts w:ascii="Arial" w:eastAsia="Times New Roman" w:hAnsi="Arial" w:cs="Arial"/>
          <w:color w:val="000000" w:themeColor="text1"/>
          <w:kern w:val="0"/>
          <w:lang w:val="en-US"/>
          <w14:ligatures w14:val="none"/>
        </w:rPr>
        <w:t xml:space="preserve"> using the CIPP model. BMJ Open, 11(11), e052965. https://doi.org/10.1136/bmjopen-2021-052965</w:t>
      </w:r>
    </w:p>
    <w:p w14:paraId="2657E7AE"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2F6F61E" w14:textId="69F033E4"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971833">
        <w:rPr>
          <w:rFonts w:ascii="Arial" w:eastAsia="Times New Roman" w:hAnsi="Arial" w:cs="Arial"/>
          <w:color w:val="000000" w:themeColor="text1"/>
          <w:kern w:val="0"/>
          <w:lang w:val="en-US"/>
          <w14:ligatures w14:val="none"/>
        </w:rPr>
        <w:t>Busetto</w:t>
      </w:r>
      <w:proofErr w:type="spellEnd"/>
      <w:r w:rsidRPr="00971833">
        <w:rPr>
          <w:rFonts w:ascii="Arial" w:eastAsia="Times New Roman" w:hAnsi="Arial" w:cs="Arial"/>
          <w:color w:val="000000" w:themeColor="text1"/>
          <w:kern w:val="0"/>
          <w:lang w:val="en-US"/>
          <w14:ligatures w14:val="none"/>
        </w:rPr>
        <w:t xml:space="preserve">, L., Wick, W., &amp; </w:t>
      </w:r>
      <w:proofErr w:type="spellStart"/>
      <w:r w:rsidRPr="00971833">
        <w:rPr>
          <w:rFonts w:ascii="Arial" w:eastAsia="Times New Roman" w:hAnsi="Arial" w:cs="Arial"/>
          <w:color w:val="000000" w:themeColor="text1"/>
          <w:kern w:val="0"/>
          <w:lang w:val="en-US"/>
          <w14:ligatures w14:val="none"/>
        </w:rPr>
        <w:t>Gumbinger</w:t>
      </w:r>
      <w:proofErr w:type="spellEnd"/>
      <w:r w:rsidRPr="00971833">
        <w:rPr>
          <w:rFonts w:ascii="Arial" w:eastAsia="Times New Roman" w:hAnsi="Arial" w:cs="Arial"/>
          <w:color w:val="000000" w:themeColor="text1"/>
          <w:kern w:val="0"/>
          <w:lang w:val="en-US"/>
          <w14:ligatures w14:val="none"/>
        </w:rPr>
        <w:t>, C. (2020). How to use and assess qualitative research methods. Neurological Research and Practice, 2(1), 14. https://doi.org/10.1186/s42466-020-00059-z</w:t>
      </w:r>
    </w:p>
    <w:p w14:paraId="3F0390FD" w14:textId="77777777" w:rsidR="00EA7F97" w:rsidRPr="00971833"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774C8EDF" w14:textId="3CC22D4F"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Casamayor</w:t>
      </w:r>
      <w:proofErr w:type="spellEnd"/>
      <w:r w:rsidRPr="00704FF2">
        <w:rPr>
          <w:rFonts w:ascii="Arial" w:eastAsia="Times New Roman" w:hAnsi="Arial" w:cs="Arial"/>
          <w:color w:val="000000" w:themeColor="text1"/>
          <w:kern w:val="0"/>
          <w:lang w:val="en-US"/>
          <w14:ligatures w14:val="none"/>
        </w:rPr>
        <w:t xml:space="preserve">, F., &amp; </w:t>
      </w:r>
      <w:proofErr w:type="spellStart"/>
      <w:r w:rsidRPr="00704FF2">
        <w:rPr>
          <w:rFonts w:ascii="Arial" w:eastAsia="Times New Roman" w:hAnsi="Arial" w:cs="Arial"/>
          <w:color w:val="000000" w:themeColor="text1"/>
          <w:kern w:val="0"/>
          <w:lang w:val="en-US"/>
          <w14:ligatures w14:val="none"/>
        </w:rPr>
        <w:t>Plaga</w:t>
      </w:r>
      <w:proofErr w:type="spellEnd"/>
      <w:r w:rsidRPr="00704FF2">
        <w:rPr>
          <w:rFonts w:ascii="Arial" w:eastAsia="Times New Roman" w:hAnsi="Arial" w:cs="Arial"/>
          <w:color w:val="000000" w:themeColor="text1"/>
          <w:kern w:val="0"/>
          <w:lang w:val="en-US"/>
          <w14:ligatures w14:val="none"/>
        </w:rPr>
        <w:t xml:space="preserve">, E. (2025). Perceptions, Implementation of Indigenous Peoples Education program and School Practices, Governance, and Performance in </w:t>
      </w:r>
      <w:proofErr w:type="spellStart"/>
      <w:r w:rsidRPr="00704FF2">
        <w:rPr>
          <w:rFonts w:ascii="Arial" w:eastAsia="Times New Roman" w:hAnsi="Arial" w:cs="Arial"/>
          <w:color w:val="000000" w:themeColor="text1"/>
          <w:kern w:val="0"/>
          <w:lang w:val="en-US"/>
          <w14:ligatures w14:val="none"/>
        </w:rPr>
        <w:t>Socsargen</w:t>
      </w:r>
      <w:proofErr w:type="spellEnd"/>
      <w:r w:rsidRPr="00704FF2">
        <w:rPr>
          <w:rFonts w:ascii="Arial" w:eastAsia="Times New Roman" w:hAnsi="Arial" w:cs="Arial"/>
          <w:color w:val="000000" w:themeColor="text1"/>
          <w:kern w:val="0"/>
          <w:lang w:val="en-US"/>
          <w14:ligatures w14:val="none"/>
        </w:rPr>
        <w:t>. International Journal of Interdisciplinary Viewpoints, 1(2), 145–152. https://doi.org/10.64612/ijiv.v1i2.15</w:t>
      </w:r>
    </w:p>
    <w:p w14:paraId="0051087E"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F120722" w14:textId="77777777" w:rsidR="00B1418A" w:rsidRPr="00704FF2"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Chanthalangsy</w:t>
      </w:r>
      <w:proofErr w:type="spellEnd"/>
      <w:r w:rsidRPr="00704FF2">
        <w:rPr>
          <w:rFonts w:ascii="Arial" w:eastAsia="Times New Roman" w:hAnsi="Arial" w:cs="Arial"/>
          <w:color w:val="000000" w:themeColor="text1"/>
          <w:kern w:val="0"/>
          <w:lang w:val="en-US"/>
          <w14:ligatures w14:val="none"/>
        </w:rPr>
        <w:t>, P., Yeh, B., Choi, S. J., &amp; Park, Y. C. (2024). Program evaluation of postgraduate obstetrics and gynecology training in Lao people’s democratic republic - using the CIPP model. BMC Medical Education, 24(1), 44. https://doi.org/10.1186/s12909-023-04942-6</w:t>
      </w:r>
    </w:p>
    <w:p w14:paraId="01A88297" w14:textId="73D40304"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lastRenderedPageBreak/>
        <w:t>Charlton, E., Clarke, J., Teal, R., Hamilton, S., Fisher, C., &amp; Millar, L. (2025). Approaches that support Indigenous children and families in the transition to school: A systematic review. The Australian Educational Researcher, 52(6), 4581–4609. https://doi.org/10.1007/s13384-025-00911-8</w:t>
      </w:r>
    </w:p>
    <w:p w14:paraId="27849C47"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38A68929" w14:textId="15F42D4F"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Chavez, R. C., &amp; Nam, E. W. (2020). Process evaluation of a school-based program aimed at preventing obesity in adolescents from Lima and Callao, Peru. International Journal of Environmental Research and Public Health, 17(13), 4804. https://doi.org/10.3390/ijerph17134804</w:t>
      </w:r>
    </w:p>
    <w:p w14:paraId="537ADA2F"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7E8CD79" w14:textId="23096D60"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Clement, Mateo. (2024). Cultural Bias in Curriculum Design and Its Impact on Global Education Standards.</w:t>
      </w:r>
    </w:p>
    <w:p w14:paraId="3BB5B9C5"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91F8F9E" w14:textId="45A4866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Creswell, J. W., &amp; Creswell, J. D. (2023). Research design: Qualitative, quantitative, and mixed methods approaches (6th ed.). SAGE Publications.</w:t>
      </w:r>
    </w:p>
    <w:p w14:paraId="53C4A3A3"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7AD5997B" w14:textId="39C680F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Creswell, J. W., &amp; Plano Clark, V. L. (2018). Designing and conducting mixed methods research (3rd ed.). Sage Publications.</w:t>
      </w:r>
    </w:p>
    <w:p w14:paraId="0F4ECBB8"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F6DF1E7" w14:textId="5CE9FD9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Da Silva, C., Pereira, F., &amp; Amorim, J. P. (2023). The integration of indigenous knowledge in school: a systematic review. Compare a Journal of Comparative and International Education, 54(7), 1210–1228. https://doi.org/10.1080/03057925.2023.2184200</w:t>
      </w:r>
    </w:p>
    <w:p w14:paraId="17B2D9C9"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7E60C3F" w14:textId="5A7085FB"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Dalengga</w:t>
      </w:r>
      <w:proofErr w:type="spellEnd"/>
      <w:r w:rsidRPr="00704FF2">
        <w:rPr>
          <w:rFonts w:ascii="Arial" w:eastAsia="Times New Roman" w:hAnsi="Arial" w:cs="Arial"/>
          <w:color w:val="000000" w:themeColor="text1"/>
          <w:kern w:val="0"/>
          <w:lang w:val="en-US"/>
          <w14:ligatures w14:val="none"/>
        </w:rPr>
        <w:t xml:space="preserve">, G. &amp; </w:t>
      </w:r>
      <w:proofErr w:type="spellStart"/>
      <w:r w:rsidRPr="00704FF2">
        <w:rPr>
          <w:rFonts w:ascii="Arial" w:eastAsia="Times New Roman" w:hAnsi="Arial" w:cs="Arial"/>
          <w:color w:val="000000" w:themeColor="text1"/>
          <w:kern w:val="0"/>
          <w:lang w:val="en-US"/>
          <w14:ligatures w14:val="none"/>
        </w:rPr>
        <w:t>Naanep</w:t>
      </w:r>
      <w:proofErr w:type="spellEnd"/>
      <w:r w:rsidRPr="00704FF2">
        <w:rPr>
          <w:rFonts w:ascii="Arial" w:eastAsia="Times New Roman" w:hAnsi="Arial" w:cs="Arial"/>
          <w:color w:val="000000" w:themeColor="text1"/>
          <w:kern w:val="0"/>
          <w:lang w:val="en-US"/>
          <w14:ligatures w14:val="none"/>
        </w:rPr>
        <w:t xml:space="preserve">, N. D. (2025). Implementation of National Indigenous People’s Education Policy Framework and the Level of Indigenous Knowledge System Practices of </w:t>
      </w:r>
      <w:proofErr w:type="spellStart"/>
      <w:r w:rsidRPr="00704FF2">
        <w:rPr>
          <w:rFonts w:ascii="Arial" w:eastAsia="Times New Roman" w:hAnsi="Arial" w:cs="Arial"/>
          <w:color w:val="000000" w:themeColor="text1"/>
          <w:kern w:val="0"/>
          <w:lang w:val="en-US"/>
          <w14:ligatures w14:val="none"/>
        </w:rPr>
        <w:t>Blaan</w:t>
      </w:r>
      <w:proofErr w:type="spellEnd"/>
      <w:r w:rsidRPr="00704FF2">
        <w:rPr>
          <w:rFonts w:ascii="Arial" w:eastAsia="Times New Roman" w:hAnsi="Arial" w:cs="Arial"/>
          <w:color w:val="000000" w:themeColor="text1"/>
          <w:kern w:val="0"/>
          <w:lang w:val="en-US"/>
          <w14:ligatures w14:val="none"/>
        </w:rPr>
        <w:t xml:space="preserve"> Tribe in Sultan Kudarat. Psychology and Education: A Multidisciplinary Journal, 40(10), 1255-1265. https://doi.org/10.70838/pemj.401001</w:t>
      </w:r>
    </w:p>
    <w:p w14:paraId="29D0D19D"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533C022" w14:textId="66D71C5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Dawadi</w:t>
      </w:r>
      <w:proofErr w:type="spellEnd"/>
      <w:r w:rsidRPr="00704FF2">
        <w:rPr>
          <w:rFonts w:ascii="Arial" w:eastAsia="Times New Roman" w:hAnsi="Arial" w:cs="Arial"/>
          <w:color w:val="000000" w:themeColor="text1"/>
          <w:kern w:val="0"/>
          <w:lang w:val="en-US"/>
          <w14:ligatures w14:val="none"/>
        </w:rPr>
        <w:t xml:space="preserve">, S., Shrestha, S., &amp; </w:t>
      </w:r>
      <w:proofErr w:type="spellStart"/>
      <w:r w:rsidRPr="00704FF2">
        <w:rPr>
          <w:rFonts w:ascii="Arial" w:eastAsia="Times New Roman" w:hAnsi="Arial" w:cs="Arial"/>
          <w:color w:val="000000" w:themeColor="text1"/>
          <w:kern w:val="0"/>
          <w:lang w:val="en-US"/>
          <w14:ligatures w14:val="none"/>
        </w:rPr>
        <w:t>Giri</w:t>
      </w:r>
      <w:proofErr w:type="spellEnd"/>
      <w:r w:rsidRPr="00704FF2">
        <w:rPr>
          <w:rFonts w:ascii="Arial" w:eastAsia="Times New Roman" w:hAnsi="Arial" w:cs="Arial"/>
          <w:color w:val="000000" w:themeColor="text1"/>
          <w:kern w:val="0"/>
          <w:lang w:val="en-US"/>
          <w14:ligatures w14:val="none"/>
        </w:rPr>
        <w:t>, R. A. (2021). Mixed-Methods Research: A Discussion on its Types, Challenges, and Criticisms. Journal of Practical Studies in Education, 2(2), 25–36. https://doi.org/10.46809/jpse.v2i2.20</w:t>
      </w:r>
    </w:p>
    <w:p w14:paraId="6566C5CA"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D5EA1B5" w14:textId="0142FA74"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DeCarlo, M. (2018, August 7). 13.2 Qualitative interview techniques. Scientific Inquiry in Social Work. https://pressbooks.pub/scientificinquiryinsocialwork/chapter/13-2-qualitative-interview-techniques/</w:t>
      </w:r>
    </w:p>
    <w:p w14:paraId="018EDD6E"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26E6FED" w14:textId="16B12907"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5A6B36">
        <w:rPr>
          <w:rFonts w:ascii="Arial" w:eastAsia="Times New Roman" w:hAnsi="Arial" w:cs="Arial"/>
          <w:color w:val="000000" w:themeColor="text1"/>
          <w:kern w:val="0"/>
          <w:lang w:val="en-US"/>
          <w14:ligatures w14:val="none"/>
        </w:rPr>
        <w:t>Department of Education. (2011, August 8). DepEd Order No. 62, s. 2011: Adopting the National Indigenous Peoples (IP) Education Policy Framework. Department of Education.</w:t>
      </w:r>
    </w:p>
    <w:p w14:paraId="257FB7E7" w14:textId="77777777" w:rsidR="00EA7F97" w:rsidRPr="005A6B36"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1C8A267" w14:textId="2FBEE1E6"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5A6B36">
        <w:rPr>
          <w:rFonts w:ascii="Arial" w:eastAsia="Times New Roman" w:hAnsi="Arial" w:cs="Arial"/>
          <w:color w:val="000000" w:themeColor="text1"/>
          <w:kern w:val="0"/>
          <w:lang w:val="en-US"/>
          <w14:ligatures w14:val="none"/>
        </w:rPr>
        <w:t>Department of Education. (2015, July 29). DepEd Order No. 32, s. 2015: Adopting the Indigenous Peoples Education Curriculum Framework. Department of Education.</w:t>
      </w:r>
    </w:p>
    <w:p w14:paraId="48ED0B3F"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90B11F3" w14:textId="48D54FCB"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Donatille</w:t>
      </w:r>
      <w:proofErr w:type="spellEnd"/>
      <w:r w:rsidRPr="00704FF2">
        <w:rPr>
          <w:rFonts w:ascii="Arial" w:eastAsia="Times New Roman" w:hAnsi="Arial" w:cs="Arial"/>
          <w:color w:val="000000" w:themeColor="text1"/>
          <w:kern w:val="0"/>
          <w:lang w:val="en-US"/>
          <w14:ligatures w14:val="none"/>
        </w:rPr>
        <w:t xml:space="preserve">, B., Emmanuel, C. B., </w:t>
      </w:r>
      <w:proofErr w:type="spellStart"/>
      <w:r w:rsidRPr="00704FF2">
        <w:rPr>
          <w:rFonts w:ascii="Arial" w:eastAsia="Times New Roman" w:hAnsi="Arial" w:cs="Arial"/>
          <w:color w:val="000000" w:themeColor="text1"/>
          <w:kern w:val="0"/>
          <w:lang w:val="en-US"/>
          <w14:ligatures w14:val="none"/>
        </w:rPr>
        <w:t>Uwimana</w:t>
      </w:r>
      <w:proofErr w:type="spellEnd"/>
      <w:r w:rsidRPr="00704FF2">
        <w:rPr>
          <w:rFonts w:ascii="Arial" w:eastAsia="Times New Roman" w:hAnsi="Arial" w:cs="Arial"/>
          <w:color w:val="000000" w:themeColor="text1"/>
          <w:kern w:val="0"/>
          <w:lang w:val="en-US"/>
          <w14:ligatures w14:val="none"/>
        </w:rPr>
        <w:t xml:space="preserve">, J. L., &amp; </w:t>
      </w:r>
      <w:proofErr w:type="spellStart"/>
      <w:r w:rsidRPr="00704FF2">
        <w:rPr>
          <w:rFonts w:ascii="Arial" w:eastAsia="Times New Roman" w:hAnsi="Arial" w:cs="Arial"/>
          <w:color w:val="000000" w:themeColor="text1"/>
          <w:kern w:val="0"/>
          <w:lang w:val="en-US"/>
          <w14:ligatures w14:val="none"/>
        </w:rPr>
        <w:t>Niyobuhungiro</w:t>
      </w:r>
      <w:proofErr w:type="spellEnd"/>
      <w:r w:rsidRPr="00704FF2">
        <w:rPr>
          <w:rFonts w:ascii="Arial" w:eastAsia="Times New Roman" w:hAnsi="Arial" w:cs="Arial"/>
          <w:color w:val="000000" w:themeColor="text1"/>
          <w:kern w:val="0"/>
          <w:lang w:val="en-US"/>
          <w14:ligatures w14:val="none"/>
        </w:rPr>
        <w:t>, E. (2025). The role of stakeholder collaboration and community engagement in enhancing curriculum implementation and adaptation in schools. East African Journal of Education Studies, 8(4), 208–225. https://doi.org/10.37284/eajes.8.4.3913</w:t>
      </w:r>
    </w:p>
    <w:p w14:paraId="3A630BC4"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8BC6A86" w14:textId="0914D79C"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283EAF">
        <w:rPr>
          <w:rFonts w:ascii="Arial" w:eastAsia="Times New Roman" w:hAnsi="Arial" w:cs="Arial"/>
          <w:color w:val="000000" w:themeColor="text1"/>
          <w:kern w:val="0"/>
          <w:lang w:val="en-US"/>
          <w14:ligatures w14:val="none"/>
        </w:rPr>
        <w:lastRenderedPageBreak/>
        <w:t xml:space="preserve">Duong, L. T., &amp; </w:t>
      </w:r>
      <w:proofErr w:type="spellStart"/>
      <w:r w:rsidRPr="00283EAF">
        <w:rPr>
          <w:rFonts w:ascii="Arial" w:eastAsia="Times New Roman" w:hAnsi="Arial" w:cs="Arial"/>
          <w:color w:val="000000" w:themeColor="text1"/>
          <w:kern w:val="0"/>
          <w:lang w:val="en-US"/>
          <w14:ligatures w14:val="none"/>
        </w:rPr>
        <w:t>Khuong</w:t>
      </w:r>
      <w:proofErr w:type="spellEnd"/>
      <w:r w:rsidRPr="00283EAF">
        <w:rPr>
          <w:rFonts w:ascii="Arial" w:eastAsia="Times New Roman" w:hAnsi="Arial" w:cs="Arial"/>
          <w:color w:val="000000" w:themeColor="text1"/>
          <w:kern w:val="0"/>
          <w:lang w:val="en-US"/>
          <w14:ligatures w14:val="none"/>
        </w:rPr>
        <w:t>, P. D. (2025). Culturally responsive assessment practices in ethnic minority semi-boarding primary schools in Vietnam: A mixed-methods study. Frontiers in Education, 10, Article 1670277. https://doi.org/10.3389/feduc.2025.1670277</w:t>
      </w:r>
    </w:p>
    <w:p w14:paraId="7FA030DE"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F4F68F3" w14:textId="7A0491E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Eduardo, J. P., &amp; Gabriel, A. G. (2021). Indigenous peoples and the right to education: the </w:t>
      </w:r>
      <w:proofErr w:type="spellStart"/>
      <w:r w:rsidRPr="00704FF2">
        <w:rPr>
          <w:rFonts w:ascii="Arial" w:eastAsia="Times New Roman" w:hAnsi="Arial" w:cs="Arial"/>
          <w:color w:val="000000" w:themeColor="text1"/>
          <w:kern w:val="0"/>
          <w:lang w:val="en-US"/>
          <w14:ligatures w14:val="none"/>
        </w:rPr>
        <w:t>Dumagat</w:t>
      </w:r>
      <w:proofErr w:type="spellEnd"/>
      <w:r w:rsidRPr="00704FF2">
        <w:rPr>
          <w:rFonts w:ascii="Arial" w:eastAsia="Times New Roman" w:hAnsi="Arial" w:cs="Arial"/>
          <w:color w:val="000000" w:themeColor="text1"/>
          <w:kern w:val="0"/>
          <w:lang w:val="en-US"/>
          <w14:ligatures w14:val="none"/>
        </w:rPr>
        <w:t xml:space="preserve"> experience in the provinces of Nueva Ecija and Aurora, in the Philippines. SAGE Open, 11(2). https://doi.org/10.1177/21582440211009491</w:t>
      </w:r>
    </w:p>
    <w:p w14:paraId="1C5EBB84"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47A1D0E" w14:textId="702882A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ERiley</w:t>
      </w:r>
      <w:proofErr w:type="spellEnd"/>
      <w:r w:rsidRPr="00704FF2">
        <w:rPr>
          <w:rFonts w:ascii="Arial" w:eastAsia="Times New Roman" w:hAnsi="Arial" w:cs="Arial"/>
          <w:color w:val="000000" w:themeColor="text1"/>
          <w:kern w:val="0"/>
          <w:lang w:val="en-US"/>
          <w14:ligatures w14:val="none"/>
        </w:rPr>
        <w:t xml:space="preserve">, T., </w:t>
      </w:r>
      <w:proofErr w:type="spellStart"/>
      <w:r w:rsidRPr="00704FF2">
        <w:rPr>
          <w:rFonts w:ascii="Arial" w:eastAsia="Times New Roman" w:hAnsi="Arial" w:cs="Arial"/>
          <w:color w:val="000000" w:themeColor="text1"/>
          <w:kern w:val="0"/>
          <w:lang w:val="en-US"/>
          <w14:ligatures w14:val="none"/>
        </w:rPr>
        <w:t>Meston</w:t>
      </w:r>
      <w:proofErr w:type="spellEnd"/>
      <w:r w:rsidRPr="00704FF2">
        <w:rPr>
          <w:rFonts w:ascii="Arial" w:eastAsia="Times New Roman" w:hAnsi="Arial" w:cs="Arial"/>
          <w:color w:val="000000" w:themeColor="text1"/>
          <w:kern w:val="0"/>
          <w:lang w:val="en-US"/>
          <w14:ligatures w14:val="none"/>
        </w:rPr>
        <w:t xml:space="preserve">, T., Cutler, C., Low-Choy, S., McCormack, B. A., Kim, E. A., </w:t>
      </w:r>
      <w:proofErr w:type="spellStart"/>
      <w:r w:rsidRPr="00704FF2">
        <w:rPr>
          <w:rFonts w:ascii="Arial" w:eastAsia="Times New Roman" w:hAnsi="Arial" w:cs="Arial"/>
          <w:color w:val="000000" w:themeColor="text1"/>
          <w:kern w:val="0"/>
          <w:lang w:val="en-US"/>
          <w14:ligatures w14:val="none"/>
        </w:rPr>
        <w:t>Nakar</w:t>
      </w:r>
      <w:proofErr w:type="spellEnd"/>
      <w:r w:rsidRPr="00704FF2">
        <w:rPr>
          <w:rFonts w:ascii="Arial" w:eastAsia="Times New Roman" w:hAnsi="Arial" w:cs="Arial"/>
          <w:color w:val="000000" w:themeColor="text1"/>
          <w:kern w:val="0"/>
          <w:lang w:val="en-US"/>
          <w14:ligatures w14:val="none"/>
        </w:rPr>
        <w:t xml:space="preserve">, S., &amp; Vasco, D. (2024). Weaving stories of strength: Ethically integrating Indigenous content in Teacher education and professional development </w:t>
      </w:r>
      <w:proofErr w:type="spellStart"/>
      <w:r w:rsidRPr="00704FF2">
        <w:rPr>
          <w:rFonts w:ascii="Arial" w:eastAsia="Times New Roman" w:hAnsi="Arial" w:cs="Arial"/>
          <w:color w:val="000000" w:themeColor="text1"/>
          <w:kern w:val="0"/>
          <w:lang w:val="en-US"/>
          <w14:ligatures w14:val="none"/>
        </w:rPr>
        <w:t>programmes</w:t>
      </w:r>
      <w:proofErr w:type="spellEnd"/>
      <w:r w:rsidRPr="00704FF2">
        <w:rPr>
          <w:rFonts w:ascii="Arial" w:eastAsia="Times New Roman" w:hAnsi="Arial" w:cs="Arial"/>
          <w:color w:val="000000" w:themeColor="text1"/>
          <w:kern w:val="0"/>
          <w:lang w:val="en-US"/>
          <w14:ligatures w14:val="none"/>
        </w:rPr>
        <w:t>. Teaching and Teacher Education, 142, 104513. https://doi.org/10.1016/j.tate.2024.104513</w:t>
      </w:r>
    </w:p>
    <w:p w14:paraId="5D28F1E5"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BB94F57" w14:textId="2B4F7246"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Esparrago</w:t>
      </w:r>
      <w:proofErr w:type="spellEnd"/>
      <w:r w:rsidRPr="00704FF2">
        <w:rPr>
          <w:rFonts w:ascii="Arial" w:eastAsia="Times New Roman" w:hAnsi="Arial" w:cs="Arial"/>
          <w:color w:val="000000" w:themeColor="text1"/>
          <w:kern w:val="0"/>
          <w:lang w:val="en-US"/>
          <w14:ligatures w14:val="none"/>
        </w:rPr>
        <w:t>-Kalidas, A. J. (2025). Challenges in implementing a culturally sustaining pedagogy in Indigenous formal education. Journal of Indigenous Social Development, 13(3), 141–174. https://doi.org/10.55016/ojs/jisd.v13i3.81550</w:t>
      </w:r>
    </w:p>
    <w:p w14:paraId="21DFC2D8"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F25B1B7" w14:textId="0FC318E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971833">
        <w:rPr>
          <w:rFonts w:ascii="Arial" w:eastAsia="Times New Roman" w:hAnsi="Arial" w:cs="Arial"/>
          <w:color w:val="000000" w:themeColor="text1"/>
          <w:kern w:val="0"/>
          <w:lang w:val="en-US"/>
          <w14:ligatures w14:val="none"/>
        </w:rPr>
        <w:t>Fernandes, V., Carvalho, G., Pereira, V., &amp; Bernardino, J. (2024). Analyzing Data Reduction Techniques: An Experimental perspective. Applied Sciences, 14(8), 3436. https://doi.org/10.3390/app14083436</w:t>
      </w:r>
    </w:p>
    <w:p w14:paraId="4A9F7DC2" w14:textId="77777777" w:rsidR="00EA7F97" w:rsidRPr="00971833"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141FB604" w14:textId="0E7B3CE2"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Foulds</w:t>
      </w:r>
      <w:proofErr w:type="spellEnd"/>
      <w:r w:rsidRPr="00704FF2">
        <w:rPr>
          <w:rFonts w:ascii="Arial" w:eastAsia="Times New Roman" w:hAnsi="Arial" w:cs="Arial"/>
          <w:color w:val="000000" w:themeColor="text1"/>
          <w:kern w:val="0"/>
          <w:lang w:val="en-US"/>
          <w14:ligatures w14:val="none"/>
        </w:rPr>
        <w:t xml:space="preserve">, H. J. A., Ferguson, L. J., Baillie, C. P. T., King, A., Lévesque, L., McGuire-Adams, T., McHugh, T. F., </w:t>
      </w:r>
      <w:proofErr w:type="spellStart"/>
      <w:r w:rsidRPr="00704FF2">
        <w:rPr>
          <w:rFonts w:ascii="Arial" w:eastAsia="Times New Roman" w:hAnsi="Arial" w:cs="Arial"/>
          <w:color w:val="000000" w:themeColor="text1"/>
          <w:kern w:val="0"/>
          <w:lang w:val="en-US"/>
          <w14:ligatures w14:val="none"/>
        </w:rPr>
        <w:t>Storey</w:t>
      </w:r>
      <w:proofErr w:type="spellEnd"/>
      <w:r w:rsidRPr="00704FF2">
        <w:rPr>
          <w:rFonts w:ascii="Arial" w:eastAsia="Times New Roman" w:hAnsi="Arial" w:cs="Arial"/>
          <w:color w:val="000000" w:themeColor="text1"/>
          <w:kern w:val="0"/>
          <w:lang w:val="en-US"/>
          <w14:ligatures w14:val="none"/>
        </w:rPr>
        <w:t xml:space="preserve">, K., &amp; </w:t>
      </w:r>
      <w:proofErr w:type="spellStart"/>
      <w:r w:rsidRPr="00704FF2">
        <w:rPr>
          <w:rFonts w:ascii="Arial" w:eastAsia="Times New Roman" w:hAnsi="Arial" w:cs="Arial"/>
          <w:color w:val="000000" w:themeColor="text1"/>
          <w:kern w:val="0"/>
          <w:lang w:val="en-US"/>
          <w14:ligatures w14:val="none"/>
        </w:rPr>
        <w:t>Delormier</w:t>
      </w:r>
      <w:proofErr w:type="spellEnd"/>
      <w:r w:rsidRPr="00704FF2">
        <w:rPr>
          <w:rFonts w:ascii="Arial" w:eastAsia="Times New Roman" w:hAnsi="Arial" w:cs="Arial"/>
          <w:color w:val="000000" w:themeColor="text1"/>
          <w:kern w:val="0"/>
          <w:lang w:val="en-US"/>
          <w14:ligatures w14:val="none"/>
        </w:rPr>
        <w:t xml:space="preserve">, T. (2025). A journey of partnership: Supporting Indigenous science in Western, colonial-grounded academic institutions. </w:t>
      </w:r>
      <w:proofErr w:type="spellStart"/>
      <w:r w:rsidRPr="00704FF2">
        <w:rPr>
          <w:rFonts w:ascii="Arial" w:eastAsia="Times New Roman" w:hAnsi="Arial" w:cs="Arial"/>
          <w:color w:val="000000" w:themeColor="text1"/>
          <w:kern w:val="0"/>
          <w:lang w:val="en-US"/>
          <w14:ligatures w14:val="none"/>
        </w:rPr>
        <w:t>PLoS</w:t>
      </w:r>
      <w:proofErr w:type="spellEnd"/>
      <w:r w:rsidRPr="00704FF2">
        <w:rPr>
          <w:rFonts w:ascii="Arial" w:eastAsia="Times New Roman" w:hAnsi="Arial" w:cs="Arial"/>
          <w:color w:val="000000" w:themeColor="text1"/>
          <w:kern w:val="0"/>
          <w:lang w:val="en-US"/>
          <w14:ligatures w14:val="none"/>
        </w:rPr>
        <w:t xml:space="preserve"> ONE, 20(10), e0334949. https://doi.org/10.1371/journal.pone.0334949</w:t>
      </w:r>
    </w:p>
    <w:p w14:paraId="28DB5D94"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1F9666BC" w14:textId="3ECB8158"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971833">
        <w:rPr>
          <w:rFonts w:ascii="Arial" w:eastAsia="Times New Roman" w:hAnsi="Arial" w:cs="Arial"/>
          <w:color w:val="000000" w:themeColor="text1"/>
          <w:kern w:val="0"/>
          <w:lang w:val="en-US"/>
          <w14:ligatures w14:val="none"/>
        </w:rPr>
        <w:t>Gempes</w:t>
      </w:r>
      <w:proofErr w:type="spellEnd"/>
      <w:r w:rsidRPr="00971833">
        <w:rPr>
          <w:rFonts w:ascii="Arial" w:eastAsia="Times New Roman" w:hAnsi="Arial" w:cs="Arial"/>
          <w:color w:val="000000" w:themeColor="text1"/>
          <w:kern w:val="0"/>
          <w:lang w:val="en-US"/>
          <w14:ligatures w14:val="none"/>
        </w:rPr>
        <w:t>, G. P. (2008). Locus of control and work commitment of baby boomers and generation X. https://ejournals.ph/article.php?id=1536</w:t>
      </w:r>
    </w:p>
    <w:p w14:paraId="202DF100" w14:textId="77777777" w:rsidR="00EA7F97" w:rsidRPr="00971833"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7F0055F" w14:textId="36AB3932"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3C4A35">
        <w:rPr>
          <w:rFonts w:ascii="Arial" w:eastAsia="Times New Roman" w:hAnsi="Arial" w:cs="Arial"/>
          <w:color w:val="000000" w:themeColor="text1"/>
          <w:kern w:val="0"/>
          <w:lang w:val="en-US"/>
          <w14:ligatures w14:val="none"/>
        </w:rPr>
        <w:t>Gierus</w:t>
      </w:r>
      <w:proofErr w:type="spellEnd"/>
      <w:r w:rsidRPr="003C4A35">
        <w:rPr>
          <w:rFonts w:ascii="Arial" w:eastAsia="Times New Roman" w:hAnsi="Arial" w:cs="Arial"/>
          <w:color w:val="000000" w:themeColor="text1"/>
          <w:kern w:val="0"/>
          <w:lang w:val="en-US"/>
          <w14:ligatures w14:val="none"/>
        </w:rPr>
        <w:t xml:space="preserve">, B., Du, T., </w:t>
      </w:r>
      <w:proofErr w:type="spellStart"/>
      <w:r w:rsidRPr="003C4A35">
        <w:rPr>
          <w:rFonts w:ascii="Arial" w:eastAsia="Times New Roman" w:hAnsi="Arial" w:cs="Arial"/>
          <w:color w:val="000000" w:themeColor="text1"/>
          <w:kern w:val="0"/>
          <w:lang w:val="en-US"/>
          <w14:ligatures w14:val="none"/>
        </w:rPr>
        <w:t>Maduforo</w:t>
      </w:r>
      <w:proofErr w:type="spellEnd"/>
      <w:r w:rsidRPr="003C4A35">
        <w:rPr>
          <w:rFonts w:ascii="Arial" w:eastAsia="Times New Roman" w:hAnsi="Arial" w:cs="Arial"/>
          <w:color w:val="000000" w:themeColor="text1"/>
          <w:kern w:val="0"/>
          <w:lang w:val="en-US"/>
          <w14:ligatures w14:val="none"/>
        </w:rPr>
        <w:t>, A. N., Gilbert, B., &amp; Koh, K. (2025). Prevalence and Quality of Mixed Methods Research in Educational Subdisciplines: A Systematic review. SAGE Open, 15(2). https://doi.org/10.1177/21582440251335171</w:t>
      </w:r>
    </w:p>
    <w:p w14:paraId="61BE128C" w14:textId="77777777" w:rsidR="00EA7F97" w:rsidRPr="003C4A35"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7E0B0DDC" w14:textId="7F9CC81C"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2E66EF">
        <w:rPr>
          <w:rFonts w:ascii="Arial" w:eastAsia="Times New Roman" w:hAnsi="Arial" w:cs="Arial"/>
          <w:color w:val="000000" w:themeColor="text1"/>
          <w:kern w:val="0"/>
          <w:lang w:val="en-US"/>
          <w14:ligatures w14:val="none"/>
        </w:rPr>
        <w:t xml:space="preserve">Gulam, E. R., &amp; </w:t>
      </w:r>
      <w:proofErr w:type="spellStart"/>
      <w:r w:rsidRPr="002E66EF">
        <w:rPr>
          <w:rFonts w:ascii="Arial" w:eastAsia="Times New Roman" w:hAnsi="Arial" w:cs="Arial"/>
          <w:color w:val="000000" w:themeColor="text1"/>
          <w:kern w:val="0"/>
          <w:lang w:val="en-US"/>
          <w14:ligatures w14:val="none"/>
        </w:rPr>
        <w:t>Hordista</w:t>
      </w:r>
      <w:proofErr w:type="spellEnd"/>
      <w:r w:rsidRPr="002E66EF">
        <w:rPr>
          <w:rFonts w:ascii="Arial" w:eastAsia="Times New Roman" w:hAnsi="Arial" w:cs="Arial"/>
          <w:color w:val="000000" w:themeColor="text1"/>
          <w:kern w:val="0"/>
          <w:lang w:val="en-US"/>
          <w14:ligatures w14:val="none"/>
        </w:rPr>
        <w:t xml:space="preserve">, A. (2024). Implementation of Indigenous people education in Sarangani Province. </w:t>
      </w:r>
      <w:proofErr w:type="spellStart"/>
      <w:r w:rsidRPr="002E66EF">
        <w:rPr>
          <w:rFonts w:ascii="Arial" w:eastAsia="Times New Roman" w:hAnsi="Arial" w:cs="Arial"/>
          <w:color w:val="000000" w:themeColor="text1"/>
          <w:kern w:val="0"/>
          <w:lang w:val="en-US"/>
          <w14:ligatures w14:val="none"/>
        </w:rPr>
        <w:t>Zenodo</w:t>
      </w:r>
      <w:proofErr w:type="spellEnd"/>
      <w:r w:rsidRPr="002E66EF">
        <w:rPr>
          <w:rFonts w:ascii="Arial" w:eastAsia="Times New Roman" w:hAnsi="Arial" w:cs="Arial"/>
          <w:color w:val="000000" w:themeColor="text1"/>
          <w:kern w:val="0"/>
          <w:lang w:val="en-US"/>
          <w14:ligatures w14:val="none"/>
        </w:rPr>
        <w:t xml:space="preserve"> (CERN European Organization for Nuclear Research). https://doi.org/10.5281/zenodo.14018756</w:t>
      </w:r>
    </w:p>
    <w:p w14:paraId="3CB5D102" w14:textId="77777777" w:rsidR="00EA7F97" w:rsidRPr="002E66EF"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91FB6E6" w14:textId="5FB1BE8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Hall, M. (2025, May 15). Simple random sample vs. stratified random sample: What’s the difference? Investopedia. https://www.investopedia.com/ask/answers/042415/what-difference-between-simple-random-sample-and-stratified-random-sample.asp</w:t>
      </w:r>
    </w:p>
    <w:p w14:paraId="40E7A307"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0B84057" w14:textId="031FCEB1"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Hawkins, N., </w:t>
      </w:r>
      <w:proofErr w:type="spellStart"/>
      <w:r w:rsidRPr="00704FF2">
        <w:rPr>
          <w:rFonts w:ascii="Arial" w:eastAsia="Times New Roman" w:hAnsi="Arial" w:cs="Arial"/>
          <w:color w:val="000000" w:themeColor="text1"/>
          <w:kern w:val="0"/>
          <w:lang w:val="en-US"/>
          <w14:ligatures w14:val="none"/>
        </w:rPr>
        <w:t>Jeong</w:t>
      </w:r>
      <w:proofErr w:type="spellEnd"/>
      <w:r w:rsidRPr="00704FF2">
        <w:rPr>
          <w:rFonts w:ascii="Arial" w:eastAsia="Times New Roman" w:hAnsi="Arial" w:cs="Arial"/>
          <w:color w:val="000000" w:themeColor="text1"/>
          <w:kern w:val="0"/>
          <w:lang w:val="en-US"/>
          <w14:ligatures w14:val="none"/>
        </w:rPr>
        <w:t>, S. Y., &amp; Sim, J. (2025). Navigating Integration in Mixed</w:t>
      </w:r>
      <w:r w:rsidRPr="00704FF2">
        <w:rPr>
          <w:rFonts w:ascii="Cambria Math" w:eastAsia="Times New Roman" w:hAnsi="Cambria Math" w:cs="Cambria Math"/>
          <w:color w:val="000000" w:themeColor="text1"/>
          <w:kern w:val="0"/>
          <w:lang w:val="en-US"/>
          <w14:ligatures w14:val="none"/>
        </w:rPr>
        <w:t>‐</w:t>
      </w:r>
      <w:r w:rsidRPr="00704FF2">
        <w:rPr>
          <w:rFonts w:ascii="Arial" w:eastAsia="Times New Roman" w:hAnsi="Arial" w:cs="Arial"/>
          <w:color w:val="000000" w:themeColor="text1"/>
          <w:kern w:val="0"/>
          <w:lang w:val="en-US"/>
          <w14:ligatures w14:val="none"/>
        </w:rPr>
        <w:t>Methods: A Practical guide for novice nursing researchers. Research in Nursing &amp; Health, 49(2), 193–201. https://doi.org/10.1002/nur.70048</w:t>
      </w:r>
    </w:p>
    <w:p w14:paraId="7648FC11" w14:textId="77777777" w:rsidR="00EA7F97" w:rsidRPr="00704FF2" w:rsidRDefault="00EA7F97"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7891894" w14:textId="77777777" w:rsidR="00B1418A" w:rsidRPr="00704FF2"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Henry, M. (2024, February 13). Stratified sampling: The benefits &amp; how it works. </w:t>
      </w:r>
      <w:proofErr w:type="spellStart"/>
      <w:r w:rsidRPr="00704FF2">
        <w:rPr>
          <w:rFonts w:ascii="Arial" w:eastAsia="Times New Roman" w:hAnsi="Arial" w:cs="Arial"/>
          <w:color w:val="000000" w:themeColor="text1"/>
          <w:kern w:val="0"/>
          <w:lang w:val="en-US"/>
          <w14:ligatures w14:val="none"/>
        </w:rPr>
        <w:t>InMoment</w:t>
      </w:r>
      <w:proofErr w:type="spellEnd"/>
      <w:r w:rsidRPr="00704FF2">
        <w:rPr>
          <w:rFonts w:ascii="Arial" w:eastAsia="Times New Roman" w:hAnsi="Arial" w:cs="Arial"/>
          <w:color w:val="000000" w:themeColor="text1"/>
          <w:kern w:val="0"/>
          <w:lang w:val="en-US"/>
          <w14:ligatures w14:val="none"/>
        </w:rPr>
        <w:t>. https://inmoment.com/blog/stratified-sampling/</w:t>
      </w:r>
    </w:p>
    <w:p w14:paraId="4180D0D7" w14:textId="5D14F597"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lastRenderedPageBreak/>
        <w:t>Imperial, J. (2024). Evaluation of Indigenous Peoples Educational (IPED) Program in South Central Mindanao. Psychology and Education: A Multidisciplinary Journal, 24(10), 1153-1164. https://doi.org/10.5281/zenodo.13730120</w:t>
      </w:r>
    </w:p>
    <w:p w14:paraId="081E9BD8"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5D8913D" w14:textId="028FF0A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Karim, M. Z. (2025). Applying CIPP model for syllabus evaluation: Assessing the MA in ELT syllabus of a private university in Bangladesh. International Journal of Research and Innovation in Social Science, IX(II), 1406–1414. https://doi.org/10.47772/ijriss.2025.9020114</w:t>
      </w:r>
    </w:p>
    <w:p w14:paraId="670FA5A8"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0488F6D" w14:textId="0C8324E7"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971833">
        <w:rPr>
          <w:rFonts w:ascii="Arial" w:eastAsia="Times New Roman" w:hAnsi="Arial" w:cs="Arial"/>
          <w:color w:val="000000" w:themeColor="text1"/>
          <w:kern w:val="0"/>
          <w:lang w:val="en-US"/>
          <w14:ligatures w14:val="none"/>
        </w:rPr>
        <w:t xml:space="preserve">Kazembe, D. M., </w:t>
      </w:r>
      <w:proofErr w:type="spellStart"/>
      <w:r w:rsidRPr="00971833">
        <w:rPr>
          <w:rFonts w:ascii="Arial" w:eastAsia="Times New Roman" w:hAnsi="Arial" w:cs="Arial"/>
          <w:color w:val="000000" w:themeColor="text1"/>
          <w:kern w:val="0"/>
          <w:lang w:val="en-US"/>
          <w14:ligatures w14:val="none"/>
        </w:rPr>
        <w:t>Woldeamanuel</w:t>
      </w:r>
      <w:proofErr w:type="spellEnd"/>
      <w:r w:rsidRPr="00971833">
        <w:rPr>
          <w:rFonts w:ascii="Arial" w:eastAsia="Times New Roman" w:hAnsi="Arial" w:cs="Arial"/>
          <w:color w:val="000000" w:themeColor="text1"/>
          <w:kern w:val="0"/>
          <w:lang w:val="en-US"/>
          <w14:ligatures w14:val="none"/>
        </w:rPr>
        <w:t xml:space="preserve">, Y., &amp; </w:t>
      </w:r>
      <w:proofErr w:type="spellStart"/>
      <w:r w:rsidRPr="00971833">
        <w:rPr>
          <w:rFonts w:ascii="Arial" w:eastAsia="Times New Roman" w:hAnsi="Arial" w:cs="Arial"/>
          <w:color w:val="000000" w:themeColor="text1"/>
          <w:kern w:val="0"/>
          <w:lang w:val="en-US"/>
          <w14:ligatures w14:val="none"/>
        </w:rPr>
        <w:t>Abay</w:t>
      </w:r>
      <w:proofErr w:type="spellEnd"/>
      <w:r w:rsidRPr="00971833">
        <w:rPr>
          <w:rFonts w:ascii="Arial" w:eastAsia="Times New Roman" w:hAnsi="Arial" w:cs="Arial"/>
          <w:color w:val="000000" w:themeColor="text1"/>
          <w:kern w:val="0"/>
          <w:lang w:val="en-US"/>
          <w14:ligatures w14:val="none"/>
        </w:rPr>
        <w:t>, S. M. (2024). Researchers experience and views on participants’ comprehension of informed consent in clinical trials in Malawi: a descriptive qualitative study. BMC Medical Ethics, 25(1), 101. https://doi.org/10.1186/s12910-024-01100-5</w:t>
      </w:r>
    </w:p>
    <w:p w14:paraId="1E2B79DB" w14:textId="77777777" w:rsidR="001F54AA" w:rsidRPr="00971833"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AB32043" w14:textId="410DEB7C"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Khan, A., Nazari, Q., </w:t>
      </w:r>
      <w:proofErr w:type="spellStart"/>
      <w:r w:rsidRPr="00704FF2">
        <w:rPr>
          <w:rFonts w:ascii="Arial" w:eastAsia="Times New Roman" w:hAnsi="Arial" w:cs="Arial"/>
          <w:color w:val="000000" w:themeColor="text1"/>
          <w:kern w:val="0"/>
          <w:lang w:val="en-US"/>
          <w14:ligatures w14:val="none"/>
        </w:rPr>
        <w:t>Walizada</w:t>
      </w:r>
      <w:proofErr w:type="spellEnd"/>
      <w:r w:rsidRPr="00704FF2">
        <w:rPr>
          <w:rFonts w:ascii="Arial" w:eastAsia="Times New Roman" w:hAnsi="Arial" w:cs="Arial"/>
          <w:color w:val="000000" w:themeColor="text1"/>
          <w:kern w:val="0"/>
          <w:lang w:val="en-US"/>
          <w14:ligatures w14:val="none"/>
        </w:rPr>
        <w:t xml:space="preserve">, R., Fahim, S., </w:t>
      </w:r>
      <w:proofErr w:type="spellStart"/>
      <w:r w:rsidRPr="00704FF2">
        <w:rPr>
          <w:rFonts w:ascii="Arial" w:eastAsia="Times New Roman" w:hAnsi="Arial" w:cs="Arial"/>
          <w:color w:val="000000" w:themeColor="text1"/>
          <w:kern w:val="0"/>
          <w:lang w:val="en-US"/>
          <w14:ligatures w14:val="none"/>
        </w:rPr>
        <w:t>Qazizai</w:t>
      </w:r>
      <w:proofErr w:type="spellEnd"/>
      <w:r w:rsidRPr="00704FF2">
        <w:rPr>
          <w:rFonts w:ascii="Arial" w:eastAsia="Times New Roman" w:hAnsi="Arial" w:cs="Arial"/>
          <w:color w:val="000000" w:themeColor="text1"/>
          <w:kern w:val="0"/>
          <w:lang w:val="en-US"/>
          <w14:ligatures w14:val="none"/>
        </w:rPr>
        <w:t xml:space="preserve">, M., &amp; </w:t>
      </w:r>
      <w:proofErr w:type="spellStart"/>
      <w:r w:rsidRPr="00704FF2">
        <w:rPr>
          <w:rFonts w:ascii="Arial" w:eastAsia="Times New Roman" w:hAnsi="Arial" w:cs="Arial"/>
          <w:color w:val="000000" w:themeColor="text1"/>
          <w:kern w:val="0"/>
          <w:lang w:val="en-US"/>
          <w14:ligatures w14:val="none"/>
        </w:rPr>
        <w:t>Rozizada</w:t>
      </w:r>
      <w:proofErr w:type="spellEnd"/>
      <w:r w:rsidRPr="00704FF2">
        <w:rPr>
          <w:rFonts w:ascii="Arial" w:eastAsia="Times New Roman" w:hAnsi="Arial" w:cs="Arial"/>
          <w:color w:val="000000" w:themeColor="text1"/>
          <w:kern w:val="0"/>
          <w:lang w:val="en-US"/>
          <w14:ligatures w14:val="none"/>
        </w:rPr>
        <w:t xml:space="preserve">, H. (2025). A literature review on types of questionnaires. Clinical Medicine and Health Research Journal. https://doi.org/10.18535/cmhrj.v5i02.451 </w:t>
      </w:r>
    </w:p>
    <w:p w14:paraId="4E0FBB14"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4E9981D" w14:textId="09026B5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971833">
        <w:rPr>
          <w:rFonts w:ascii="Arial" w:eastAsia="Times New Roman" w:hAnsi="Arial" w:cs="Arial"/>
          <w:color w:val="000000" w:themeColor="text1"/>
          <w:kern w:val="0"/>
          <w:lang w:val="en-US"/>
          <w14:ligatures w14:val="none"/>
        </w:rPr>
        <w:t xml:space="preserve">Kiger, M. E., &amp; </w:t>
      </w:r>
      <w:proofErr w:type="spellStart"/>
      <w:r w:rsidRPr="00971833">
        <w:rPr>
          <w:rFonts w:ascii="Arial" w:eastAsia="Times New Roman" w:hAnsi="Arial" w:cs="Arial"/>
          <w:color w:val="000000" w:themeColor="text1"/>
          <w:kern w:val="0"/>
          <w:lang w:val="en-US"/>
          <w14:ligatures w14:val="none"/>
        </w:rPr>
        <w:t>Varpio</w:t>
      </w:r>
      <w:proofErr w:type="spellEnd"/>
      <w:r w:rsidRPr="00971833">
        <w:rPr>
          <w:rFonts w:ascii="Arial" w:eastAsia="Times New Roman" w:hAnsi="Arial" w:cs="Arial"/>
          <w:color w:val="000000" w:themeColor="text1"/>
          <w:kern w:val="0"/>
          <w:lang w:val="en-US"/>
          <w14:ligatures w14:val="none"/>
        </w:rPr>
        <w:t>, L. (2020). Thematic analysis of qualitative data: AMEE Guide No. 131. Medical Teacher, 42(8), 846–854. https://doi.org/10.1080/0142159x.2020.1755030</w:t>
      </w:r>
    </w:p>
    <w:p w14:paraId="3CDD21AE" w14:textId="77777777" w:rsidR="001F54AA" w:rsidRPr="00971833"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307D47FC" w14:textId="67D57FB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971833">
        <w:rPr>
          <w:rFonts w:ascii="Arial" w:eastAsia="Times New Roman" w:hAnsi="Arial" w:cs="Arial"/>
          <w:color w:val="000000" w:themeColor="text1"/>
          <w:kern w:val="0"/>
          <w:lang w:val="en-US"/>
          <w14:ligatures w14:val="none"/>
        </w:rPr>
        <w:t>Kituuka</w:t>
      </w:r>
      <w:proofErr w:type="spellEnd"/>
      <w:r w:rsidRPr="00971833">
        <w:rPr>
          <w:rFonts w:ascii="Arial" w:eastAsia="Times New Roman" w:hAnsi="Arial" w:cs="Arial"/>
          <w:color w:val="000000" w:themeColor="text1"/>
          <w:kern w:val="0"/>
          <w:lang w:val="en-US"/>
          <w14:ligatures w14:val="none"/>
        </w:rPr>
        <w:t xml:space="preserve">, O., </w:t>
      </w:r>
      <w:proofErr w:type="spellStart"/>
      <w:r w:rsidRPr="00971833">
        <w:rPr>
          <w:rFonts w:ascii="Arial" w:eastAsia="Times New Roman" w:hAnsi="Arial" w:cs="Arial"/>
          <w:color w:val="000000" w:themeColor="text1"/>
          <w:kern w:val="0"/>
          <w:lang w:val="en-US"/>
          <w14:ligatures w14:val="none"/>
        </w:rPr>
        <w:t>Mwaka</w:t>
      </w:r>
      <w:proofErr w:type="spellEnd"/>
      <w:r w:rsidRPr="00971833">
        <w:rPr>
          <w:rFonts w:ascii="Arial" w:eastAsia="Times New Roman" w:hAnsi="Arial" w:cs="Arial"/>
          <w:color w:val="000000" w:themeColor="text1"/>
          <w:kern w:val="0"/>
          <w:lang w:val="en-US"/>
          <w14:ligatures w14:val="none"/>
        </w:rPr>
        <w:t xml:space="preserve">, E. S., </w:t>
      </w:r>
      <w:proofErr w:type="spellStart"/>
      <w:r w:rsidRPr="00971833">
        <w:rPr>
          <w:rFonts w:ascii="Arial" w:eastAsia="Times New Roman" w:hAnsi="Arial" w:cs="Arial"/>
          <w:color w:val="000000" w:themeColor="text1"/>
          <w:kern w:val="0"/>
          <w:lang w:val="en-US"/>
          <w14:ligatures w14:val="none"/>
        </w:rPr>
        <w:t>Munabi</w:t>
      </w:r>
      <w:proofErr w:type="spellEnd"/>
      <w:r w:rsidRPr="00971833">
        <w:rPr>
          <w:rFonts w:ascii="Arial" w:eastAsia="Times New Roman" w:hAnsi="Arial" w:cs="Arial"/>
          <w:color w:val="000000" w:themeColor="text1"/>
          <w:kern w:val="0"/>
          <w:lang w:val="en-US"/>
          <w14:ligatures w14:val="none"/>
        </w:rPr>
        <w:t xml:space="preserve">, I. G., </w:t>
      </w:r>
      <w:proofErr w:type="spellStart"/>
      <w:r w:rsidRPr="00971833">
        <w:rPr>
          <w:rFonts w:ascii="Arial" w:eastAsia="Times New Roman" w:hAnsi="Arial" w:cs="Arial"/>
          <w:color w:val="000000" w:themeColor="text1"/>
          <w:kern w:val="0"/>
          <w:lang w:val="en-US"/>
          <w14:ligatures w14:val="none"/>
        </w:rPr>
        <w:t>Galukande</w:t>
      </w:r>
      <w:proofErr w:type="spellEnd"/>
      <w:r w:rsidRPr="00971833">
        <w:rPr>
          <w:rFonts w:ascii="Arial" w:eastAsia="Times New Roman" w:hAnsi="Arial" w:cs="Arial"/>
          <w:color w:val="000000" w:themeColor="text1"/>
          <w:kern w:val="0"/>
          <w:lang w:val="en-US"/>
          <w14:ligatures w14:val="none"/>
        </w:rPr>
        <w:t xml:space="preserve">, M., &amp; </w:t>
      </w:r>
      <w:proofErr w:type="spellStart"/>
      <w:r w:rsidRPr="00971833">
        <w:rPr>
          <w:rFonts w:ascii="Arial" w:eastAsia="Times New Roman" w:hAnsi="Arial" w:cs="Arial"/>
          <w:color w:val="000000" w:themeColor="text1"/>
          <w:kern w:val="0"/>
          <w:lang w:val="en-US"/>
          <w14:ligatures w14:val="none"/>
        </w:rPr>
        <w:t>Sewankambo</w:t>
      </w:r>
      <w:proofErr w:type="spellEnd"/>
      <w:r w:rsidRPr="00971833">
        <w:rPr>
          <w:rFonts w:ascii="Arial" w:eastAsia="Times New Roman" w:hAnsi="Arial" w:cs="Arial"/>
          <w:color w:val="000000" w:themeColor="text1"/>
          <w:kern w:val="0"/>
          <w:lang w:val="en-US"/>
          <w14:ligatures w14:val="none"/>
        </w:rPr>
        <w:t>, N. (2024). A qualitative study on informed consent decision-making at two tertiary hospitals in Uganda: Experiences of patients undergoing emergency surgery and their next of kin. SAGE Open Medicine, 12, 20503121241259931. https://doi.org/10.1177/20503121241259931</w:t>
      </w:r>
    </w:p>
    <w:p w14:paraId="04913074" w14:textId="77777777" w:rsidR="001F54AA" w:rsidRPr="00971833"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13F51E8" w14:textId="42BD178F"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2E66EF">
        <w:rPr>
          <w:rFonts w:ascii="Arial" w:eastAsia="Times New Roman" w:hAnsi="Arial" w:cs="Arial"/>
          <w:color w:val="000000" w:themeColor="text1"/>
          <w:kern w:val="0"/>
          <w:lang w:val="en-US"/>
          <w14:ligatures w14:val="none"/>
        </w:rPr>
        <w:t>Ladson-Billings, G. (2014). Culturally Relevant Pedagogy 2.0: a.k.a. the Remix. Harvard Educational Review, 84(1), 74–84. https://doi.org/10.17763/haer.84.1.p2rj131485484751</w:t>
      </w:r>
    </w:p>
    <w:p w14:paraId="6B3D9779" w14:textId="77777777" w:rsidR="001F54AA" w:rsidRPr="002E66EF"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5361670" w14:textId="154AB90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971833">
        <w:rPr>
          <w:rFonts w:ascii="Arial" w:eastAsia="Times New Roman" w:hAnsi="Arial" w:cs="Arial"/>
          <w:color w:val="000000" w:themeColor="text1"/>
          <w:kern w:val="0"/>
          <w:lang w:val="en-US"/>
          <w14:ligatures w14:val="none"/>
        </w:rPr>
        <w:t>Larsson, J., &amp; Larsson, L. (2020). Integration, application and importance of collaboration in sustainable project management. Sustainability, 12(2), 585. https://doi.org/10.3390/su12020585</w:t>
      </w:r>
    </w:p>
    <w:p w14:paraId="6EA8C297" w14:textId="77777777" w:rsidR="001F54AA" w:rsidRPr="00971833"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7078269" w14:textId="09BADB3D"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971833">
        <w:rPr>
          <w:rFonts w:ascii="Arial" w:eastAsia="Times New Roman" w:hAnsi="Arial" w:cs="Arial"/>
          <w:color w:val="000000" w:themeColor="text1"/>
          <w:kern w:val="0"/>
          <w:lang w:val="en-US"/>
          <w14:ligatures w14:val="none"/>
        </w:rPr>
        <w:t>LeCrom</w:t>
      </w:r>
      <w:proofErr w:type="spellEnd"/>
      <w:r w:rsidRPr="00971833">
        <w:rPr>
          <w:rFonts w:ascii="Arial" w:eastAsia="Times New Roman" w:hAnsi="Arial" w:cs="Arial"/>
          <w:color w:val="000000" w:themeColor="text1"/>
          <w:kern w:val="0"/>
          <w:lang w:val="en-US"/>
          <w14:ligatures w14:val="none"/>
        </w:rPr>
        <w:t>, C. W., &amp; Smith, K. M. (2025). The opportunities and challenges of virtual coach education in rural and remote communities. Frontiers in Sports and Active Living, 7, 1644718. https://doi.org/10.3389/fspor.2025.1644718</w:t>
      </w:r>
    </w:p>
    <w:p w14:paraId="607963A3" w14:textId="77777777" w:rsidR="001F54AA" w:rsidRPr="00971833"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622A0B4" w14:textId="57D91094"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Lestari, F., </w:t>
      </w:r>
      <w:proofErr w:type="spellStart"/>
      <w:r w:rsidRPr="00704FF2">
        <w:rPr>
          <w:rFonts w:ascii="Arial" w:eastAsia="Times New Roman" w:hAnsi="Arial" w:cs="Arial"/>
          <w:color w:val="000000" w:themeColor="text1"/>
          <w:kern w:val="0"/>
          <w:lang w:val="en-US"/>
          <w14:ligatures w14:val="none"/>
        </w:rPr>
        <w:t>Hadriana</w:t>
      </w:r>
      <w:proofErr w:type="spellEnd"/>
      <w:r w:rsidRPr="00704FF2">
        <w:rPr>
          <w:rFonts w:ascii="Arial" w:eastAsia="Times New Roman" w:hAnsi="Arial" w:cs="Arial"/>
          <w:color w:val="000000" w:themeColor="text1"/>
          <w:kern w:val="0"/>
          <w:lang w:val="en-US"/>
          <w14:ligatures w14:val="none"/>
        </w:rPr>
        <w:t xml:space="preserve">, H., </w:t>
      </w:r>
      <w:proofErr w:type="spellStart"/>
      <w:r w:rsidRPr="00704FF2">
        <w:rPr>
          <w:rFonts w:ascii="Arial" w:eastAsia="Times New Roman" w:hAnsi="Arial" w:cs="Arial"/>
          <w:color w:val="000000" w:themeColor="text1"/>
          <w:kern w:val="0"/>
          <w:lang w:val="en-US"/>
          <w14:ligatures w14:val="none"/>
        </w:rPr>
        <w:t>Mahdum</w:t>
      </w:r>
      <w:proofErr w:type="spellEnd"/>
      <w:r w:rsidRPr="00704FF2">
        <w:rPr>
          <w:rFonts w:ascii="Arial" w:eastAsia="Times New Roman" w:hAnsi="Arial" w:cs="Arial"/>
          <w:color w:val="000000" w:themeColor="text1"/>
          <w:kern w:val="0"/>
          <w:lang w:val="en-US"/>
          <w14:ligatures w14:val="none"/>
        </w:rPr>
        <w:t xml:space="preserve">, M., </w:t>
      </w:r>
      <w:proofErr w:type="spellStart"/>
      <w:r w:rsidRPr="00704FF2">
        <w:rPr>
          <w:rFonts w:ascii="Arial" w:eastAsia="Times New Roman" w:hAnsi="Arial" w:cs="Arial"/>
          <w:color w:val="000000" w:themeColor="text1"/>
          <w:kern w:val="0"/>
          <w:lang w:val="en-US"/>
          <w14:ligatures w14:val="none"/>
        </w:rPr>
        <w:t>Hermandra</w:t>
      </w:r>
      <w:proofErr w:type="spellEnd"/>
      <w:r w:rsidRPr="00704FF2">
        <w:rPr>
          <w:rFonts w:ascii="Arial" w:eastAsia="Times New Roman" w:hAnsi="Arial" w:cs="Arial"/>
          <w:color w:val="000000" w:themeColor="text1"/>
          <w:kern w:val="0"/>
          <w:lang w:val="en-US"/>
          <w14:ligatures w14:val="none"/>
        </w:rPr>
        <w:t>, H., &amp; Putra, Z. H. (2025). Culturally Responsive Pedagogy in Inclusive Education: A Systematic Review of Global Practices (2019–2024). PPSDP International Journal of Education, 4(2), 1427–1440. https://doi.org/10.59175/pijed.v4i2.856</w:t>
      </w:r>
    </w:p>
    <w:p w14:paraId="3D5DDC1A"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397BF9D3" w14:textId="20D0853D"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2E66EF">
        <w:rPr>
          <w:rFonts w:ascii="Arial" w:eastAsia="Times New Roman" w:hAnsi="Arial" w:cs="Arial"/>
          <w:color w:val="000000" w:themeColor="text1"/>
          <w:kern w:val="0"/>
          <w:lang w:val="en-US"/>
          <w14:ligatures w14:val="none"/>
        </w:rPr>
        <w:t>Linneberg</w:t>
      </w:r>
      <w:proofErr w:type="spellEnd"/>
      <w:r w:rsidRPr="002E66EF">
        <w:rPr>
          <w:rFonts w:ascii="Arial" w:eastAsia="Times New Roman" w:hAnsi="Arial" w:cs="Arial"/>
          <w:color w:val="000000" w:themeColor="text1"/>
          <w:kern w:val="0"/>
          <w:lang w:val="en-US"/>
          <w14:ligatures w14:val="none"/>
        </w:rPr>
        <w:t xml:space="preserve">, M. S., &amp; </w:t>
      </w:r>
      <w:proofErr w:type="spellStart"/>
      <w:r w:rsidRPr="002E66EF">
        <w:rPr>
          <w:rFonts w:ascii="Arial" w:eastAsia="Times New Roman" w:hAnsi="Arial" w:cs="Arial"/>
          <w:color w:val="000000" w:themeColor="text1"/>
          <w:kern w:val="0"/>
          <w:lang w:val="en-US"/>
          <w14:ligatures w14:val="none"/>
        </w:rPr>
        <w:t>Korsgaard</w:t>
      </w:r>
      <w:proofErr w:type="spellEnd"/>
      <w:r w:rsidRPr="002E66EF">
        <w:rPr>
          <w:rFonts w:ascii="Arial" w:eastAsia="Times New Roman" w:hAnsi="Arial" w:cs="Arial"/>
          <w:color w:val="000000" w:themeColor="text1"/>
          <w:kern w:val="0"/>
          <w:lang w:val="en-US"/>
          <w14:ligatures w14:val="none"/>
        </w:rPr>
        <w:t>, S. (2019). Coding qualitative data: a synthesis guiding the novice. Qualitative Research Journal, 19(3), 259–270. https://doi.org/10.1108/qrj-12-2018-0012</w:t>
      </w:r>
    </w:p>
    <w:p w14:paraId="7A94373E" w14:textId="77777777" w:rsidR="001F54AA" w:rsidRPr="002E66EF"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42BE4B9" w14:textId="77777777" w:rsidR="00B1418A" w:rsidRPr="002E66EF"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2E66EF">
        <w:rPr>
          <w:rFonts w:ascii="Arial" w:eastAsia="Times New Roman" w:hAnsi="Arial" w:cs="Arial"/>
          <w:color w:val="000000" w:themeColor="text1"/>
          <w:kern w:val="0"/>
          <w:lang w:val="en-US"/>
          <w14:ligatures w14:val="none"/>
        </w:rPr>
        <w:t>Lionunion</w:t>
      </w:r>
      <w:proofErr w:type="spellEnd"/>
      <w:r w:rsidRPr="002E66EF">
        <w:rPr>
          <w:rFonts w:ascii="Arial" w:eastAsia="Times New Roman" w:hAnsi="Arial" w:cs="Arial"/>
          <w:color w:val="000000" w:themeColor="text1"/>
          <w:kern w:val="0"/>
          <w:lang w:val="en-US"/>
          <w14:ligatures w14:val="none"/>
        </w:rPr>
        <w:t>. (2023). Davao del Norte map. https://www.lionunion.com/comprehensive-guide-to-davao-del-norte/</w:t>
      </w:r>
    </w:p>
    <w:p w14:paraId="02F27B95" w14:textId="6DAE4C2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lastRenderedPageBreak/>
        <w:t>Liu, T. F., Fan, S. C., &amp; Jiang, X. L. (2025). How can qualitative in-depth interviews optimize cross-cultural measurement of academic resilience? Frontiers in Psychology, 16, 1444978. https://doi.org/10.3389/fpsyg.2025.1444978</w:t>
      </w:r>
    </w:p>
    <w:p w14:paraId="52ACCA50"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B7BA599" w14:textId="768FB9A4"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Lugatiman</w:t>
      </w:r>
      <w:proofErr w:type="spellEnd"/>
      <w:r w:rsidRPr="00704FF2">
        <w:rPr>
          <w:rFonts w:ascii="Arial" w:eastAsia="Times New Roman" w:hAnsi="Arial" w:cs="Arial"/>
          <w:color w:val="000000" w:themeColor="text1"/>
          <w:kern w:val="0"/>
          <w:lang w:val="en-US"/>
          <w14:ligatures w14:val="none"/>
        </w:rPr>
        <w:t xml:space="preserve">, R. C., &amp; </w:t>
      </w:r>
      <w:proofErr w:type="spellStart"/>
      <w:r w:rsidRPr="00704FF2">
        <w:rPr>
          <w:rFonts w:ascii="Arial" w:eastAsia="Times New Roman" w:hAnsi="Arial" w:cs="Arial"/>
          <w:color w:val="000000" w:themeColor="text1"/>
          <w:kern w:val="0"/>
          <w:lang w:val="en-US"/>
          <w14:ligatures w14:val="none"/>
        </w:rPr>
        <w:t>Bauyot</w:t>
      </w:r>
      <w:proofErr w:type="spellEnd"/>
      <w:r w:rsidRPr="00704FF2">
        <w:rPr>
          <w:rFonts w:ascii="Arial" w:eastAsia="Times New Roman" w:hAnsi="Arial" w:cs="Arial"/>
          <w:color w:val="000000" w:themeColor="text1"/>
          <w:kern w:val="0"/>
          <w:lang w:val="en-US"/>
          <w14:ligatures w14:val="none"/>
        </w:rPr>
        <w:t xml:space="preserve">, M. M. (2024). The experiences of school leaders in Indigenous People Integrated schools in </w:t>
      </w:r>
      <w:proofErr w:type="spellStart"/>
      <w:r w:rsidRPr="00704FF2">
        <w:rPr>
          <w:rFonts w:ascii="Arial" w:eastAsia="Times New Roman" w:hAnsi="Arial" w:cs="Arial"/>
          <w:color w:val="000000" w:themeColor="text1"/>
          <w:kern w:val="0"/>
          <w:lang w:val="en-US"/>
          <w14:ligatures w14:val="none"/>
        </w:rPr>
        <w:t>Talaingod</w:t>
      </w:r>
      <w:proofErr w:type="spellEnd"/>
      <w:r w:rsidRPr="00704FF2">
        <w:rPr>
          <w:rFonts w:ascii="Arial" w:eastAsia="Times New Roman" w:hAnsi="Arial" w:cs="Arial"/>
          <w:color w:val="000000" w:themeColor="text1"/>
          <w:kern w:val="0"/>
          <w:lang w:val="en-US"/>
          <w14:ligatures w14:val="none"/>
        </w:rPr>
        <w:t>, Davao del Norte: a phenomenological study. International Journal of Research and Innovation in Social Science, VIII(VI), 307–318. https://doi.org/10.47772/ijriss.2024.806023</w:t>
      </w:r>
    </w:p>
    <w:p w14:paraId="02D1C4BD"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18CA757" w14:textId="168714DC"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Manuel, M., &amp; </w:t>
      </w:r>
      <w:proofErr w:type="spellStart"/>
      <w:r w:rsidRPr="00704FF2">
        <w:rPr>
          <w:rFonts w:ascii="Arial" w:eastAsia="Times New Roman" w:hAnsi="Arial" w:cs="Arial"/>
          <w:color w:val="000000" w:themeColor="text1"/>
          <w:kern w:val="0"/>
          <w:lang w:val="en-US"/>
          <w14:ligatures w14:val="none"/>
        </w:rPr>
        <w:t>Queroda</w:t>
      </w:r>
      <w:proofErr w:type="spellEnd"/>
      <w:r w:rsidRPr="00704FF2">
        <w:rPr>
          <w:rFonts w:ascii="Arial" w:eastAsia="Times New Roman" w:hAnsi="Arial" w:cs="Arial"/>
          <w:color w:val="000000" w:themeColor="text1"/>
          <w:kern w:val="0"/>
          <w:lang w:val="en-US"/>
          <w14:ligatures w14:val="none"/>
        </w:rPr>
        <w:t xml:space="preserve">, P. (2018). Implementation of the Indigenous Peoples (IP) Education Framework in </w:t>
      </w:r>
      <w:proofErr w:type="spellStart"/>
      <w:r w:rsidRPr="00704FF2">
        <w:rPr>
          <w:rFonts w:ascii="Arial" w:eastAsia="Times New Roman" w:hAnsi="Arial" w:cs="Arial"/>
          <w:color w:val="000000" w:themeColor="text1"/>
          <w:kern w:val="0"/>
          <w:lang w:val="en-US"/>
          <w14:ligatures w14:val="none"/>
        </w:rPr>
        <w:t>Mapita</w:t>
      </w:r>
      <w:proofErr w:type="spellEnd"/>
      <w:r w:rsidRPr="00704FF2">
        <w:rPr>
          <w:rFonts w:ascii="Arial" w:eastAsia="Times New Roman" w:hAnsi="Arial" w:cs="Arial"/>
          <w:color w:val="000000" w:themeColor="text1"/>
          <w:kern w:val="0"/>
          <w:lang w:val="en-US"/>
          <w14:ligatures w14:val="none"/>
        </w:rPr>
        <w:t xml:space="preserve"> Integrated School, Philippines. Southeast Asian Journal of Science and Technology, 3(1), 207–217.</w:t>
      </w:r>
    </w:p>
    <w:p w14:paraId="5737EE6C"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BFC8D65" w14:textId="17C28F69" w:rsidR="00B1418A" w:rsidRDefault="00B1418A" w:rsidP="00B1418A">
      <w:pPr>
        <w:spacing w:after="0" w:line="240" w:lineRule="auto"/>
        <w:ind w:left="720" w:hanging="720"/>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McCombes</w:t>
      </w:r>
      <w:proofErr w:type="spellEnd"/>
      <w:r w:rsidRPr="00704FF2">
        <w:rPr>
          <w:rFonts w:ascii="Arial" w:eastAsia="Times New Roman" w:hAnsi="Arial" w:cs="Arial"/>
          <w:color w:val="000000" w:themeColor="text1"/>
          <w:kern w:val="0"/>
          <w:lang w:val="en-US"/>
          <w14:ligatures w14:val="none"/>
        </w:rPr>
        <w:t>, S. (2023) Descriptive Research | Definition, Types, Methods &amp; Examples. https://www.scribbr.com/methodology/descriptive-research/</w:t>
      </w:r>
    </w:p>
    <w:p w14:paraId="1E047162" w14:textId="77777777" w:rsidR="001F54AA" w:rsidRDefault="001F54AA" w:rsidP="00B1418A">
      <w:pPr>
        <w:spacing w:after="0" w:line="240" w:lineRule="auto"/>
        <w:ind w:left="720" w:hanging="720"/>
        <w:rPr>
          <w:rFonts w:ascii="Arial" w:eastAsia="Times New Roman" w:hAnsi="Arial" w:cs="Arial"/>
          <w:color w:val="000000" w:themeColor="text1"/>
          <w:kern w:val="0"/>
          <w:lang w:val="en-US"/>
          <w14:ligatures w14:val="none"/>
        </w:rPr>
      </w:pPr>
    </w:p>
    <w:p w14:paraId="32C93EE6" w14:textId="69BA9CF9" w:rsidR="00B1418A" w:rsidRDefault="00B1418A" w:rsidP="00B1418A">
      <w:pPr>
        <w:spacing w:after="0" w:line="240" w:lineRule="auto"/>
        <w:ind w:left="720" w:hanging="720"/>
        <w:rPr>
          <w:rFonts w:ascii="Arial" w:eastAsia="Times New Roman" w:hAnsi="Arial" w:cs="Arial"/>
          <w:color w:val="000000" w:themeColor="text1"/>
          <w:kern w:val="0"/>
          <w:lang w:val="en-US"/>
          <w14:ligatures w14:val="none"/>
        </w:rPr>
      </w:pPr>
      <w:r w:rsidRPr="000F4F13">
        <w:rPr>
          <w:rFonts w:ascii="Arial" w:eastAsia="Times New Roman" w:hAnsi="Arial" w:cs="Arial"/>
          <w:color w:val="000000" w:themeColor="text1"/>
          <w:kern w:val="0"/>
          <w:lang w:val="en-US"/>
          <w14:ligatures w14:val="none"/>
        </w:rPr>
        <w:t xml:space="preserve">Mercado, M. G. M. (2021). Culturally responsive curriculum: A case study of IP school in the </w:t>
      </w:r>
    </w:p>
    <w:p w14:paraId="3724E462" w14:textId="77777777" w:rsidR="001F54AA" w:rsidRPr="000F4F13" w:rsidRDefault="001F54AA" w:rsidP="00B1418A">
      <w:pPr>
        <w:spacing w:after="0" w:line="240" w:lineRule="auto"/>
        <w:ind w:left="720" w:hanging="720"/>
        <w:rPr>
          <w:rFonts w:ascii="Arial" w:eastAsia="Times New Roman" w:hAnsi="Arial" w:cs="Arial"/>
          <w:color w:val="000000" w:themeColor="text1"/>
          <w:kern w:val="0"/>
          <w:lang w:val="en-US"/>
          <w14:ligatures w14:val="none"/>
        </w:rPr>
      </w:pPr>
    </w:p>
    <w:p w14:paraId="6D7EC3E9" w14:textId="1D5A5AF8"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Miole</w:t>
      </w:r>
      <w:proofErr w:type="spellEnd"/>
      <w:r w:rsidRPr="00704FF2">
        <w:rPr>
          <w:rFonts w:ascii="Arial" w:eastAsia="Times New Roman" w:hAnsi="Arial" w:cs="Arial"/>
          <w:color w:val="000000" w:themeColor="text1"/>
          <w:kern w:val="0"/>
          <w:lang w:val="en-US"/>
          <w14:ligatures w14:val="none"/>
        </w:rPr>
        <w:t>, G. L. (2024). Cultural Interface in Action: A case study of Philippine Indigenous educational policy. IAFOR Journal of Education, 12(3), 273–298. https://doi.org/10.22492/ije.12.3.11</w:t>
      </w:r>
    </w:p>
    <w:p w14:paraId="2E60ADFE"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332EB0FD" w14:textId="48C4BF5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2E66EF">
        <w:rPr>
          <w:rFonts w:ascii="Arial" w:eastAsia="Times New Roman" w:hAnsi="Arial" w:cs="Arial"/>
          <w:color w:val="000000" w:themeColor="text1"/>
          <w:kern w:val="0"/>
          <w:lang w:val="en-US"/>
          <w14:ligatures w14:val="none"/>
        </w:rPr>
        <w:t xml:space="preserve">Naeem, M., </w:t>
      </w:r>
      <w:proofErr w:type="spellStart"/>
      <w:r w:rsidRPr="002E66EF">
        <w:rPr>
          <w:rFonts w:ascii="Arial" w:eastAsia="Times New Roman" w:hAnsi="Arial" w:cs="Arial"/>
          <w:color w:val="000000" w:themeColor="text1"/>
          <w:kern w:val="0"/>
          <w:lang w:val="en-US"/>
          <w14:ligatures w14:val="none"/>
        </w:rPr>
        <w:t>Ozuem</w:t>
      </w:r>
      <w:proofErr w:type="spellEnd"/>
      <w:r w:rsidRPr="002E66EF">
        <w:rPr>
          <w:rFonts w:ascii="Arial" w:eastAsia="Times New Roman" w:hAnsi="Arial" w:cs="Arial"/>
          <w:color w:val="000000" w:themeColor="text1"/>
          <w:kern w:val="0"/>
          <w:lang w:val="en-US"/>
          <w14:ligatures w14:val="none"/>
        </w:rPr>
        <w:t>, W., Howell, K., &amp; Ranfagni, S. (2023). A step-by-step process of thematic analysis to develop a conceptual model in qualitative research. International Journal of Qualitative Methods, 22, 1–18. https://doi.org/10.1177/16094069231205789</w:t>
      </w:r>
    </w:p>
    <w:p w14:paraId="3EECF646" w14:textId="77777777" w:rsidR="001F54AA" w:rsidRPr="002E66EF"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148B0C1" w14:textId="200118EC"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Nantin</w:t>
      </w:r>
      <w:proofErr w:type="spellEnd"/>
      <w:r w:rsidRPr="00704FF2">
        <w:rPr>
          <w:rFonts w:ascii="Arial" w:eastAsia="Times New Roman" w:hAnsi="Arial" w:cs="Arial"/>
          <w:color w:val="000000" w:themeColor="text1"/>
          <w:kern w:val="0"/>
          <w:lang w:val="en-US"/>
          <w14:ligatures w14:val="none"/>
        </w:rPr>
        <w:t>, S. L., &amp; Morales, L. G. (2025). Looking into the Indigenous People Education Program Implementation Through the Lens of School Heads. Psychology and Education a Multidisciplinary Journal, 38(6), 574–589. https://doi.org/10.70838/pemj.380602</w:t>
      </w:r>
    </w:p>
    <w:p w14:paraId="6525E036"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7CB1A397" w14:textId="4E0530F7"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Nganga</w:t>
      </w:r>
      <w:proofErr w:type="spellEnd"/>
      <w:r w:rsidRPr="00704FF2">
        <w:rPr>
          <w:rFonts w:ascii="Arial" w:eastAsia="Times New Roman" w:hAnsi="Arial" w:cs="Arial"/>
          <w:color w:val="000000" w:themeColor="text1"/>
          <w:kern w:val="0"/>
          <w:lang w:val="en-US"/>
          <w14:ligatures w14:val="none"/>
        </w:rPr>
        <w:t xml:space="preserve">, L., &amp; </w:t>
      </w:r>
      <w:proofErr w:type="spellStart"/>
      <w:r w:rsidRPr="00704FF2">
        <w:rPr>
          <w:rFonts w:ascii="Arial" w:eastAsia="Times New Roman" w:hAnsi="Arial" w:cs="Arial"/>
          <w:color w:val="000000" w:themeColor="text1"/>
          <w:kern w:val="0"/>
          <w:lang w:val="en-US"/>
          <w14:ligatures w14:val="none"/>
        </w:rPr>
        <w:t>Kambutu</w:t>
      </w:r>
      <w:proofErr w:type="spellEnd"/>
      <w:r w:rsidRPr="00704FF2">
        <w:rPr>
          <w:rFonts w:ascii="Arial" w:eastAsia="Times New Roman" w:hAnsi="Arial" w:cs="Arial"/>
          <w:color w:val="000000" w:themeColor="text1"/>
          <w:kern w:val="0"/>
          <w:lang w:val="en-US"/>
          <w14:ligatures w14:val="none"/>
        </w:rPr>
        <w:t>, J. (2024). Culturally Responsive Professional Development Programs for Teacher Educators Using Community-Based Collaborative Learning: Lessons Learned from a Native American Community. Education Sciences, 14(7), 787. https://doi.org/10.3390/educsci14070787</w:t>
      </w:r>
    </w:p>
    <w:p w14:paraId="3834519E"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5DDE2FF" w14:textId="0A6089A8"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Norberte</w:t>
      </w:r>
      <w:proofErr w:type="spellEnd"/>
      <w:r w:rsidRPr="00704FF2">
        <w:rPr>
          <w:rFonts w:ascii="Arial" w:eastAsia="Times New Roman" w:hAnsi="Arial" w:cs="Arial"/>
          <w:color w:val="000000" w:themeColor="text1"/>
          <w:kern w:val="0"/>
          <w:lang w:val="en-US"/>
          <w14:ligatures w14:val="none"/>
        </w:rPr>
        <w:t xml:space="preserve">, N. (2024). Implementation and responsiveness of indigenous people education program in </w:t>
      </w:r>
      <w:proofErr w:type="spellStart"/>
      <w:r w:rsidRPr="00704FF2">
        <w:rPr>
          <w:rFonts w:ascii="Arial" w:eastAsia="Times New Roman" w:hAnsi="Arial" w:cs="Arial"/>
          <w:color w:val="000000" w:themeColor="text1"/>
          <w:kern w:val="0"/>
          <w:lang w:val="en-US"/>
          <w14:ligatures w14:val="none"/>
        </w:rPr>
        <w:t>Socsargen</w:t>
      </w:r>
      <w:proofErr w:type="spellEnd"/>
      <w:r w:rsidRPr="00704FF2">
        <w:rPr>
          <w:rFonts w:ascii="Arial" w:eastAsia="Times New Roman" w:hAnsi="Arial" w:cs="Arial"/>
          <w:color w:val="000000" w:themeColor="text1"/>
          <w:kern w:val="0"/>
          <w:lang w:val="en-US"/>
          <w14:ligatures w14:val="none"/>
        </w:rPr>
        <w:t>. Journal of Social Humanity and Education, 4(4), 263–275. https://doi.org/10.35912/jshe.v4i4.1990</w:t>
      </w:r>
    </w:p>
    <w:p w14:paraId="348D9F10"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C5A3650" w14:textId="760FCC8B"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971833">
        <w:rPr>
          <w:rFonts w:ascii="Arial" w:eastAsia="Times New Roman" w:hAnsi="Arial" w:cs="Arial"/>
          <w:color w:val="000000" w:themeColor="text1"/>
          <w:kern w:val="0"/>
          <w:lang w:val="en-US"/>
          <w14:ligatures w14:val="none"/>
        </w:rPr>
        <w:t>Nowell, L. S., Norris, J. M., White, D. E., &amp; Moules, N. J. (2017). Thematic analysis. International Journal of Qualitative Methods, 16(1). https://doi.org/10.1177/1609406917733847</w:t>
      </w:r>
    </w:p>
    <w:p w14:paraId="5726F412" w14:textId="77777777" w:rsidR="001F54AA" w:rsidRPr="00971833"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BE2878F" w14:textId="77777777" w:rsidR="00B1418A" w:rsidRPr="00704FF2"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Nyimbili</w:t>
      </w:r>
      <w:proofErr w:type="spellEnd"/>
      <w:r w:rsidRPr="00704FF2">
        <w:rPr>
          <w:rFonts w:ascii="Arial" w:eastAsia="Times New Roman" w:hAnsi="Arial" w:cs="Arial"/>
          <w:color w:val="000000" w:themeColor="text1"/>
          <w:kern w:val="0"/>
          <w:lang w:val="en-US"/>
          <w14:ligatures w14:val="none"/>
        </w:rPr>
        <w:t xml:space="preserve">, F., &amp; </w:t>
      </w:r>
      <w:proofErr w:type="spellStart"/>
      <w:r w:rsidRPr="00704FF2">
        <w:rPr>
          <w:rFonts w:ascii="Arial" w:eastAsia="Times New Roman" w:hAnsi="Arial" w:cs="Arial"/>
          <w:color w:val="000000" w:themeColor="text1"/>
          <w:kern w:val="0"/>
          <w:lang w:val="en-US"/>
          <w14:ligatures w14:val="none"/>
        </w:rPr>
        <w:t>Nyimbili</w:t>
      </w:r>
      <w:proofErr w:type="spellEnd"/>
      <w:r w:rsidRPr="00704FF2">
        <w:rPr>
          <w:rFonts w:ascii="Arial" w:eastAsia="Times New Roman" w:hAnsi="Arial" w:cs="Arial"/>
          <w:color w:val="000000" w:themeColor="text1"/>
          <w:kern w:val="0"/>
          <w:lang w:val="en-US"/>
          <w14:ligatures w14:val="none"/>
        </w:rPr>
        <w:t>, L. (2024). Types of Purposive Sampling Techniques with Their Examples and Application in Qualitative Research Studies. British Journal of Multidisciplinary and Advanced Studies, 5(1), 90–99. https://doi.org/10.37745/bjmas.2022.0419</w:t>
      </w:r>
    </w:p>
    <w:p w14:paraId="1C775364" w14:textId="21AF0D77"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lastRenderedPageBreak/>
        <w:t>Ogodo</w:t>
      </w:r>
      <w:proofErr w:type="spellEnd"/>
      <w:r w:rsidRPr="00704FF2">
        <w:rPr>
          <w:rFonts w:ascii="Arial" w:eastAsia="Times New Roman" w:hAnsi="Arial" w:cs="Arial"/>
          <w:color w:val="000000" w:themeColor="text1"/>
          <w:kern w:val="0"/>
          <w:lang w:val="en-US"/>
          <w14:ligatures w14:val="none"/>
        </w:rPr>
        <w:t>, J. A. (2024). Culturally responsive pedagogical knowledge: An integrative teacher knowledge base for diversified classrooms. Education Sciences, 14(2), 124. https://doi.org/10.3390/educsci14020124</w:t>
      </w:r>
    </w:p>
    <w:p w14:paraId="53A446F3"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8C6E006" w14:textId="468CB211" w:rsidR="00B1418A" w:rsidRDefault="00B1418A" w:rsidP="00B1418A">
      <w:pPr>
        <w:spacing w:after="0" w:line="240" w:lineRule="auto"/>
        <w:ind w:left="720" w:hanging="720"/>
        <w:jc w:val="both"/>
        <w:rPr>
          <w:rFonts w:ascii="Arial" w:hAnsi="Arial" w:cs="Arial"/>
        </w:rPr>
      </w:pPr>
      <w:r w:rsidRPr="00266FFF">
        <w:rPr>
          <w:rFonts w:ascii="Arial" w:hAnsi="Arial" w:cs="Arial"/>
        </w:rPr>
        <w:t xml:space="preserve">P, N., &amp; </w:t>
      </w:r>
      <w:proofErr w:type="spellStart"/>
      <w:r w:rsidRPr="00266FFF">
        <w:rPr>
          <w:rFonts w:ascii="Arial" w:hAnsi="Arial" w:cs="Arial"/>
        </w:rPr>
        <w:t>Areekkuzhıyıl</w:t>
      </w:r>
      <w:proofErr w:type="spellEnd"/>
      <w:r w:rsidRPr="00266FFF">
        <w:rPr>
          <w:rFonts w:ascii="Arial" w:hAnsi="Arial" w:cs="Arial"/>
        </w:rPr>
        <w:t>, S. (2020, March 30). A Phenomenological Study on the Lived Experiences of Student Teachers https://ijrte.inased.org/makale/1382</w:t>
      </w:r>
    </w:p>
    <w:p w14:paraId="1E9822F9" w14:textId="77777777" w:rsidR="001F54AA" w:rsidRPr="00266FFF"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708CFE99" w14:textId="3713EB3B"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Panyasai</w:t>
      </w:r>
      <w:proofErr w:type="spellEnd"/>
      <w:r w:rsidRPr="00704FF2">
        <w:rPr>
          <w:rFonts w:ascii="Arial" w:eastAsia="Times New Roman" w:hAnsi="Arial" w:cs="Arial"/>
          <w:color w:val="000000" w:themeColor="text1"/>
          <w:kern w:val="0"/>
          <w:lang w:val="en-US"/>
          <w14:ligatures w14:val="none"/>
        </w:rPr>
        <w:t xml:space="preserve">, P., &amp; </w:t>
      </w:r>
      <w:proofErr w:type="spellStart"/>
      <w:r w:rsidRPr="00704FF2">
        <w:rPr>
          <w:rFonts w:ascii="Arial" w:eastAsia="Times New Roman" w:hAnsi="Arial" w:cs="Arial"/>
          <w:color w:val="000000" w:themeColor="text1"/>
          <w:kern w:val="0"/>
          <w:lang w:val="en-US"/>
          <w14:ligatures w14:val="none"/>
        </w:rPr>
        <w:t>Ambele</w:t>
      </w:r>
      <w:proofErr w:type="spellEnd"/>
      <w:r w:rsidRPr="00704FF2">
        <w:rPr>
          <w:rFonts w:ascii="Arial" w:eastAsia="Times New Roman" w:hAnsi="Arial" w:cs="Arial"/>
          <w:color w:val="000000" w:themeColor="text1"/>
          <w:kern w:val="0"/>
          <w:lang w:val="en-US"/>
          <w14:ligatures w14:val="none"/>
        </w:rPr>
        <w:t xml:space="preserve">, E. A. (2025). Developing Interview Guide in Qualitative Research: Problems and Solutions from a Needs Analysis Doctoral Study. </w:t>
      </w:r>
      <w:proofErr w:type="spellStart"/>
      <w:r w:rsidRPr="00704FF2">
        <w:rPr>
          <w:rFonts w:ascii="Arial" w:eastAsia="Times New Roman" w:hAnsi="Arial" w:cs="Arial"/>
          <w:color w:val="000000" w:themeColor="text1"/>
          <w:kern w:val="0"/>
          <w:lang w:val="en-US"/>
          <w14:ligatures w14:val="none"/>
        </w:rPr>
        <w:t>rEFLections</w:t>
      </w:r>
      <w:proofErr w:type="spellEnd"/>
      <w:r w:rsidRPr="00704FF2">
        <w:rPr>
          <w:rFonts w:ascii="Arial" w:eastAsia="Times New Roman" w:hAnsi="Arial" w:cs="Arial"/>
          <w:color w:val="000000" w:themeColor="text1"/>
          <w:kern w:val="0"/>
          <w:lang w:val="en-US"/>
          <w14:ligatures w14:val="none"/>
        </w:rPr>
        <w:t>, 32(1), 576–594. https://doi.org/10.61508/refl.v32i1.280411</w:t>
      </w:r>
    </w:p>
    <w:p w14:paraId="1234172B"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354E690" w14:textId="37A1A27C" w:rsidR="00B1418A" w:rsidRDefault="00B1418A" w:rsidP="001F54A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Paris, D. (2012). Culturally sustaining pedagogy. Educational Researcher, 41(3), 93–97. https://doi.org/10.3102/0013189x12441244</w:t>
      </w:r>
      <w:r w:rsidR="001F54AA">
        <w:rPr>
          <w:rFonts w:ascii="Arial" w:eastAsia="Times New Roman" w:hAnsi="Arial" w:cs="Arial"/>
          <w:color w:val="000000" w:themeColor="text1"/>
          <w:kern w:val="0"/>
          <w:lang w:val="en-US"/>
          <w14:ligatures w14:val="none"/>
        </w:rPr>
        <w:t xml:space="preserve"> </w:t>
      </w:r>
      <w:r w:rsidRPr="000F4F13">
        <w:rPr>
          <w:rFonts w:ascii="Arial" w:eastAsia="Times New Roman" w:hAnsi="Arial" w:cs="Arial"/>
          <w:color w:val="000000" w:themeColor="text1"/>
          <w:kern w:val="0"/>
          <w:lang w:val="en-US"/>
          <w14:ligatures w14:val="none"/>
        </w:rPr>
        <w:t>Philippines. Journal of Community Development Research (Humanities and</w:t>
      </w:r>
      <w:r w:rsidR="001F54AA">
        <w:rPr>
          <w:rFonts w:ascii="Arial" w:eastAsia="Times New Roman" w:hAnsi="Arial" w:cs="Arial"/>
          <w:color w:val="000000" w:themeColor="text1"/>
          <w:kern w:val="0"/>
          <w:lang w:val="en-US"/>
          <w14:ligatures w14:val="none"/>
        </w:rPr>
        <w:t xml:space="preserve"> </w:t>
      </w:r>
      <w:r w:rsidRPr="000F4F13">
        <w:rPr>
          <w:rFonts w:ascii="Arial" w:eastAsia="Times New Roman" w:hAnsi="Arial" w:cs="Arial"/>
          <w:color w:val="000000" w:themeColor="text1"/>
          <w:kern w:val="0"/>
          <w:lang w:val="en-US"/>
          <w14:ligatures w14:val="none"/>
        </w:rPr>
        <w:t>Social</w:t>
      </w:r>
      <w:r w:rsidR="001F54AA">
        <w:rPr>
          <w:rFonts w:ascii="Arial" w:eastAsia="Times New Roman" w:hAnsi="Arial" w:cs="Arial"/>
          <w:color w:val="000000" w:themeColor="text1"/>
          <w:kern w:val="0"/>
          <w:lang w:val="en-US"/>
          <w14:ligatures w14:val="none"/>
        </w:rPr>
        <w:t xml:space="preserve"> Sciences)</w:t>
      </w:r>
      <w:r w:rsidRPr="000F4F13">
        <w:rPr>
          <w:rFonts w:ascii="Arial" w:eastAsia="Times New Roman" w:hAnsi="Arial" w:cs="Arial"/>
          <w:color w:val="000000" w:themeColor="text1"/>
          <w:kern w:val="0"/>
          <w:lang w:val="en-US"/>
          <w14:ligatures w14:val="none"/>
        </w:rPr>
        <w:t xml:space="preserve"> </w:t>
      </w:r>
    </w:p>
    <w:p w14:paraId="3C7A26DE" w14:textId="77777777" w:rsidR="001F54AA" w:rsidRPr="000F4F13" w:rsidRDefault="001F54AA" w:rsidP="00B1418A">
      <w:pPr>
        <w:spacing w:after="0" w:line="240" w:lineRule="auto"/>
        <w:ind w:left="1418" w:hanging="720"/>
        <w:rPr>
          <w:rFonts w:ascii="Arial" w:eastAsia="Times New Roman" w:hAnsi="Arial" w:cs="Arial"/>
          <w:color w:val="000000" w:themeColor="text1"/>
          <w:kern w:val="0"/>
          <w:lang w:val="en-US"/>
          <w14:ligatures w14:val="none"/>
        </w:rPr>
      </w:pPr>
    </w:p>
    <w:p w14:paraId="2B1E0957" w14:textId="3664C65B"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Quilaqueo</w:t>
      </w:r>
      <w:proofErr w:type="spellEnd"/>
      <w:r w:rsidRPr="00704FF2">
        <w:rPr>
          <w:rFonts w:ascii="Arial" w:eastAsia="Times New Roman" w:hAnsi="Arial" w:cs="Arial"/>
          <w:color w:val="000000" w:themeColor="text1"/>
          <w:kern w:val="0"/>
          <w:lang w:val="en-US"/>
          <w14:ligatures w14:val="none"/>
        </w:rPr>
        <w:t>, D., &amp; Torres, H. (2024). School contextualization with indigenous group’s socio-educational methods and pedagogies. Frontiers in Education, 9. https://doi.org/10.3389/feduc.2024.1425464</w:t>
      </w:r>
    </w:p>
    <w:p w14:paraId="531A588A"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3A591F14" w14:textId="0635A408"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Rana, K., &amp; </w:t>
      </w:r>
      <w:proofErr w:type="spellStart"/>
      <w:r w:rsidRPr="00704FF2">
        <w:rPr>
          <w:rFonts w:ascii="Arial" w:eastAsia="Times New Roman" w:hAnsi="Arial" w:cs="Arial"/>
          <w:color w:val="000000" w:themeColor="text1"/>
          <w:kern w:val="0"/>
          <w:lang w:val="en-US"/>
          <w14:ligatures w14:val="none"/>
        </w:rPr>
        <w:t>Chimoriya</w:t>
      </w:r>
      <w:proofErr w:type="spellEnd"/>
      <w:r w:rsidRPr="00704FF2">
        <w:rPr>
          <w:rFonts w:ascii="Arial" w:eastAsia="Times New Roman" w:hAnsi="Arial" w:cs="Arial"/>
          <w:color w:val="000000" w:themeColor="text1"/>
          <w:kern w:val="0"/>
          <w:lang w:val="en-US"/>
          <w14:ligatures w14:val="none"/>
        </w:rPr>
        <w:t>, R. (2025). A guide to a Mixed-Methods approach to Healthcare research. Encyclopedia, 5(2), 51. https://doi.org/10.3390/encyclopedia5020051</w:t>
      </w:r>
    </w:p>
    <w:p w14:paraId="52E28818"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80A1F41" w14:textId="59FC16A4"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Robinson, O. C. (2023). Probing in qualitative research interviews: Theory and practice. Qualitative Research in Psychology, 20(3), 382–397. https://doi.org/10.1080/14780887.2023.2238625</w:t>
      </w:r>
    </w:p>
    <w:p w14:paraId="36FD850B"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75DC40D" w14:textId="566327B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Saelua</w:t>
      </w:r>
      <w:proofErr w:type="spellEnd"/>
      <w:r w:rsidRPr="00704FF2">
        <w:rPr>
          <w:rFonts w:ascii="Arial" w:eastAsia="Times New Roman" w:hAnsi="Arial" w:cs="Arial"/>
          <w:color w:val="000000" w:themeColor="text1"/>
          <w:kern w:val="0"/>
          <w:lang w:val="en-US"/>
          <w14:ligatures w14:val="none"/>
        </w:rPr>
        <w:t>, N. (2022, September 1). Culturally responsive instruction: Using Indigenous principles in the Pacific region. Institute of Education Sciences. https://ies.ed.gov/learn/blog/culturally-responsive-instruction-using-indigenous-principles-pacific-region</w:t>
      </w:r>
    </w:p>
    <w:p w14:paraId="34F7312F"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3336EC7B" w14:textId="515F97FB"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Safitri</w:t>
      </w:r>
      <w:proofErr w:type="spellEnd"/>
      <w:r w:rsidRPr="00704FF2">
        <w:rPr>
          <w:rFonts w:ascii="Arial" w:eastAsia="Times New Roman" w:hAnsi="Arial" w:cs="Arial"/>
          <w:color w:val="000000" w:themeColor="text1"/>
          <w:kern w:val="0"/>
          <w:lang w:val="en-US"/>
          <w14:ligatures w14:val="none"/>
        </w:rPr>
        <w:t>, W. D., Halim, A., &amp; Ibrahim, I. (2025). The impact of culturally responsive materials on student motivation and language learning outcomes. Curricula: Journal of Curriculum Development, 4(2), 1107–1122. https://doi.org/10.17509/curricula.v4i2.86915</w:t>
      </w:r>
    </w:p>
    <w:p w14:paraId="5B566A99"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D1B08A4" w14:textId="33B1328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Sankaran, S., &amp; Saad, N. (2022). Evaluating the Bachelor of Education program based on the context, input, process, and product model. Frontiers in Education, 7. https://doi.org/10.3389/feduc.2022.924374</w:t>
      </w:r>
    </w:p>
    <w:p w14:paraId="2FEBF1DB"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117CC813" w14:textId="6FC4370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Sharma, L. R., </w:t>
      </w:r>
      <w:proofErr w:type="spellStart"/>
      <w:r w:rsidRPr="00704FF2">
        <w:rPr>
          <w:rFonts w:ascii="Arial" w:eastAsia="Times New Roman" w:hAnsi="Arial" w:cs="Arial"/>
          <w:color w:val="000000" w:themeColor="text1"/>
          <w:kern w:val="0"/>
          <w:lang w:val="en-US"/>
          <w14:ligatures w14:val="none"/>
        </w:rPr>
        <w:t>Bidari</w:t>
      </w:r>
      <w:proofErr w:type="spellEnd"/>
      <w:r w:rsidRPr="00704FF2">
        <w:rPr>
          <w:rFonts w:ascii="Arial" w:eastAsia="Times New Roman" w:hAnsi="Arial" w:cs="Arial"/>
          <w:color w:val="000000" w:themeColor="text1"/>
          <w:kern w:val="0"/>
          <w:lang w:val="en-US"/>
          <w14:ligatures w14:val="none"/>
        </w:rPr>
        <w:t xml:space="preserve">, S., </w:t>
      </w:r>
      <w:proofErr w:type="spellStart"/>
      <w:r w:rsidRPr="00704FF2">
        <w:rPr>
          <w:rFonts w:ascii="Arial" w:eastAsia="Times New Roman" w:hAnsi="Arial" w:cs="Arial"/>
          <w:color w:val="000000" w:themeColor="text1"/>
          <w:kern w:val="0"/>
          <w:lang w:val="en-US"/>
          <w14:ligatures w14:val="none"/>
        </w:rPr>
        <w:t>Bidari</w:t>
      </w:r>
      <w:proofErr w:type="spellEnd"/>
      <w:r w:rsidRPr="00704FF2">
        <w:rPr>
          <w:rFonts w:ascii="Arial" w:eastAsia="Times New Roman" w:hAnsi="Arial" w:cs="Arial"/>
          <w:color w:val="000000" w:themeColor="text1"/>
          <w:kern w:val="0"/>
          <w:lang w:val="en-US"/>
          <w14:ligatures w14:val="none"/>
        </w:rPr>
        <w:t>, D., Neupane, S., &amp; Sapkota, R. (2023). Exploring the mixed methods research design: types, purposes, strengths, challenges, and criticisms. Global Academic Journal of Linguistics and Literature, 5(1), 3–12. https://doi.org/10.36348/gajll.2023.v05i01.002</w:t>
      </w:r>
    </w:p>
    <w:p w14:paraId="557FB6F9"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7B143D5E" w14:textId="59A2A196"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Shih, Y. (2024). Culturally responsive curriculum: A systematic overview. Edelweiss Applied Science and Technology, 8(6), 6917–6925. https://doi.org/10.55214/25768484.v8i6.3493</w:t>
      </w:r>
    </w:p>
    <w:p w14:paraId="4F1DCE55"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2832F64" w14:textId="458AFF2D"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lastRenderedPageBreak/>
        <w:t>Slater, P., &amp; Hasson, F. (2024). Data measurement, instruments and sampling. Journal of Psychiatric and Mental Health Nursing, 32(3), 680–685. https://doi.org/10.1111/jpm.13142</w:t>
      </w:r>
    </w:p>
    <w:p w14:paraId="006C302D"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DBDED11" w14:textId="294F576C"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Stufflebeam</w:t>
      </w:r>
      <w:proofErr w:type="spellEnd"/>
      <w:r w:rsidRPr="00704FF2">
        <w:rPr>
          <w:rFonts w:ascii="Arial" w:eastAsia="Times New Roman" w:hAnsi="Arial" w:cs="Arial"/>
          <w:color w:val="000000" w:themeColor="text1"/>
          <w:kern w:val="0"/>
          <w:lang w:val="en-US"/>
          <w14:ligatures w14:val="none"/>
        </w:rPr>
        <w:t>, D. L. (2003). The CIPP evaluation model: An overview of the development and use. Oregon Program Evaluators Network. https://goeroendeso.files.wordpress.com/2009/01/cipp-modeloregon10-031.pdf</w:t>
      </w:r>
    </w:p>
    <w:p w14:paraId="63D9A2F3"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A3C6191" w14:textId="7ED39791"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Stufflebeam</w:t>
      </w:r>
      <w:proofErr w:type="spellEnd"/>
      <w:r w:rsidRPr="00704FF2">
        <w:rPr>
          <w:rFonts w:ascii="Arial" w:eastAsia="Times New Roman" w:hAnsi="Arial" w:cs="Arial"/>
          <w:color w:val="000000" w:themeColor="text1"/>
          <w:kern w:val="0"/>
          <w:lang w:val="en-US"/>
          <w14:ligatures w14:val="none"/>
        </w:rPr>
        <w:t>, D. L. (2007). CIPP evaluation model checklist: A tool for applying the CIPP model to assess projects and programs. Western Michigan University Evaluation Center.</w:t>
      </w:r>
    </w:p>
    <w:p w14:paraId="166A9C1A"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977E0F4" w14:textId="12F33FD4"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Sweeney, A. M., Wilson, D. K., </w:t>
      </w:r>
      <w:proofErr w:type="spellStart"/>
      <w:r w:rsidRPr="00704FF2">
        <w:rPr>
          <w:rFonts w:ascii="Arial" w:eastAsia="Times New Roman" w:hAnsi="Arial" w:cs="Arial"/>
          <w:color w:val="000000" w:themeColor="text1"/>
          <w:kern w:val="0"/>
          <w:lang w:val="en-US"/>
          <w14:ligatures w14:val="none"/>
        </w:rPr>
        <w:t>Zarrett</w:t>
      </w:r>
      <w:proofErr w:type="spellEnd"/>
      <w:r w:rsidRPr="00704FF2">
        <w:rPr>
          <w:rFonts w:ascii="Arial" w:eastAsia="Times New Roman" w:hAnsi="Arial" w:cs="Arial"/>
          <w:color w:val="000000" w:themeColor="text1"/>
          <w:kern w:val="0"/>
          <w:lang w:val="en-US"/>
          <w14:ligatures w14:val="none"/>
        </w:rPr>
        <w:t>, N., Simmons, T., Mansfield, M., &amp; Decker, L. (2024). Using formative process evaluation to improve program implementation and accessibility of competitive group-based physical activity in the TEAM-PA trial. International Journal of Behavioral Nutrition and Physical Activity, 21(1). https://doi.org/10.1186/s12966-024-01635-1</w:t>
      </w:r>
    </w:p>
    <w:p w14:paraId="18E46C34"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6FDABFC" w14:textId="77777777" w:rsidR="00B1418A" w:rsidRPr="00704FF2"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Team, C. (2025, January 21). Cluster sampling. Corporate Finance Institute. https://corporatefinanceinstitute.com/resources/data-science/cluster-sampling/</w:t>
      </w:r>
    </w:p>
    <w:p w14:paraId="5CBBB6FD" w14:textId="74B77E3F"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Tingson</w:t>
      </w:r>
      <w:proofErr w:type="spellEnd"/>
      <w:r w:rsidRPr="00704FF2">
        <w:rPr>
          <w:rFonts w:ascii="Arial" w:eastAsia="Times New Roman" w:hAnsi="Arial" w:cs="Arial"/>
          <w:color w:val="000000" w:themeColor="text1"/>
          <w:kern w:val="0"/>
          <w:lang w:val="en-US"/>
          <w14:ligatures w14:val="none"/>
        </w:rPr>
        <w:t>, S. T., &amp; Quines, L. A. (2025). Implementation of Indigenous Peoples Education (IPEd) Program and Academic Resilience of Teachers: Basis for a Proposed S.I.P.E.T.R. Program. TWIST, 20(4), 44-52. https://twistjournal.net/twist/article/view/932</w:t>
      </w:r>
    </w:p>
    <w:p w14:paraId="3E732183"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2867FCF3" w14:textId="07633095"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3C4A35">
        <w:rPr>
          <w:rFonts w:ascii="Arial" w:eastAsia="Times New Roman" w:hAnsi="Arial" w:cs="Arial"/>
          <w:color w:val="000000" w:themeColor="text1"/>
          <w:kern w:val="0"/>
          <w:lang w:val="en-US"/>
          <w14:ligatures w14:val="none"/>
        </w:rPr>
        <w:t>Toyon, M. a. S. (2021). Explanatory sequential design of mixed methods research: Phases and challenges. International Journal of Research in Business and Social Science (2147-4478), 10(5), 253–260. https://doi.org/10.20525/ijrbs.v10i5.1262</w:t>
      </w:r>
    </w:p>
    <w:p w14:paraId="034B6D0B"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385FC57A" w14:textId="7CEACC58"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Tual</w:t>
      </w:r>
      <w:proofErr w:type="spellEnd"/>
      <w:r w:rsidRPr="00704FF2">
        <w:rPr>
          <w:rFonts w:ascii="Arial" w:eastAsia="Times New Roman" w:hAnsi="Arial" w:cs="Arial"/>
          <w:color w:val="000000" w:themeColor="text1"/>
          <w:kern w:val="0"/>
          <w:lang w:val="en-US"/>
          <w14:ligatures w14:val="none"/>
        </w:rPr>
        <w:t xml:space="preserve">, J. &amp; </w:t>
      </w:r>
      <w:proofErr w:type="spellStart"/>
      <w:r w:rsidRPr="00704FF2">
        <w:rPr>
          <w:rFonts w:ascii="Arial" w:eastAsia="Times New Roman" w:hAnsi="Arial" w:cs="Arial"/>
          <w:color w:val="000000" w:themeColor="text1"/>
          <w:kern w:val="0"/>
          <w:lang w:val="en-US"/>
          <w14:ligatures w14:val="none"/>
        </w:rPr>
        <w:t>Capacio</w:t>
      </w:r>
      <w:proofErr w:type="spellEnd"/>
      <w:r w:rsidRPr="00704FF2">
        <w:rPr>
          <w:rFonts w:ascii="Arial" w:eastAsia="Times New Roman" w:hAnsi="Arial" w:cs="Arial"/>
          <w:color w:val="000000" w:themeColor="text1"/>
          <w:kern w:val="0"/>
          <w:lang w:val="en-US"/>
          <w14:ligatures w14:val="none"/>
        </w:rPr>
        <w:t>, L. (2025). Difficulties of Non-Indigenous Teachers in Teaching Indigenous People Learners and Learners’ Academic Achievement. Psychology and Education: A Multidisciplinary Journal, 40(9), 1240-1254. https://doi.org/10.70838/pemj.400910</w:t>
      </w:r>
    </w:p>
    <w:p w14:paraId="56AE5922"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D27B2EF" w14:textId="25CAAC51"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971833">
        <w:rPr>
          <w:rFonts w:ascii="Arial" w:eastAsia="Times New Roman" w:hAnsi="Arial" w:cs="Arial"/>
          <w:color w:val="000000" w:themeColor="text1"/>
          <w:kern w:val="0"/>
          <w:lang w:val="en-US"/>
          <w14:ligatures w14:val="none"/>
        </w:rPr>
        <w:t>Verdinelli</w:t>
      </w:r>
      <w:proofErr w:type="spellEnd"/>
      <w:r w:rsidRPr="00971833">
        <w:rPr>
          <w:rFonts w:ascii="Arial" w:eastAsia="Times New Roman" w:hAnsi="Arial" w:cs="Arial"/>
          <w:color w:val="000000" w:themeColor="text1"/>
          <w:kern w:val="0"/>
          <w:lang w:val="en-US"/>
          <w14:ligatures w14:val="none"/>
        </w:rPr>
        <w:t xml:space="preserve">, S., &amp; </w:t>
      </w:r>
      <w:proofErr w:type="spellStart"/>
      <w:r w:rsidRPr="00971833">
        <w:rPr>
          <w:rFonts w:ascii="Arial" w:eastAsia="Times New Roman" w:hAnsi="Arial" w:cs="Arial"/>
          <w:color w:val="000000" w:themeColor="text1"/>
          <w:kern w:val="0"/>
          <w:lang w:val="en-US"/>
          <w14:ligatures w14:val="none"/>
        </w:rPr>
        <w:t>Scagnoli</w:t>
      </w:r>
      <w:proofErr w:type="spellEnd"/>
      <w:r w:rsidRPr="00971833">
        <w:rPr>
          <w:rFonts w:ascii="Arial" w:eastAsia="Times New Roman" w:hAnsi="Arial" w:cs="Arial"/>
          <w:color w:val="000000" w:themeColor="text1"/>
          <w:kern w:val="0"/>
          <w:lang w:val="en-US"/>
          <w14:ligatures w14:val="none"/>
        </w:rPr>
        <w:t>, N. I. (2013). Data display in qualitative research. International Journal of Qualitative Methods, 12(1), 359–381. https://doi.org/10.1177/160940691301200117</w:t>
      </w:r>
    </w:p>
    <w:p w14:paraId="6B416B07" w14:textId="77777777" w:rsidR="001F54AA" w:rsidRPr="00971833"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07085DF5" w14:textId="2398F343"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Wadu</w:t>
      </w:r>
      <w:proofErr w:type="spellEnd"/>
      <w:r w:rsidRPr="00704FF2">
        <w:rPr>
          <w:rFonts w:ascii="Arial" w:eastAsia="Times New Roman" w:hAnsi="Arial" w:cs="Arial"/>
          <w:color w:val="000000" w:themeColor="text1"/>
          <w:kern w:val="0"/>
          <w:lang w:val="en-US"/>
          <w14:ligatures w14:val="none"/>
        </w:rPr>
        <w:t xml:space="preserve">, D. I., &amp; </w:t>
      </w:r>
      <w:proofErr w:type="spellStart"/>
      <w:r w:rsidRPr="00704FF2">
        <w:rPr>
          <w:rFonts w:ascii="Arial" w:eastAsia="Times New Roman" w:hAnsi="Arial" w:cs="Arial"/>
          <w:color w:val="000000" w:themeColor="text1"/>
          <w:kern w:val="0"/>
          <w:lang w:val="en-US"/>
          <w14:ligatures w14:val="none"/>
        </w:rPr>
        <w:t>Ismanto</w:t>
      </w:r>
      <w:proofErr w:type="spellEnd"/>
      <w:r w:rsidRPr="00704FF2">
        <w:rPr>
          <w:rFonts w:ascii="Arial" w:eastAsia="Times New Roman" w:hAnsi="Arial" w:cs="Arial"/>
          <w:color w:val="000000" w:themeColor="text1"/>
          <w:kern w:val="0"/>
          <w:lang w:val="en-US"/>
          <w14:ligatures w14:val="none"/>
        </w:rPr>
        <w:t>, B. (n.d.). CIPP evaluation model - The agreement of the five ministers: Arranging and organizing junior high school teachers. UNY Journal Collections. https://scholarhub.uny.ac.id/jpep/vol25/iss2/7/</w:t>
      </w:r>
    </w:p>
    <w:p w14:paraId="3DB9263C"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7093F64" w14:textId="16FDC6BA"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283EAF">
        <w:rPr>
          <w:rFonts w:ascii="Arial" w:eastAsia="Times New Roman" w:hAnsi="Arial" w:cs="Arial"/>
          <w:color w:val="000000" w:themeColor="text1"/>
          <w:kern w:val="0"/>
          <w:lang w:val="en-US"/>
          <w14:ligatures w14:val="none"/>
        </w:rPr>
        <w:t>Washington, S. A., &amp; Johnson, L. (2023). Toward culturally sustaining/revitalizing Indigenous family-school-community leadership. Frontiers in Education, 8, Article 1192095. https://doi.org/10.3389/feduc.2023.1192095</w:t>
      </w:r>
    </w:p>
    <w:p w14:paraId="20BD9581" w14:textId="77777777" w:rsidR="001F54AA" w:rsidRPr="00283EAF"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68D1D2CA" w14:textId="41A287A2"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proofErr w:type="spellStart"/>
      <w:r w:rsidRPr="00704FF2">
        <w:rPr>
          <w:rFonts w:ascii="Arial" w:eastAsia="Times New Roman" w:hAnsi="Arial" w:cs="Arial"/>
          <w:color w:val="000000" w:themeColor="text1"/>
          <w:kern w:val="0"/>
          <w:lang w:val="en-US"/>
          <w14:ligatures w14:val="none"/>
        </w:rPr>
        <w:t>Winata</w:t>
      </w:r>
      <w:proofErr w:type="spellEnd"/>
      <w:r w:rsidRPr="00704FF2">
        <w:rPr>
          <w:rFonts w:ascii="Arial" w:eastAsia="Times New Roman" w:hAnsi="Arial" w:cs="Arial"/>
          <w:color w:val="000000" w:themeColor="text1"/>
          <w:kern w:val="0"/>
          <w:lang w:val="en-US"/>
          <w14:ligatures w14:val="none"/>
        </w:rPr>
        <w:t xml:space="preserve">, F., &amp; </w:t>
      </w:r>
      <w:proofErr w:type="spellStart"/>
      <w:r w:rsidRPr="00704FF2">
        <w:rPr>
          <w:rFonts w:ascii="Arial" w:eastAsia="Times New Roman" w:hAnsi="Arial" w:cs="Arial"/>
          <w:color w:val="000000" w:themeColor="text1"/>
          <w:kern w:val="0"/>
          <w:lang w:val="en-US"/>
          <w14:ligatures w14:val="none"/>
        </w:rPr>
        <w:t>McLafferty</w:t>
      </w:r>
      <w:proofErr w:type="spellEnd"/>
      <w:r w:rsidRPr="00704FF2">
        <w:rPr>
          <w:rFonts w:ascii="Arial" w:eastAsia="Times New Roman" w:hAnsi="Arial" w:cs="Arial"/>
          <w:color w:val="000000" w:themeColor="text1"/>
          <w:kern w:val="0"/>
          <w:lang w:val="en-US"/>
          <w14:ligatures w14:val="none"/>
        </w:rPr>
        <w:t>, S. L. (2025). 43. Survey and questionnaire methods. In Open Book Publishers (pp. 577–584). https://doi.org/10.11647/obp.0418.43</w:t>
      </w:r>
    </w:p>
    <w:p w14:paraId="133A3371"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54908C10" w14:textId="585ABEBB"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Yip, S. Y., &amp; Chakma, U. (2024). The teaching of Indigenous knowledge and perspectives in initial teacher education: a scoping review of empirical studies. Journal of </w:t>
      </w:r>
      <w:r w:rsidRPr="00704FF2">
        <w:rPr>
          <w:rFonts w:ascii="Arial" w:eastAsia="Times New Roman" w:hAnsi="Arial" w:cs="Arial"/>
          <w:color w:val="000000" w:themeColor="text1"/>
          <w:kern w:val="0"/>
          <w:lang w:val="en-US"/>
          <w14:ligatures w14:val="none"/>
        </w:rPr>
        <w:lastRenderedPageBreak/>
        <w:t>Further and Higher Education, 48(3), 287–300. https://doi.org/10.1080/0309877x.2024.2327029</w:t>
      </w:r>
    </w:p>
    <w:p w14:paraId="2C53E207" w14:textId="77777777" w:rsidR="001F54AA" w:rsidRPr="00704FF2"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85A253E" w14:textId="7AA80196" w:rsidR="00B1418A"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971833">
        <w:rPr>
          <w:rFonts w:ascii="Arial" w:eastAsia="Times New Roman" w:hAnsi="Arial" w:cs="Arial"/>
          <w:color w:val="000000" w:themeColor="text1"/>
          <w:kern w:val="0"/>
          <w:lang w:val="en-US"/>
          <w14:ligatures w14:val="none"/>
        </w:rPr>
        <w:t>Yusof, M. Y. P. M., Teo, C. H., &amp; Ng, C. J. (2022). Electronic informed consent criteria for research ethics review: a scoping review. BMC Medical Ethics, 23(1), 117. https://doi.org/10.1186/s12910-022-00849-x</w:t>
      </w:r>
    </w:p>
    <w:p w14:paraId="1A51C617" w14:textId="77777777" w:rsidR="001F54AA" w:rsidRPr="00971833" w:rsidRDefault="001F54AA" w:rsidP="00B1418A">
      <w:pPr>
        <w:spacing w:after="0" w:line="240" w:lineRule="auto"/>
        <w:ind w:left="720" w:hanging="720"/>
        <w:jc w:val="both"/>
        <w:rPr>
          <w:rFonts w:ascii="Arial" w:eastAsia="Times New Roman" w:hAnsi="Arial" w:cs="Arial"/>
          <w:color w:val="000000" w:themeColor="text1"/>
          <w:kern w:val="0"/>
          <w:lang w:val="en-US"/>
          <w14:ligatures w14:val="none"/>
        </w:rPr>
      </w:pPr>
    </w:p>
    <w:p w14:paraId="455396C9" w14:textId="77777777" w:rsidR="00B1418A" w:rsidRPr="00C72750" w:rsidRDefault="00B1418A" w:rsidP="00B1418A">
      <w:pPr>
        <w:spacing w:after="0" w:line="240" w:lineRule="auto"/>
        <w:ind w:left="720" w:hanging="720"/>
        <w:jc w:val="both"/>
        <w:rPr>
          <w:rFonts w:ascii="Arial" w:eastAsia="Times New Roman" w:hAnsi="Arial" w:cs="Arial"/>
          <w:color w:val="000000" w:themeColor="text1"/>
          <w:kern w:val="0"/>
          <w:lang w:val="en-US"/>
          <w14:ligatures w14:val="none"/>
        </w:rPr>
      </w:pPr>
      <w:r w:rsidRPr="00704FF2">
        <w:rPr>
          <w:rFonts w:ascii="Arial" w:eastAsia="Times New Roman" w:hAnsi="Arial" w:cs="Arial"/>
          <w:color w:val="000000" w:themeColor="text1"/>
          <w:kern w:val="0"/>
          <w:lang w:val="en-US"/>
          <w14:ligatures w14:val="none"/>
        </w:rPr>
        <w:t xml:space="preserve">Zhang, G., Zeller, N., Griffith, R., Metcalf, D., Williams, J., Shea, C. M., &amp; </w:t>
      </w:r>
      <w:proofErr w:type="spellStart"/>
      <w:r w:rsidRPr="00704FF2">
        <w:rPr>
          <w:rFonts w:ascii="Arial" w:eastAsia="Times New Roman" w:hAnsi="Arial" w:cs="Arial"/>
          <w:color w:val="000000" w:themeColor="text1"/>
          <w:kern w:val="0"/>
          <w:lang w:val="en-US"/>
          <w14:ligatures w14:val="none"/>
        </w:rPr>
        <w:t>Misulis</w:t>
      </w:r>
      <w:proofErr w:type="spellEnd"/>
      <w:r w:rsidRPr="00704FF2">
        <w:rPr>
          <w:rFonts w:ascii="Arial" w:eastAsia="Times New Roman" w:hAnsi="Arial" w:cs="Arial"/>
          <w:color w:val="000000" w:themeColor="text1"/>
          <w:kern w:val="0"/>
          <w:lang w:val="en-US"/>
          <w14:ligatures w14:val="none"/>
        </w:rPr>
        <w:t>, K. E. (2011). Using the Context, Input, Process, and Product Evaluation Model (CIPP) as a comprehensive framework to guide the planning, implementation, and assessment of service-learning programs. Journal of Higher Education Outreach &amp; Engagement/Journal of Higher Education Outreach and Engagement., 15(4), 57–84. http://files.eric.ed.gov/fulltext/EJ957107.pdf</w:t>
      </w:r>
    </w:p>
    <w:p w14:paraId="55E26A56" w14:textId="77777777" w:rsidR="00B1418A" w:rsidRDefault="00B1418A" w:rsidP="00CD704C">
      <w:pPr>
        <w:spacing w:after="0" w:line="480" w:lineRule="auto"/>
        <w:ind w:right="1" w:firstLine="720"/>
        <w:jc w:val="both"/>
        <w:rPr>
          <w:rFonts w:ascii="Arial" w:hAnsi="Arial" w:cs="Arial"/>
          <w:color w:val="000000" w:themeColor="text1"/>
        </w:rPr>
      </w:pPr>
    </w:p>
    <w:p w14:paraId="72EC1562" w14:textId="77777777" w:rsidR="00B1418A" w:rsidRDefault="00B1418A" w:rsidP="00CD704C">
      <w:pPr>
        <w:spacing w:after="0" w:line="480" w:lineRule="auto"/>
        <w:ind w:right="1" w:firstLine="720"/>
        <w:jc w:val="both"/>
        <w:rPr>
          <w:rFonts w:ascii="Arial" w:hAnsi="Arial" w:cs="Arial"/>
          <w:color w:val="000000" w:themeColor="text1"/>
        </w:rPr>
      </w:pPr>
    </w:p>
    <w:p w14:paraId="4187C6CA" w14:textId="77777777" w:rsidR="00B1418A" w:rsidRDefault="00B1418A" w:rsidP="00CD704C">
      <w:pPr>
        <w:spacing w:after="0" w:line="480" w:lineRule="auto"/>
        <w:ind w:right="1" w:firstLine="720"/>
        <w:jc w:val="both"/>
        <w:rPr>
          <w:rFonts w:ascii="Arial" w:hAnsi="Arial" w:cs="Arial"/>
          <w:color w:val="000000" w:themeColor="text1"/>
        </w:rPr>
      </w:pPr>
    </w:p>
    <w:p w14:paraId="4D021FC8" w14:textId="77777777" w:rsidR="00B1418A" w:rsidRDefault="00B1418A" w:rsidP="00CD704C">
      <w:pPr>
        <w:spacing w:after="0" w:line="480" w:lineRule="auto"/>
        <w:ind w:right="1" w:firstLine="720"/>
        <w:jc w:val="both"/>
        <w:rPr>
          <w:rFonts w:ascii="Arial" w:hAnsi="Arial" w:cs="Arial"/>
          <w:color w:val="000000" w:themeColor="text1"/>
        </w:rPr>
      </w:pPr>
    </w:p>
    <w:p w14:paraId="7DAF5792" w14:textId="77777777" w:rsidR="00B1418A" w:rsidRDefault="00B1418A" w:rsidP="00CD704C">
      <w:pPr>
        <w:spacing w:after="0" w:line="480" w:lineRule="auto"/>
        <w:ind w:right="1" w:firstLine="720"/>
        <w:jc w:val="both"/>
        <w:rPr>
          <w:rFonts w:ascii="Arial" w:hAnsi="Arial" w:cs="Arial"/>
          <w:color w:val="000000" w:themeColor="text1"/>
        </w:rPr>
      </w:pPr>
    </w:p>
    <w:p w14:paraId="30CBB44D" w14:textId="77777777" w:rsidR="00B1418A" w:rsidRDefault="00B1418A" w:rsidP="00CD704C">
      <w:pPr>
        <w:spacing w:after="0" w:line="480" w:lineRule="auto"/>
        <w:ind w:right="1" w:firstLine="720"/>
        <w:jc w:val="both"/>
        <w:rPr>
          <w:rFonts w:ascii="Arial" w:hAnsi="Arial" w:cs="Arial"/>
          <w:color w:val="000000" w:themeColor="text1"/>
        </w:rPr>
      </w:pPr>
    </w:p>
    <w:p w14:paraId="0FD67C06" w14:textId="77777777" w:rsidR="00B1418A" w:rsidRDefault="00B1418A" w:rsidP="00CD704C">
      <w:pPr>
        <w:spacing w:after="0" w:line="480" w:lineRule="auto"/>
        <w:ind w:right="1" w:firstLine="720"/>
        <w:jc w:val="both"/>
        <w:rPr>
          <w:rFonts w:ascii="Arial" w:hAnsi="Arial" w:cs="Arial"/>
          <w:color w:val="000000" w:themeColor="text1"/>
        </w:rPr>
      </w:pPr>
    </w:p>
    <w:p w14:paraId="432FB3A4" w14:textId="77777777" w:rsidR="00B1418A" w:rsidRDefault="00B1418A" w:rsidP="00CD704C">
      <w:pPr>
        <w:spacing w:after="0" w:line="480" w:lineRule="auto"/>
        <w:ind w:right="1" w:firstLine="720"/>
        <w:jc w:val="both"/>
        <w:rPr>
          <w:rFonts w:ascii="Arial" w:hAnsi="Arial" w:cs="Arial"/>
          <w:color w:val="000000" w:themeColor="text1"/>
        </w:rPr>
      </w:pPr>
    </w:p>
    <w:p w14:paraId="08A3B3E3" w14:textId="77777777" w:rsidR="00B1418A" w:rsidRDefault="00B1418A" w:rsidP="00CD704C">
      <w:pPr>
        <w:spacing w:after="0" w:line="480" w:lineRule="auto"/>
        <w:ind w:right="1" w:firstLine="720"/>
        <w:jc w:val="both"/>
        <w:rPr>
          <w:rFonts w:ascii="Arial" w:hAnsi="Arial" w:cs="Arial"/>
          <w:color w:val="000000" w:themeColor="text1"/>
        </w:rPr>
      </w:pPr>
    </w:p>
    <w:p w14:paraId="195B683C" w14:textId="77777777" w:rsidR="00B1418A" w:rsidRDefault="00B1418A" w:rsidP="00CD704C">
      <w:pPr>
        <w:spacing w:after="0" w:line="480" w:lineRule="auto"/>
        <w:ind w:right="1" w:firstLine="720"/>
        <w:jc w:val="both"/>
        <w:rPr>
          <w:rFonts w:ascii="Arial" w:hAnsi="Arial" w:cs="Arial"/>
          <w:color w:val="000000" w:themeColor="text1"/>
        </w:rPr>
      </w:pPr>
    </w:p>
    <w:p w14:paraId="2B463081" w14:textId="77777777" w:rsidR="00B1418A" w:rsidRDefault="00B1418A" w:rsidP="00CD704C">
      <w:pPr>
        <w:spacing w:after="0" w:line="480" w:lineRule="auto"/>
        <w:ind w:right="1" w:firstLine="720"/>
        <w:jc w:val="both"/>
        <w:rPr>
          <w:rFonts w:ascii="Arial" w:hAnsi="Arial" w:cs="Arial"/>
          <w:color w:val="000000" w:themeColor="text1"/>
        </w:rPr>
      </w:pPr>
    </w:p>
    <w:p w14:paraId="53334ADF" w14:textId="77777777" w:rsidR="00B1418A" w:rsidRDefault="00B1418A" w:rsidP="00CD704C">
      <w:pPr>
        <w:spacing w:after="0" w:line="480" w:lineRule="auto"/>
        <w:ind w:right="1" w:firstLine="720"/>
        <w:jc w:val="both"/>
        <w:rPr>
          <w:rFonts w:ascii="Arial" w:hAnsi="Arial" w:cs="Arial"/>
          <w:color w:val="000000" w:themeColor="text1"/>
        </w:rPr>
      </w:pPr>
    </w:p>
    <w:p w14:paraId="4003EA7B" w14:textId="77777777" w:rsidR="00B1418A" w:rsidRDefault="00B1418A" w:rsidP="00CD704C">
      <w:pPr>
        <w:spacing w:after="0" w:line="480" w:lineRule="auto"/>
        <w:ind w:right="1" w:firstLine="720"/>
        <w:jc w:val="both"/>
        <w:rPr>
          <w:rFonts w:ascii="Arial" w:hAnsi="Arial" w:cs="Arial"/>
          <w:color w:val="000000" w:themeColor="text1"/>
        </w:rPr>
      </w:pPr>
    </w:p>
    <w:p w14:paraId="551A1E56" w14:textId="77777777" w:rsidR="00B1418A" w:rsidRDefault="00B1418A" w:rsidP="00CD704C">
      <w:pPr>
        <w:spacing w:after="0" w:line="480" w:lineRule="auto"/>
        <w:ind w:right="1" w:firstLine="720"/>
        <w:jc w:val="both"/>
        <w:rPr>
          <w:rFonts w:ascii="Arial" w:hAnsi="Arial" w:cs="Arial"/>
          <w:color w:val="000000" w:themeColor="text1"/>
        </w:rPr>
      </w:pPr>
    </w:p>
    <w:p w14:paraId="428F1DBF" w14:textId="77777777" w:rsidR="00B1418A" w:rsidRDefault="00B1418A" w:rsidP="00CD704C">
      <w:pPr>
        <w:spacing w:after="0" w:line="480" w:lineRule="auto"/>
        <w:ind w:right="1" w:firstLine="720"/>
        <w:jc w:val="both"/>
        <w:rPr>
          <w:rFonts w:ascii="Arial" w:hAnsi="Arial" w:cs="Arial"/>
          <w:color w:val="000000" w:themeColor="text1"/>
        </w:rPr>
      </w:pPr>
    </w:p>
    <w:p w14:paraId="3041ECF7" w14:textId="77777777" w:rsidR="00B1418A" w:rsidRDefault="00B1418A" w:rsidP="00CD704C">
      <w:pPr>
        <w:spacing w:after="0" w:line="480" w:lineRule="auto"/>
        <w:ind w:right="1" w:firstLine="720"/>
        <w:jc w:val="both"/>
        <w:rPr>
          <w:rFonts w:ascii="Arial" w:hAnsi="Arial" w:cs="Arial"/>
          <w:color w:val="000000" w:themeColor="text1"/>
        </w:rPr>
      </w:pPr>
    </w:p>
    <w:p w14:paraId="055FCF79" w14:textId="77777777" w:rsidR="00B1418A" w:rsidRDefault="00B1418A" w:rsidP="00CD704C">
      <w:pPr>
        <w:spacing w:after="0" w:line="480" w:lineRule="auto"/>
        <w:ind w:right="1" w:firstLine="720"/>
        <w:jc w:val="both"/>
        <w:rPr>
          <w:rFonts w:ascii="Arial" w:hAnsi="Arial" w:cs="Arial"/>
          <w:color w:val="000000" w:themeColor="text1"/>
        </w:rPr>
      </w:pPr>
    </w:p>
    <w:p w14:paraId="707F3F06" w14:textId="77777777" w:rsidR="00B1418A" w:rsidRDefault="00B1418A" w:rsidP="00CD704C">
      <w:pPr>
        <w:spacing w:after="0" w:line="480" w:lineRule="auto"/>
        <w:ind w:right="1" w:firstLine="720"/>
        <w:jc w:val="both"/>
        <w:rPr>
          <w:rFonts w:ascii="Arial" w:hAnsi="Arial" w:cs="Arial"/>
          <w:color w:val="000000" w:themeColor="text1"/>
        </w:rPr>
      </w:pPr>
    </w:p>
    <w:p w14:paraId="5726F4BA" w14:textId="77777777" w:rsidR="00866FC7" w:rsidRPr="00704FF2" w:rsidRDefault="00866FC7" w:rsidP="002F1678">
      <w:pPr>
        <w:spacing w:after="0" w:line="480" w:lineRule="auto"/>
        <w:ind w:right="1"/>
        <w:rPr>
          <w:rFonts w:ascii="Arial" w:hAnsi="Arial" w:cs="Arial"/>
          <w:b/>
          <w:bCs/>
          <w:color w:val="000000" w:themeColor="text1"/>
        </w:rPr>
      </w:pPr>
    </w:p>
    <w:p w14:paraId="1F3E2AE4" w14:textId="1FD3E5ED" w:rsidR="009F15EF" w:rsidRDefault="009B307C" w:rsidP="000A2A24">
      <w:pPr>
        <w:spacing w:after="0" w:line="480" w:lineRule="auto"/>
        <w:ind w:right="1"/>
        <w:jc w:val="center"/>
        <w:rPr>
          <w:rFonts w:ascii="Arial" w:hAnsi="Arial" w:cs="Arial"/>
          <w:b/>
          <w:bCs/>
          <w:color w:val="000000" w:themeColor="text1"/>
        </w:rPr>
      </w:pPr>
      <w:r>
        <w:rPr>
          <w:rFonts w:ascii="Arial" w:hAnsi="Arial" w:cs="Arial"/>
          <w:b/>
          <w:bCs/>
          <w:color w:val="000000" w:themeColor="text1"/>
        </w:rPr>
        <w:lastRenderedPageBreak/>
        <w:t>BIONOTE</w:t>
      </w:r>
    </w:p>
    <w:p w14:paraId="7C330C54" w14:textId="77777777" w:rsidR="00F026A4" w:rsidRPr="00704FF2" w:rsidRDefault="00F026A4" w:rsidP="000A3227">
      <w:pPr>
        <w:spacing w:after="0" w:line="276" w:lineRule="auto"/>
        <w:ind w:right="1"/>
        <w:jc w:val="center"/>
        <w:rPr>
          <w:rFonts w:ascii="Arial" w:hAnsi="Arial" w:cs="Arial"/>
          <w:b/>
          <w:bCs/>
          <w:color w:val="000000" w:themeColor="text1"/>
        </w:rPr>
      </w:pPr>
    </w:p>
    <w:p w14:paraId="37AD9E5F" w14:textId="77777777" w:rsidR="00730E9E" w:rsidRPr="00730E9E" w:rsidRDefault="000A2A24" w:rsidP="000A3227">
      <w:pPr>
        <w:pStyle w:val="NormalWeb"/>
        <w:spacing w:line="276" w:lineRule="auto"/>
        <w:jc w:val="both"/>
        <w:rPr>
          <w:rFonts w:ascii="Arial" w:eastAsia="Times New Roman" w:hAnsi="Arial" w:cs="Arial"/>
          <w:kern w:val="0"/>
          <w:sz w:val="22"/>
          <w:szCs w:val="22"/>
          <w:lang w:eastAsia="en-PH"/>
          <w14:ligatures w14:val="none"/>
        </w:rPr>
      </w:pPr>
      <w:r w:rsidRPr="00194733">
        <w:rPr>
          <w:b/>
          <w:bCs/>
          <w:noProof/>
        </w:rPr>
        <w:drawing>
          <wp:anchor distT="0" distB="0" distL="114300" distR="114300" simplePos="0" relativeHeight="251689984" behindDoc="0" locked="0" layoutInCell="1" allowOverlap="1" wp14:anchorId="542BAABC" wp14:editId="6AA0E1EB">
            <wp:simplePos x="0" y="0"/>
            <wp:positionH relativeFrom="column">
              <wp:posOffset>80727</wp:posOffset>
            </wp:positionH>
            <wp:positionV relativeFrom="paragraph">
              <wp:posOffset>71937</wp:posOffset>
            </wp:positionV>
            <wp:extent cx="2710992" cy="3084599"/>
            <wp:effectExtent l="76200" t="76200" r="127635" b="135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971" r="24613"/>
                    <a:stretch/>
                  </pic:blipFill>
                  <pic:spPr bwMode="auto">
                    <a:xfrm>
                      <a:off x="0" y="0"/>
                      <a:ext cx="2710992" cy="3084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30E9E" w:rsidRPr="00194733">
        <w:rPr>
          <w:rFonts w:ascii="Arial" w:eastAsia="Times New Roman" w:hAnsi="Arial" w:cs="Arial"/>
          <w:b/>
          <w:bCs/>
          <w:kern w:val="0"/>
          <w:sz w:val="22"/>
          <w:szCs w:val="22"/>
          <w:lang w:eastAsia="en-PH"/>
          <w14:ligatures w14:val="none"/>
        </w:rPr>
        <w:t>Meca</w:t>
      </w:r>
      <w:proofErr w:type="spellEnd"/>
      <w:r w:rsidR="00730E9E" w:rsidRPr="00194733">
        <w:rPr>
          <w:rFonts w:ascii="Arial" w:eastAsia="Times New Roman" w:hAnsi="Arial" w:cs="Arial"/>
          <w:b/>
          <w:bCs/>
          <w:kern w:val="0"/>
          <w:sz w:val="22"/>
          <w:szCs w:val="22"/>
          <w:lang w:eastAsia="en-PH"/>
          <w14:ligatures w14:val="none"/>
        </w:rPr>
        <w:t xml:space="preserve"> </w:t>
      </w:r>
      <w:proofErr w:type="spellStart"/>
      <w:r w:rsidR="00730E9E" w:rsidRPr="00194733">
        <w:rPr>
          <w:rFonts w:ascii="Arial" w:eastAsia="Times New Roman" w:hAnsi="Arial" w:cs="Arial"/>
          <w:b/>
          <w:bCs/>
          <w:kern w:val="0"/>
          <w:sz w:val="22"/>
          <w:szCs w:val="22"/>
          <w:lang w:eastAsia="en-PH"/>
          <w14:ligatures w14:val="none"/>
        </w:rPr>
        <w:t>Xyrah</w:t>
      </w:r>
      <w:proofErr w:type="spellEnd"/>
      <w:r w:rsidR="00730E9E" w:rsidRPr="00194733">
        <w:rPr>
          <w:rFonts w:ascii="Arial" w:eastAsia="Times New Roman" w:hAnsi="Arial" w:cs="Arial"/>
          <w:b/>
          <w:bCs/>
          <w:kern w:val="0"/>
          <w:sz w:val="22"/>
          <w:szCs w:val="22"/>
          <w:lang w:eastAsia="en-PH"/>
          <w14:ligatures w14:val="none"/>
        </w:rPr>
        <w:t xml:space="preserve"> A. </w:t>
      </w:r>
      <w:proofErr w:type="spellStart"/>
      <w:r w:rsidR="00730E9E" w:rsidRPr="00194733">
        <w:rPr>
          <w:rFonts w:ascii="Arial" w:eastAsia="Times New Roman" w:hAnsi="Arial" w:cs="Arial"/>
          <w:b/>
          <w:bCs/>
          <w:kern w:val="0"/>
          <w:sz w:val="22"/>
          <w:szCs w:val="22"/>
          <w:lang w:eastAsia="en-PH"/>
          <w14:ligatures w14:val="none"/>
        </w:rPr>
        <w:t>Burlaza</w:t>
      </w:r>
      <w:proofErr w:type="spellEnd"/>
      <w:r w:rsidR="00730E9E" w:rsidRPr="00730E9E">
        <w:rPr>
          <w:rFonts w:ascii="Arial" w:eastAsia="Times New Roman" w:hAnsi="Arial" w:cs="Arial"/>
          <w:kern w:val="0"/>
          <w:sz w:val="22"/>
          <w:szCs w:val="22"/>
          <w:lang w:eastAsia="en-PH"/>
          <w14:ligatures w14:val="none"/>
        </w:rPr>
        <w:t xml:space="preserve"> is a licensed educator, researcher, and public school teacher under the Department of Education, Philippines. She holds a Master of Arts in Educational Management from Davao del Norte State College, a Bachelor of Science in Secondary Education, and a Bachelor of Arts in Political Science from the University of Mindanao.</w:t>
      </w:r>
    </w:p>
    <w:p w14:paraId="1AA16474" w14:textId="77777777" w:rsidR="00730E9E" w:rsidRPr="00730E9E" w:rsidRDefault="00730E9E" w:rsidP="000A3227">
      <w:pPr>
        <w:spacing w:before="100" w:beforeAutospacing="1" w:after="100" w:afterAutospacing="1" w:line="276" w:lineRule="auto"/>
        <w:ind w:firstLine="720"/>
        <w:jc w:val="both"/>
        <w:rPr>
          <w:rFonts w:ascii="Arial" w:eastAsia="Times New Roman" w:hAnsi="Arial" w:cs="Arial"/>
          <w:kern w:val="0"/>
          <w:lang w:eastAsia="en-PH"/>
          <w14:ligatures w14:val="none"/>
        </w:rPr>
      </w:pPr>
      <w:r w:rsidRPr="00730E9E">
        <w:rPr>
          <w:rFonts w:ascii="Arial" w:eastAsia="Times New Roman" w:hAnsi="Arial" w:cs="Arial"/>
          <w:kern w:val="0"/>
          <w:lang w:eastAsia="en-PH"/>
          <w14:ligatures w14:val="none"/>
        </w:rPr>
        <w:t>She is currently engaged in classroom instruction and school-based initiatives that promote inclusive, learner-centered, and culturally responsive education. Her professional practice is strongly anchored in research, educational leadership, and community-responsive teaching, with particular interest in Indigenous Peoples Education (IPED), teacher resilience, and policy-informed instructional strategies.</w:t>
      </w:r>
    </w:p>
    <w:p w14:paraId="3C97639F" w14:textId="77777777" w:rsidR="00730E9E" w:rsidRPr="00730E9E" w:rsidRDefault="00730E9E" w:rsidP="000A3227">
      <w:pPr>
        <w:spacing w:before="100" w:beforeAutospacing="1" w:after="100" w:afterAutospacing="1" w:line="276" w:lineRule="auto"/>
        <w:ind w:firstLine="720"/>
        <w:jc w:val="both"/>
        <w:rPr>
          <w:rFonts w:ascii="Arial" w:eastAsia="Times New Roman" w:hAnsi="Arial" w:cs="Arial"/>
          <w:kern w:val="0"/>
          <w:lang w:eastAsia="en-PH"/>
          <w14:ligatures w14:val="none"/>
        </w:rPr>
      </w:pPr>
      <w:r w:rsidRPr="00730E9E">
        <w:rPr>
          <w:rFonts w:ascii="Arial" w:eastAsia="Times New Roman" w:hAnsi="Arial" w:cs="Arial"/>
          <w:kern w:val="0"/>
          <w:lang w:eastAsia="en-PH"/>
          <w14:ligatures w14:val="none"/>
        </w:rPr>
        <w:t>As a researcher, she has explored topics on democratic participation and educational experiences of teachers, reflecting her strong commitment to equity, inclusion, and meaningful educational reform. She continues to contribute to school improvement through evidence-based practices and professional collaboration.</w:t>
      </w:r>
    </w:p>
    <w:p w14:paraId="16D5AE6B" w14:textId="77777777" w:rsidR="00730E9E" w:rsidRPr="00730E9E" w:rsidRDefault="00730E9E" w:rsidP="000A3227">
      <w:pPr>
        <w:spacing w:before="100" w:beforeAutospacing="1" w:after="100" w:afterAutospacing="1" w:line="276" w:lineRule="auto"/>
        <w:ind w:firstLine="720"/>
        <w:jc w:val="both"/>
        <w:rPr>
          <w:rFonts w:ascii="Arial" w:eastAsia="Times New Roman" w:hAnsi="Arial" w:cs="Arial"/>
          <w:kern w:val="0"/>
          <w:lang w:eastAsia="en-PH"/>
          <w14:ligatures w14:val="none"/>
        </w:rPr>
      </w:pPr>
      <w:r w:rsidRPr="00730E9E">
        <w:rPr>
          <w:rFonts w:ascii="Arial" w:eastAsia="Times New Roman" w:hAnsi="Arial" w:cs="Arial"/>
          <w:kern w:val="0"/>
          <w:lang w:eastAsia="en-PH"/>
          <w14:ligatures w14:val="none"/>
        </w:rPr>
        <w:t>Beyond her professional role, she is naturally inclined toward research writing, reading academic literature, attending professional development trainings, and engaging in educational discussions and policy-related work. She also shows interest in community engagement, mentoring, and continuous self-improvement, reflecting a strong sense of purpose and dedication to lifelong learning.</w:t>
      </w:r>
    </w:p>
    <w:p w14:paraId="7CD679BF" w14:textId="1E9108AE" w:rsidR="009F15EF" w:rsidRPr="00704FF2" w:rsidRDefault="009F15EF" w:rsidP="00730E9E">
      <w:pPr>
        <w:spacing w:after="0" w:line="480" w:lineRule="auto"/>
        <w:ind w:right="1"/>
        <w:rPr>
          <w:rFonts w:ascii="Arial" w:hAnsi="Arial" w:cs="Arial"/>
          <w:b/>
          <w:bCs/>
          <w:color w:val="000000" w:themeColor="text1"/>
        </w:rPr>
      </w:pPr>
    </w:p>
    <w:p w14:paraId="4AA74A64" w14:textId="54AC7A3F" w:rsidR="009F15EF" w:rsidRPr="00704FF2" w:rsidRDefault="009F15EF" w:rsidP="00F951B7">
      <w:pPr>
        <w:spacing w:after="0" w:line="480" w:lineRule="auto"/>
        <w:ind w:right="1"/>
        <w:jc w:val="center"/>
        <w:rPr>
          <w:rFonts w:ascii="Arial" w:hAnsi="Arial" w:cs="Arial"/>
          <w:b/>
          <w:bCs/>
          <w:color w:val="000000" w:themeColor="text1"/>
        </w:rPr>
      </w:pPr>
    </w:p>
    <w:p w14:paraId="6BC6B197" w14:textId="737C31B1" w:rsidR="009F15EF" w:rsidRPr="00704FF2" w:rsidRDefault="009F15EF" w:rsidP="00F951B7">
      <w:pPr>
        <w:spacing w:after="0" w:line="480" w:lineRule="auto"/>
        <w:ind w:right="1"/>
        <w:jc w:val="center"/>
        <w:rPr>
          <w:rFonts w:ascii="Arial" w:hAnsi="Arial" w:cs="Arial"/>
          <w:b/>
          <w:bCs/>
          <w:color w:val="000000" w:themeColor="text1"/>
        </w:rPr>
      </w:pPr>
    </w:p>
    <w:p w14:paraId="3C87BE6A" w14:textId="3EA0C319" w:rsidR="000C15CC" w:rsidRDefault="000C15CC" w:rsidP="00262245">
      <w:pPr>
        <w:spacing w:after="0" w:line="480" w:lineRule="auto"/>
        <w:ind w:right="1"/>
        <w:rPr>
          <w:rFonts w:ascii="Arial" w:hAnsi="Arial" w:cs="Arial"/>
          <w:b/>
          <w:bCs/>
          <w:color w:val="000000" w:themeColor="text1"/>
        </w:rPr>
      </w:pPr>
    </w:p>
    <w:p w14:paraId="6DFE3177" w14:textId="77777777" w:rsidR="00F13FDA" w:rsidRPr="00704FF2" w:rsidRDefault="00F13FDA" w:rsidP="00F13FDA">
      <w:pPr>
        <w:rPr>
          <w:color w:val="000000" w:themeColor="text1"/>
        </w:rPr>
      </w:pPr>
    </w:p>
    <w:sectPr w:rsidR="00F13FDA" w:rsidRPr="00704FF2" w:rsidSect="00044D89">
      <w:headerReference w:type="first" r:id="rId14"/>
      <w:pgSz w:w="12240" w:h="15840" w:code="1"/>
      <w:pgMar w:top="1440" w:right="1440" w:bottom="1440" w:left="216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F10B6" w14:textId="77777777" w:rsidR="00AB4781" w:rsidRDefault="00AB4781">
      <w:pPr>
        <w:spacing w:after="0" w:line="240" w:lineRule="auto"/>
      </w:pPr>
      <w:r>
        <w:separator/>
      </w:r>
    </w:p>
  </w:endnote>
  <w:endnote w:type="continuationSeparator" w:id="0">
    <w:p w14:paraId="1898C7B6" w14:textId="77777777" w:rsidR="00AB4781" w:rsidRDefault="00AB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AF3E1" w14:textId="77777777" w:rsidR="00AB4781" w:rsidRDefault="00AB4781">
      <w:pPr>
        <w:spacing w:after="0" w:line="240" w:lineRule="auto"/>
      </w:pPr>
      <w:r>
        <w:separator/>
      </w:r>
    </w:p>
  </w:footnote>
  <w:footnote w:type="continuationSeparator" w:id="0">
    <w:p w14:paraId="2CFBEFDE" w14:textId="77777777" w:rsidR="00AB4781" w:rsidRDefault="00AB4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233405"/>
      <w:docPartObj>
        <w:docPartGallery w:val="Page Numbers (Top of Page)"/>
        <w:docPartUnique/>
      </w:docPartObj>
    </w:sdtPr>
    <w:sdtEndPr>
      <w:rPr>
        <w:rFonts w:ascii="Arial" w:hAnsi="Arial" w:cs="Arial"/>
        <w:noProof/>
      </w:rPr>
    </w:sdtEndPr>
    <w:sdtContent>
      <w:p w14:paraId="5E4ABFD0" w14:textId="3D68339F" w:rsidR="00044D89" w:rsidRPr="00044D89" w:rsidRDefault="00044D89">
        <w:pPr>
          <w:pStyle w:val="Header"/>
          <w:jc w:val="right"/>
          <w:rPr>
            <w:rFonts w:ascii="Arial" w:hAnsi="Arial" w:cs="Arial"/>
          </w:rPr>
        </w:pPr>
        <w:r w:rsidRPr="00044D89">
          <w:rPr>
            <w:rFonts w:ascii="Arial" w:hAnsi="Arial" w:cs="Arial"/>
          </w:rPr>
          <w:fldChar w:fldCharType="begin"/>
        </w:r>
        <w:r w:rsidRPr="00044D89">
          <w:rPr>
            <w:rFonts w:ascii="Arial" w:hAnsi="Arial" w:cs="Arial"/>
          </w:rPr>
          <w:instrText xml:space="preserve"> PAGE   \* MERGEFORMAT </w:instrText>
        </w:r>
        <w:r w:rsidRPr="00044D89">
          <w:rPr>
            <w:rFonts w:ascii="Arial" w:hAnsi="Arial" w:cs="Arial"/>
          </w:rPr>
          <w:fldChar w:fldCharType="separate"/>
        </w:r>
        <w:r w:rsidRPr="00044D89">
          <w:rPr>
            <w:rFonts w:ascii="Arial" w:hAnsi="Arial" w:cs="Arial"/>
            <w:noProof/>
          </w:rPr>
          <w:t>2</w:t>
        </w:r>
        <w:r w:rsidRPr="00044D89">
          <w:rPr>
            <w:rFonts w:ascii="Arial" w:hAnsi="Arial" w:cs="Arial"/>
            <w:noProof/>
          </w:rPr>
          <w:fldChar w:fldCharType="end"/>
        </w:r>
      </w:p>
    </w:sdtContent>
  </w:sdt>
  <w:p w14:paraId="3F7E2067" w14:textId="77777777" w:rsidR="00044D89" w:rsidRDefault="00044D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5340" w14:textId="77777777" w:rsidR="00A9415E" w:rsidRDefault="00A9415E" w:rsidP="00AC0382">
    <w:pPr>
      <w:pStyle w:val="Header"/>
      <w:jc w:val="right"/>
    </w:pP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07F"/>
    <w:multiLevelType w:val="hybridMultilevel"/>
    <w:tmpl w:val="844A6E82"/>
    <w:lvl w:ilvl="0" w:tplc="0BDC4708">
      <w:start w:val="1"/>
      <w:numFmt w:val="decimal"/>
      <w:lvlText w:val="%1"/>
      <w:lvlJc w:val="left"/>
      <w:pPr>
        <w:ind w:left="1440" w:hanging="7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BA900AD"/>
    <w:multiLevelType w:val="hybridMultilevel"/>
    <w:tmpl w:val="3B4C2070"/>
    <w:lvl w:ilvl="0" w:tplc="F41A2A3E">
      <w:start w:val="1"/>
      <w:numFmt w:val="upperRoman"/>
      <w:lvlText w:val="%1"/>
      <w:lvlJc w:val="left"/>
      <w:pPr>
        <w:ind w:left="2253" w:hanging="753"/>
        <w:jc w:val="right"/>
      </w:pPr>
      <w:rPr>
        <w:rFonts w:ascii="Arial" w:eastAsia="Arial" w:hAnsi="Arial" w:cs="Arial" w:hint="default"/>
        <w:b/>
        <w:bCs/>
        <w:i w:val="0"/>
        <w:iCs w:val="0"/>
        <w:spacing w:val="0"/>
        <w:w w:val="100"/>
        <w:sz w:val="22"/>
        <w:szCs w:val="22"/>
        <w:lang w:val="en-US" w:eastAsia="en-US" w:bidi="ar-SA"/>
      </w:rPr>
    </w:lvl>
    <w:lvl w:ilvl="1" w:tplc="FE8E4300">
      <w:start w:val="1"/>
      <w:numFmt w:val="decimal"/>
      <w:lvlText w:val="%2"/>
      <w:lvlJc w:val="left"/>
      <w:pPr>
        <w:ind w:left="2233" w:hanging="765"/>
      </w:pPr>
      <w:rPr>
        <w:rFonts w:ascii="Arial MT" w:eastAsia="Arial MT" w:hAnsi="Arial MT" w:cs="Arial MT" w:hint="default"/>
        <w:b w:val="0"/>
        <w:bCs w:val="0"/>
        <w:i w:val="0"/>
        <w:iCs w:val="0"/>
        <w:spacing w:val="0"/>
        <w:w w:val="100"/>
        <w:sz w:val="22"/>
        <w:szCs w:val="22"/>
        <w:lang w:val="en-US" w:eastAsia="en-US" w:bidi="ar-SA"/>
      </w:rPr>
    </w:lvl>
    <w:lvl w:ilvl="2" w:tplc="BE1A8688">
      <w:numFmt w:val="bullet"/>
      <w:lvlText w:val="•"/>
      <w:lvlJc w:val="left"/>
      <w:pPr>
        <w:ind w:left="3128" w:hanging="765"/>
      </w:pPr>
      <w:rPr>
        <w:rFonts w:hint="default"/>
        <w:lang w:val="en-US" w:eastAsia="en-US" w:bidi="ar-SA"/>
      </w:rPr>
    </w:lvl>
    <w:lvl w:ilvl="3" w:tplc="B0CAC08E">
      <w:numFmt w:val="bullet"/>
      <w:lvlText w:val="•"/>
      <w:lvlJc w:val="left"/>
      <w:pPr>
        <w:ind w:left="3997" w:hanging="765"/>
      </w:pPr>
      <w:rPr>
        <w:rFonts w:hint="default"/>
        <w:lang w:val="en-US" w:eastAsia="en-US" w:bidi="ar-SA"/>
      </w:rPr>
    </w:lvl>
    <w:lvl w:ilvl="4" w:tplc="B7001C2E">
      <w:numFmt w:val="bullet"/>
      <w:lvlText w:val="•"/>
      <w:lvlJc w:val="left"/>
      <w:pPr>
        <w:ind w:left="4866" w:hanging="765"/>
      </w:pPr>
      <w:rPr>
        <w:rFonts w:hint="default"/>
        <w:lang w:val="en-US" w:eastAsia="en-US" w:bidi="ar-SA"/>
      </w:rPr>
    </w:lvl>
    <w:lvl w:ilvl="5" w:tplc="8F984560">
      <w:numFmt w:val="bullet"/>
      <w:lvlText w:val="•"/>
      <w:lvlJc w:val="left"/>
      <w:pPr>
        <w:ind w:left="5735" w:hanging="765"/>
      </w:pPr>
      <w:rPr>
        <w:rFonts w:hint="default"/>
        <w:lang w:val="en-US" w:eastAsia="en-US" w:bidi="ar-SA"/>
      </w:rPr>
    </w:lvl>
    <w:lvl w:ilvl="6" w:tplc="FC9A337E">
      <w:numFmt w:val="bullet"/>
      <w:lvlText w:val="•"/>
      <w:lvlJc w:val="left"/>
      <w:pPr>
        <w:ind w:left="6604" w:hanging="765"/>
      </w:pPr>
      <w:rPr>
        <w:rFonts w:hint="default"/>
        <w:lang w:val="en-US" w:eastAsia="en-US" w:bidi="ar-SA"/>
      </w:rPr>
    </w:lvl>
    <w:lvl w:ilvl="7" w:tplc="E2B4C2E6">
      <w:numFmt w:val="bullet"/>
      <w:lvlText w:val="•"/>
      <w:lvlJc w:val="left"/>
      <w:pPr>
        <w:ind w:left="7473" w:hanging="765"/>
      </w:pPr>
      <w:rPr>
        <w:rFonts w:hint="default"/>
        <w:lang w:val="en-US" w:eastAsia="en-US" w:bidi="ar-SA"/>
      </w:rPr>
    </w:lvl>
    <w:lvl w:ilvl="8" w:tplc="644AE694">
      <w:numFmt w:val="bullet"/>
      <w:lvlText w:val="•"/>
      <w:lvlJc w:val="left"/>
      <w:pPr>
        <w:ind w:left="8342" w:hanging="765"/>
      </w:pPr>
      <w:rPr>
        <w:rFonts w:hint="default"/>
        <w:lang w:val="en-US" w:eastAsia="en-US" w:bidi="ar-SA"/>
      </w:rPr>
    </w:lvl>
  </w:abstractNum>
  <w:abstractNum w:abstractNumId="2" w15:restartNumberingAfterBreak="0">
    <w:nsid w:val="0D076D3E"/>
    <w:multiLevelType w:val="hybridMultilevel"/>
    <w:tmpl w:val="5B1E0E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13139D"/>
    <w:multiLevelType w:val="hybridMultilevel"/>
    <w:tmpl w:val="7198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41487"/>
    <w:multiLevelType w:val="hybridMultilevel"/>
    <w:tmpl w:val="6B50718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D6904F6"/>
    <w:multiLevelType w:val="hybridMultilevel"/>
    <w:tmpl w:val="19A660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EA020E3"/>
    <w:multiLevelType w:val="hybridMultilevel"/>
    <w:tmpl w:val="7198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06D92"/>
    <w:multiLevelType w:val="multilevel"/>
    <w:tmpl w:val="7E8AF64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25846CD2"/>
    <w:multiLevelType w:val="hybridMultilevel"/>
    <w:tmpl w:val="8160B4FE"/>
    <w:lvl w:ilvl="0" w:tplc="5E2E6D88">
      <w:start w:val="1"/>
      <w:numFmt w:val="decimal"/>
      <w:lvlText w:val="%1"/>
      <w:lvlJc w:val="left"/>
      <w:pPr>
        <w:ind w:left="1800" w:hanging="360"/>
      </w:pPr>
      <w:rPr>
        <w:rFonts w:hint="default"/>
      </w:rPr>
    </w:lvl>
    <w:lvl w:ilvl="1" w:tplc="34090019">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9" w15:restartNumberingAfterBreak="0">
    <w:nsid w:val="25974978"/>
    <w:multiLevelType w:val="hybridMultilevel"/>
    <w:tmpl w:val="7CA674DC"/>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5E14FF3"/>
    <w:multiLevelType w:val="hybridMultilevel"/>
    <w:tmpl w:val="191EF72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6373A83"/>
    <w:multiLevelType w:val="hybridMultilevel"/>
    <w:tmpl w:val="AD7AB4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7A0511B"/>
    <w:multiLevelType w:val="hybridMultilevel"/>
    <w:tmpl w:val="5F22F9E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CF4571D"/>
    <w:multiLevelType w:val="hybridMultilevel"/>
    <w:tmpl w:val="531242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CD1B63"/>
    <w:multiLevelType w:val="hybridMultilevel"/>
    <w:tmpl w:val="023883C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5314B8B"/>
    <w:multiLevelType w:val="multilevel"/>
    <w:tmpl w:val="CCB0F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807A0E"/>
    <w:multiLevelType w:val="multilevel"/>
    <w:tmpl w:val="6BFE924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17" w15:restartNumberingAfterBreak="0">
    <w:nsid w:val="39CA488D"/>
    <w:multiLevelType w:val="hybridMultilevel"/>
    <w:tmpl w:val="7198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C91DE6"/>
    <w:multiLevelType w:val="hybridMultilevel"/>
    <w:tmpl w:val="8C2CE402"/>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E8523A8"/>
    <w:multiLevelType w:val="hybridMultilevel"/>
    <w:tmpl w:val="5A4A2EF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EAB74B0"/>
    <w:multiLevelType w:val="hybridMultilevel"/>
    <w:tmpl w:val="F552E0EE"/>
    <w:lvl w:ilvl="0" w:tplc="796C9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474FDA"/>
    <w:multiLevelType w:val="hybridMultilevel"/>
    <w:tmpl w:val="0E20289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45F2D50"/>
    <w:multiLevelType w:val="hybridMultilevel"/>
    <w:tmpl w:val="423C5AB0"/>
    <w:lvl w:ilvl="0" w:tplc="F9B8A472">
      <w:start w:val="1"/>
      <w:numFmt w:val="decimal"/>
      <w:lvlText w:val="%1"/>
      <w:lvlJc w:val="left"/>
      <w:pPr>
        <w:ind w:left="1800" w:hanging="360"/>
      </w:pPr>
      <w:rPr>
        <w:rFonts w:eastAsiaTheme="minorHAnsi" w:hint="default"/>
        <w:color w:val="000000" w:themeColor="text1"/>
      </w:rPr>
    </w:lvl>
    <w:lvl w:ilvl="1" w:tplc="34090019">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3" w15:restartNumberingAfterBreak="0">
    <w:nsid w:val="46933A43"/>
    <w:multiLevelType w:val="hybridMultilevel"/>
    <w:tmpl w:val="8ABE00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B745B5B"/>
    <w:multiLevelType w:val="hybridMultilevel"/>
    <w:tmpl w:val="E3A0F1B4"/>
    <w:lvl w:ilvl="0" w:tplc="11AE9F3C">
      <w:start w:val="1"/>
      <w:numFmt w:val="upperLetter"/>
      <w:lvlText w:val="%1"/>
      <w:lvlJc w:val="left"/>
      <w:pPr>
        <w:ind w:left="2233" w:hanging="777"/>
        <w:jc w:val="right"/>
      </w:pPr>
      <w:rPr>
        <w:rFonts w:ascii="Arial MT" w:eastAsia="Arial MT" w:hAnsi="Arial MT" w:cs="Arial MT" w:hint="default"/>
        <w:b w:val="0"/>
        <w:bCs w:val="0"/>
        <w:i w:val="0"/>
        <w:iCs w:val="0"/>
        <w:spacing w:val="0"/>
        <w:w w:val="100"/>
        <w:sz w:val="22"/>
        <w:szCs w:val="22"/>
        <w:lang w:val="en-US" w:eastAsia="en-US" w:bidi="ar-SA"/>
      </w:rPr>
    </w:lvl>
    <w:lvl w:ilvl="1" w:tplc="2BCED354">
      <w:numFmt w:val="bullet"/>
      <w:lvlText w:val="•"/>
      <w:lvlJc w:val="left"/>
      <w:pPr>
        <w:ind w:left="3024" w:hanging="777"/>
      </w:pPr>
      <w:rPr>
        <w:rFonts w:hint="default"/>
        <w:lang w:val="en-US" w:eastAsia="en-US" w:bidi="ar-SA"/>
      </w:rPr>
    </w:lvl>
    <w:lvl w:ilvl="2" w:tplc="B4281448">
      <w:numFmt w:val="bullet"/>
      <w:lvlText w:val="•"/>
      <w:lvlJc w:val="left"/>
      <w:pPr>
        <w:ind w:left="3808" w:hanging="777"/>
      </w:pPr>
      <w:rPr>
        <w:rFonts w:hint="default"/>
        <w:lang w:val="en-US" w:eastAsia="en-US" w:bidi="ar-SA"/>
      </w:rPr>
    </w:lvl>
    <w:lvl w:ilvl="3" w:tplc="6B4EF7CC">
      <w:numFmt w:val="bullet"/>
      <w:lvlText w:val="•"/>
      <w:lvlJc w:val="left"/>
      <w:pPr>
        <w:ind w:left="4592" w:hanging="777"/>
      </w:pPr>
      <w:rPr>
        <w:rFonts w:hint="default"/>
        <w:lang w:val="en-US" w:eastAsia="en-US" w:bidi="ar-SA"/>
      </w:rPr>
    </w:lvl>
    <w:lvl w:ilvl="4" w:tplc="0FA0D806">
      <w:numFmt w:val="bullet"/>
      <w:lvlText w:val="•"/>
      <w:lvlJc w:val="left"/>
      <w:pPr>
        <w:ind w:left="5376" w:hanging="777"/>
      </w:pPr>
      <w:rPr>
        <w:rFonts w:hint="default"/>
        <w:lang w:val="en-US" w:eastAsia="en-US" w:bidi="ar-SA"/>
      </w:rPr>
    </w:lvl>
    <w:lvl w:ilvl="5" w:tplc="1986A026">
      <w:numFmt w:val="bullet"/>
      <w:lvlText w:val="•"/>
      <w:lvlJc w:val="left"/>
      <w:pPr>
        <w:ind w:left="6160" w:hanging="777"/>
      </w:pPr>
      <w:rPr>
        <w:rFonts w:hint="default"/>
        <w:lang w:val="en-US" w:eastAsia="en-US" w:bidi="ar-SA"/>
      </w:rPr>
    </w:lvl>
    <w:lvl w:ilvl="6" w:tplc="76668F28">
      <w:numFmt w:val="bullet"/>
      <w:lvlText w:val="•"/>
      <w:lvlJc w:val="left"/>
      <w:pPr>
        <w:ind w:left="6944" w:hanging="777"/>
      </w:pPr>
      <w:rPr>
        <w:rFonts w:hint="default"/>
        <w:lang w:val="en-US" w:eastAsia="en-US" w:bidi="ar-SA"/>
      </w:rPr>
    </w:lvl>
    <w:lvl w:ilvl="7" w:tplc="90101D4A">
      <w:numFmt w:val="bullet"/>
      <w:lvlText w:val="•"/>
      <w:lvlJc w:val="left"/>
      <w:pPr>
        <w:ind w:left="7728" w:hanging="777"/>
      </w:pPr>
      <w:rPr>
        <w:rFonts w:hint="default"/>
        <w:lang w:val="en-US" w:eastAsia="en-US" w:bidi="ar-SA"/>
      </w:rPr>
    </w:lvl>
    <w:lvl w:ilvl="8" w:tplc="FC285746">
      <w:numFmt w:val="bullet"/>
      <w:lvlText w:val="•"/>
      <w:lvlJc w:val="left"/>
      <w:pPr>
        <w:ind w:left="8512" w:hanging="777"/>
      </w:pPr>
      <w:rPr>
        <w:rFonts w:hint="default"/>
        <w:lang w:val="en-US" w:eastAsia="en-US" w:bidi="ar-SA"/>
      </w:rPr>
    </w:lvl>
  </w:abstractNum>
  <w:abstractNum w:abstractNumId="25" w15:restartNumberingAfterBreak="0">
    <w:nsid w:val="4E6A7CA3"/>
    <w:multiLevelType w:val="multilevel"/>
    <w:tmpl w:val="8138A1B6"/>
    <w:lvl w:ilvl="0">
      <w:start w:val="1"/>
      <w:numFmt w:val="decimal"/>
      <w:lvlText w:val="%1"/>
      <w:lvlJc w:val="left"/>
      <w:pPr>
        <w:ind w:left="1728" w:hanging="647"/>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5097743A"/>
    <w:multiLevelType w:val="hybridMultilevel"/>
    <w:tmpl w:val="5B3CAA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2D6272B"/>
    <w:multiLevelType w:val="hybridMultilevel"/>
    <w:tmpl w:val="90AE0D4C"/>
    <w:lvl w:ilvl="0" w:tplc="8700AF30">
      <w:start w:val="1"/>
      <w:numFmt w:val="decimal"/>
      <w:lvlText w:val="%1"/>
      <w:lvlJc w:val="left"/>
      <w:pPr>
        <w:ind w:left="2233" w:hanging="765"/>
      </w:pPr>
      <w:rPr>
        <w:rFonts w:ascii="Arial MT" w:eastAsia="Arial MT" w:hAnsi="Arial MT" w:cs="Arial MT" w:hint="default"/>
        <w:b w:val="0"/>
        <w:bCs w:val="0"/>
        <w:i w:val="0"/>
        <w:iCs w:val="0"/>
        <w:spacing w:val="0"/>
        <w:w w:val="100"/>
        <w:sz w:val="22"/>
        <w:szCs w:val="22"/>
        <w:lang w:val="en-US" w:eastAsia="en-US" w:bidi="ar-SA"/>
      </w:rPr>
    </w:lvl>
    <w:lvl w:ilvl="1" w:tplc="5E3E0622">
      <w:numFmt w:val="bullet"/>
      <w:lvlText w:val="•"/>
      <w:lvlJc w:val="left"/>
      <w:pPr>
        <w:ind w:left="3024" w:hanging="765"/>
      </w:pPr>
      <w:rPr>
        <w:rFonts w:hint="default"/>
        <w:lang w:val="en-US" w:eastAsia="en-US" w:bidi="ar-SA"/>
      </w:rPr>
    </w:lvl>
    <w:lvl w:ilvl="2" w:tplc="94646256">
      <w:numFmt w:val="bullet"/>
      <w:lvlText w:val="•"/>
      <w:lvlJc w:val="left"/>
      <w:pPr>
        <w:ind w:left="3808" w:hanging="765"/>
      </w:pPr>
      <w:rPr>
        <w:rFonts w:hint="default"/>
        <w:lang w:val="en-US" w:eastAsia="en-US" w:bidi="ar-SA"/>
      </w:rPr>
    </w:lvl>
    <w:lvl w:ilvl="3" w:tplc="D89A4B8A">
      <w:numFmt w:val="bullet"/>
      <w:lvlText w:val="•"/>
      <w:lvlJc w:val="left"/>
      <w:pPr>
        <w:ind w:left="4592" w:hanging="765"/>
      </w:pPr>
      <w:rPr>
        <w:rFonts w:hint="default"/>
        <w:lang w:val="en-US" w:eastAsia="en-US" w:bidi="ar-SA"/>
      </w:rPr>
    </w:lvl>
    <w:lvl w:ilvl="4" w:tplc="3FDE7E8A">
      <w:numFmt w:val="bullet"/>
      <w:lvlText w:val="•"/>
      <w:lvlJc w:val="left"/>
      <w:pPr>
        <w:ind w:left="5376" w:hanging="765"/>
      </w:pPr>
      <w:rPr>
        <w:rFonts w:hint="default"/>
        <w:lang w:val="en-US" w:eastAsia="en-US" w:bidi="ar-SA"/>
      </w:rPr>
    </w:lvl>
    <w:lvl w:ilvl="5" w:tplc="EB9EB6B0">
      <w:numFmt w:val="bullet"/>
      <w:lvlText w:val="•"/>
      <w:lvlJc w:val="left"/>
      <w:pPr>
        <w:ind w:left="6160" w:hanging="765"/>
      </w:pPr>
      <w:rPr>
        <w:rFonts w:hint="default"/>
        <w:lang w:val="en-US" w:eastAsia="en-US" w:bidi="ar-SA"/>
      </w:rPr>
    </w:lvl>
    <w:lvl w:ilvl="6" w:tplc="322E89BC">
      <w:numFmt w:val="bullet"/>
      <w:lvlText w:val="•"/>
      <w:lvlJc w:val="left"/>
      <w:pPr>
        <w:ind w:left="6944" w:hanging="765"/>
      </w:pPr>
      <w:rPr>
        <w:rFonts w:hint="default"/>
        <w:lang w:val="en-US" w:eastAsia="en-US" w:bidi="ar-SA"/>
      </w:rPr>
    </w:lvl>
    <w:lvl w:ilvl="7" w:tplc="7F02CEF8">
      <w:numFmt w:val="bullet"/>
      <w:lvlText w:val="•"/>
      <w:lvlJc w:val="left"/>
      <w:pPr>
        <w:ind w:left="7728" w:hanging="765"/>
      </w:pPr>
      <w:rPr>
        <w:rFonts w:hint="default"/>
        <w:lang w:val="en-US" w:eastAsia="en-US" w:bidi="ar-SA"/>
      </w:rPr>
    </w:lvl>
    <w:lvl w:ilvl="8" w:tplc="8C90EF90">
      <w:numFmt w:val="bullet"/>
      <w:lvlText w:val="•"/>
      <w:lvlJc w:val="left"/>
      <w:pPr>
        <w:ind w:left="8512" w:hanging="765"/>
      </w:pPr>
      <w:rPr>
        <w:rFonts w:hint="default"/>
        <w:lang w:val="en-US" w:eastAsia="en-US" w:bidi="ar-SA"/>
      </w:rPr>
    </w:lvl>
  </w:abstractNum>
  <w:abstractNum w:abstractNumId="28" w15:restartNumberingAfterBreak="0">
    <w:nsid w:val="537A2602"/>
    <w:multiLevelType w:val="hybridMultilevel"/>
    <w:tmpl w:val="14CAE8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43A7A33"/>
    <w:multiLevelType w:val="hybridMultilevel"/>
    <w:tmpl w:val="376A31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67046CF"/>
    <w:multiLevelType w:val="hybridMultilevel"/>
    <w:tmpl w:val="9FB2E100"/>
    <w:lvl w:ilvl="0" w:tplc="296687D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192AD0"/>
    <w:multiLevelType w:val="hybridMultilevel"/>
    <w:tmpl w:val="7342209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9A066DD"/>
    <w:multiLevelType w:val="hybridMultilevel"/>
    <w:tmpl w:val="E43C921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AC30FA0"/>
    <w:multiLevelType w:val="hybridMultilevel"/>
    <w:tmpl w:val="7198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13127D"/>
    <w:multiLevelType w:val="hybridMultilevel"/>
    <w:tmpl w:val="7198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F57AB0"/>
    <w:multiLevelType w:val="hybridMultilevel"/>
    <w:tmpl w:val="97924FBC"/>
    <w:lvl w:ilvl="0" w:tplc="3F341FC8">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FF144A3"/>
    <w:multiLevelType w:val="hybridMultilevel"/>
    <w:tmpl w:val="7198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26DE6"/>
    <w:multiLevelType w:val="hybridMultilevel"/>
    <w:tmpl w:val="C4101B1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1343312"/>
    <w:multiLevelType w:val="hybridMultilevel"/>
    <w:tmpl w:val="FCAAADE2"/>
    <w:lvl w:ilvl="0" w:tplc="C83652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14A6BE5"/>
    <w:multiLevelType w:val="hybridMultilevel"/>
    <w:tmpl w:val="7198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1D3F2A"/>
    <w:multiLevelType w:val="multilevel"/>
    <w:tmpl w:val="02F61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3003D6"/>
    <w:multiLevelType w:val="hybridMultilevel"/>
    <w:tmpl w:val="DAA202B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7DCD67E6"/>
    <w:multiLevelType w:val="hybridMultilevel"/>
    <w:tmpl w:val="A0069E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0"/>
  </w:num>
  <w:num w:numId="2">
    <w:abstractNumId w:val="38"/>
  </w:num>
  <w:num w:numId="3">
    <w:abstractNumId w:val="40"/>
  </w:num>
  <w:num w:numId="4">
    <w:abstractNumId w:val="18"/>
  </w:num>
  <w:num w:numId="5">
    <w:abstractNumId w:val="9"/>
  </w:num>
  <w:num w:numId="6">
    <w:abstractNumId w:val="30"/>
  </w:num>
  <w:num w:numId="7">
    <w:abstractNumId w:val="15"/>
  </w:num>
  <w:num w:numId="8">
    <w:abstractNumId w:val="13"/>
  </w:num>
  <w:num w:numId="9">
    <w:abstractNumId w:val="36"/>
  </w:num>
  <w:num w:numId="10">
    <w:abstractNumId w:val="34"/>
  </w:num>
  <w:num w:numId="11">
    <w:abstractNumId w:val="33"/>
  </w:num>
  <w:num w:numId="12">
    <w:abstractNumId w:val="3"/>
  </w:num>
  <w:num w:numId="13">
    <w:abstractNumId w:val="6"/>
  </w:num>
  <w:num w:numId="14">
    <w:abstractNumId w:val="39"/>
  </w:num>
  <w:num w:numId="15">
    <w:abstractNumId w:val="17"/>
  </w:num>
  <w:num w:numId="16">
    <w:abstractNumId w:val="35"/>
  </w:num>
  <w:num w:numId="17">
    <w:abstractNumId w:val="7"/>
  </w:num>
  <w:num w:numId="18">
    <w:abstractNumId w:val="12"/>
  </w:num>
  <w:num w:numId="19">
    <w:abstractNumId w:val="25"/>
  </w:num>
  <w:num w:numId="20">
    <w:abstractNumId w:val="0"/>
  </w:num>
  <w:num w:numId="21">
    <w:abstractNumId w:val="1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32"/>
  </w:num>
  <w:num w:numId="25">
    <w:abstractNumId w:val="21"/>
  </w:num>
  <w:num w:numId="26">
    <w:abstractNumId w:val="42"/>
  </w:num>
  <w:num w:numId="27">
    <w:abstractNumId w:val="31"/>
  </w:num>
  <w:num w:numId="28">
    <w:abstractNumId w:val="10"/>
  </w:num>
  <w:num w:numId="29">
    <w:abstractNumId w:val="29"/>
  </w:num>
  <w:num w:numId="30">
    <w:abstractNumId w:val="14"/>
  </w:num>
  <w:num w:numId="31">
    <w:abstractNumId w:val="5"/>
  </w:num>
  <w:num w:numId="32">
    <w:abstractNumId w:val="23"/>
  </w:num>
  <w:num w:numId="33">
    <w:abstractNumId w:val="11"/>
  </w:num>
  <w:num w:numId="34">
    <w:abstractNumId w:val="41"/>
  </w:num>
  <w:num w:numId="35">
    <w:abstractNumId w:val="28"/>
  </w:num>
  <w:num w:numId="36">
    <w:abstractNumId w:val="26"/>
  </w:num>
  <w:num w:numId="37">
    <w:abstractNumId w:val="4"/>
  </w:num>
  <w:num w:numId="38">
    <w:abstractNumId w:val="37"/>
  </w:num>
  <w:num w:numId="39">
    <w:abstractNumId w:val="1"/>
  </w:num>
  <w:num w:numId="40">
    <w:abstractNumId w:val="27"/>
  </w:num>
  <w:num w:numId="41">
    <w:abstractNumId w:val="24"/>
  </w:num>
  <w:num w:numId="42">
    <w:abstractNumId w:val="8"/>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D1"/>
    <w:rsid w:val="00000233"/>
    <w:rsid w:val="00000B16"/>
    <w:rsid w:val="00001295"/>
    <w:rsid w:val="0000261E"/>
    <w:rsid w:val="000042AC"/>
    <w:rsid w:val="00004341"/>
    <w:rsid w:val="00004DCC"/>
    <w:rsid w:val="000057B9"/>
    <w:rsid w:val="00005D42"/>
    <w:rsid w:val="00006A32"/>
    <w:rsid w:val="00006D14"/>
    <w:rsid w:val="00007426"/>
    <w:rsid w:val="000074F7"/>
    <w:rsid w:val="000076F5"/>
    <w:rsid w:val="00007FFE"/>
    <w:rsid w:val="00010185"/>
    <w:rsid w:val="00011254"/>
    <w:rsid w:val="00011F60"/>
    <w:rsid w:val="00012360"/>
    <w:rsid w:val="0001240E"/>
    <w:rsid w:val="00013129"/>
    <w:rsid w:val="0001335B"/>
    <w:rsid w:val="00015594"/>
    <w:rsid w:val="00016698"/>
    <w:rsid w:val="00016C52"/>
    <w:rsid w:val="00020229"/>
    <w:rsid w:val="00021194"/>
    <w:rsid w:val="00021500"/>
    <w:rsid w:val="00021C9D"/>
    <w:rsid w:val="000228BA"/>
    <w:rsid w:val="000228C0"/>
    <w:rsid w:val="00022C9D"/>
    <w:rsid w:val="000232A9"/>
    <w:rsid w:val="000239C4"/>
    <w:rsid w:val="000245FA"/>
    <w:rsid w:val="000264E1"/>
    <w:rsid w:val="00027D47"/>
    <w:rsid w:val="000307C0"/>
    <w:rsid w:val="00030F53"/>
    <w:rsid w:val="00032276"/>
    <w:rsid w:val="0003296D"/>
    <w:rsid w:val="0003391F"/>
    <w:rsid w:val="000339D1"/>
    <w:rsid w:val="00035049"/>
    <w:rsid w:val="0003526D"/>
    <w:rsid w:val="00035C08"/>
    <w:rsid w:val="00036176"/>
    <w:rsid w:val="00036218"/>
    <w:rsid w:val="0003648E"/>
    <w:rsid w:val="00036CD3"/>
    <w:rsid w:val="0003703C"/>
    <w:rsid w:val="0003765D"/>
    <w:rsid w:val="00037A44"/>
    <w:rsid w:val="00037ED0"/>
    <w:rsid w:val="00040284"/>
    <w:rsid w:val="0004082A"/>
    <w:rsid w:val="0004113E"/>
    <w:rsid w:val="00041637"/>
    <w:rsid w:val="00041706"/>
    <w:rsid w:val="00042E39"/>
    <w:rsid w:val="000430C6"/>
    <w:rsid w:val="0004337F"/>
    <w:rsid w:val="00044B43"/>
    <w:rsid w:val="00044D89"/>
    <w:rsid w:val="000453B9"/>
    <w:rsid w:val="0004626B"/>
    <w:rsid w:val="000479F6"/>
    <w:rsid w:val="00050AFD"/>
    <w:rsid w:val="00051CD4"/>
    <w:rsid w:val="00053DA8"/>
    <w:rsid w:val="00054663"/>
    <w:rsid w:val="000554DF"/>
    <w:rsid w:val="00055712"/>
    <w:rsid w:val="00057710"/>
    <w:rsid w:val="00061046"/>
    <w:rsid w:val="00061081"/>
    <w:rsid w:val="000622D1"/>
    <w:rsid w:val="00063036"/>
    <w:rsid w:val="0006368F"/>
    <w:rsid w:val="00063F81"/>
    <w:rsid w:val="000653E2"/>
    <w:rsid w:val="0006606E"/>
    <w:rsid w:val="0006646E"/>
    <w:rsid w:val="00066838"/>
    <w:rsid w:val="0006781D"/>
    <w:rsid w:val="0007007C"/>
    <w:rsid w:val="00070667"/>
    <w:rsid w:val="0007067F"/>
    <w:rsid w:val="000707A9"/>
    <w:rsid w:val="000709EE"/>
    <w:rsid w:val="00070AF0"/>
    <w:rsid w:val="000711DF"/>
    <w:rsid w:val="0007182B"/>
    <w:rsid w:val="000721E2"/>
    <w:rsid w:val="0007256D"/>
    <w:rsid w:val="00072CEC"/>
    <w:rsid w:val="00072E26"/>
    <w:rsid w:val="00073395"/>
    <w:rsid w:val="0007344A"/>
    <w:rsid w:val="00073813"/>
    <w:rsid w:val="0007402D"/>
    <w:rsid w:val="00074869"/>
    <w:rsid w:val="000756B7"/>
    <w:rsid w:val="00077245"/>
    <w:rsid w:val="00080BCE"/>
    <w:rsid w:val="00081190"/>
    <w:rsid w:val="000820CF"/>
    <w:rsid w:val="000834B1"/>
    <w:rsid w:val="00085BDD"/>
    <w:rsid w:val="0008646E"/>
    <w:rsid w:val="00086554"/>
    <w:rsid w:val="000868F3"/>
    <w:rsid w:val="0008743D"/>
    <w:rsid w:val="00090402"/>
    <w:rsid w:val="00090A50"/>
    <w:rsid w:val="00091590"/>
    <w:rsid w:val="000928B1"/>
    <w:rsid w:val="0009465A"/>
    <w:rsid w:val="000946C5"/>
    <w:rsid w:val="000947EA"/>
    <w:rsid w:val="000953D9"/>
    <w:rsid w:val="00095C5D"/>
    <w:rsid w:val="00096811"/>
    <w:rsid w:val="00096B12"/>
    <w:rsid w:val="000971C4"/>
    <w:rsid w:val="000A0AF1"/>
    <w:rsid w:val="000A218B"/>
    <w:rsid w:val="000A2A24"/>
    <w:rsid w:val="000A3227"/>
    <w:rsid w:val="000A333E"/>
    <w:rsid w:val="000A3AF7"/>
    <w:rsid w:val="000A4FC2"/>
    <w:rsid w:val="000A501D"/>
    <w:rsid w:val="000A541E"/>
    <w:rsid w:val="000A5511"/>
    <w:rsid w:val="000A5569"/>
    <w:rsid w:val="000A5609"/>
    <w:rsid w:val="000A65C9"/>
    <w:rsid w:val="000A79CD"/>
    <w:rsid w:val="000B05EE"/>
    <w:rsid w:val="000B0779"/>
    <w:rsid w:val="000B0E8C"/>
    <w:rsid w:val="000B16D8"/>
    <w:rsid w:val="000B19A9"/>
    <w:rsid w:val="000B2722"/>
    <w:rsid w:val="000B4F22"/>
    <w:rsid w:val="000B6F0A"/>
    <w:rsid w:val="000B7D29"/>
    <w:rsid w:val="000C15CC"/>
    <w:rsid w:val="000C17B5"/>
    <w:rsid w:val="000C188A"/>
    <w:rsid w:val="000C19AA"/>
    <w:rsid w:val="000C2EC6"/>
    <w:rsid w:val="000C4255"/>
    <w:rsid w:val="000C4596"/>
    <w:rsid w:val="000C6169"/>
    <w:rsid w:val="000C668C"/>
    <w:rsid w:val="000C72ED"/>
    <w:rsid w:val="000C7E62"/>
    <w:rsid w:val="000D05D7"/>
    <w:rsid w:val="000D17EB"/>
    <w:rsid w:val="000D1B0B"/>
    <w:rsid w:val="000D1BC5"/>
    <w:rsid w:val="000D1F0D"/>
    <w:rsid w:val="000D21AE"/>
    <w:rsid w:val="000D2D37"/>
    <w:rsid w:val="000D3790"/>
    <w:rsid w:val="000D4624"/>
    <w:rsid w:val="000D52E4"/>
    <w:rsid w:val="000D5A82"/>
    <w:rsid w:val="000D5BFC"/>
    <w:rsid w:val="000D6A42"/>
    <w:rsid w:val="000D6D28"/>
    <w:rsid w:val="000D7D73"/>
    <w:rsid w:val="000E0275"/>
    <w:rsid w:val="000E1AAB"/>
    <w:rsid w:val="000E2BCB"/>
    <w:rsid w:val="000E5D5F"/>
    <w:rsid w:val="000E6111"/>
    <w:rsid w:val="000E614A"/>
    <w:rsid w:val="000E644E"/>
    <w:rsid w:val="000F1EBF"/>
    <w:rsid w:val="000F2410"/>
    <w:rsid w:val="000F2486"/>
    <w:rsid w:val="000F2D4D"/>
    <w:rsid w:val="000F4968"/>
    <w:rsid w:val="000F4F13"/>
    <w:rsid w:val="000F5364"/>
    <w:rsid w:val="000F5B94"/>
    <w:rsid w:val="000F6ECB"/>
    <w:rsid w:val="0010001A"/>
    <w:rsid w:val="00100751"/>
    <w:rsid w:val="00101CD4"/>
    <w:rsid w:val="00101CD7"/>
    <w:rsid w:val="00102564"/>
    <w:rsid w:val="00102609"/>
    <w:rsid w:val="00104D48"/>
    <w:rsid w:val="001058E6"/>
    <w:rsid w:val="001064B8"/>
    <w:rsid w:val="00110034"/>
    <w:rsid w:val="00111581"/>
    <w:rsid w:val="00111CDD"/>
    <w:rsid w:val="00112C34"/>
    <w:rsid w:val="00113A6D"/>
    <w:rsid w:val="00114732"/>
    <w:rsid w:val="00115A08"/>
    <w:rsid w:val="00115D03"/>
    <w:rsid w:val="00116ED4"/>
    <w:rsid w:val="00122533"/>
    <w:rsid w:val="001232CE"/>
    <w:rsid w:val="00123B05"/>
    <w:rsid w:val="0012538D"/>
    <w:rsid w:val="00125FFB"/>
    <w:rsid w:val="001260FE"/>
    <w:rsid w:val="00126B5A"/>
    <w:rsid w:val="0013067C"/>
    <w:rsid w:val="00130683"/>
    <w:rsid w:val="00130FF9"/>
    <w:rsid w:val="00131CA7"/>
    <w:rsid w:val="0013209E"/>
    <w:rsid w:val="00132A4B"/>
    <w:rsid w:val="00132E92"/>
    <w:rsid w:val="00133BBC"/>
    <w:rsid w:val="001353B9"/>
    <w:rsid w:val="00135541"/>
    <w:rsid w:val="00135E63"/>
    <w:rsid w:val="0013633F"/>
    <w:rsid w:val="0013649E"/>
    <w:rsid w:val="001366A1"/>
    <w:rsid w:val="001367FC"/>
    <w:rsid w:val="00137859"/>
    <w:rsid w:val="00137D42"/>
    <w:rsid w:val="00140893"/>
    <w:rsid w:val="00140EBD"/>
    <w:rsid w:val="0014252C"/>
    <w:rsid w:val="00145142"/>
    <w:rsid w:val="0014531A"/>
    <w:rsid w:val="0014534A"/>
    <w:rsid w:val="00145562"/>
    <w:rsid w:val="00145726"/>
    <w:rsid w:val="00145A93"/>
    <w:rsid w:val="001476CA"/>
    <w:rsid w:val="0015024D"/>
    <w:rsid w:val="001502C7"/>
    <w:rsid w:val="001503ED"/>
    <w:rsid w:val="00151A0E"/>
    <w:rsid w:val="00151BEB"/>
    <w:rsid w:val="00154151"/>
    <w:rsid w:val="00154354"/>
    <w:rsid w:val="001543F3"/>
    <w:rsid w:val="001546C1"/>
    <w:rsid w:val="00155729"/>
    <w:rsid w:val="0015689D"/>
    <w:rsid w:val="00156A15"/>
    <w:rsid w:val="001601BF"/>
    <w:rsid w:val="00161E9A"/>
    <w:rsid w:val="001625E5"/>
    <w:rsid w:val="001626FA"/>
    <w:rsid w:val="00162D06"/>
    <w:rsid w:val="001632DB"/>
    <w:rsid w:val="00164160"/>
    <w:rsid w:val="00164705"/>
    <w:rsid w:val="00164B84"/>
    <w:rsid w:val="00164FA5"/>
    <w:rsid w:val="00166479"/>
    <w:rsid w:val="00166A31"/>
    <w:rsid w:val="00167CC4"/>
    <w:rsid w:val="001704A6"/>
    <w:rsid w:val="00170E96"/>
    <w:rsid w:val="0017152C"/>
    <w:rsid w:val="001722F7"/>
    <w:rsid w:val="0017328B"/>
    <w:rsid w:val="00173681"/>
    <w:rsid w:val="0017416F"/>
    <w:rsid w:val="00176327"/>
    <w:rsid w:val="001764F3"/>
    <w:rsid w:val="001806FA"/>
    <w:rsid w:val="00180E59"/>
    <w:rsid w:val="001816F3"/>
    <w:rsid w:val="001827E2"/>
    <w:rsid w:val="00184071"/>
    <w:rsid w:val="00185459"/>
    <w:rsid w:val="00185DA3"/>
    <w:rsid w:val="0018624F"/>
    <w:rsid w:val="00186295"/>
    <w:rsid w:val="0018643F"/>
    <w:rsid w:val="00186876"/>
    <w:rsid w:val="00186D1C"/>
    <w:rsid w:val="00186D88"/>
    <w:rsid w:val="00187C53"/>
    <w:rsid w:val="00190C18"/>
    <w:rsid w:val="00190E93"/>
    <w:rsid w:val="00191108"/>
    <w:rsid w:val="0019178C"/>
    <w:rsid w:val="001919BE"/>
    <w:rsid w:val="001923A5"/>
    <w:rsid w:val="00192B48"/>
    <w:rsid w:val="001938C1"/>
    <w:rsid w:val="00194733"/>
    <w:rsid w:val="00194E5D"/>
    <w:rsid w:val="00196991"/>
    <w:rsid w:val="001A06F1"/>
    <w:rsid w:val="001A10CD"/>
    <w:rsid w:val="001A2EED"/>
    <w:rsid w:val="001A381B"/>
    <w:rsid w:val="001A3DE0"/>
    <w:rsid w:val="001A5A04"/>
    <w:rsid w:val="001A6DE3"/>
    <w:rsid w:val="001A76B5"/>
    <w:rsid w:val="001B0305"/>
    <w:rsid w:val="001B08EF"/>
    <w:rsid w:val="001B188F"/>
    <w:rsid w:val="001B1DFE"/>
    <w:rsid w:val="001B4A80"/>
    <w:rsid w:val="001B5350"/>
    <w:rsid w:val="001B6046"/>
    <w:rsid w:val="001B7B13"/>
    <w:rsid w:val="001B7B3D"/>
    <w:rsid w:val="001B7E4B"/>
    <w:rsid w:val="001C094B"/>
    <w:rsid w:val="001C0C87"/>
    <w:rsid w:val="001C162E"/>
    <w:rsid w:val="001C1BFB"/>
    <w:rsid w:val="001C2729"/>
    <w:rsid w:val="001C4179"/>
    <w:rsid w:val="001C4C18"/>
    <w:rsid w:val="001C5512"/>
    <w:rsid w:val="001C58CC"/>
    <w:rsid w:val="001C6479"/>
    <w:rsid w:val="001C6F4B"/>
    <w:rsid w:val="001C79EA"/>
    <w:rsid w:val="001D061C"/>
    <w:rsid w:val="001D121B"/>
    <w:rsid w:val="001D1E33"/>
    <w:rsid w:val="001D2D8B"/>
    <w:rsid w:val="001D2F63"/>
    <w:rsid w:val="001D4334"/>
    <w:rsid w:val="001D437A"/>
    <w:rsid w:val="001D45C2"/>
    <w:rsid w:val="001D52DD"/>
    <w:rsid w:val="001D650C"/>
    <w:rsid w:val="001D66F4"/>
    <w:rsid w:val="001D6A46"/>
    <w:rsid w:val="001D6B8E"/>
    <w:rsid w:val="001E0ABB"/>
    <w:rsid w:val="001E277C"/>
    <w:rsid w:val="001E36D0"/>
    <w:rsid w:val="001E4C2A"/>
    <w:rsid w:val="001E5306"/>
    <w:rsid w:val="001E6712"/>
    <w:rsid w:val="001E7906"/>
    <w:rsid w:val="001E7D7E"/>
    <w:rsid w:val="001F00E7"/>
    <w:rsid w:val="001F05D2"/>
    <w:rsid w:val="001F0877"/>
    <w:rsid w:val="001F54AA"/>
    <w:rsid w:val="001F552B"/>
    <w:rsid w:val="001F5D98"/>
    <w:rsid w:val="001F6203"/>
    <w:rsid w:val="001F63CB"/>
    <w:rsid w:val="001F765E"/>
    <w:rsid w:val="00203946"/>
    <w:rsid w:val="00203B07"/>
    <w:rsid w:val="002047D1"/>
    <w:rsid w:val="00204AE1"/>
    <w:rsid w:val="002058D1"/>
    <w:rsid w:val="00205EFA"/>
    <w:rsid w:val="0020602D"/>
    <w:rsid w:val="002073AD"/>
    <w:rsid w:val="00207D1E"/>
    <w:rsid w:val="00210DBC"/>
    <w:rsid w:val="00212122"/>
    <w:rsid w:val="0021323E"/>
    <w:rsid w:val="00214170"/>
    <w:rsid w:val="00214C29"/>
    <w:rsid w:val="00214F23"/>
    <w:rsid w:val="00214FD2"/>
    <w:rsid w:val="00215070"/>
    <w:rsid w:val="0021535C"/>
    <w:rsid w:val="002160C0"/>
    <w:rsid w:val="0021626F"/>
    <w:rsid w:val="00216766"/>
    <w:rsid w:val="00216A8B"/>
    <w:rsid w:val="00216B8E"/>
    <w:rsid w:val="00216EAD"/>
    <w:rsid w:val="00221DA8"/>
    <w:rsid w:val="002225F7"/>
    <w:rsid w:val="00224109"/>
    <w:rsid w:val="00225CBA"/>
    <w:rsid w:val="00225EFE"/>
    <w:rsid w:val="00227504"/>
    <w:rsid w:val="002316BD"/>
    <w:rsid w:val="00234412"/>
    <w:rsid w:val="00234487"/>
    <w:rsid w:val="00235350"/>
    <w:rsid w:val="00235A49"/>
    <w:rsid w:val="00235B9F"/>
    <w:rsid w:val="00236B3B"/>
    <w:rsid w:val="002370B4"/>
    <w:rsid w:val="00240266"/>
    <w:rsid w:val="00241FE2"/>
    <w:rsid w:val="00242A44"/>
    <w:rsid w:val="002435F7"/>
    <w:rsid w:val="00243C92"/>
    <w:rsid w:val="00245809"/>
    <w:rsid w:val="00245FE6"/>
    <w:rsid w:val="002463DA"/>
    <w:rsid w:val="00246CAE"/>
    <w:rsid w:val="00247B89"/>
    <w:rsid w:val="00247CB4"/>
    <w:rsid w:val="002504A0"/>
    <w:rsid w:val="00250D82"/>
    <w:rsid w:val="002513E6"/>
    <w:rsid w:val="00252B53"/>
    <w:rsid w:val="002530FD"/>
    <w:rsid w:val="0025376D"/>
    <w:rsid w:val="00253F77"/>
    <w:rsid w:val="0025490E"/>
    <w:rsid w:val="00255F44"/>
    <w:rsid w:val="002573B0"/>
    <w:rsid w:val="00257F29"/>
    <w:rsid w:val="00260241"/>
    <w:rsid w:val="002609D5"/>
    <w:rsid w:val="00262245"/>
    <w:rsid w:val="00262435"/>
    <w:rsid w:val="00264A06"/>
    <w:rsid w:val="00265262"/>
    <w:rsid w:val="00265F84"/>
    <w:rsid w:val="002667C3"/>
    <w:rsid w:val="00266FFF"/>
    <w:rsid w:val="00267247"/>
    <w:rsid w:val="00267876"/>
    <w:rsid w:val="002678E3"/>
    <w:rsid w:val="00267B91"/>
    <w:rsid w:val="00270E7E"/>
    <w:rsid w:val="00272AE7"/>
    <w:rsid w:val="002743D8"/>
    <w:rsid w:val="002755A7"/>
    <w:rsid w:val="00280C34"/>
    <w:rsid w:val="00280D9C"/>
    <w:rsid w:val="00281E54"/>
    <w:rsid w:val="00282533"/>
    <w:rsid w:val="00282FEA"/>
    <w:rsid w:val="00283EAF"/>
    <w:rsid w:val="00284679"/>
    <w:rsid w:val="00284B87"/>
    <w:rsid w:val="00285714"/>
    <w:rsid w:val="00285AA4"/>
    <w:rsid w:val="00285DF7"/>
    <w:rsid w:val="00287BD3"/>
    <w:rsid w:val="00287C42"/>
    <w:rsid w:val="002928BB"/>
    <w:rsid w:val="00292D18"/>
    <w:rsid w:val="00293760"/>
    <w:rsid w:val="002942D6"/>
    <w:rsid w:val="0029539D"/>
    <w:rsid w:val="002960C4"/>
    <w:rsid w:val="00296A58"/>
    <w:rsid w:val="00296FB3"/>
    <w:rsid w:val="0029742B"/>
    <w:rsid w:val="00297D7C"/>
    <w:rsid w:val="002A080E"/>
    <w:rsid w:val="002A0D71"/>
    <w:rsid w:val="002A1FBE"/>
    <w:rsid w:val="002A2E6F"/>
    <w:rsid w:val="002A33AC"/>
    <w:rsid w:val="002A5009"/>
    <w:rsid w:val="002B12AF"/>
    <w:rsid w:val="002B1607"/>
    <w:rsid w:val="002B23CA"/>
    <w:rsid w:val="002B3479"/>
    <w:rsid w:val="002B3736"/>
    <w:rsid w:val="002B3C49"/>
    <w:rsid w:val="002B46C4"/>
    <w:rsid w:val="002B54A6"/>
    <w:rsid w:val="002B7F88"/>
    <w:rsid w:val="002C0E5A"/>
    <w:rsid w:val="002C263F"/>
    <w:rsid w:val="002C44CC"/>
    <w:rsid w:val="002C506A"/>
    <w:rsid w:val="002C5689"/>
    <w:rsid w:val="002C570C"/>
    <w:rsid w:val="002C62E5"/>
    <w:rsid w:val="002C6DE7"/>
    <w:rsid w:val="002C70BA"/>
    <w:rsid w:val="002C75B6"/>
    <w:rsid w:val="002D0A74"/>
    <w:rsid w:val="002D1FAC"/>
    <w:rsid w:val="002D3AE7"/>
    <w:rsid w:val="002D47CB"/>
    <w:rsid w:val="002D4C03"/>
    <w:rsid w:val="002D4F5D"/>
    <w:rsid w:val="002D524F"/>
    <w:rsid w:val="002D6796"/>
    <w:rsid w:val="002D74F0"/>
    <w:rsid w:val="002D7647"/>
    <w:rsid w:val="002E0906"/>
    <w:rsid w:val="002E1982"/>
    <w:rsid w:val="002E1FCA"/>
    <w:rsid w:val="002E2DDB"/>
    <w:rsid w:val="002E3CF6"/>
    <w:rsid w:val="002E3F02"/>
    <w:rsid w:val="002E50BF"/>
    <w:rsid w:val="002E66EF"/>
    <w:rsid w:val="002E71E7"/>
    <w:rsid w:val="002F0291"/>
    <w:rsid w:val="002F0C64"/>
    <w:rsid w:val="002F1678"/>
    <w:rsid w:val="002F2449"/>
    <w:rsid w:val="002F3AB5"/>
    <w:rsid w:val="002F3BE4"/>
    <w:rsid w:val="002F4B1E"/>
    <w:rsid w:val="002F6624"/>
    <w:rsid w:val="002F725D"/>
    <w:rsid w:val="002F72D2"/>
    <w:rsid w:val="00300F91"/>
    <w:rsid w:val="00302980"/>
    <w:rsid w:val="00302BF5"/>
    <w:rsid w:val="00302DC7"/>
    <w:rsid w:val="00302E4F"/>
    <w:rsid w:val="00303605"/>
    <w:rsid w:val="00304A2F"/>
    <w:rsid w:val="003057A6"/>
    <w:rsid w:val="003071DF"/>
    <w:rsid w:val="00307AA0"/>
    <w:rsid w:val="00310150"/>
    <w:rsid w:val="00310DC0"/>
    <w:rsid w:val="00310E5F"/>
    <w:rsid w:val="00310EA1"/>
    <w:rsid w:val="0031297A"/>
    <w:rsid w:val="00313264"/>
    <w:rsid w:val="00314CEE"/>
    <w:rsid w:val="00315287"/>
    <w:rsid w:val="0031562A"/>
    <w:rsid w:val="00315675"/>
    <w:rsid w:val="00315F6A"/>
    <w:rsid w:val="003205B8"/>
    <w:rsid w:val="00320858"/>
    <w:rsid w:val="0032108B"/>
    <w:rsid w:val="003225DF"/>
    <w:rsid w:val="00323A7F"/>
    <w:rsid w:val="00324D68"/>
    <w:rsid w:val="003253B7"/>
    <w:rsid w:val="00325619"/>
    <w:rsid w:val="00325626"/>
    <w:rsid w:val="003258BA"/>
    <w:rsid w:val="00325BC8"/>
    <w:rsid w:val="00325C71"/>
    <w:rsid w:val="00326B7D"/>
    <w:rsid w:val="0032710A"/>
    <w:rsid w:val="00330453"/>
    <w:rsid w:val="00330A90"/>
    <w:rsid w:val="0033429B"/>
    <w:rsid w:val="00334AA3"/>
    <w:rsid w:val="0033502A"/>
    <w:rsid w:val="003358C6"/>
    <w:rsid w:val="00335CAA"/>
    <w:rsid w:val="003421DF"/>
    <w:rsid w:val="003422F1"/>
    <w:rsid w:val="00342D82"/>
    <w:rsid w:val="00343488"/>
    <w:rsid w:val="00343E24"/>
    <w:rsid w:val="0034402A"/>
    <w:rsid w:val="00345042"/>
    <w:rsid w:val="003454EB"/>
    <w:rsid w:val="003455FD"/>
    <w:rsid w:val="00347C5A"/>
    <w:rsid w:val="00350C73"/>
    <w:rsid w:val="00351087"/>
    <w:rsid w:val="00351A77"/>
    <w:rsid w:val="00351D31"/>
    <w:rsid w:val="0035230C"/>
    <w:rsid w:val="0035261E"/>
    <w:rsid w:val="00354130"/>
    <w:rsid w:val="003543D0"/>
    <w:rsid w:val="003544DC"/>
    <w:rsid w:val="00355452"/>
    <w:rsid w:val="003559AB"/>
    <w:rsid w:val="00355C6F"/>
    <w:rsid w:val="003564C5"/>
    <w:rsid w:val="003573F2"/>
    <w:rsid w:val="00360074"/>
    <w:rsid w:val="003602F1"/>
    <w:rsid w:val="0036199C"/>
    <w:rsid w:val="00361DB4"/>
    <w:rsid w:val="0036265C"/>
    <w:rsid w:val="00362DFA"/>
    <w:rsid w:val="00362E06"/>
    <w:rsid w:val="00363835"/>
    <w:rsid w:val="00363B4F"/>
    <w:rsid w:val="00363E11"/>
    <w:rsid w:val="003648EA"/>
    <w:rsid w:val="00364FC9"/>
    <w:rsid w:val="003654DE"/>
    <w:rsid w:val="00365B01"/>
    <w:rsid w:val="00367829"/>
    <w:rsid w:val="00367962"/>
    <w:rsid w:val="00367E56"/>
    <w:rsid w:val="0037025A"/>
    <w:rsid w:val="00370701"/>
    <w:rsid w:val="00370A20"/>
    <w:rsid w:val="00371BB2"/>
    <w:rsid w:val="00371EA2"/>
    <w:rsid w:val="00372C3D"/>
    <w:rsid w:val="00376C70"/>
    <w:rsid w:val="00377189"/>
    <w:rsid w:val="00377429"/>
    <w:rsid w:val="0037746F"/>
    <w:rsid w:val="003809E2"/>
    <w:rsid w:val="003814C0"/>
    <w:rsid w:val="0038196A"/>
    <w:rsid w:val="00381FED"/>
    <w:rsid w:val="0038227F"/>
    <w:rsid w:val="003826A9"/>
    <w:rsid w:val="00382B5F"/>
    <w:rsid w:val="00382E34"/>
    <w:rsid w:val="0038371D"/>
    <w:rsid w:val="00387441"/>
    <w:rsid w:val="0039028B"/>
    <w:rsid w:val="003903A5"/>
    <w:rsid w:val="003920A6"/>
    <w:rsid w:val="003929F4"/>
    <w:rsid w:val="00392CE6"/>
    <w:rsid w:val="00393CC4"/>
    <w:rsid w:val="00393F8B"/>
    <w:rsid w:val="00394366"/>
    <w:rsid w:val="00394FDF"/>
    <w:rsid w:val="00396B0A"/>
    <w:rsid w:val="00396FC7"/>
    <w:rsid w:val="00397AB0"/>
    <w:rsid w:val="003A0623"/>
    <w:rsid w:val="003A3142"/>
    <w:rsid w:val="003A40D2"/>
    <w:rsid w:val="003A456B"/>
    <w:rsid w:val="003A4D91"/>
    <w:rsid w:val="003A5B02"/>
    <w:rsid w:val="003A6472"/>
    <w:rsid w:val="003A701F"/>
    <w:rsid w:val="003A7991"/>
    <w:rsid w:val="003B0401"/>
    <w:rsid w:val="003B0886"/>
    <w:rsid w:val="003B1D02"/>
    <w:rsid w:val="003B2F74"/>
    <w:rsid w:val="003B3E14"/>
    <w:rsid w:val="003B43A8"/>
    <w:rsid w:val="003B4507"/>
    <w:rsid w:val="003B59F1"/>
    <w:rsid w:val="003B62AB"/>
    <w:rsid w:val="003B634A"/>
    <w:rsid w:val="003B6A51"/>
    <w:rsid w:val="003C09FB"/>
    <w:rsid w:val="003C24E6"/>
    <w:rsid w:val="003C2DB3"/>
    <w:rsid w:val="003C3DC8"/>
    <w:rsid w:val="003C3FF7"/>
    <w:rsid w:val="003C4838"/>
    <w:rsid w:val="003C4A35"/>
    <w:rsid w:val="003C4E4E"/>
    <w:rsid w:val="003C5FFB"/>
    <w:rsid w:val="003C6680"/>
    <w:rsid w:val="003C6AF5"/>
    <w:rsid w:val="003C77FE"/>
    <w:rsid w:val="003C7BB0"/>
    <w:rsid w:val="003D0202"/>
    <w:rsid w:val="003D038A"/>
    <w:rsid w:val="003D1E67"/>
    <w:rsid w:val="003D21B2"/>
    <w:rsid w:val="003D2B12"/>
    <w:rsid w:val="003D43F3"/>
    <w:rsid w:val="003D47A2"/>
    <w:rsid w:val="003D4C1F"/>
    <w:rsid w:val="003D4CD6"/>
    <w:rsid w:val="003D517B"/>
    <w:rsid w:val="003D6EEE"/>
    <w:rsid w:val="003D75A6"/>
    <w:rsid w:val="003D76DB"/>
    <w:rsid w:val="003E2C76"/>
    <w:rsid w:val="003E37CF"/>
    <w:rsid w:val="003E78F5"/>
    <w:rsid w:val="003F03BF"/>
    <w:rsid w:val="003F0BD1"/>
    <w:rsid w:val="003F1496"/>
    <w:rsid w:val="003F165F"/>
    <w:rsid w:val="003F1EA1"/>
    <w:rsid w:val="003F283F"/>
    <w:rsid w:val="003F2EA8"/>
    <w:rsid w:val="003F3EE5"/>
    <w:rsid w:val="003F4A58"/>
    <w:rsid w:val="003F4D87"/>
    <w:rsid w:val="003F6431"/>
    <w:rsid w:val="003F6E5D"/>
    <w:rsid w:val="003F79B8"/>
    <w:rsid w:val="003F79F3"/>
    <w:rsid w:val="00401026"/>
    <w:rsid w:val="00401C2F"/>
    <w:rsid w:val="00402757"/>
    <w:rsid w:val="004028A1"/>
    <w:rsid w:val="00404C23"/>
    <w:rsid w:val="00405672"/>
    <w:rsid w:val="00407205"/>
    <w:rsid w:val="00407748"/>
    <w:rsid w:val="00410545"/>
    <w:rsid w:val="00412588"/>
    <w:rsid w:val="004128CF"/>
    <w:rsid w:val="004132B0"/>
    <w:rsid w:val="00413D63"/>
    <w:rsid w:val="0041551E"/>
    <w:rsid w:val="0041647D"/>
    <w:rsid w:val="00416EFD"/>
    <w:rsid w:val="00416F13"/>
    <w:rsid w:val="004170F7"/>
    <w:rsid w:val="00417428"/>
    <w:rsid w:val="0041791B"/>
    <w:rsid w:val="00420D20"/>
    <w:rsid w:val="00421322"/>
    <w:rsid w:val="00422BC6"/>
    <w:rsid w:val="00423B22"/>
    <w:rsid w:val="004249B0"/>
    <w:rsid w:val="004258CD"/>
    <w:rsid w:val="004260FC"/>
    <w:rsid w:val="00426283"/>
    <w:rsid w:val="0042680D"/>
    <w:rsid w:val="00426EDD"/>
    <w:rsid w:val="00426FFA"/>
    <w:rsid w:val="004275DA"/>
    <w:rsid w:val="00430021"/>
    <w:rsid w:val="004309AD"/>
    <w:rsid w:val="004312DA"/>
    <w:rsid w:val="004319F0"/>
    <w:rsid w:val="00432154"/>
    <w:rsid w:val="004329A4"/>
    <w:rsid w:val="00432BCE"/>
    <w:rsid w:val="00432E05"/>
    <w:rsid w:val="004331C4"/>
    <w:rsid w:val="00433401"/>
    <w:rsid w:val="00433BCE"/>
    <w:rsid w:val="00434857"/>
    <w:rsid w:val="00435D32"/>
    <w:rsid w:val="00436201"/>
    <w:rsid w:val="00436B42"/>
    <w:rsid w:val="00436D63"/>
    <w:rsid w:val="00441CD9"/>
    <w:rsid w:val="00441FC6"/>
    <w:rsid w:val="004427E8"/>
    <w:rsid w:val="004428CB"/>
    <w:rsid w:val="004434C2"/>
    <w:rsid w:val="004435F6"/>
    <w:rsid w:val="00444F00"/>
    <w:rsid w:val="00445395"/>
    <w:rsid w:val="00445FC9"/>
    <w:rsid w:val="00447525"/>
    <w:rsid w:val="00447B3F"/>
    <w:rsid w:val="00450832"/>
    <w:rsid w:val="004509C0"/>
    <w:rsid w:val="004512D0"/>
    <w:rsid w:val="00452485"/>
    <w:rsid w:val="00452CF7"/>
    <w:rsid w:val="00452D85"/>
    <w:rsid w:val="00452F0E"/>
    <w:rsid w:val="00453962"/>
    <w:rsid w:val="00454622"/>
    <w:rsid w:val="0045482C"/>
    <w:rsid w:val="004549F3"/>
    <w:rsid w:val="00455433"/>
    <w:rsid w:val="00455C88"/>
    <w:rsid w:val="00455DA9"/>
    <w:rsid w:val="00455F9B"/>
    <w:rsid w:val="00455FC9"/>
    <w:rsid w:val="004573D9"/>
    <w:rsid w:val="0045743C"/>
    <w:rsid w:val="00457495"/>
    <w:rsid w:val="0046065A"/>
    <w:rsid w:val="0046170E"/>
    <w:rsid w:val="004618A9"/>
    <w:rsid w:val="00461B80"/>
    <w:rsid w:val="00461F22"/>
    <w:rsid w:val="004620F7"/>
    <w:rsid w:val="004637BD"/>
    <w:rsid w:val="004641CF"/>
    <w:rsid w:val="004644EF"/>
    <w:rsid w:val="00464BC8"/>
    <w:rsid w:val="00464F79"/>
    <w:rsid w:val="00466CA5"/>
    <w:rsid w:val="004675A1"/>
    <w:rsid w:val="00467D6D"/>
    <w:rsid w:val="0047014A"/>
    <w:rsid w:val="0047015F"/>
    <w:rsid w:val="00470822"/>
    <w:rsid w:val="00470CD8"/>
    <w:rsid w:val="004716EF"/>
    <w:rsid w:val="00471DDC"/>
    <w:rsid w:val="00472507"/>
    <w:rsid w:val="00472894"/>
    <w:rsid w:val="00473119"/>
    <w:rsid w:val="00473CA2"/>
    <w:rsid w:val="00474271"/>
    <w:rsid w:val="00474A97"/>
    <w:rsid w:val="00476368"/>
    <w:rsid w:val="0047760C"/>
    <w:rsid w:val="00481A48"/>
    <w:rsid w:val="004826AA"/>
    <w:rsid w:val="00482EAF"/>
    <w:rsid w:val="004834F5"/>
    <w:rsid w:val="004850BF"/>
    <w:rsid w:val="0048677D"/>
    <w:rsid w:val="004868D3"/>
    <w:rsid w:val="0048770A"/>
    <w:rsid w:val="00487996"/>
    <w:rsid w:val="00490221"/>
    <w:rsid w:val="0049120C"/>
    <w:rsid w:val="00491964"/>
    <w:rsid w:val="00492AC4"/>
    <w:rsid w:val="0049342E"/>
    <w:rsid w:val="004936A3"/>
    <w:rsid w:val="004936BD"/>
    <w:rsid w:val="00493E0D"/>
    <w:rsid w:val="0049464C"/>
    <w:rsid w:val="00495585"/>
    <w:rsid w:val="004961DF"/>
    <w:rsid w:val="00496273"/>
    <w:rsid w:val="00496888"/>
    <w:rsid w:val="004A0081"/>
    <w:rsid w:val="004A2451"/>
    <w:rsid w:val="004A34A7"/>
    <w:rsid w:val="004A3656"/>
    <w:rsid w:val="004A3C8A"/>
    <w:rsid w:val="004A46C7"/>
    <w:rsid w:val="004A46D0"/>
    <w:rsid w:val="004A5491"/>
    <w:rsid w:val="004A56C0"/>
    <w:rsid w:val="004A6C77"/>
    <w:rsid w:val="004A7C70"/>
    <w:rsid w:val="004B028F"/>
    <w:rsid w:val="004B165E"/>
    <w:rsid w:val="004B2846"/>
    <w:rsid w:val="004B2C27"/>
    <w:rsid w:val="004B2FB1"/>
    <w:rsid w:val="004B34FC"/>
    <w:rsid w:val="004B382F"/>
    <w:rsid w:val="004B5298"/>
    <w:rsid w:val="004B6052"/>
    <w:rsid w:val="004B606B"/>
    <w:rsid w:val="004B71B2"/>
    <w:rsid w:val="004B7B5F"/>
    <w:rsid w:val="004C041C"/>
    <w:rsid w:val="004C059D"/>
    <w:rsid w:val="004C1AF8"/>
    <w:rsid w:val="004C2D8B"/>
    <w:rsid w:val="004C3C0E"/>
    <w:rsid w:val="004C54A1"/>
    <w:rsid w:val="004C6883"/>
    <w:rsid w:val="004D0365"/>
    <w:rsid w:val="004D0B32"/>
    <w:rsid w:val="004D1CCB"/>
    <w:rsid w:val="004D3743"/>
    <w:rsid w:val="004D3C3D"/>
    <w:rsid w:val="004D5E17"/>
    <w:rsid w:val="004D60DD"/>
    <w:rsid w:val="004D6DDB"/>
    <w:rsid w:val="004D72B6"/>
    <w:rsid w:val="004E154C"/>
    <w:rsid w:val="004E17DA"/>
    <w:rsid w:val="004E1D05"/>
    <w:rsid w:val="004E2802"/>
    <w:rsid w:val="004E394B"/>
    <w:rsid w:val="004E4371"/>
    <w:rsid w:val="004E49C6"/>
    <w:rsid w:val="004E53E9"/>
    <w:rsid w:val="004E5BA2"/>
    <w:rsid w:val="004E5D39"/>
    <w:rsid w:val="004E5EF8"/>
    <w:rsid w:val="004E60A5"/>
    <w:rsid w:val="004E6255"/>
    <w:rsid w:val="004E6A70"/>
    <w:rsid w:val="004F0B86"/>
    <w:rsid w:val="004F0BF3"/>
    <w:rsid w:val="004F106C"/>
    <w:rsid w:val="004F1E1B"/>
    <w:rsid w:val="004F2F36"/>
    <w:rsid w:val="004F30C2"/>
    <w:rsid w:val="004F3122"/>
    <w:rsid w:val="004F5108"/>
    <w:rsid w:val="004F5738"/>
    <w:rsid w:val="004F655E"/>
    <w:rsid w:val="004F67F5"/>
    <w:rsid w:val="004F6FFD"/>
    <w:rsid w:val="004F7B0F"/>
    <w:rsid w:val="00500BF3"/>
    <w:rsid w:val="00500DB5"/>
    <w:rsid w:val="00501C3D"/>
    <w:rsid w:val="00502429"/>
    <w:rsid w:val="00502DD2"/>
    <w:rsid w:val="0050329E"/>
    <w:rsid w:val="005041F2"/>
    <w:rsid w:val="005060DC"/>
    <w:rsid w:val="00506D97"/>
    <w:rsid w:val="005070F9"/>
    <w:rsid w:val="0051076D"/>
    <w:rsid w:val="00510AE6"/>
    <w:rsid w:val="005115B1"/>
    <w:rsid w:val="00511FF8"/>
    <w:rsid w:val="00512A06"/>
    <w:rsid w:val="00512D34"/>
    <w:rsid w:val="00512F27"/>
    <w:rsid w:val="0051424E"/>
    <w:rsid w:val="005148CF"/>
    <w:rsid w:val="0051500D"/>
    <w:rsid w:val="00515F7C"/>
    <w:rsid w:val="00516DB3"/>
    <w:rsid w:val="00517ED8"/>
    <w:rsid w:val="00520F02"/>
    <w:rsid w:val="00520F55"/>
    <w:rsid w:val="00520FB0"/>
    <w:rsid w:val="00521639"/>
    <w:rsid w:val="0052222A"/>
    <w:rsid w:val="0052282D"/>
    <w:rsid w:val="00522BFE"/>
    <w:rsid w:val="005247D3"/>
    <w:rsid w:val="00526A3E"/>
    <w:rsid w:val="0053238B"/>
    <w:rsid w:val="00532DAC"/>
    <w:rsid w:val="005334F5"/>
    <w:rsid w:val="00533693"/>
    <w:rsid w:val="005363B7"/>
    <w:rsid w:val="00537068"/>
    <w:rsid w:val="0053778B"/>
    <w:rsid w:val="0053797E"/>
    <w:rsid w:val="00537C94"/>
    <w:rsid w:val="00541519"/>
    <w:rsid w:val="0054159A"/>
    <w:rsid w:val="005417AE"/>
    <w:rsid w:val="00541AE0"/>
    <w:rsid w:val="005421DC"/>
    <w:rsid w:val="00542255"/>
    <w:rsid w:val="00543053"/>
    <w:rsid w:val="00544BB0"/>
    <w:rsid w:val="005450E6"/>
    <w:rsid w:val="0054536C"/>
    <w:rsid w:val="00545472"/>
    <w:rsid w:val="005459D8"/>
    <w:rsid w:val="00546CBE"/>
    <w:rsid w:val="005472C5"/>
    <w:rsid w:val="005476CB"/>
    <w:rsid w:val="0055008D"/>
    <w:rsid w:val="00551C93"/>
    <w:rsid w:val="00552361"/>
    <w:rsid w:val="00553158"/>
    <w:rsid w:val="00553A85"/>
    <w:rsid w:val="00554561"/>
    <w:rsid w:val="005551A6"/>
    <w:rsid w:val="00555CFD"/>
    <w:rsid w:val="00556B8A"/>
    <w:rsid w:val="00556C06"/>
    <w:rsid w:val="005570C3"/>
    <w:rsid w:val="00557E4E"/>
    <w:rsid w:val="00557FE6"/>
    <w:rsid w:val="00560076"/>
    <w:rsid w:val="0056048A"/>
    <w:rsid w:val="005618A2"/>
    <w:rsid w:val="005624E8"/>
    <w:rsid w:val="00562B78"/>
    <w:rsid w:val="00562FD7"/>
    <w:rsid w:val="0056326A"/>
    <w:rsid w:val="0056361E"/>
    <w:rsid w:val="00563B0D"/>
    <w:rsid w:val="00564393"/>
    <w:rsid w:val="0056559D"/>
    <w:rsid w:val="005663F3"/>
    <w:rsid w:val="00566B6D"/>
    <w:rsid w:val="00566E9A"/>
    <w:rsid w:val="00572163"/>
    <w:rsid w:val="00572193"/>
    <w:rsid w:val="005739B7"/>
    <w:rsid w:val="005741B7"/>
    <w:rsid w:val="0057434E"/>
    <w:rsid w:val="005743AB"/>
    <w:rsid w:val="00574D51"/>
    <w:rsid w:val="005752ED"/>
    <w:rsid w:val="0057554C"/>
    <w:rsid w:val="00576664"/>
    <w:rsid w:val="0057691E"/>
    <w:rsid w:val="00577353"/>
    <w:rsid w:val="005773B3"/>
    <w:rsid w:val="00577546"/>
    <w:rsid w:val="00580709"/>
    <w:rsid w:val="005811FD"/>
    <w:rsid w:val="00582077"/>
    <w:rsid w:val="00584449"/>
    <w:rsid w:val="00584513"/>
    <w:rsid w:val="00584E82"/>
    <w:rsid w:val="00584F93"/>
    <w:rsid w:val="0058523C"/>
    <w:rsid w:val="005875E4"/>
    <w:rsid w:val="00587D0C"/>
    <w:rsid w:val="00591A68"/>
    <w:rsid w:val="00592990"/>
    <w:rsid w:val="00593C60"/>
    <w:rsid w:val="00593FDF"/>
    <w:rsid w:val="00594C13"/>
    <w:rsid w:val="00595139"/>
    <w:rsid w:val="005959D1"/>
    <w:rsid w:val="00596850"/>
    <w:rsid w:val="00597D53"/>
    <w:rsid w:val="005A092A"/>
    <w:rsid w:val="005A1675"/>
    <w:rsid w:val="005A17F5"/>
    <w:rsid w:val="005A1924"/>
    <w:rsid w:val="005A25D1"/>
    <w:rsid w:val="005A5DA4"/>
    <w:rsid w:val="005A6B36"/>
    <w:rsid w:val="005A6D4C"/>
    <w:rsid w:val="005A6DCA"/>
    <w:rsid w:val="005A778D"/>
    <w:rsid w:val="005B0CD7"/>
    <w:rsid w:val="005B11A8"/>
    <w:rsid w:val="005B19CF"/>
    <w:rsid w:val="005B1F0E"/>
    <w:rsid w:val="005B22A1"/>
    <w:rsid w:val="005B2366"/>
    <w:rsid w:val="005B25B4"/>
    <w:rsid w:val="005B267B"/>
    <w:rsid w:val="005B3B9F"/>
    <w:rsid w:val="005B4844"/>
    <w:rsid w:val="005B57B3"/>
    <w:rsid w:val="005B5DF3"/>
    <w:rsid w:val="005B6F8C"/>
    <w:rsid w:val="005B7F5D"/>
    <w:rsid w:val="005C089E"/>
    <w:rsid w:val="005C1F61"/>
    <w:rsid w:val="005C2FDA"/>
    <w:rsid w:val="005C3010"/>
    <w:rsid w:val="005C333B"/>
    <w:rsid w:val="005C5409"/>
    <w:rsid w:val="005C56EE"/>
    <w:rsid w:val="005C5A09"/>
    <w:rsid w:val="005C6442"/>
    <w:rsid w:val="005C67D5"/>
    <w:rsid w:val="005C6817"/>
    <w:rsid w:val="005C68F0"/>
    <w:rsid w:val="005C72FF"/>
    <w:rsid w:val="005C79EC"/>
    <w:rsid w:val="005D05C0"/>
    <w:rsid w:val="005D26A6"/>
    <w:rsid w:val="005D2C99"/>
    <w:rsid w:val="005D55F1"/>
    <w:rsid w:val="005E06D5"/>
    <w:rsid w:val="005E0984"/>
    <w:rsid w:val="005E1895"/>
    <w:rsid w:val="005E18A7"/>
    <w:rsid w:val="005E1B7B"/>
    <w:rsid w:val="005E1BAB"/>
    <w:rsid w:val="005E2A54"/>
    <w:rsid w:val="005E2EE4"/>
    <w:rsid w:val="005E40E0"/>
    <w:rsid w:val="005E44FE"/>
    <w:rsid w:val="005E4712"/>
    <w:rsid w:val="005E5D9C"/>
    <w:rsid w:val="005E7543"/>
    <w:rsid w:val="005E7674"/>
    <w:rsid w:val="005E7879"/>
    <w:rsid w:val="005E7C63"/>
    <w:rsid w:val="005F1652"/>
    <w:rsid w:val="005F1DB2"/>
    <w:rsid w:val="005F2A06"/>
    <w:rsid w:val="005F2FBA"/>
    <w:rsid w:val="005F3BF0"/>
    <w:rsid w:val="005F5777"/>
    <w:rsid w:val="005F719B"/>
    <w:rsid w:val="00601226"/>
    <w:rsid w:val="006014A9"/>
    <w:rsid w:val="0060244F"/>
    <w:rsid w:val="0060248C"/>
    <w:rsid w:val="00602B98"/>
    <w:rsid w:val="00603500"/>
    <w:rsid w:val="00604B08"/>
    <w:rsid w:val="00604E2C"/>
    <w:rsid w:val="00605449"/>
    <w:rsid w:val="00605D3D"/>
    <w:rsid w:val="00606B7E"/>
    <w:rsid w:val="00606DC0"/>
    <w:rsid w:val="006075BE"/>
    <w:rsid w:val="00607CB5"/>
    <w:rsid w:val="00607EF5"/>
    <w:rsid w:val="00607F51"/>
    <w:rsid w:val="00610363"/>
    <w:rsid w:val="00610555"/>
    <w:rsid w:val="006105BD"/>
    <w:rsid w:val="006117A4"/>
    <w:rsid w:val="00612367"/>
    <w:rsid w:val="00612DB1"/>
    <w:rsid w:val="00614E01"/>
    <w:rsid w:val="00615215"/>
    <w:rsid w:val="00615525"/>
    <w:rsid w:val="006177E4"/>
    <w:rsid w:val="00622CEB"/>
    <w:rsid w:val="00624646"/>
    <w:rsid w:val="00625566"/>
    <w:rsid w:val="00625CEF"/>
    <w:rsid w:val="0062625E"/>
    <w:rsid w:val="00626E9B"/>
    <w:rsid w:val="00627227"/>
    <w:rsid w:val="00627E14"/>
    <w:rsid w:val="006305E5"/>
    <w:rsid w:val="00630B72"/>
    <w:rsid w:val="00631A47"/>
    <w:rsid w:val="00632047"/>
    <w:rsid w:val="0063402B"/>
    <w:rsid w:val="006343D5"/>
    <w:rsid w:val="00634FE0"/>
    <w:rsid w:val="00635722"/>
    <w:rsid w:val="00636F0E"/>
    <w:rsid w:val="0063707E"/>
    <w:rsid w:val="00640701"/>
    <w:rsid w:val="00640BCD"/>
    <w:rsid w:val="00641B49"/>
    <w:rsid w:val="00641BA2"/>
    <w:rsid w:val="00641FD0"/>
    <w:rsid w:val="006429AE"/>
    <w:rsid w:val="00643670"/>
    <w:rsid w:val="00643BFD"/>
    <w:rsid w:val="00644602"/>
    <w:rsid w:val="00644C75"/>
    <w:rsid w:val="0064694F"/>
    <w:rsid w:val="006472E1"/>
    <w:rsid w:val="006473A7"/>
    <w:rsid w:val="00650E1E"/>
    <w:rsid w:val="006514E9"/>
    <w:rsid w:val="00651740"/>
    <w:rsid w:val="00652262"/>
    <w:rsid w:val="0065441D"/>
    <w:rsid w:val="00654D03"/>
    <w:rsid w:val="00655420"/>
    <w:rsid w:val="00655DF1"/>
    <w:rsid w:val="00656ED4"/>
    <w:rsid w:val="006613C2"/>
    <w:rsid w:val="00661A1A"/>
    <w:rsid w:val="00661DE3"/>
    <w:rsid w:val="0066236B"/>
    <w:rsid w:val="006624CF"/>
    <w:rsid w:val="00662F79"/>
    <w:rsid w:val="006639A7"/>
    <w:rsid w:val="0066411E"/>
    <w:rsid w:val="006667E7"/>
    <w:rsid w:val="006723A2"/>
    <w:rsid w:val="0067245E"/>
    <w:rsid w:val="0067277F"/>
    <w:rsid w:val="00672858"/>
    <w:rsid w:val="00674AFA"/>
    <w:rsid w:val="00674F31"/>
    <w:rsid w:val="0067580F"/>
    <w:rsid w:val="00675C44"/>
    <w:rsid w:val="00675CAA"/>
    <w:rsid w:val="0067741B"/>
    <w:rsid w:val="006778E8"/>
    <w:rsid w:val="00677B2B"/>
    <w:rsid w:val="00677F3B"/>
    <w:rsid w:val="006800BA"/>
    <w:rsid w:val="00680B2E"/>
    <w:rsid w:val="006823A9"/>
    <w:rsid w:val="00682B9F"/>
    <w:rsid w:val="0068306C"/>
    <w:rsid w:val="006836B6"/>
    <w:rsid w:val="00683867"/>
    <w:rsid w:val="00683F33"/>
    <w:rsid w:val="00684204"/>
    <w:rsid w:val="0068465C"/>
    <w:rsid w:val="00684C6D"/>
    <w:rsid w:val="006857A9"/>
    <w:rsid w:val="00685E1A"/>
    <w:rsid w:val="006862E7"/>
    <w:rsid w:val="006921C6"/>
    <w:rsid w:val="0069221F"/>
    <w:rsid w:val="0069265A"/>
    <w:rsid w:val="006928EA"/>
    <w:rsid w:val="00692ACD"/>
    <w:rsid w:val="006932AF"/>
    <w:rsid w:val="00694F4C"/>
    <w:rsid w:val="00695B01"/>
    <w:rsid w:val="006965E7"/>
    <w:rsid w:val="00696CCE"/>
    <w:rsid w:val="00697EC3"/>
    <w:rsid w:val="006A0A9A"/>
    <w:rsid w:val="006A122D"/>
    <w:rsid w:val="006A2502"/>
    <w:rsid w:val="006A2781"/>
    <w:rsid w:val="006A358B"/>
    <w:rsid w:val="006A612E"/>
    <w:rsid w:val="006A61EC"/>
    <w:rsid w:val="006A6F06"/>
    <w:rsid w:val="006B03A7"/>
    <w:rsid w:val="006B0FE3"/>
    <w:rsid w:val="006B2340"/>
    <w:rsid w:val="006B2B6E"/>
    <w:rsid w:val="006B3533"/>
    <w:rsid w:val="006B3A67"/>
    <w:rsid w:val="006B4FEA"/>
    <w:rsid w:val="006B7BD6"/>
    <w:rsid w:val="006B7F02"/>
    <w:rsid w:val="006C1B32"/>
    <w:rsid w:val="006C3013"/>
    <w:rsid w:val="006C3775"/>
    <w:rsid w:val="006C3AB4"/>
    <w:rsid w:val="006C50A9"/>
    <w:rsid w:val="006C556C"/>
    <w:rsid w:val="006C6F87"/>
    <w:rsid w:val="006C7002"/>
    <w:rsid w:val="006D044A"/>
    <w:rsid w:val="006D0BD7"/>
    <w:rsid w:val="006D0D20"/>
    <w:rsid w:val="006D10E2"/>
    <w:rsid w:val="006D3080"/>
    <w:rsid w:val="006D30CE"/>
    <w:rsid w:val="006D30F0"/>
    <w:rsid w:val="006D4B6C"/>
    <w:rsid w:val="006D4C0D"/>
    <w:rsid w:val="006D62CD"/>
    <w:rsid w:val="006D67CB"/>
    <w:rsid w:val="006D6A1E"/>
    <w:rsid w:val="006D7E99"/>
    <w:rsid w:val="006E0A6F"/>
    <w:rsid w:val="006E1066"/>
    <w:rsid w:val="006E1305"/>
    <w:rsid w:val="006E1831"/>
    <w:rsid w:val="006E2BEA"/>
    <w:rsid w:val="006E2EF3"/>
    <w:rsid w:val="006E4CA0"/>
    <w:rsid w:val="006E4F55"/>
    <w:rsid w:val="006E582E"/>
    <w:rsid w:val="006E6C24"/>
    <w:rsid w:val="006E724C"/>
    <w:rsid w:val="006E7547"/>
    <w:rsid w:val="006F01B6"/>
    <w:rsid w:val="006F07B9"/>
    <w:rsid w:val="006F359C"/>
    <w:rsid w:val="006F3F09"/>
    <w:rsid w:val="006F41E1"/>
    <w:rsid w:val="006F4BFC"/>
    <w:rsid w:val="006F5D3A"/>
    <w:rsid w:val="006F74A4"/>
    <w:rsid w:val="00700231"/>
    <w:rsid w:val="00700935"/>
    <w:rsid w:val="00703302"/>
    <w:rsid w:val="0070427E"/>
    <w:rsid w:val="00704FF2"/>
    <w:rsid w:val="00705CB3"/>
    <w:rsid w:val="00706222"/>
    <w:rsid w:val="007075A8"/>
    <w:rsid w:val="00707EA8"/>
    <w:rsid w:val="007149B4"/>
    <w:rsid w:val="007159C3"/>
    <w:rsid w:val="0071707F"/>
    <w:rsid w:val="00720748"/>
    <w:rsid w:val="00721012"/>
    <w:rsid w:val="007225AD"/>
    <w:rsid w:val="007241E7"/>
    <w:rsid w:val="00724215"/>
    <w:rsid w:val="00724700"/>
    <w:rsid w:val="0072499D"/>
    <w:rsid w:val="007249AE"/>
    <w:rsid w:val="0072532F"/>
    <w:rsid w:val="00727DDF"/>
    <w:rsid w:val="00730E9E"/>
    <w:rsid w:val="00731E93"/>
    <w:rsid w:val="00732189"/>
    <w:rsid w:val="00732778"/>
    <w:rsid w:val="00735A98"/>
    <w:rsid w:val="007369CF"/>
    <w:rsid w:val="00736A22"/>
    <w:rsid w:val="00736D22"/>
    <w:rsid w:val="00740D9D"/>
    <w:rsid w:val="00741250"/>
    <w:rsid w:val="0074146E"/>
    <w:rsid w:val="007418A0"/>
    <w:rsid w:val="00742273"/>
    <w:rsid w:val="007423F4"/>
    <w:rsid w:val="007424D7"/>
    <w:rsid w:val="00742C20"/>
    <w:rsid w:val="00743363"/>
    <w:rsid w:val="007440A2"/>
    <w:rsid w:val="00744D0C"/>
    <w:rsid w:val="00746923"/>
    <w:rsid w:val="00746ADC"/>
    <w:rsid w:val="00746AF3"/>
    <w:rsid w:val="00747105"/>
    <w:rsid w:val="00747E05"/>
    <w:rsid w:val="0075028C"/>
    <w:rsid w:val="007509E5"/>
    <w:rsid w:val="0075110E"/>
    <w:rsid w:val="00751DE0"/>
    <w:rsid w:val="00753724"/>
    <w:rsid w:val="00754F37"/>
    <w:rsid w:val="0075727E"/>
    <w:rsid w:val="007576CA"/>
    <w:rsid w:val="0075789D"/>
    <w:rsid w:val="0076023E"/>
    <w:rsid w:val="00761020"/>
    <w:rsid w:val="00762D27"/>
    <w:rsid w:val="00764FF4"/>
    <w:rsid w:val="007659A4"/>
    <w:rsid w:val="0076639C"/>
    <w:rsid w:val="0076686E"/>
    <w:rsid w:val="007673CB"/>
    <w:rsid w:val="007704AD"/>
    <w:rsid w:val="00771AF7"/>
    <w:rsid w:val="00774549"/>
    <w:rsid w:val="00775AE3"/>
    <w:rsid w:val="00775C6D"/>
    <w:rsid w:val="00777C42"/>
    <w:rsid w:val="00783DCC"/>
    <w:rsid w:val="0078486A"/>
    <w:rsid w:val="00784DB4"/>
    <w:rsid w:val="00785A6C"/>
    <w:rsid w:val="007863E4"/>
    <w:rsid w:val="00786587"/>
    <w:rsid w:val="007866D0"/>
    <w:rsid w:val="007868A5"/>
    <w:rsid w:val="00787D08"/>
    <w:rsid w:val="00787F8F"/>
    <w:rsid w:val="007903AA"/>
    <w:rsid w:val="00792B93"/>
    <w:rsid w:val="00792D3F"/>
    <w:rsid w:val="0079475C"/>
    <w:rsid w:val="0079545E"/>
    <w:rsid w:val="007971BD"/>
    <w:rsid w:val="00797C1C"/>
    <w:rsid w:val="00797D67"/>
    <w:rsid w:val="007A1111"/>
    <w:rsid w:val="007A119C"/>
    <w:rsid w:val="007A1ECD"/>
    <w:rsid w:val="007A29BA"/>
    <w:rsid w:val="007A4C64"/>
    <w:rsid w:val="007A5529"/>
    <w:rsid w:val="007A586B"/>
    <w:rsid w:val="007A5DC4"/>
    <w:rsid w:val="007A7401"/>
    <w:rsid w:val="007A77FF"/>
    <w:rsid w:val="007B00BE"/>
    <w:rsid w:val="007B03EB"/>
    <w:rsid w:val="007B105A"/>
    <w:rsid w:val="007B189E"/>
    <w:rsid w:val="007B1938"/>
    <w:rsid w:val="007B2B99"/>
    <w:rsid w:val="007B5CBF"/>
    <w:rsid w:val="007B5D39"/>
    <w:rsid w:val="007C1CEF"/>
    <w:rsid w:val="007C40BE"/>
    <w:rsid w:val="007C40E9"/>
    <w:rsid w:val="007C4B5E"/>
    <w:rsid w:val="007C4E11"/>
    <w:rsid w:val="007C4EBC"/>
    <w:rsid w:val="007C5925"/>
    <w:rsid w:val="007C75DF"/>
    <w:rsid w:val="007C7BA9"/>
    <w:rsid w:val="007D1844"/>
    <w:rsid w:val="007D1C9B"/>
    <w:rsid w:val="007D1CE0"/>
    <w:rsid w:val="007D2AC2"/>
    <w:rsid w:val="007D3069"/>
    <w:rsid w:val="007D33D6"/>
    <w:rsid w:val="007D33F5"/>
    <w:rsid w:val="007D37FD"/>
    <w:rsid w:val="007D380D"/>
    <w:rsid w:val="007D42BE"/>
    <w:rsid w:val="007D47DE"/>
    <w:rsid w:val="007D571E"/>
    <w:rsid w:val="007D5CCA"/>
    <w:rsid w:val="007D7675"/>
    <w:rsid w:val="007E01EC"/>
    <w:rsid w:val="007E0BA9"/>
    <w:rsid w:val="007E0BB6"/>
    <w:rsid w:val="007E0DE7"/>
    <w:rsid w:val="007E1159"/>
    <w:rsid w:val="007E2209"/>
    <w:rsid w:val="007E507C"/>
    <w:rsid w:val="007E559A"/>
    <w:rsid w:val="007E7C87"/>
    <w:rsid w:val="007F009B"/>
    <w:rsid w:val="007F011F"/>
    <w:rsid w:val="007F0242"/>
    <w:rsid w:val="007F094D"/>
    <w:rsid w:val="007F140E"/>
    <w:rsid w:val="007F2757"/>
    <w:rsid w:val="007F286D"/>
    <w:rsid w:val="007F2F75"/>
    <w:rsid w:val="007F3E46"/>
    <w:rsid w:val="007F3EAD"/>
    <w:rsid w:val="007F49BF"/>
    <w:rsid w:val="007F5E83"/>
    <w:rsid w:val="007F653D"/>
    <w:rsid w:val="007F6835"/>
    <w:rsid w:val="00800850"/>
    <w:rsid w:val="00800C5D"/>
    <w:rsid w:val="00801209"/>
    <w:rsid w:val="00802080"/>
    <w:rsid w:val="00802620"/>
    <w:rsid w:val="0080529F"/>
    <w:rsid w:val="008052C0"/>
    <w:rsid w:val="008057D0"/>
    <w:rsid w:val="0080628C"/>
    <w:rsid w:val="00807608"/>
    <w:rsid w:val="00807688"/>
    <w:rsid w:val="008106B1"/>
    <w:rsid w:val="008115B6"/>
    <w:rsid w:val="00811969"/>
    <w:rsid w:val="00812FFE"/>
    <w:rsid w:val="008149A0"/>
    <w:rsid w:val="00814F0D"/>
    <w:rsid w:val="00815B46"/>
    <w:rsid w:val="0081733B"/>
    <w:rsid w:val="00817DB8"/>
    <w:rsid w:val="00820D77"/>
    <w:rsid w:val="00821303"/>
    <w:rsid w:val="0082196E"/>
    <w:rsid w:val="00821A02"/>
    <w:rsid w:val="0082200E"/>
    <w:rsid w:val="00822AE2"/>
    <w:rsid w:val="0082341B"/>
    <w:rsid w:val="008238CE"/>
    <w:rsid w:val="0082451F"/>
    <w:rsid w:val="0082506B"/>
    <w:rsid w:val="00826005"/>
    <w:rsid w:val="00826723"/>
    <w:rsid w:val="00826FEF"/>
    <w:rsid w:val="00827297"/>
    <w:rsid w:val="00827429"/>
    <w:rsid w:val="00827797"/>
    <w:rsid w:val="0083037F"/>
    <w:rsid w:val="0083080C"/>
    <w:rsid w:val="0083176D"/>
    <w:rsid w:val="00831CF4"/>
    <w:rsid w:val="00832EA2"/>
    <w:rsid w:val="00833E10"/>
    <w:rsid w:val="008347E8"/>
    <w:rsid w:val="00835C27"/>
    <w:rsid w:val="0083609A"/>
    <w:rsid w:val="00837AB2"/>
    <w:rsid w:val="0084169B"/>
    <w:rsid w:val="00841CC5"/>
    <w:rsid w:val="008428DE"/>
    <w:rsid w:val="00842DDD"/>
    <w:rsid w:val="00842FC9"/>
    <w:rsid w:val="0084384F"/>
    <w:rsid w:val="00843F0F"/>
    <w:rsid w:val="00844250"/>
    <w:rsid w:val="00844345"/>
    <w:rsid w:val="00847B4D"/>
    <w:rsid w:val="00847BAA"/>
    <w:rsid w:val="00850BD4"/>
    <w:rsid w:val="00850C4B"/>
    <w:rsid w:val="008520A0"/>
    <w:rsid w:val="0085260F"/>
    <w:rsid w:val="008533B2"/>
    <w:rsid w:val="008537D0"/>
    <w:rsid w:val="008538C2"/>
    <w:rsid w:val="00854060"/>
    <w:rsid w:val="0085674A"/>
    <w:rsid w:val="008568AE"/>
    <w:rsid w:val="008568AF"/>
    <w:rsid w:val="0086413E"/>
    <w:rsid w:val="00864C11"/>
    <w:rsid w:val="00865D9C"/>
    <w:rsid w:val="00866E82"/>
    <w:rsid w:val="00866FB2"/>
    <w:rsid w:val="00866FC7"/>
    <w:rsid w:val="0086707B"/>
    <w:rsid w:val="008715AE"/>
    <w:rsid w:val="008728CF"/>
    <w:rsid w:val="00872CDB"/>
    <w:rsid w:val="00872D5A"/>
    <w:rsid w:val="0087362C"/>
    <w:rsid w:val="00874DDA"/>
    <w:rsid w:val="00875F2D"/>
    <w:rsid w:val="00877943"/>
    <w:rsid w:val="00877BDB"/>
    <w:rsid w:val="0088051B"/>
    <w:rsid w:val="00880AE7"/>
    <w:rsid w:val="00880F0D"/>
    <w:rsid w:val="00881969"/>
    <w:rsid w:val="00882261"/>
    <w:rsid w:val="00883C35"/>
    <w:rsid w:val="00884BD3"/>
    <w:rsid w:val="008850E7"/>
    <w:rsid w:val="0088729D"/>
    <w:rsid w:val="0089097B"/>
    <w:rsid w:val="00891074"/>
    <w:rsid w:val="00891732"/>
    <w:rsid w:val="00891B9B"/>
    <w:rsid w:val="00891BDB"/>
    <w:rsid w:val="008930DB"/>
    <w:rsid w:val="00893522"/>
    <w:rsid w:val="008939B2"/>
    <w:rsid w:val="008942E4"/>
    <w:rsid w:val="0089558C"/>
    <w:rsid w:val="00895A6C"/>
    <w:rsid w:val="00896118"/>
    <w:rsid w:val="008961C6"/>
    <w:rsid w:val="0089736D"/>
    <w:rsid w:val="008A0A4C"/>
    <w:rsid w:val="008A0D7C"/>
    <w:rsid w:val="008A1DB0"/>
    <w:rsid w:val="008A27DF"/>
    <w:rsid w:val="008A2837"/>
    <w:rsid w:val="008A4B3B"/>
    <w:rsid w:val="008A4C78"/>
    <w:rsid w:val="008A52BB"/>
    <w:rsid w:val="008A5B64"/>
    <w:rsid w:val="008A5CE9"/>
    <w:rsid w:val="008A5DCC"/>
    <w:rsid w:val="008A608C"/>
    <w:rsid w:val="008A64F0"/>
    <w:rsid w:val="008A7E88"/>
    <w:rsid w:val="008A7FC0"/>
    <w:rsid w:val="008B0C11"/>
    <w:rsid w:val="008B0DFB"/>
    <w:rsid w:val="008B1FBE"/>
    <w:rsid w:val="008B2ED9"/>
    <w:rsid w:val="008B386E"/>
    <w:rsid w:val="008B4692"/>
    <w:rsid w:val="008B5263"/>
    <w:rsid w:val="008B615D"/>
    <w:rsid w:val="008B616A"/>
    <w:rsid w:val="008B7638"/>
    <w:rsid w:val="008B7BB3"/>
    <w:rsid w:val="008C0170"/>
    <w:rsid w:val="008C0E7D"/>
    <w:rsid w:val="008C26B2"/>
    <w:rsid w:val="008C27E4"/>
    <w:rsid w:val="008C4A69"/>
    <w:rsid w:val="008C4BB1"/>
    <w:rsid w:val="008C5C39"/>
    <w:rsid w:val="008C749B"/>
    <w:rsid w:val="008C75CE"/>
    <w:rsid w:val="008D0B68"/>
    <w:rsid w:val="008D0DCB"/>
    <w:rsid w:val="008D166A"/>
    <w:rsid w:val="008D1D06"/>
    <w:rsid w:val="008D1FF0"/>
    <w:rsid w:val="008D2FB2"/>
    <w:rsid w:val="008D33BB"/>
    <w:rsid w:val="008D3440"/>
    <w:rsid w:val="008D40E0"/>
    <w:rsid w:val="008D4747"/>
    <w:rsid w:val="008D4A00"/>
    <w:rsid w:val="008D5F29"/>
    <w:rsid w:val="008D6EFE"/>
    <w:rsid w:val="008E0F2C"/>
    <w:rsid w:val="008E16B7"/>
    <w:rsid w:val="008E2196"/>
    <w:rsid w:val="008E23EB"/>
    <w:rsid w:val="008E3D1A"/>
    <w:rsid w:val="008E4164"/>
    <w:rsid w:val="008E4A79"/>
    <w:rsid w:val="008E5F63"/>
    <w:rsid w:val="008E64CE"/>
    <w:rsid w:val="008E671B"/>
    <w:rsid w:val="008E74C0"/>
    <w:rsid w:val="008F004D"/>
    <w:rsid w:val="008F249F"/>
    <w:rsid w:val="008F25E7"/>
    <w:rsid w:val="008F277E"/>
    <w:rsid w:val="008F279D"/>
    <w:rsid w:val="008F2CA0"/>
    <w:rsid w:val="008F328C"/>
    <w:rsid w:val="008F4A8E"/>
    <w:rsid w:val="008F4B0F"/>
    <w:rsid w:val="008F6592"/>
    <w:rsid w:val="008F7BBC"/>
    <w:rsid w:val="009005BB"/>
    <w:rsid w:val="00900B8E"/>
    <w:rsid w:val="0090155B"/>
    <w:rsid w:val="00902212"/>
    <w:rsid w:val="00902D1D"/>
    <w:rsid w:val="00903D6A"/>
    <w:rsid w:val="00903E4F"/>
    <w:rsid w:val="00904BEA"/>
    <w:rsid w:val="00904CA2"/>
    <w:rsid w:val="00905DD1"/>
    <w:rsid w:val="0090786F"/>
    <w:rsid w:val="00911439"/>
    <w:rsid w:val="009114BE"/>
    <w:rsid w:val="0091156A"/>
    <w:rsid w:val="00912151"/>
    <w:rsid w:val="00912760"/>
    <w:rsid w:val="0091379D"/>
    <w:rsid w:val="00914352"/>
    <w:rsid w:val="00915601"/>
    <w:rsid w:val="009156AB"/>
    <w:rsid w:val="0091697C"/>
    <w:rsid w:val="00917F9B"/>
    <w:rsid w:val="009209B0"/>
    <w:rsid w:val="00921581"/>
    <w:rsid w:val="00921A10"/>
    <w:rsid w:val="00921E9C"/>
    <w:rsid w:val="0092340D"/>
    <w:rsid w:val="00923883"/>
    <w:rsid w:val="0092425D"/>
    <w:rsid w:val="00924935"/>
    <w:rsid w:val="00924AF4"/>
    <w:rsid w:val="00924F80"/>
    <w:rsid w:val="009252F7"/>
    <w:rsid w:val="009254B4"/>
    <w:rsid w:val="009268DE"/>
    <w:rsid w:val="009268F0"/>
    <w:rsid w:val="00927324"/>
    <w:rsid w:val="00927623"/>
    <w:rsid w:val="00927B61"/>
    <w:rsid w:val="00927C19"/>
    <w:rsid w:val="009304DD"/>
    <w:rsid w:val="009304E3"/>
    <w:rsid w:val="00930A61"/>
    <w:rsid w:val="009311EF"/>
    <w:rsid w:val="00932CFC"/>
    <w:rsid w:val="00932EE0"/>
    <w:rsid w:val="009342CB"/>
    <w:rsid w:val="00934D75"/>
    <w:rsid w:val="00934DC0"/>
    <w:rsid w:val="00935178"/>
    <w:rsid w:val="009353E6"/>
    <w:rsid w:val="0093708F"/>
    <w:rsid w:val="00937EA1"/>
    <w:rsid w:val="009400B2"/>
    <w:rsid w:val="00941A7F"/>
    <w:rsid w:val="009424A4"/>
    <w:rsid w:val="009426F0"/>
    <w:rsid w:val="00942E4F"/>
    <w:rsid w:val="00942F06"/>
    <w:rsid w:val="009444C8"/>
    <w:rsid w:val="0094460A"/>
    <w:rsid w:val="00945373"/>
    <w:rsid w:val="009463BA"/>
    <w:rsid w:val="009467A4"/>
    <w:rsid w:val="00946837"/>
    <w:rsid w:val="00947875"/>
    <w:rsid w:val="00947DF1"/>
    <w:rsid w:val="00950102"/>
    <w:rsid w:val="009501DE"/>
    <w:rsid w:val="009502E3"/>
    <w:rsid w:val="0095037C"/>
    <w:rsid w:val="00950574"/>
    <w:rsid w:val="009510BF"/>
    <w:rsid w:val="00951221"/>
    <w:rsid w:val="00951604"/>
    <w:rsid w:val="00951C7E"/>
    <w:rsid w:val="00951C80"/>
    <w:rsid w:val="009522A0"/>
    <w:rsid w:val="00952DAF"/>
    <w:rsid w:val="0095311D"/>
    <w:rsid w:val="0095346E"/>
    <w:rsid w:val="00953515"/>
    <w:rsid w:val="009554A9"/>
    <w:rsid w:val="00956081"/>
    <w:rsid w:val="00956529"/>
    <w:rsid w:val="0095699A"/>
    <w:rsid w:val="00956CAD"/>
    <w:rsid w:val="0095740E"/>
    <w:rsid w:val="00957595"/>
    <w:rsid w:val="009609BD"/>
    <w:rsid w:val="00960FE3"/>
    <w:rsid w:val="00962FD0"/>
    <w:rsid w:val="0096303C"/>
    <w:rsid w:val="009632E2"/>
    <w:rsid w:val="00963A1E"/>
    <w:rsid w:val="00964B2D"/>
    <w:rsid w:val="00965198"/>
    <w:rsid w:val="009654C4"/>
    <w:rsid w:val="00966073"/>
    <w:rsid w:val="00967C13"/>
    <w:rsid w:val="009702A8"/>
    <w:rsid w:val="00971132"/>
    <w:rsid w:val="00971833"/>
    <w:rsid w:val="00972340"/>
    <w:rsid w:val="0097296C"/>
    <w:rsid w:val="009729D5"/>
    <w:rsid w:val="00976321"/>
    <w:rsid w:val="00977A5B"/>
    <w:rsid w:val="00977AA1"/>
    <w:rsid w:val="00977DDB"/>
    <w:rsid w:val="00980426"/>
    <w:rsid w:val="009804BA"/>
    <w:rsid w:val="00980596"/>
    <w:rsid w:val="009812B7"/>
    <w:rsid w:val="00981545"/>
    <w:rsid w:val="00984A52"/>
    <w:rsid w:val="00985C0F"/>
    <w:rsid w:val="00985F69"/>
    <w:rsid w:val="009861AD"/>
    <w:rsid w:val="009863D7"/>
    <w:rsid w:val="00986E81"/>
    <w:rsid w:val="00990D18"/>
    <w:rsid w:val="00990FAA"/>
    <w:rsid w:val="00991823"/>
    <w:rsid w:val="0099272C"/>
    <w:rsid w:val="00992EB1"/>
    <w:rsid w:val="0099465D"/>
    <w:rsid w:val="00994B02"/>
    <w:rsid w:val="00995B6D"/>
    <w:rsid w:val="0099697B"/>
    <w:rsid w:val="009A0FE6"/>
    <w:rsid w:val="009A11A5"/>
    <w:rsid w:val="009A1260"/>
    <w:rsid w:val="009A217B"/>
    <w:rsid w:val="009A256B"/>
    <w:rsid w:val="009A445C"/>
    <w:rsid w:val="009A50CE"/>
    <w:rsid w:val="009A5683"/>
    <w:rsid w:val="009A578E"/>
    <w:rsid w:val="009A5952"/>
    <w:rsid w:val="009A5CAA"/>
    <w:rsid w:val="009A7339"/>
    <w:rsid w:val="009A7821"/>
    <w:rsid w:val="009B055E"/>
    <w:rsid w:val="009B05B1"/>
    <w:rsid w:val="009B0EB4"/>
    <w:rsid w:val="009B0F0D"/>
    <w:rsid w:val="009B1D95"/>
    <w:rsid w:val="009B1EF3"/>
    <w:rsid w:val="009B303E"/>
    <w:rsid w:val="009B307C"/>
    <w:rsid w:val="009B31F5"/>
    <w:rsid w:val="009B322A"/>
    <w:rsid w:val="009B36FF"/>
    <w:rsid w:val="009B513E"/>
    <w:rsid w:val="009B62D9"/>
    <w:rsid w:val="009B6415"/>
    <w:rsid w:val="009B66AE"/>
    <w:rsid w:val="009B6B34"/>
    <w:rsid w:val="009B6D32"/>
    <w:rsid w:val="009B70E8"/>
    <w:rsid w:val="009C3C56"/>
    <w:rsid w:val="009C4468"/>
    <w:rsid w:val="009C61A6"/>
    <w:rsid w:val="009C6326"/>
    <w:rsid w:val="009C64BB"/>
    <w:rsid w:val="009C693E"/>
    <w:rsid w:val="009D01AA"/>
    <w:rsid w:val="009D0462"/>
    <w:rsid w:val="009D0AC6"/>
    <w:rsid w:val="009D22C9"/>
    <w:rsid w:val="009D2A0B"/>
    <w:rsid w:val="009D2E2E"/>
    <w:rsid w:val="009D3ED8"/>
    <w:rsid w:val="009D51A3"/>
    <w:rsid w:val="009D57C8"/>
    <w:rsid w:val="009D5E3E"/>
    <w:rsid w:val="009D5F70"/>
    <w:rsid w:val="009D6AE1"/>
    <w:rsid w:val="009D769C"/>
    <w:rsid w:val="009E0C9C"/>
    <w:rsid w:val="009E1370"/>
    <w:rsid w:val="009E2B33"/>
    <w:rsid w:val="009E3466"/>
    <w:rsid w:val="009E4040"/>
    <w:rsid w:val="009E427D"/>
    <w:rsid w:val="009E47BF"/>
    <w:rsid w:val="009E52A3"/>
    <w:rsid w:val="009E541D"/>
    <w:rsid w:val="009E5B42"/>
    <w:rsid w:val="009E6342"/>
    <w:rsid w:val="009E7009"/>
    <w:rsid w:val="009F0C66"/>
    <w:rsid w:val="009F15EF"/>
    <w:rsid w:val="009F1A0A"/>
    <w:rsid w:val="009F1BB2"/>
    <w:rsid w:val="009F3C33"/>
    <w:rsid w:val="009F3F3D"/>
    <w:rsid w:val="009F58DD"/>
    <w:rsid w:val="009F703A"/>
    <w:rsid w:val="009F7CDF"/>
    <w:rsid w:val="009F7DD9"/>
    <w:rsid w:val="00A01F83"/>
    <w:rsid w:val="00A0411A"/>
    <w:rsid w:val="00A043D3"/>
    <w:rsid w:val="00A04C86"/>
    <w:rsid w:val="00A0688B"/>
    <w:rsid w:val="00A072D6"/>
    <w:rsid w:val="00A103CA"/>
    <w:rsid w:val="00A107B5"/>
    <w:rsid w:val="00A1090E"/>
    <w:rsid w:val="00A10C9E"/>
    <w:rsid w:val="00A11008"/>
    <w:rsid w:val="00A12D07"/>
    <w:rsid w:val="00A13212"/>
    <w:rsid w:val="00A142B5"/>
    <w:rsid w:val="00A16952"/>
    <w:rsid w:val="00A16C00"/>
    <w:rsid w:val="00A20D41"/>
    <w:rsid w:val="00A21E0B"/>
    <w:rsid w:val="00A249F7"/>
    <w:rsid w:val="00A24A32"/>
    <w:rsid w:val="00A24E0B"/>
    <w:rsid w:val="00A25356"/>
    <w:rsid w:val="00A254EA"/>
    <w:rsid w:val="00A25BC6"/>
    <w:rsid w:val="00A25CC7"/>
    <w:rsid w:val="00A2668F"/>
    <w:rsid w:val="00A26859"/>
    <w:rsid w:val="00A302AC"/>
    <w:rsid w:val="00A31ABA"/>
    <w:rsid w:val="00A33965"/>
    <w:rsid w:val="00A33CB7"/>
    <w:rsid w:val="00A34127"/>
    <w:rsid w:val="00A34295"/>
    <w:rsid w:val="00A35BF3"/>
    <w:rsid w:val="00A35F9F"/>
    <w:rsid w:val="00A364CA"/>
    <w:rsid w:val="00A36A11"/>
    <w:rsid w:val="00A405F5"/>
    <w:rsid w:val="00A408EF"/>
    <w:rsid w:val="00A42983"/>
    <w:rsid w:val="00A43C84"/>
    <w:rsid w:val="00A456D7"/>
    <w:rsid w:val="00A462EE"/>
    <w:rsid w:val="00A47265"/>
    <w:rsid w:val="00A474C9"/>
    <w:rsid w:val="00A4763B"/>
    <w:rsid w:val="00A478C4"/>
    <w:rsid w:val="00A50769"/>
    <w:rsid w:val="00A50A39"/>
    <w:rsid w:val="00A50CF0"/>
    <w:rsid w:val="00A517F9"/>
    <w:rsid w:val="00A526FB"/>
    <w:rsid w:val="00A52B60"/>
    <w:rsid w:val="00A5313B"/>
    <w:rsid w:val="00A53987"/>
    <w:rsid w:val="00A53A04"/>
    <w:rsid w:val="00A54B32"/>
    <w:rsid w:val="00A54C77"/>
    <w:rsid w:val="00A550A1"/>
    <w:rsid w:val="00A55AB6"/>
    <w:rsid w:val="00A55BCF"/>
    <w:rsid w:val="00A600A4"/>
    <w:rsid w:val="00A60697"/>
    <w:rsid w:val="00A607CA"/>
    <w:rsid w:val="00A60911"/>
    <w:rsid w:val="00A61441"/>
    <w:rsid w:val="00A62724"/>
    <w:rsid w:val="00A62FCF"/>
    <w:rsid w:val="00A632A1"/>
    <w:rsid w:val="00A63D3A"/>
    <w:rsid w:val="00A648B5"/>
    <w:rsid w:val="00A64ED6"/>
    <w:rsid w:val="00A65C02"/>
    <w:rsid w:val="00A66AB0"/>
    <w:rsid w:val="00A67586"/>
    <w:rsid w:val="00A6773F"/>
    <w:rsid w:val="00A67899"/>
    <w:rsid w:val="00A70AF4"/>
    <w:rsid w:val="00A759B7"/>
    <w:rsid w:val="00A81747"/>
    <w:rsid w:val="00A8246B"/>
    <w:rsid w:val="00A824ED"/>
    <w:rsid w:val="00A8340B"/>
    <w:rsid w:val="00A86D9F"/>
    <w:rsid w:val="00A902F0"/>
    <w:rsid w:val="00A90E84"/>
    <w:rsid w:val="00A93580"/>
    <w:rsid w:val="00A9415E"/>
    <w:rsid w:val="00A94B3F"/>
    <w:rsid w:val="00A94F5A"/>
    <w:rsid w:val="00A968B4"/>
    <w:rsid w:val="00A97391"/>
    <w:rsid w:val="00A97572"/>
    <w:rsid w:val="00A9770F"/>
    <w:rsid w:val="00A97BBB"/>
    <w:rsid w:val="00A97E74"/>
    <w:rsid w:val="00AA02B7"/>
    <w:rsid w:val="00AA0936"/>
    <w:rsid w:val="00AA094A"/>
    <w:rsid w:val="00AA1105"/>
    <w:rsid w:val="00AA15C9"/>
    <w:rsid w:val="00AA1AB8"/>
    <w:rsid w:val="00AA20D1"/>
    <w:rsid w:val="00AA2F48"/>
    <w:rsid w:val="00AA3135"/>
    <w:rsid w:val="00AA5362"/>
    <w:rsid w:val="00AA5EF4"/>
    <w:rsid w:val="00AA6BF2"/>
    <w:rsid w:val="00AA7516"/>
    <w:rsid w:val="00AB4781"/>
    <w:rsid w:val="00AB6BAC"/>
    <w:rsid w:val="00AB6BD2"/>
    <w:rsid w:val="00AC0382"/>
    <w:rsid w:val="00AC0A11"/>
    <w:rsid w:val="00AC0B06"/>
    <w:rsid w:val="00AC0FC0"/>
    <w:rsid w:val="00AC1C72"/>
    <w:rsid w:val="00AC322C"/>
    <w:rsid w:val="00AC38F0"/>
    <w:rsid w:val="00AC3A84"/>
    <w:rsid w:val="00AC3FE8"/>
    <w:rsid w:val="00AC58E2"/>
    <w:rsid w:val="00AC58F8"/>
    <w:rsid w:val="00AC78F9"/>
    <w:rsid w:val="00AD0033"/>
    <w:rsid w:val="00AD05DD"/>
    <w:rsid w:val="00AD1C5C"/>
    <w:rsid w:val="00AD2456"/>
    <w:rsid w:val="00AD25DF"/>
    <w:rsid w:val="00AD3390"/>
    <w:rsid w:val="00AD341F"/>
    <w:rsid w:val="00AD4290"/>
    <w:rsid w:val="00AD5990"/>
    <w:rsid w:val="00AD64D7"/>
    <w:rsid w:val="00AE07C2"/>
    <w:rsid w:val="00AE07ED"/>
    <w:rsid w:val="00AE1827"/>
    <w:rsid w:val="00AE1D4C"/>
    <w:rsid w:val="00AE1DC2"/>
    <w:rsid w:val="00AE213A"/>
    <w:rsid w:val="00AE298B"/>
    <w:rsid w:val="00AE2A94"/>
    <w:rsid w:val="00AE2D3B"/>
    <w:rsid w:val="00AE3267"/>
    <w:rsid w:val="00AE349E"/>
    <w:rsid w:val="00AE3560"/>
    <w:rsid w:val="00AE38DD"/>
    <w:rsid w:val="00AE3EFD"/>
    <w:rsid w:val="00AE41C8"/>
    <w:rsid w:val="00AE4861"/>
    <w:rsid w:val="00AE4949"/>
    <w:rsid w:val="00AE5261"/>
    <w:rsid w:val="00AE57A6"/>
    <w:rsid w:val="00AE6159"/>
    <w:rsid w:val="00AF02BE"/>
    <w:rsid w:val="00AF242A"/>
    <w:rsid w:val="00AF442A"/>
    <w:rsid w:val="00AF6318"/>
    <w:rsid w:val="00AF69BD"/>
    <w:rsid w:val="00AF6B53"/>
    <w:rsid w:val="00AF6F49"/>
    <w:rsid w:val="00AF74D3"/>
    <w:rsid w:val="00B00895"/>
    <w:rsid w:val="00B0420A"/>
    <w:rsid w:val="00B04400"/>
    <w:rsid w:val="00B045BB"/>
    <w:rsid w:val="00B0492D"/>
    <w:rsid w:val="00B05A63"/>
    <w:rsid w:val="00B05A88"/>
    <w:rsid w:val="00B06347"/>
    <w:rsid w:val="00B063E8"/>
    <w:rsid w:val="00B064E6"/>
    <w:rsid w:val="00B06D0F"/>
    <w:rsid w:val="00B073BA"/>
    <w:rsid w:val="00B11A87"/>
    <w:rsid w:val="00B11E60"/>
    <w:rsid w:val="00B1418A"/>
    <w:rsid w:val="00B146D7"/>
    <w:rsid w:val="00B151C1"/>
    <w:rsid w:val="00B152CB"/>
    <w:rsid w:val="00B16403"/>
    <w:rsid w:val="00B16436"/>
    <w:rsid w:val="00B167A7"/>
    <w:rsid w:val="00B16821"/>
    <w:rsid w:val="00B170A6"/>
    <w:rsid w:val="00B20695"/>
    <w:rsid w:val="00B20BC0"/>
    <w:rsid w:val="00B220E0"/>
    <w:rsid w:val="00B23154"/>
    <w:rsid w:val="00B23DCB"/>
    <w:rsid w:val="00B246D0"/>
    <w:rsid w:val="00B2478C"/>
    <w:rsid w:val="00B248B4"/>
    <w:rsid w:val="00B252BB"/>
    <w:rsid w:val="00B2688E"/>
    <w:rsid w:val="00B26CC6"/>
    <w:rsid w:val="00B30486"/>
    <w:rsid w:val="00B31FE7"/>
    <w:rsid w:val="00B32450"/>
    <w:rsid w:val="00B341B5"/>
    <w:rsid w:val="00B34DDC"/>
    <w:rsid w:val="00B34EB5"/>
    <w:rsid w:val="00B35954"/>
    <w:rsid w:val="00B35982"/>
    <w:rsid w:val="00B361C8"/>
    <w:rsid w:val="00B37B2E"/>
    <w:rsid w:val="00B37FC5"/>
    <w:rsid w:val="00B40322"/>
    <w:rsid w:val="00B410BB"/>
    <w:rsid w:val="00B414A9"/>
    <w:rsid w:val="00B42035"/>
    <w:rsid w:val="00B4237F"/>
    <w:rsid w:val="00B43645"/>
    <w:rsid w:val="00B43EDF"/>
    <w:rsid w:val="00B452C5"/>
    <w:rsid w:val="00B45F20"/>
    <w:rsid w:val="00B4669D"/>
    <w:rsid w:val="00B4723E"/>
    <w:rsid w:val="00B47873"/>
    <w:rsid w:val="00B50B9C"/>
    <w:rsid w:val="00B51AA4"/>
    <w:rsid w:val="00B51FDD"/>
    <w:rsid w:val="00B53407"/>
    <w:rsid w:val="00B53C8B"/>
    <w:rsid w:val="00B54F41"/>
    <w:rsid w:val="00B55D76"/>
    <w:rsid w:val="00B5657D"/>
    <w:rsid w:val="00B56CEF"/>
    <w:rsid w:val="00B576D7"/>
    <w:rsid w:val="00B57864"/>
    <w:rsid w:val="00B609FF"/>
    <w:rsid w:val="00B60A67"/>
    <w:rsid w:val="00B60EB7"/>
    <w:rsid w:val="00B62602"/>
    <w:rsid w:val="00B6270B"/>
    <w:rsid w:val="00B62B74"/>
    <w:rsid w:val="00B62EC8"/>
    <w:rsid w:val="00B63D95"/>
    <w:rsid w:val="00B645F2"/>
    <w:rsid w:val="00B65136"/>
    <w:rsid w:val="00B665B8"/>
    <w:rsid w:val="00B7088D"/>
    <w:rsid w:val="00B71433"/>
    <w:rsid w:val="00B714D4"/>
    <w:rsid w:val="00B718A7"/>
    <w:rsid w:val="00B72785"/>
    <w:rsid w:val="00B73412"/>
    <w:rsid w:val="00B734CE"/>
    <w:rsid w:val="00B737A6"/>
    <w:rsid w:val="00B7385F"/>
    <w:rsid w:val="00B74931"/>
    <w:rsid w:val="00B74CFA"/>
    <w:rsid w:val="00B75183"/>
    <w:rsid w:val="00B752A4"/>
    <w:rsid w:val="00B768FC"/>
    <w:rsid w:val="00B77022"/>
    <w:rsid w:val="00B77EEF"/>
    <w:rsid w:val="00B80DF7"/>
    <w:rsid w:val="00B835F4"/>
    <w:rsid w:val="00B83948"/>
    <w:rsid w:val="00B849B8"/>
    <w:rsid w:val="00B849F8"/>
    <w:rsid w:val="00B84F4D"/>
    <w:rsid w:val="00B854AB"/>
    <w:rsid w:val="00B85596"/>
    <w:rsid w:val="00B868AD"/>
    <w:rsid w:val="00B87421"/>
    <w:rsid w:val="00B90049"/>
    <w:rsid w:val="00B900B6"/>
    <w:rsid w:val="00B90EA3"/>
    <w:rsid w:val="00B91A17"/>
    <w:rsid w:val="00B91ACE"/>
    <w:rsid w:val="00B92867"/>
    <w:rsid w:val="00B92C24"/>
    <w:rsid w:val="00B93157"/>
    <w:rsid w:val="00B9329E"/>
    <w:rsid w:val="00B93A56"/>
    <w:rsid w:val="00B943A4"/>
    <w:rsid w:val="00B9516A"/>
    <w:rsid w:val="00B9648A"/>
    <w:rsid w:val="00B9689D"/>
    <w:rsid w:val="00B96D12"/>
    <w:rsid w:val="00B9719D"/>
    <w:rsid w:val="00BA024B"/>
    <w:rsid w:val="00BA127C"/>
    <w:rsid w:val="00BA23C4"/>
    <w:rsid w:val="00BA2769"/>
    <w:rsid w:val="00BA5179"/>
    <w:rsid w:val="00BA6A35"/>
    <w:rsid w:val="00BA6EFF"/>
    <w:rsid w:val="00BA74C9"/>
    <w:rsid w:val="00BA75EC"/>
    <w:rsid w:val="00BA775B"/>
    <w:rsid w:val="00BA7A82"/>
    <w:rsid w:val="00BB0D78"/>
    <w:rsid w:val="00BB27DD"/>
    <w:rsid w:val="00BB2D98"/>
    <w:rsid w:val="00BB3BDB"/>
    <w:rsid w:val="00BB460A"/>
    <w:rsid w:val="00BB61BD"/>
    <w:rsid w:val="00BB66D0"/>
    <w:rsid w:val="00BC0035"/>
    <w:rsid w:val="00BC0E7E"/>
    <w:rsid w:val="00BC17D9"/>
    <w:rsid w:val="00BC1DA4"/>
    <w:rsid w:val="00BC307E"/>
    <w:rsid w:val="00BC3A24"/>
    <w:rsid w:val="00BC545F"/>
    <w:rsid w:val="00BC5BEA"/>
    <w:rsid w:val="00BC61EA"/>
    <w:rsid w:val="00BC64D2"/>
    <w:rsid w:val="00BC74FF"/>
    <w:rsid w:val="00BC759F"/>
    <w:rsid w:val="00BC7887"/>
    <w:rsid w:val="00BD0B63"/>
    <w:rsid w:val="00BD0EB7"/>
    <w:rsid w:val="00BD1F1F"/>
    <w:rsid w:val="00BD367E"/>
    <w:rsid w:val="00BD3B61"/>
    <w:rsid w:val="00BD4307"/>
    <w:rsid w:val="00BD5616"/>
    <w:rsid w:val="00BD59B2"/>
    <w:rsid w:val="00BD5FF7"/>
    <w:rsid w:val="00BD67E0"/>
    <w:rsid w:val="00BD684C"/>
    <w:rsid w:val="00BD6B40"/>
    <w:rsid w:val="00BD70AC"/>
    <w:rsid w:val="00BD75E3"/>
    <w:rsid w:val="00BD7677"/>
    <w:rsid w:val="00BD76EF"/>
    <w:rsid w:val="00BE0FCD"/>
    <w:rsid w:val="00BE1D5F"/>
    <w:rsid w:val="00BE2220"/>
    <w:rsid w:val="00BE3730"/>
    <w:rsid w:val="00BE3824"/>
    <w:rsid w:val="00BE423E"/>
    <w:rsid w:val="00BE47A9"/>
    <w:rsid w:val="00BE4883"/>
    <w:rsid w:val="00BE48B1"/>
    <w:rsid w:val="00BE55E3"/>
    <w:rsid w:val="00BF0624"/>
    <w:rsid w:val="00BF1611"/>
    <w:rsid w:val="00BF293F"/>
    <w:rsid w:val="00BF323B"/>
    <w:rsid w:val="00BF3435"/>
    <w:rsid w:val="00BF3B3C"/>
    <w:rsid w:val="00BF3BAB"/>
    <w:rsid w:val="00BF3BB8"/>
    <w:rsid w:val="00BF685B"/>
    <w:rsid w:val="00BF692B"/>
    <w:rsid w:val="00BF6F35"/>
    <w:rsid w:val="00BF6F55"/>
    <w:rsid w:val="00BF7D2F"/>
    <w:rsid w:val="00C01A48"/>
    <w:rsid w:val="00C01C62"/>
    <w:rsid w:val="00C022A0"/>
    <w:rsid w:val="00C02311"/>
    <w:rsid w:val="00C02EDE"/>
    <w:rsid w:val="00C03591"/>
    <w:rsid w:val="00C0496B"/>
    <w:rsid w:val="00C05058"/>
    <w:rsid w:val="00C0518C"/>
    <w:rsid w:val="00C05D96"/>
    <w:rsid w:val="00C06451"/>
    <w:rsid w:val="00C10348"/>
    <w:rsid w:val="00C10E25"/>
    <w:rsid w:val="00C13055"/>
    <w:rsid w:val="00C13057"/>
    <w:rsid w:val="00C13266"/>
    <w:rsid w:val="00C1397F"/>
    <w:rsid w:val="00C158DA"/>
    <w:rsid w:val="00C15B55"/>
    <w:rsid w:val="00C20A8F"/>
    <w:rsid w:val="00C21524"/>
    <w:rsid w:val="00C216ED"/>
    <w:rsid w:val="00C218F2"/>
    <w:rsid w:val="00C23687"/>
    <w:rsid w:val="00C238BA"/>
    <w:rsid w:val="00C24198"/>
    <w:rsid w:val="00C25097"/>
    <w:rsid w:val="00C26508"/>
    <w:rsid w:val="00C26AB2"/>
    <w:rsid w:val="00C26CC3"/>
    <w:rsid w:val="00C27153"/>
    <w:rsid w:val="00C27C31"/>
    <w:rsid w:val="00C303A4"/>
    <w:rsid w:val="00C3182E"/>
    <w:rsid w:val="00C32854"/>
    <w:rsid w:val="00C32E41"/>
    <w:rsid w:val="00C345AC"/>
    <w:rsid w:val="00C36EF2"/>
    <w:rsid w:val="00C37878"/>
    <w:rsid w:val="00C43571"/>
    <w:rsid w:val="00C43A58"/>
    <w:rsid w:val="00C43FCA"/>
    <w:rsid w:val="00C45F7C"/>
    <w:rsid w:val="00C463AD"/>
    <w:rsid w:val="00C500DA"/>
    <w:rsid w:val="00C50658"/>
    <w:rsid w:val="00C51CED"/>
    <w:rsid w:val="00C53113"/>
    <w:rsid w:val="00C538FF"/>
    <w:rsid w:val="00C53AAF"/>
    <w:rsid w:val="00C54604"/>
    <w:rsid w:val="00C54BD7"/>
    <w:rsid w:val="00C55636"/>
    <w:rsid w:val="00C55FE8"/>
    <w:rsid w:val="00C571DB"/>
    <w:rsid w:val="00C5756A"/>
    <w:rsid w:val="00C57785"/>
    <w:rsid w:val="00C57FB1"/>
    <w:rsid w:val="00C60454"/>
    <w:rsid w:val="00C60DFD"/>
    <w:rsid w:val="00C614EF"/>
    <w:rsid w:val="00C615B9"/>
    <w:rsid w:val="00C62AB7"/>
    <w:rsid w:val="00C63242"/>
    <w:rsid w:val="00C64759"/>
    <w:rsid w:val="00C64AA2"/>
    <w:rsid w:val="00C652DF"/>
    <w:rsid w:val="00C67CD5"/>
    <w:rsid w:val="00C70477"/>
    <w:rsid w:val="00C70621"/>
    <w:rsid w:val="00C706C4"/>
    <w:rsid w:val="00C71F81"/>
    <w:rsid w:val="00C72750"/>
    <w:rsid w:val="00C729CE"/>
    <w:rsid w:val="00C72E59"/>
    <w:rsid w:val="00C737C3"/>
    <w:rsid w:val="00C73C43"/>
    <w:rsid w:val="00C743C4"/>
    <w:rsid w:val="00C7528D"/>
    <w:rsid w:val="00C75E6A"/>
    <w:rsid w:val="00C77059"/>
    <w:rsid w:val="00C77C6C"/>
    <w:rsid w:val="00C80E34"/>
    <w:rsid w:val="00C80F2F"/>
    <w:rsid w:val="00C81C34"/>
    <w:rsid w:val="00C83807"/>
    <w:rsid w:val="00C83F15"/>
    <w:rsid w:val="00C8417D"/>
    <w:rsid w:val="00C84338"/>
    <w:rsid w:val="00C84E3D"/>
    <w:rsid w:val="00C856FE"/>
    <w:rsid w:val="00C8577D"/>
    <w:rsid w:val="00C859F0"/>
    <w:rsid w:val="00C85C52"/>
    <w:rsid w:val="00C85D0D"/>
    <w:rsid w:val="00C90218"/>
    <w:rsid w:val="00C903FE"/>
    <w:rsid w:val="00C90790"/>
    <w:rsid w:val="00C92540"/>
    <w:rsid w:val="00C92A7C"/>
    <w:rsid w:val="00C92C81"/>
    <w:rsid w:val="00C93748"/>
    <w:rsid w:val="00C93BB4"/>
    <w:rsid w:val="00C953C2"/>
    <w:rsid w:val="00C95713"/>
    <w:rsid w:val="00C95BBD"/>
    <w:rsid w:val="00C9612F"/>
    <w:rsid w:val="00C962D6"/>
    <w:rsid w:val="00C97EEF"/>
    <w:rsid w:val="00CA0330"/>
    <w:rsid w:val="00CA0D60"/>
    <w:rsid w:val="00CA163E"/>
    <w:rsid w:val="00CA1D8C"/>
    <w:rsid w:val="00CA2AB6"/>
    <w:rsid w:val="00CA47D3"/>
    <w:rsid w:val="00CA48B0"/>
    <w:rsid w:val="00CA4B9E"/>
    <w:rsid w:val="00CA4EB9"/>
    <w:rsid w:val="00CA52F9"/>
    <w:rsid w:val="00CA5891"/>
    <w:rsid w:val="00CA6201"/>
    <w:rsid w:val="00CA7283"/>
    <w:rsid w:val="00CA7304"/>
    <w:rsid w:val="00CA76B0"/>
    <w:rsid w:val="00CA7CBC"/>
    <w:rsid w:val="00CB0128"/>
    <w:rsid w:val="00CB1F10"/>
    <w:rsid w:val="00CB233E"/>
    <w:rsid w:val="00CB46D2"/>
    <w:rsid w:val="00CB5368"/>
    <w:rsid w:val="00CB5A33"/>
    <w:rsid w:val="00CB5DA0"/>
    <w:rsid w:val="00CB6313"/>
    <w:rsid w:val="00CB70C9"/>
    <w:rsid w:val="00CC01BE"/>
    <w:rsid w:val="00CC053D"/>
    <w:rsid w:val="00CC0CF5"/>
    <w:rsid w:val="00CC0FCF"/>
    <w:rsid w:val="00CC12C6"/>
    <w:rsid w:val="00CC2357"/>
    <w:rsid w:val="00CC24EE"/>
    <w:rsid w:val="00CC26AD"/>
    <w:rsid w:val="00CC27DD"/>
    <w:rsid w:val="00CC3934"/>
    <w:rsid w:val="00CC3C76"/>
    <w:rsid w:val="00CC4941"/>
    <w:rsid w:val="00CC6BF9"/>
    <w:rsid w:val="00CC79A9"/>
    <w:rsid w:val="00CC79F8"/>
    <w:rsid w:val="00CD083C"/>
    <w:rsid w:val="00CD0AC7"/>
    <w:rsid w:val="00CD0AD6"/>
    <w:rsid w:val="00CD69C9"/>
    <w:rsid w:val="00CD704C"/>
    <w:rsid w:val="00CE0E15"/>
    <w:rsid w:val="00CE18CF"/>
    <w:rsid w:val="00CE1A58"/>
    <w:rsid w:val="00CE1F20"/>
    <w:rsid w:val="00CE2E48"/>
    <w:rsid w:val="00CE30D7"/>
    <w:rsid w:val="00CE315D"/>
    <w:rsid w:val="00CE45BD"/>
    <w:rsid w:val="00CE60CB"/>
    <w:rsid w:val="00CE620F"/>
    <w:rsid w:val="00CE7677"/>
    <w:rsid w:val="00CE7E58"/>
    <w:rsid w:val="00CE7F8B"/>
    <w:rsid w:val="00CF039E"/>
    <w:rsid w:val="00CF03D0"/>
    <w:rsid w:val="00CF15EE"/>
    <w:rsid w:val="00CF482A"/>
    <w:rsid w:val="00CF6C74"/>
    <w:rsid w:val="00D01728"/>
    <w:rsid w:val="00D02150"/>
    <w:rsid w:val="00D02F3B"/>
    <w:rsid w:val="00D03BD3"/>
    <w:rsid w:val="00D041F0"/>
    <w:rsid w:val="00D04356"/>
    <w:rsid w:val="00D04D9D"/>
    <w:rsid w:val="00D06894"/>
    <w:rsid w:val="00D06968"/>
    <w:rsid w:val="00D06E3D"/>
    <w:rsid w:val="00D1170D"/>
    <w:rsid w:val="00D12FC2"/>
    <w:rsid w:val="00D1365B"/>
    <w:rsid w:val="00D1556A"/>
    <w:rsid w:val="00D174D8"/>
    <w:rsid w:val="00D17C21"/>
    <w:rsid w:val="00D21533"/>
    <w:rsid w:val="00D215E4"/>
    <w:rsid w:val="00D226A4"/>
    <w:rsid w:val="00D22CC2"/>
    <w:rsid w:val="00D230E2"/>
    <w:rsid w:val="00D232C6"/>
    <w:rsid w:val="00D2339B"/>
    <w:rsid w:val="00D23872"/>
    <w:rsid w:val="00D2389F"/>
    <w:rsid w:val="00D23EA4"/>
    <w:rsid w:val="00D24FA3"/>
    <w:rsid w:val="00D2502E"/>
    <w:rsid w:val="00D26166"/>
    <w:rsid w:val="00D26817"/>
    <w:rsid w:val="00D26F96"/>
    <w:rsid w:val="00D2706E"/>
    <w:rsid w:val="00D27B1B"/>
    <w:rsid w:val="00D30357"/>
    <w:rsid w:val="00D31D89"/>
    <w:rsid w:val="00D356C1"/>
    <w:rsid w:val="00D35AA1"/>
    <w:rsid w:val="00D376EE"/>
    <w:rsid w:val="00D37A08"/>
    <w:rsid w:val="00D40429"/>
    <w:rsid w:val="00D410DE"/>
    <w:rsid w:val="00D4171B"/>
    <w:rsid w:val="00D42F75"/>
    <w:rsid w:val="00D433A4"/>
    <w:rsid w:val="00D44002"/>
    <w:rsid w:val="00D44642"/>
    <w:rsid w:val="00D4484C"/>
    <w:rsid w:val="00D458A7"/>
    <w:rsid w:val="00D460B0"/>
    <w:rsid w:val="00D46634"/>
    <w:rsid w:val="00D46CE2"/>
    <w:rsid w:val="00D5026F"/>
    <w:rsid w:val="00D50551"/>
    <w:rsid w:val="00D5070C"/>
    <w:rsid w:val="00D50D13"/>
    <w:rsid w:val="00D518B5"/>
    <w:rsid w:val="00D53D4A"/>
    <w:rsid w:val="00D53D91"/>
    <w:rsid w:val="00D56D4B"/>
    <w:rsid w:val="00D5780E"/>
    <w:rsid w:val="00D57F3B"/>
    <w:rsid w:val="00D613A8"/>
    <w:rsid w:val="00D62557"/>
    <w:rsid w:val="00D62571"/>
    <w:rsid w:val="00D62D10"/>
    <w:rsid w:val="00D63A77"/>
    <w:rsid w:val="00D63C73"/>
    <w:rsid w:val="00D642B7"/>
    <w:rsid w:val="00D65E37"/>
    <w:rsid w:val="00D6765B"/>
    <w:rsid w:val="00D676AC"/>
    <w:rsid w:val="00D67826"/>
    <w:rsid w:val="00D67A4C"/>
    <w:rsid w:val="00D67B64"/>
    <w:rsid w:val="00D70B2A"/>
    <w:rsid w:val="00D71DB7"/>
    <w:rsid w:val="00D72948"/>
    <w:rsid w:val="00D72D7E"/>
    <w:rsid w:val="00D72EB2"/>
    <w:rsid w:val="00D73825"/>
    <w:rsid w:val="00D74103"/>
    <w:rsid w:val="00D750E7"/>
    <w:rsid w:val="00D754E2"/>
    <w:rsid w:val="00D7565A"/>
    <w:rsid w:val="00D77421"/>
    <w:rsid w:val="00D7745A"/>
    <w:rsid w:val="00D77C27"/>
    <w:rsid w:val="00D81491"/>
    <w:rsid w:val="00D8186E"/>
    <w:rsid w:val="00D821E1"/>
    <w:rsid w:val="00D82A84"/>
    <w:rsid w:val="00D82B51"/>
    <w:rsid w:val="00D84FAC"/>
    <w:rsid w:val="00D87715"/>
    <w:rsid w:val="00D878A1"/>
    <w:rsid w:val="00D9035E"/>
    <w:rsid w:val="00D906FE"/>
    <w:rsid w:val="00D9108C"/>
    <w:rsid w:val="00D9156C"/>
    <w:rsid w:val="00D924FA"/>
    <w:rsid w:val="00D92743"/>
    <w:rsid w:val="00D92E1B"/>
    <w:rsid w:val="00D92F80"/>
    <w:rsid w:val="00D93A07"/>
    <w:rsid w:val="00D93CCA"/>
    <w:rsid w:val="00D941BE"/>
    <w:rsid w:val="00D94A2F"/>
    <w:rsid w:val="00D95212"/>
    <w:rsid w:val="00D95C61"/>
    <w:rsid w:val="00D95D77"/>
    <w:rsid w:val="00D96847"/>
    <w:rsid w:val="00D96C21"/>
    <w:rsid w:val="00D979A2"/>
    <w:rsid w:val="00D97E7A"/>
    <w:rsid w:val="00DA01D5"/>
    <w:rsid w:val="00DA0594"/>
    <w:rsid w:val="00DA1DAB"/>
    <w:rsid w:val="00DA3D67"/>
    <w:rsid w:val="00DA42F5"/>
    <w:rsid w:val="00DA45C1"/>
    <w:rsid w:val="00DA4D15"/>
    <w:rsid w:val="00DA6EAC"/>
    <w:rsid w:val="00DB0236"/>
    <w:rsid w:val="00DB04BF"/>
    <w:rsid w:val="00DB1870"/>
    <w:rsid w:val="00DB19FE"/>
    <w:rsid w:val="00DB4D7F"/>
    <w:rsid w:val="00DB641C"/>
    <w:rsid w:val="00DB6796"/>
    <w:rsid w:val="00DB6BE4"/>
    <w:rsid w:val="00DB7F21"/>
    <w:rsid w:val="00DC00F3"/>
    <w:rsid w:val="00DC24DF"/>
    <w:rsid w:val="00DC289B"/>
    <w:rsid w:val="00DC2BC9"/>
    <w:rsid w:val="00DC2CCC"/>
    <w:rsid w:val="00DC2E75"/>
    <w:rsid w:val="00DC35E5"/>
    <w:rsid w:val="00DC3A73"/>
    <w:rsid w:val="00DC4225"/>
    <w:rsid w:val="00DC44FE"/>
    <w:rsid w:val="00DC5359"/>
    <w:rsid w:val="00DC650A"/>
    <w:rsid w:val="00DC7011"/>
    <w:rsid w:val="00DD0305"/>
    <w:rsid w:val="00DD13D9"/>
    <w:rsid w:val="00DD1EE3"/>
    <w:rsid w:val="00DD2106"/>
    <w:rsid w:val="00DD2191"/>
    <w:rsid w:val="00DD254F"/>
    <w:rsid w:val="00DD3169"/>
    <w:rsid w:val="00DD3C24"/>
    <w:rsid w:val="00DD5806"/>
    <w:rsid w:val="00DD74B5"/>
    <w:rsid w:val="00DE0113"/>
    <w:rsid w:val="00DE1004"/>
    <w:rsid w:val="00DE159F"/>
    <w:rsid w:val="00DE21CF"/>
    <w:rsid w:val="00DE2B28"/>
    <w:rsid w:val="00DE2C8D"/>
    <w:rsid w:val="00DE2E20"/>
    <w:rsid w:val="00DE33C8"/>
    <w:rsid w:val="00DE441C"/>
    <w:rsid w:val="00DE4AA6"/>
    <w:rsid w:val="00DE71A2"/>
    <w:rsid w:val="00DE7680"/>
    <w:rsid w:val="00DF03CF"/>
    <w:rsid w:val="00DF0B0E"/>
    <w:rsid w:val="00DF22C5"/>
    <w:rsid w:val="00DF2AD7"/>
    <w:rsid w:val="00DF2FF0"/>
    <w:rsid w:val="00DF3136"/>
    <w:rsid w:val="00DF370A"/>
    <w:rsid w:val="00DF3EBD"/>
    <w:rsid w:val="00DF5CE5"/>
    <w:rsid w:val="00DF7D91"/>
    <w:rsid w:val="00E00992"/>
    <w:rsid w:val="00E00BAF"/>
    <w:rsid w:val="00E00DBB"/>
    <w:rsid w:val="00E0150D"/>
    <w:rsid w:val="00E01611"/>
    <w:rsid w:val="00E01E5D"/>
    <w:rsid w:val="00E0252E"/>
    <w:rsid w:val="00E0293F"/>
    <w:rsid w:val="00E03310"/>
    <w:rsid w:val="00E06084"/>
    <w:rsid w:val="00E06162"/>
    <w:rsid w:val="00E06CB4"/>
    <w:rsid w:val="00E07225"/>
    <w:rsid w:val="00E07952"/>
    <w:rsid w:val="00E07AC4"/>
    <w:rsid w:val="00E07E38"/>
    <w:rsid w:val="00E1039F"/>
    <w:rsid w:val="00E10873"/>
    <w:rsid w:val="00E11B76"/>
    <w:rsid w:val="00E12582"/>
    <w:rsid w:val="00E12963"/>
    <w:rsid w:val="00E12D4D"/>
    <w:rsid w:val="00E13404"/>
    <w:rsid w:val="00E1347F"/>
    <w:rsid w:val="00E14906"/>
    <w:rsid w:val="00E14EF3"/>
    <w:rsid w:val="00E16DC3"/>
    <w:rsid w:val="00E178E5"/>
    <w:rsid w:val="00E17D5A"/>
    <w:rsid w:val="00E22283"/>
    <w:rsid w:val="00E2352D"/>
    <w:rsid w:val="00E267A1"/>
    <w:rsid w:val="00E27F8A"/>
    <w:rsid w:val="00E30134"/>
    <w:rsid w:val="00E30893"/>
    <w:rsid w:val="00E30C14"/>
    <w:rsid w:val="00E31D43"/>
    <w:rsid w:val="00E327E6"/>
    <w:rsid w:val="00E32858"/>
    <w:rsid w:val="00E33F92"/>
    <w:rsid w:val="00E3516A"/>
    <w:rsid w:val="00E35382"/>
    <w:rsid w:val="00E3557D"/>
    <w:rsid w:val="00E36026"/>
    <w:rsid w:val="00E361E8"/>
    <w:rsid w:val="00E36BA6"/>
    <w:rsid w:val="00E37AD1"/>
    <w:rsid w:val="00E37D9D"/>
    <w:rsid w:val="00E40860"/>
    <w:rsid w:val="00E41EF0"/>
    <w:rsid w:val="00E42414"/>
    <w:rsid w:val="00E43CEE"/>
    <w:rsid w:val="00E445A6"/>
    <w:rsid w:val="00E44C02"/>
    <w:rsid w:val="00E45138"/>
    <w:rsid w:val="00E456EA"/>
    <w:rsid w:val="00E457B0"/>
    <w:rsid w:val="00E459F5"/>
    <w:rsid w:val="00E46C5B"/>
    <w:rsid w:val="00E47040"/>
    <w:rsid w:val="00E47334"/>
    <w:rsid w:val="00E47957"/>
    <w:rsid w:val="00E5019A"/>
    <w:rsid w:val="00E521B9"/>
    <w:rsid w:val="00E53EF3"/>
    <w:rsid w:val="00E54160"/>
    <w:rsid w:val="00E5445D"/>
    <w:rsid w:val="00E56419"/>
    <w:rsid w:val="00E56647"/>
    <w:rsid w:val="00E57B11"/>
    <w:rsid w:val="00E60067"/>
    <w:rsid w:val="00E60A34"/>
    <w:rsid w:val="00E62072"/>
    <w:rsid w:val="00E62BA1"/>
    <w:rsid w:val="00E63055"/>
    <w:rsid w:val="00E63804"/>
    <w:rsid w:val="00E63B75"/>
    <w:rsid w:val="00E67424"/>
    <w:rsid w:val="00E67BF4"/>
    <w:rsid w:val="00E714CB"/>
    <w:rsid w:val="00E72781"/>
    <w:rsid w:val="00E73F9F"/>
    <w:rsid w:val="00E74489"/>
    <w:rsid w:val="00E74B40"/>
    <w:rsid w:val="00E75E59"/>
    <w:rsid w:val="00E75F53"/>
    <w:rsid w:val="00E779D4"/>
    <w:rsid w:val="00E77BB6"/>
    <w:rsid w:val="00E80B17"/>
    <w:rsid w:val="00E810FE"/>
    <w:rsid w:val="00E81B63"/>
    <w:rsid w:val="00E85C1A"/>
    <w:rsid w:val="00E86320"/>
    <w:rsid w:val="00E8662B"/>
    <w:rsid w:val="00E86FA1"/>
    <w:rsid w:val="00E87940"/>
    <w:rsid w:val="00E87959"/>
    <w:rsid w:val="00E901D4"/>
    <w:rsid w:val="00E90EA2"/>
    <w:rsid w:val="00E91078"/>
    <w:rsid w:val="00E9227B"/>
    <w:rsid w:val="00E92F4C"/>
    <w:rsid w:val="00E932A7"/>
    <w:rsid w:val="00E93A51"/>
    <w:rsid w:val="00E94353"/>
    <w:rsid w:val="00E9596B"/>
    <w:rsid w:val="00E966B7"/>
    <w:rsid w:val="00E967C6"/>
    <w:rsid w:val="00E97526"/>
    <w:rsid w:val="00EA0A72"/>
    <w:rsid w:val="00EA0C43"/>
    <w:rsid w:val="00EA14B1"/>
    <w:rsid w:val="00EA1643"/>
    <w:rsid w:val="00EA2C33"/>
    <w:rsid w:val="00EA3E22"/>
    <w:rsid w:val="00EA42B6"/>
    <w:rsid w:val="00EA47D5"/>
    <w:rsid w:val="00EA671B"/>
    <w:rsid w:val="00EA7058"/>
    <w:rsid w:val="00EA71C8"/>
    <w:rsid w:val="00EA7F97"/>
    <w:rsid w:val="00EB183E"/>
    <w:rsid w:val="00EB19AE"/>
    <w:rsid w:val="00EB1DAA"/>
    <w:rsid w:val="00EB3A54"/>
    <w:rsid w:val="00EB3F56"/>
    <w:rsid w:val="00EB450A"/>
    <w:rsid w:val="00EB4780"/>
    <w:rsid w:val="00EB50CD"/>
    <w:rsid w:val="00EB52F9"/>
    <w:rsid w:val="00EB57A2"/>
    <w:rsid w:val="00EB5CE1"/>
    <w:rsid w:val="00EB5F8A"/>
    <w:rsid w:val="00EB70D7"/>
    <w:rsid w:val="00EC02FE"/>
    <w:rsid w:val="00EC03B9"/>
    <w:rsid w:val="00EC160A"/>
    <w:rsid w:val="00EC42FB"/>
    <w:rsid w:val="00EC503A"/>
    <w:rsid w:val="00EC5A39"/>
    <w:rsid w:val="00EC705B"/>
    <w:rsid w:val="00EC72B0"/>
    <w:rsid w:val="00EC79B8"/>
    <w:rsid w:val="00EC7BB2"/>
    <w:rsid w:val="00EC7C49"/>
    <w:rsid w:val="00ED03DB"/>
    <w:rsid w:val="00ED0B12"/>
    <w:rsid w:val="00ED0F01"/>
    <w:rsid w:val="00ED130C"/>
    <w:rsid w:val="00ED24D0"/>
    <w:rsid w:val="00ED326E"/>
    <w:rsid w:val="00ED3368"/>
    <w:rsid w:val="00ED3843"/>
    <w:rsid w:val="00ED3B78"/>
    <w:rsid w:val="00ED48B2"/>
    <w:rsid w:val="00ED5448"/>
    <w:rsid w:val="00ED55B6"/>
    <w:rsid w:val="00ED70CC"/>
    <w:rsid w:val="00EE2F95"/>
    <w:rsid w:val="00EE30A7"/>
    <w:rsid w:val="00EE3F01"/>
    <w:rsid w:val="00EE4076"/>
    <w:rsid w:val="00EE4925"/>
    <w:rsid w:val="00EE4E1E"/>
    <w:rsid w:val="00EE5119"/>
    <w:rsid w:val="00EE7DEC"/>
    <w:rsid w:val="00EF053F"/>
    <w:rsid w:val="00EF066E"/>
    <w:rsid w:val="00EF0A13"/>
    <w:rsid w:val="00EF0A6E"/>
    <w:rsid w:val="00EF1411"/>
    <w:rsid w:val="00EF23BE"/>
    <w:rsid w:val="00EF2CB9"/>
    <w:rsid w:val="00EF313C"/>
    <w:rsid w:val="00EF43C2"/>
    <w:rsid w:val="00EF443F"/>
    <w:rsid w:val="00EF49E8"/>
    <w:rsid w:val="00EF4DA9"/>
    <w:rsid w:val="00EF4E8D"/>
    <w:rsid w:val="00EF55D6"/>
    <w:rsid w:val="00EF5E96"/>
    <w:rsid w:val="00EF7B24"/>
    <w:rsid w:val="00F01120"/>
    <w:rsid w:val="00F018B8"/>
    <w:rsid w:val="00F02373"/>
    <w:rsid w:val="00F026A4"/>
    <w:rsid w:val="00F03247"/>
    <w:rsid w:val="00F037E6"/>
    <w:rsid w:val="00F03B5D"/>
    <w:rsid w:val="00F0479C"/>
    <w:rsid w:val="00F05654"/>
    <w:rsid w:val="00F058C3"/>
    <w:rsid w:val="00F06334"/>
    <w:rsid w:val="00F06348"/>
    <w:rsid w:val="00F06D3D"/>
    <w:rsid w:val="00F07D08"/>
    <w:rsid w:val="00F07E51"/>
    <w:rsid w:val="00F11C34"/>
    <w:rsid w:val="00F11E16"/>
    <w:rsid w:val="00F12D6E"/>
    <w:rsid w:val="00F13FDA"/>
    <w:rsid w:val="00F1400F"/>
    <w:rsid w:val="00F14428"/>
    <w:rsid w:val="00F15A0D"/>
    <w:rsid w:val="00F167C9"/>
    <w:rsid w:val="00F17193"/>
    <w:rsid w:val="00F1764A"/>
    <w:rsid w:val="00F177D4"/>
    <w:rsid w:val="00F17A84"/>
    <w:rsid w:val="00F2016A"/>
    <w:rsid w:val="00F20579"/>
    <w:rsid w:val="00F20BE9"/>
    <w:rsid w:val="00F21519"/>
    <w:rsid w:val="00F2227F"/>
    <w:rsid w:val="00F23851"/>
    <w:rsid w:val="00F24992"/>
    <w:rsid w:val="00F2541D"/>
    <w:rsid w:val="00F25607"/>
    <w:rsid w:val="00F25CD3"/>
    <w:rsid w:val="00F263F6"/>
    <w:rsid w:val="00F26C1A"/>
    <w:rsid w:val="00F27913"/>
    <w:rsid w:val="00F27D78"/>
    <w:rsid w:val="00F315E1"/>
    <w:rsid w:val="00F315EF"/>
    <w:rsid w:val="00F318D7"/>
    <w:rsid w:val="00F31957"/>
    <w:rsid w:val="00F32032"/>
    <w:rsid w:val="00F32330"/>
    <w:rsid w:val="00F3360D"/>
    <w:rsid w:val="00F33D1F"/>
    <w:rsid w:val="00F343F5"/>
    <w:rsid w:val="00F3467A"/>
    <w:rsid w:val="00F34B9B"/>
    <w:rsid w:val="00F360AF"/>
    <w:rsid w:val="00F3692F"/>
    <w:rsid w:val="00F36F7B"/>
    <w:rsid w:val="00F37233"/>
    <w:rsid w:val="00F372AA"/>
    <w:rsid w:val="00F374F8"/>
    <w:rsid w:val="00F405FE"/>
    <w:rsid w:val="00F409E7"/>
    <w:rsid w:val="00F4121D"/>
    <w:rsid w:val="00F42DFE"/>
    <w:rsid w:val="00F42E45"/>
    <w:rsid w:val="00F432F8"/>
    <w:rsid w:val="00F45209"/>
    <w:rsid w:val="00F45B36"/>
    <w:rsid w:val="00F46466"/>
    <w:rsid w:val="00F47699"/>
    <w:rsid w:val="00F47AC5"/>
    <w:rsid w:val="00F50C3C"/>
    <w:rsid w:val="00F50D1C"/>
    <w:rsid w:val="00F514D5"/>
    <w:rsid w:val="00F51A98"/>
    <w:rsid w:val="00F52740"/>
    <w:rsid w:val="00F53279"/>
    <w:rsid w:val="00F54D14"/>
    <w:rsid w:val="00F54DC3"/>
    <w:rsid w:val="00F5528B"/>
    <w:rsid w:val="00F55483"/>
    <w:rsid w:val="00F565B2"/>
    <w:rsid w:val="00F57584"/>
    <w:rsid w:val="00F57CE9"/>
    <w:rsid w:val="00F61F5F"/>
    <w:rsid w:val="00F62B71"/>
    <w:rsid w:val="00F62E09"/>
    <w:rsid w:val="00F63493"/>
    <w:rsid w:val="00F6376B"/>
    <w:rsid w:val="00F655BF"/>
    <w:rsid w:val="00F65966"/>
    <w:rsid w:val="00F6683E"/>
    <w:rsid w:val="00F66847"/>
    <w:rsid w:val="00F66A8F"/>
    <w:rsid w:val="00F702BC"/>
    <w:rsid w:val="00F70454"/>
    <w:rsid w:val="00F7106B"/>
    <w:rsid w:val="00F71202"/>
    <w:rsid w:val="00F73788"/>
    <w:rsid w:val="00F74188"/>
    <w:rsid w:val="00F76DFF"/>
    <w:rsid w:val="00F76ECA"/>
    <w:rsid w:val="00F77180"/>
    <w:rsid w:val="00F804A4"/>
    <w:rsid w:val="00F80950"/>
    <w:rsid w:val="00F81F0B"/>
    <w:rsid w:val="00F824AA"/>
    <w:rsid w:val="00F82764"/>
    <w:rsid w:val="00F82FBA"/>
    <w:rsid w:val="00F83CEE"/>
    <w:rsid w:val="00F856D5"/>
    <w:rsid w:val="00F858CE"/>
    <w:rsid w:val="00F86DF7"/>
    <w:rsid w:val="00F87285"/>
    <w:rsid w:val="00F90A14"/>
    <w:rsid w:val="00F91733"/>
    <w:rsid w:val="00F91B6E"/>
    <w:rsid w:val="00F923B8"/>
    <w:rsid w:val="00F926CD"/>
    <w:rsid w:val="00F92720"/>
    <w:rsid w:val="00F92CB1"/>
    <w:rsid w:val="00F947B5"/>
    <w:rsid w:val="00F951B7"/>
    <w:rsid w:val="00F95259"/>
    <w:rsid w:val="00F955B2"/>
    <w:rsid w:val="00F959B3"/>
    <w:rsid w:val="00F95C9B"/>
    <w:rsid w:val="00F96141"/>
    <w:rsid w:val="00F9731A"/>
    <w:rsid w:val="00FA0377"/>
    <w:rsid w:val="00FA1154"/>
    <w:rsid w:val="00FA200D"/>
    <w:rsid w:val="00FA2850"/>
    <w:rsid w:val="00FA5961"/>
    <w:rsid w:val="00FA6DF8"/>
    <w:rsid w:val="00FA725E"/>
    <w:rsid w:val="00FB00E4"/>
    <w:rsid w:val="00FB0992"/>
    <w:rsid w:val="00FB1328"/>
    <w:rsid w:val="00FB20D0"/>
    <w:rsid w:val="00FB258D"/>
    <w:rsid w:val="00FB2760"/>
    <w:rsid w:val="00FB3305"/>
    <w:rsid w:val="00FB684A"/>
    <w:rsid w:val="00FB696F"/>
    <w:rsid w:val="00FB6C15"/>
    <w:rsid w:val="00FB7876"/>
    <w:rsid w:val="00FC05AE"/>
    <w:rsid w:val="00FC105F"/>
    <w:rsid w:val="00FC1DEC"/>
    <w:rsid w:val="00FC26C6"/>
    <w:rsid w:val="00FC3A37"/>
    <w:rsid w:val="00FC3AAE"/>
    <w:rsid w:val="00FC3F8C"/>
    <w:rsid w:val="00FC4E5B"/>
    <w:rsid w:val="00FC5448"/>
    <w:rsid w:val="00FC5E37"/>
    <w:rsid w:val="00FC5EA8"/>
    <w:rsid w:val="00FC6D5D"/>
    <w:rsid w:val="00FC72C0"/>
    <w:rsid w:val="00FC7BF9"/>
    <w:rsid w:val="00FD000D"/>
    <w:rsid w:val="00FD09AB"/>
    <w:rsid w:val="00FD1A35"/>
    <w:rsid w:val="00FD26F3"/>
    <w:rsid w:val="00FD2C59"/>
    <w:rsid w:val="00FD3A8D"/>
    <w:rsid w:val="00FD43BD"/>
    <w:rsid w:val="00FD43FB"/>
    <w:rsid w:val="00FD4422"/>
    <w:rsid w:val="00FD4FC3"/>
    <w:rsid w:val="00FD5CBF"/>
    <w:rsid w:val="00FD5D94"/>
    <w:rsid w:val="00FD7208"/>
    <w:rsid w:val="00FD771F"/>
    <w:rsid w:val="00FE02C9"/>
    <w:rsid w:val="00FE10FB"/>
    <w:rsid w:val="00FE2A0E"/>
    <w:rsid w:val="00FE369C"/>
    <w:rsid w:val="00FE38A0"/>
    <w:rsid w:val="00FE450D"/>
    <w:rsid w:val="00FE4D8C"/>
    <w:rsid w:val="00FE5801"/>
    <w:rsid w:val="00FE64BA"/>
    <w:rsid w:val="00FE6AD8"/>
    <w:rsid w:val="00FE7B00"/>
    <w:rsid w:val="00FF05C4"/>
    <w:rsid w:val="00FF0B44"/>
    <w:rsid w:val="00FF2301"/>
    <w:rsid w:val="00FF273B"/>
    <w:rsid w:val="00FF2CFF"/>
    <w:rsid w:val="00FF4DF1"/>
    <w:rsid w:val="00FF67F5"/>
    <w:rsid w:val="00FF6863"/>
    <w:rsid w:val="00FF76A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7301D5"/>
  <w15:docId w15:val="{BAAAFD37-64AA-4FE9-8909-2E37E3DD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245"/>
  </w:style>
  <w:style w:type="paragraph" w:styleId="Heading1">
    <w:name w:val="heading 1"/>
    <w:basedOn w:val="Normal"/>
    <w:next w:val="Normal"/>
    <w:link w:val="Heading1Char"/>
    <w:uiPriority w:val="9"/>
    <w:qFormat/>
    <w:rsid w:val="002047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47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38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47D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047D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3609A"/>
    <w:rPr>
      <w:rFonts w:ascii="Times New Roman" w:hAnsi="Times New Roman" w:cs="Times New Roman"/>
      <w:sz w:val="24"/>
      <w:szCs w:val="24"/>
    </w:rPr>
  </w:style>
  <w:style w:type="paragraph" w:styleId="ListParagraph">
    <w:name w:val="List Paragraph"/>
    <w:basedOn w:val="Normal"/>
    <w:uiPriority w:val="34"/>
    <w:qFormat/>
    <w:rsid w:val="001A10CD"/>
    <w:pPr>
      <w:ind w:left="720"/>
      <w:contextualSpacing/>
    </w:pPr>
  </w:style>
  <w:style w:type="character" w:styleId="Hyperlink">
    <w:name w:val="Hyperlink"/>
    <w:basedOn w:val="DefaultParagraphFont"/>
    <w:uiPriority w:val="99"/>
    <w:unhideWhenUsed/>
    <w:rsid w:val="00677B2B"/>
    <w:rPr>
      <w:color w:val="0563C1" w:themeColor="hyperlink"/>
      <w:u w:val="single"/>
    </w:rPr>
  </w:style>
  <w:style w:type="character" w:styleId="UnresolvedMention">
    <w:name w:val="Unresolved Mention"/>
    <w:basedOn w:val="DefaultParagraphFont"/>
    <w:uiPriority w:val="99"/>
    <w:semiHidden/>
    <w:unhideWhenUsed/>
    <w:rsid w:val="00677B2B"/>
    <w:rPr>
      <w:color w:val="605E5C"/>
      <w:shd w:val="clear" w:color="auto" w:fill="E1DFDD"/>
    </w:rPr>
  </w:style>
  <w:style w:type="paragraph" w:styleId="NoSpacing">
    <w:name w:val="No Spacing"/>
    <w:link w:val="NoSpacingChar"/>
    <w:uiPriority w:val="1"/>
    <w:qFormat/>
    <w:rsid w:val="00004341"/>
    <w:pPr>
      <w:spacing w:after="0" w:line="240" w:lineRule="auto"/>
    </w:pPr>
    <w:rPr>
      <w:rFonts w:ascii="Calibri" w:eastAsia="Calibri" w:hAnsi="Calibri" w:cs="Times New Roman"/>
      <w:kern w:val="0"/>
      <w:lang w:val="en-US" w:bidi="en-US"/>
      <w14:ligatures w14:val="none"/>
    </w:rPr>
  </w:style>
  <w:style w:type="character" w:customStyle="1" w:styleId="NoSpacingChar">
    <w:name w:val="No Spacing Char"/>
    <w:link w:val="NoSpacing"/>
    <w:uiPriority w:val="1"/>
    <w:qFormat/>
    <w:rsid w:val="00004341"/>
    <w:rPr>
      <w:rFonts w:ascii="Calibri" w:eastAsia="Calibri" w:hAnsi="Calibri" w:cs="Times New Roman"/>
      <w:kern w:val="0"/>
      <w:lang w:val="en-US" w:bidi="en-US"/>
      <w14:ligatures w14:val="none"/>
    </w:rPr>
  </w:style>
  <w:style w:type="paragraph" w:styleId="Header">
    <w:name w:val="header"/>
    <w:basedOn w:val="Normal"/>
    <w:link w:val="HeaderChar"/>
    <w:uiPriority w:val="99"/>
    <w:unhideWhenUsed/>
    <w:rsid w:val="00004341"/>
    <w:pPr>
      <w:tabs>
        <w:tab w:val="center" w:pos="4680"/>
        <w:tab w:val="right" w:pos="9360"/>
      </w:tabs>
      <w:spacing w:after="0" w:line="240" w:lineRule="auto"/>
    </w:pPr>
    <w:rPr>
      <w:rFonts w:ascii="Calibri" w:eastAsia="Calibri" w:hAnsi="Calibri" w:cs="Times New Roman"/>
      <w:kern w:val="0"/>
      <w:lang w:val="en-US"/>
      <w14:ligatures w14:val="none"/>
    </w:rPr>
  </w:style>
  <w:style w:type="character" w:customStyle="1" w:styleId="HeaderChar">
    <w:name w:val="Header Char"/>
    <w:basedOn w:val="DefaultParagraphFont"/>
    <w:link w:val="Header"/>
    <w:uiPriority w:val="99"/>
    <w:rsid w:val="00004341"/>
    <w:rPr>
      <w:rFonts w:ascii="Calibri" w:eastAsia="Calibri" w:hAnsi="Calibri" w:cs="Times New Roman"/>
      <w:kern w:val="0"/>
      <w:lang w:val="en-US"/>
      <w14:ligatures w14:val="none"/>
    </w:rPr>
  </w:style>
  <w:style w:type="character" w:styleId="CommentReference">
    <w:name w:val="annotation reference"/>
    <w:basedOn w:val="DefaultParagraphFont"/>
    <w:uiPriority w:val="99"/>
    <w:semiHidden/>
    <w:unhideWhenUsed/>
    <w:rsid w:val="000756B7"/>
    <w:rPr>
      <w:sz w:val="16"/>
      <w:szCs w:val="16"/>
    </w:rPr>
  </w:style>
  <w:style w:type="paragraph" w:styleId="CommentText">
    <w:name w:val="annotation text"/>
    <w:basedOn w:val="Normal"/>
    <w:link w:val="CommentTextChar"/>
    <w:uiPriority w:val="99"/>
    <w:semiHidden/>
    <w:unhideWhenUsed/>
    <w:rsid w:val="000756B7"/>
    <w:pPr>
      <w:spacing w:line="240" w:lineRule="auto"/>
    </w:pPr>
    <w:rPr>
      <w:sz w:val="20"/>
      <w:szCs w:val="20"/>
    </w:rPr>
  </w:style>
  <w:style w:type="character" w:customStyle="1" w:styleId="CommentTextChar">
    <w:name w:val="Comment Text Char"/>
    <w:basedOn w:val="DefaultParagraphFont"/>
    <w:link w:val="CommentText"/>
    <w:uiPriority w:val="99"/>
    <w:semiHidden/>
    <w:rsid w:val="000756B7"/>
    <w:rPr>
      <w:sz w:val="20"/>
      <w:szCs w:val="20"/>
    </w:rPr>
  </w:style>
  <w:style w:type="paragraph" w:styleId="CommentSubject">
    <w:name w:val="annotation subject"/>
    <w:basedOn w:val="CommentText"/>
    <w:next w:val="CommentText"/>
    <w:link w:val="CommentSubjectChar"/>
    <w:uiPriority w:val="99"/>
    <w:semiHidden/>
    <w:unhideWhenUsed/>
    <w:rsid w:val="000756B7"/>
    <w:rPr>
      <w:b/>
      <w:bCs/>
    </w:rPr>
  </w:style>
  <w:style w:type="character" w:customStyle="1" w:styleId="CommentSubjectChar">
    <w:name w:val="Comment Subject Char"/>
    <w:basedOn w:val="CommentTextChar"/>
    <w:link w:val="CommentSubject"/>
    <w:uiPriority w:val="99"/>
    <w:semiHidden/>
    <w:rsid w:val="000756B7"/>
    <w:rPr>
      <w:b/>
      <w:bCs/>
      <w:sz w:val="20"/>
      <w:szCs w:val="20"/>
    </w:rPr>
  </w:style>
  <w:style w:type="paragraph" w:styleId="BalloonText">
    <w:name w:val="Balloon Text"/>
    <w:basedOn w:val="Normal"/>
    <w:link w:val="BalloonTextChar"/>
    <w:uiPriority w:val="99"/>
    <w:semiHidden/>
    <w:unhideWhenUsed/>
    <w:rsid w:val="00FB13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328"/>
    <w:rPr>
      <w:rFonts w:ascii="Segoe UI" w:hAnsi="Segoe UI" w:cs="Segoe UI"/>
      <w:sz w:val="18"/>
      <w:szCs w:val="18"/>
    </w:rPr>
  </w:style>
  <w:style w:type="table" w:styleId="TableGrid">
    <w:name w:val="Table Grid"/>
    <w:basedOn w:val="TableNormal"/>
    <w:uiPriority w:val="39"/>
    <w:rsid w:val="005F2A06"/>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000233"/>
  </w:style>
  <w:style w:type="character" w:styleId="Strong">
    <w:name w:val="Strong"/>
    <w:basedOn w:val="DefaultParagraphFont"/>
    <w:uiPriority w:val="22"/>
    <w:qFormat/>
    <w:rsid w:val="00000233"/>
    <w:rPr>
      <w:b/>
      <w:bCs/>
    </w:rPr>
  </w:style>
  <w:style w:type="character" w:customStyle="1" w:styleId="ms-1">
    <w:name w:val="ms-1"/>
    <w:basedOn w:val="DefaultParagraphFont"/>
    <w:rsid w:val="00000233"/>
  </w:style>
  <w:style w:type="character" w:customStyle="1" w:styleId="max-w-full">
    <w:name w:val="max-w-full"/>
    <w:basedOn w:val="DefaultParagraphFont"/>
    <w:rsid w:val="00000233"/>
  </w:style>
  <w:style w:type="character" w:customStyle="1" w:styleId="-me-1">
    <w:name w:val="-me-1"/>
    <w:basedOn w:val="DefaultParagraphFont"/>
    <w:rsid w:val="00000233"/>
  </w:style>
  <w:style w:type="paragraph" w:styleId="Footer">
    <w:name w:val="footer"/>
    <w:basedOn w:val="Normal"/>
    <w:link w:val="FooterChar"/>
    <w:uiPriority w:val="99"/>
    <w:unhideWhenUsed/>
    <w:rsid w:val="006D0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44A"/>
  </w:style>
  <w:style w:type="character" w:customStyle="1" w:styleId="url">
    <w:name w:val="url"/>
    <w:basedOn w:val="DefaultParagraphFont"/>
    <w:rsid w:val="00C0518C"/>
  </w:style>
  <w:style w:type="character" w:styleId="Emphasis">
    <w:name w:val="Emphasis"/>
    <w:basedOn w:val="DefaultParagraphFont"/>
    <w:uiPriority w:val="20"/>
    <w:qFormat/>
    <w:rsid w:val="008D166A"/>
    <w:rPr>
      <w:i/>
      <w:iCs/>
    </w:rPr>
  </w:style>
  <w:style w:type="character" w:customStyle="1" w:styleId="Heading3Char">
    <w:name w:val="Heading 3 Char"/>
    <w:basedOn w:val="DefaultParagraphFont"/>
    <w:link w:val="Heading3"/>
    <w:uiPriority w:val="9"/>
    <w:semiHidden/>
    <w:rsid w:val="004B382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1773">
      <w:bodyDiv w:val="1"/>
      <w:marLeft w:val="0"/>
      <w:marRight w:val="0"/>
      <w:marTop w:val="0"/>
      <w:marBottom w:val="0"/>
      <w:divBdr>
        <w:top w:val="none" w:sz="0" w:space="0" w:color="auto"/>
        <w:left w:val="none" w:sz="0" w:space="0" w:color="auto"/>
        <w:bottom w:val="none" w:sz="0" w:space="0" w:color="auto"/>
        <w:right w:val="none" w:sz="0" w:space="0" w:color="auto"/>
      </w:divBdr>
      <w:divsChild>
        <w:div w:id="334040400">
          <w:marLeft w:val="0"/>
          <w:marRight w:val="0"/>
          <w:marTop w:val="0"/>
          <w:marBottom w:val="0"/>
          <w:divBdr>
            <w:top w:val="single" w:sz="6" w:space="0" w:color="auto"/>
            <w:left w:val="single" w:sz="6" w:space="0" w:color="auto"/>
            <w:bottom w:val="single" w:sz="6" w:space="0" w:color="auto"/>
            <w:right w:val="single" w:sz="6" w:space="0" w:color="auto"/>
          </w:divBdr>
        </w:div>
      </w:divsChild>
    </w:div>
    <w:div w:id="19401906">
      <w:bodyDiv w:val="1"/>
      <w:marLeft w:val="0"/>
      <w:marRight w:val="0"/>
      <w:marTop w:val="0"/>
      <w:marBottom w:val="0"/>
      <w:divBdr>
        <w:top w:val="none" w:sz="0" w:space="0" w:color="auto"/>
        <w:left w:val="none" w:sz="0" w:space="0" w:color="auto"/>
        <w:bottom w:val="none" w:sz="0" w:space="0" w:color="auto"/>
        <w:right w:val="none" w:sz="0" w:space="0" w:color="auto"/>
      </w:divBdr>
    </w:div>
    <w:div w:id="23023753">
      <w:bodyDiv w:val="1"/>
      <w:marLeft w:val="0"/>
      <w:marRight w:val="0"/>
      <w:marTop w:val="0"/>
      <w:marBottom w:val="0"/>
      <w:divBdr>
        <w:top w:val="none" w:sz="0" w:space="0" w:color="auto"/>
        <w:left w:val="none" w:sz="0" w:space="0" w:color="auto"/>
        <w:bottom w:val="none" w:sz="0" w:space="0" w:color="auto"/>
        <w:right w:val="none" w:sz="0" w:space="0" w:color="auto"/>
      </w:divBdr>
      <w:divsChild>
        <w:div w:id="898595228">
          <w:marLeft w:val="0"/>
          <w:marRight w:val="0"/>
          <w:marTop w:val="0"/>
          <w:marBottom w:val="0"/>
          <w:divBdr>
            <w:top w:val="single" w:sz="6" w:space="0" w:color="auto"/>
            <w:left w:val="single" w:sz="6" w:space="0" w:color="auto"/>
            <w:bottom w:val="single" w:sz="6" w:space="0" w:color="auto"/>
            <w:right w:val="single" w:sz="6" w:space="0" w:color="auto"/>
          </w:divBdr>
        </w:div>
      </w:divsChild>
    </w:div>
    <w:div w:id="29116949">
      <w:bodyDiv w:val="1"/>
      <w:marLeft w:val="0"/>
      <w:marRight w:val="0"/>
      <w:marTop w:val="0"/>
      <w:marBottom w:val="0"/>
      <w:divBdr>
        <w:top w:val="none" w:sz="0" w:space="0" w:color="auto"/>
        <w:left w:val="none" w:sz="0" w:space="0" w:color="auto"/>
        <w:bottom w:val="none" w:sz="0" w:space="0" w:color="auto"/>
        <w:right w:val="none" w:sz="0" w:space="0" w:color="auto"/>
      </w:divBdr>
    </w:div>
    <w:div w:id="46150547">
      <w:bodyDiv w:val="1"/>
      <w:marLeft w:val="0"/>
      <w:marRight w:val="0"/>
      <w:marTop w:val="0"/>
      <w:marBottom w:val="0"/>
      <w:divBdr>
        <w:top w:val="none" w:sz="0" w:space="0" w:color="auto"/>
        <w:left w:val="none" w:sz="0" w:space="0" w:color="auto"/>
        <w:bottom w:val="none" w:sz="0" w:space="0" w:color="auto"/>
        <w:right w:val="none" w:sz="0" w:space="0" w:color="auto"/>
      </w:divBdr>
    </w:div>
    <w:div w:id="49810013">
      <w:bodyDiv w:val="1"/>
      <w:marLeft w:val="0"/>
      <w:marRight w:val="0"/>
      <w:marTop w:val="0"/>
      <w:marBottom w:val="0"/>
      <w:divBdr>
        <w:top w:val="none" w:sz="0" w:space="0" w:color="auto"/>
        <w:left w:val="none" w:sz="0" w:space="0" w:color="auto"/>
        <w:bottom w:val="none" w:sz="0" w:space="0" w:color="auto"/>
        <w:right w:val="none" w:sz="0" w:space="0" w:color="auto"/>
      </w:divBdr>
      <w:divsChild>
        <w:div w:id="1988513881">
          <w:marLeft w:val="0"/>
          <w:marRight w:val="0"/>
          <w:marTop w:val="0"/>
          <w:marBottom w:val="0"/>
          <w:divBdr>
            <w:top w:val="none" w:sz="0" w:space="0" w:color="auto"/>
            <w:left w:val="none" w:sz="0" w:space="0" w:color="auto"/>
            <w:bottom w:val="none" w:sz="0" w:space="0" w:color="auto"/>
            <w:right w:val="none" w:sz="0" w:space="0" w:color="auto"/>
          </w:divBdr>
          <w:divsChild>
            <w:div w:id="1504314862">
              <w:marLeft w:val="0"/>
              <w:marRight w:val="0"/>
              <w:marTop w:val="0"/>
              <w:marBottom w:val="0"/>
              <w:divBdr>
                <w:top w:val="none" w:sz="0" w:space="0" w:color="auto"/>
                <w:left w:val="none" w:sz="0" w:space="0" w:color="auto"/>
                <w:bottom w:val="none" w:sz="0" w:space="0" w:color="auto"/>
                <w:right w:val="none" w:sz="0" w:space="0" w:color="auto"/>
              </w:divBdr>
              <w:divsChild>
                <w:div w:id="1223443997">
                  <w:marLeft w:val="0"/>
                  <w:marRight w:val="0"/>
                  <w:marTop w:val="0"/>
                  <w:marBottom w:val="0"/>
                  <w:divBdr>
                    <w:top w:val="none" w:sz="0" w:space="0" w:color="auto"/>
                    <w:left w:val="none" w:sz="0" w:space="0" w:color="auto"/>
                    <w:bottom w:val="none" w:sz="0" w:space="0" w:color="auto"/>
                    <w:right w:val="none" w:sz="0" w:space="0" w:color="auto"/>
                  </w:divBdr>
                  <w:divsChild>
                    <w:div w:id="1975015262">
                      <w:marLeft w:val="0"/>
                      <w:marRight w:val="0"/>
                      <w:marTop w:val="0"/>
                      <w:marBottom w:val="0"/>
                      <w:divBdr>
                        <w:top w:val="none" w:sz="0" w:space="0" w:color="auto"/>
                        <w:left w:val="none" w:sz="0" w:space="0" w:color="auto"/>
                        <w:bottom w:val="none" w:sz="0" w:space="0" w:color="auto"/>
                        <w:right w:val="none" w:sz="0" w:space="0" w:color="auto"/>
                      </w:divBdr>
                      <w:divsChild>
                        <w:div w:id="1073744016">
                          <w:marLeft w:val="0"/>
                          <w:marRight w:val="0"/>
                          <w:marTop w:val="0"/>
                          <w:marBottom w:val="0"/>
                          <w:divBdr>
                            <w:top w:val="none" w:sz="0" w:space="0" w:color="auto"/>
                            <w:left w:val="none" w:sz="0" w:space="0" w:color="auto"/>
                            <w:bottom w:val="none" w:sz="0" w:space="0" w:color="auto"/>
                            <w:right w:val="none" w:sz="0" w:space="0" w:color="auto"/>
                          </w:divBdr>
                          <w:divsChild>
                            <w:div w:id="793868648">
                              <w:marLeft w:val="0"/>
                              <w:marRight w:val="0"/>
                              <w:marTop w:val="0"/>
                              <w:marBottom w:val="0"/>
                              <w:divBdr>
                                <w:top w:val="none" w:sz="0" w:space="0" w:color="auto"/>
                                <w:left w:val="none" w:sz="0" w:space="0" w:color="auto"/>
                                <w:bottom w:val="none" w:sz="0" w:space="0" w:color="auto"/>
                                <w:right w:val="none" w:sz="0" w:space="0" w:color="auto"/>
                              </w:divBdr>
                              <w:divsChild>
                                <w:div w:id="16174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9422">
      <w:bodyDiv w:val="1"/>
      <w:marLeft w:val="0"/>
      <w:marRight w:val="0"/>
      <w:marTop w:val="0"/>
      <w:marBottom w:val="0"/>
      <w:divBdr>
        <w:top w:val="none" w:sz="0" w:space="0" w:color="auto"/>
        <w:left w:val="none" w:sz="0" w:space="0" w:color="auto"/>
        <w:bottom w:val="none" w:sz="0" w:space="0" w:color="auto"/>
        <w:right w:val="none" w:sz="0" w:space="0" w:color="auto"/>
      </w:divBdr>
    </w:div>
    <w:div w:id="67196023">
      <w:bodyDiv w:val="1"/>
      <w:marLeft w:val="0"/>
      <w:marRight w:val="0"/>
      <w:marTop w:val="0"/>
      <w:marBottom w:val="0"/>
      <w:divBdr>
        <w:top w:val="none" w:sz="0" w:space="0" w:color="auto"/>
        <w:left w:val="none" w:sz="0" w:space="0" w:color="auto"/>
        <w:bottom w:val="none" w:sz="0" w:space="0" w:color="auto"/>
        <w:right w:val="none" w:sz="0" w:space="0" w:color="auto"/>
      </w:divBdr>
    </w:div>
    <w:div w:id="70858455">
      <w:bodyDiv w:val="1"/>
      <w:marLeft w:val="0"/>
      <w:marRight w:val="0"/>
      <w:marTop w:val="0"/>
      <w:marBottom w:val="0"/>
      <w:divBdr>
        <w:top w:val="none" w:sz="0" w:space="0" w:color="auto"/>
        <w:left w:val="none" w:sz="0" w:space="0" w:color="auto"/>
        <w:bottom w:val="none" w:sz="0" w:space="0" w:color="auto"/>
        <w:right w:val="none" w:sz="0" w:space="0" w:color="auto"/>
      </w:divBdr>
    </w:div>
    <w:div w:id="71321393">
      <w:bodyDiv w:val="1"/>
      <w:marLeft w:val="0"/>
      <w:marRight w:val="0"/>
      <w:marTop w:val="0"/>
      <w:marBottom w:val="0"/>
      <w:divBdr>
        <w:top w:val="none" w:sz="0" w:space="0" w:color="auto"/>
        <w:left w:val="none" w:sz="0" w:space="0" w:color="auto"/>
        <w:bottom w:val="none" w:sz="0" w:space="0" w:color="auto"/>
        <w:right w:val="none" w:sz="0" w:space="0" w:color="auto"/>
      </w:divBdr>
    </w:div>
    <w:div w:id="79102852">
      <w:bodyDiv w:val="1"/>
      <w:marLeft w:val="0"/>
      <w:marRight w:val="0"/>
      <w:marTop w:val="0"/>
      <w:marBottom w:val="0"/>
      <w:divBdr>
        <w:top w:val="none" w:sz="0" w:space="0" w:color="auto"/>
        <w:left w:val="none" w:sz="0" w:space="0" w:color="auto"/>
        <w:bottom w:val="none" w:sz="0" w:space="0" w:color="auto"/>
        <w:right w:val="none" w:sz="0" w:space="0" w:color="auto"/>
      </w:divBdr>
    </w:div>
    <w:div w:id="85922584">
      <w:bodyDiv w:val="1"/>
      <w:marLeft w:val="0"/>
      <w:marRight w:val="0"/>
      <w:marTop w:val="0"/>
      <w:marBottom w:val="0"/>
      <w:divBdr>
        <w:top w:val="none" w:sz="0" w:space="0" w:color="auto"/>
        <w:left w:val="none" w:sz="0" w:space="0" w:color="auto"/>
        <w:bottom w:val="none" w:sz="0" w:space="0" w:color="auto"/>
        <w:right w:val="none" w:sz="0" w:space="0" w:color="auto"/>
      </w:divBdr>
    </w:div>
    <w:div w:id="97070398">
      <w:bodyDiv w:val="1"/>
      <w:marLeft w:val="0"/>
      <w:marRight w:val="0"/>
      <w:marTop w:val="0"/>
      <w:marBottom w:val="0"/>
      <w:divBdr>
        <w:top w:val="none" w:sz="0" w:space="0" w:color="auto"/>
        <w:left w:val="none" w:sz="0" w:space="0" w:color="auto"/>
        <w:bottom w:val="none" w:sz="0" w:space="0" w:color="auto"/>
        <w:right w:val="none" w:sz="0" w:space="0" w:color="auto"/>
      </w:divBdr>
      <w:divsChild>
        <w:div w:id="844058523">
          <w:marLeft w:val="-720"/>
          <w:marRight w:val="0"/>
          <w:marTop w:val="0"/>
          <w:marBottom w:val="0"/>
          <w:divBdr>
            <w:top w:val="none" w:sz="0" w:space="0" w:color="auto"/>
            <w:left w:val="none" w:sz="0" w:space="0" w:color="auto"/>
            <w:bottom w:val="none" w:sz="0" w:space="0" w:color="auto"/>
            <w:right w:val="none" w:sz="0" w:space="0" w:color="auto"/>
          </w:divBdr>
        </w:div>
      </w:divsChild>
    </w:div>
    <w:div w:id="105924781">
      <w:bodyDiv w:val="1"/>
      <w:marLeft w:val="0"/>
      <w:marRight w:val="0"/>
      <w:marTop w:val="0"/>
      <w:marBottom w:val="0"/>
      <w:divBdr>
        <w:top w:val="none" w:sz="0" w:space="0" w:color="auto"/>
        <w:left w:val="none" w:sz="0" w:space="0" w:color="auto"/>
        <w:bottom w:val="none" w:sz="0" w:space="0" w:color="auto"/>
        <w:right w:val="none" w:sz="0" w:space="0" w:color="auto"/>
      </w:divBdr>
    </w:div>
    <w:div w:id="110975117">
      <w:bodyDiv w:val="1"/>
      <w:marLeft w:val="0"/>
      <w:marRight w:val="0"/>
      <w:marTop w:val="0"/>
      <w:marBottom w:val="0"/>
      <w:divBdr>
        <w:top w:val="none" w:sz="0" w:space="0" w:color="auto"/>
        <w:left w:val="none" w:sz="0" w:space="0" w:color="auto"/>
        <w:bottom w:val="none" w:sz="0" w:space="0" w:color="auto"/>
        <w:right w:val="none" w:sz="0" w:space="0" w:color="auto"/>
      </w:divBdr>
    </w:div>
    <w:div w:id="116920966">
      <w:bodyDiv w:val="1"/>
      <w:marLeft w:val="0"/>
      <w:marRight w:val="0"/>
      <w:marTop w:val="0"/>
      <w:marBottom w:val="0"/>
      <w:divBdr>
        <w:top w:val="none" w:sz="0" w:space="0" w:color="auto"/>
        <w:left w:val="none" w:sz="0" w:space="0" w:color="auto"/>
        <w:bottom w:val="none" w:sz="0" w:space="0" w:color="auto"/>
        <w:right w:val="none" w:sz="0" w:space="0" w:color="auto"/>
      </w:divBdr>
      <w:divsChild>
        <w:div w:id="728379200">
          <w:marLeft w:val="0"/>
          <w:marRight w:val="0"/>
          <w:marTop w:val="0"/>
          <w:marBottom w:val="0"/>
          <w:divBdr>
            <w:top w:val="single" w:sz="6" w:space="0" w:color="auto"/>
            <w:left w:val="single" w:sz="6" w:space="0" w:color="auto"/>
            <w:bottom w:val="single" w:sz="6" w:space="0" w:color="auto"/>
            <w:right w:val="single" w:sz="6" w:space="0" w:color="auto"/>
          </w:divBdr>
        </w:div>
      </w:divsChild>
    </w:div>
    <w:div w:id="129903100">
      <w:bodyDiv w:val="1"/>
      <w:marLeft w:val="0"/>
      <w:marRight w:val="0"/>
      <w:marTop w:val="0"/>
      <w:marBottom w:val="0"/>
      <w:divBdr>
        <w:top w:val="none" w:sz="0" w:space="0" w:color="auto"/>
        <w:left w:val="none" w:sz="0" w:space="0" w:color="auto"/>
        <w:bottom w:val="none" w:sz="0" w:space="0" w:color="auto"/>
        <w:right w:val="none" w:sz="0" w:space="0" w:color="auto"/>
      </w:divBdr>
    </w:div>
    <w:div w:id="134833488">
      <w:bodyDiv w:val="1"/>
      <w:marLeft w:val="0"/>
      <w:marRight w:val="0"/>
      <w:marTop w:val="0"/>
      <w:marBottom w:val="0"/>
      <w:divBdr>
        <w:top w:val="none" w:sz="0" w:space="0" w:color="auto"/>
        <w:left w:val="none" w:sz="0" w:space="0" w:color="auto"/>
        <w:bottom w:val="none" w:sz="0" w:space="0" w:color="auto"/>
        <w:right w:val="none" w:sz="0" w:space="0" w:color="auto"/>
      </w:divBdr>
      <w:divsChild>
        <w:div w:id="367951700">
          <w:marLeft w:val="0"/>
          <w:marRight w:val="0"/>
          <w:marTop w:val="0"/>
          <w:marBottom w:val="0"/>
          <w:divBdr>
            <w:top w:val="none" w:sz="0" w:space="0" w:color="auto"/>
            <w:left w:val="none" w:sz="0" w:space="0" w:color="auto"/>
            <w:bottom w:val="none" w:sz="0" w:space="0" w:color="auto"/>
            <w:right w:val="none" w:sz="0" w:space="0" w:color="auto"/>
          </w:divBdr>
          <w:divsChild>
            <w:div w:id="1846167617">
              <w:marLeft w:val="0"/>
              <w:marRight w:val="0"/>
              <w:marTop w:val="0"/>
              <w:marBottom w:val="0"/>
              <w:divBdr>
                <w:top w:val="none" w:sz="0" w:space="0" w:color="auto"/>
                <w:left w:val="none" w:sz="0" w:space="0" w:color="auto"/>
                <w:bottom w:val="none" w:sz="0" w:space="0" w:color="auto"/>
                <w:right w:val="none" w:sz="0" w:space="0" w:color="auto"/>
              </w:divBdr>
              <w:divsChild>
                <w:div w:id="195240171">
                  <w:marLeft w:val="0"/>
                  <w:marRight w:val="0"/>
                  <w:marTop w:val="0"/>
                  <w:marBottom w:val="0"/>
                  <w:divBdr>
                    <w:top w:val="none" w:sz="0" w:space="0" w:color="auto"/>
                    <w:left w:val="none" w:sz="0" w:space="0" w:color="auto"/>
                    <w:bottom w:val="none" w:sz="0" w:space="0" w:color="auto"/>
                    <w:right w:val="none" w:sz="0" w:space="0" w:color="auto"/>
                  </w:divBdr>
                  <w:divsChild>
                    <w:div w:id="713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1332">
          <w:marLeft w:val="0"/>
          <w:marRight w:val="0"/>
          <w:marTop w:val="0"/>
          <w:marBottom w:val="0"/>
          <w:divBdr>
            <w:top w:val="none" w:sz="0" w:space="0" w:color="auto"/>
            <w:left w:val="none" w:sz="0" w:space="0" w:color="auto"/>
            <w:bottom w:val="none" w:sz="0" w:space="0" w:color="auto"/>
            <w:right w:val="none" w:sz="0" w:space="0" w:color="auto"/>
          </w:divBdr>
          <w:divsChild>
            <w:div w:id="1878934986">
              <w:marLeft w:val="0"/>
              <w:marRight w:val="0"/>
              <w:marTop w:val="0"/>
              <w:marBottom w:val="0"/>
              <w:divBdr>
                <w:top w:val="none" w:sz="0" w:space="0" w:color="auto"/>
                <w:left w:val="none" w:sz="0" w:space="0" w:color="auto"/>
                <w:bottom w:val="none" w:sz="0" w:space="0" w:color="auto"/>
                <w:right w:val="none" w:sz="0" w:space="0" w:color="auto"/>
              </w:divBdr>
              <w:divsChild>
                <w:div w:id="18549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1261">
      <w:bodyDiv w:val="1"/>
      <w:marLeft w:val="0"/>
      <w:marRight w:val="0"/>
      <w:marTop w:val="0"/>
      <w:marBottom w:val="0"/>
      <w:divBdr>
        <w:top w:val="none" w:sz="0" w:space="0" w:color="auto"/>
        <w:left w:val="none" w:sz="0" w:space="0" w:color="auto"/>
        <w:bottom w:val="none" w:sz="0" w:space="0" w:color="auto"/>
        <w:right w:val="none" w:sz="0" w:space="0" w:color="auto"/>
      </w:divBdr>
    </w:div>
    <w:div w:id="146439101">
      <w:bodyDiv w:val="1"/>
      <w:marLeft w:val="0"/>
      <w:marRight w:val="0"/>
      <w:marTop w:val="0"/>
      <w:marBottom w:val="0"/>
      <w:divBdr>
        <w:top w:val="none" w:sz="0" w:space="0" w:color="auto"/>
        <w:left w:val="none" w:sz="0" w:space="0" w:color="auto"/>
        <w:bottom w:val="none" w:sz="0" w:space="0" w:color="auto"/>
        <w:right w:val="none" w:sz="0" w:space="0" w:color="auto"/>
      </w:divBdr>
    </w:div>
    <w:div w:id="149293403">
      <w:bodyDiv w:val="1"/>
      <w:marLeft w:val="0"/>
      <w:marRight w:val="0"/>
      <w:marTop w:val="0"/>
      <w:marBottom w:val="0"/>
      <w:divBdr>
        <w:top w:val="none" w:sz="0" w:space="0" w:color="auto"/>
        <w:left w:val="none" w:sz="0" w:space="0" w:color="auto"/>
        <w:bottom w:val="none" w:sz="0" w:space="0" w:color="auto"/>
        <w:right w:val="none" w:sz="0" w:space="0" w:color="auto"/>
      </w:divBdr>
    </w:div>
    <w:div w:id="153449162">
      <w:bodyDiv w:val="1"/>
      <w:marLeft w:val="0"/>
      <w:marRight w:val="0"/>
      <w:marTop w:val="0"/>
      <w:marBottom w:val="0"/>
      <w:divBdr>
        <w:top w:val="none" w:sz="0" w:space="0" w:color="auto"/>
        <w:left w:val="none" w:sz="0" w:space="0" w:color="auto"/>
        <w:bottom w:val="none" w:sz="0" w:space="0" w:color="auto"/>
        <w:right w:val="none" w:sz="0" w:space="0" w:color="auto"/>
      </w:divBdr>
    </w:div>
    <w:div w:id="164980067">
      <w:bodyDiv w:val="1"/>
      <w:marLeft w:val="0"/>
      <w:marRight w:val="0"/>
      <w:marTop w:val="0"/>
      <w:marBottom w:val="0"/>
      <w:divBdr>
        <w:top w:val="none" w:sz="0" w:space="0" w:color="auto"/>
        <w:left w:val="none" w:sz="0" w:space="0" w:color="auto"/>
        <w:bottom w:val="none" w:sz="0" w:space="0" w:color="auto"/>
        <w:right w:val="none" w:sz="0" w:space="0" w:color="auto"/>
      </w:divBdr>
    </w:div>
    <w:div w:id="166992052">
      <w:bodyDiv w:val="1"/>
      <w:marLeft w:val="0"/>
      <w:marRight w:val="0"/>
      <w:marTop w:val="0"/>
      <w:marBottom w:val="0"/>
      <w:divBdr>
        <w:top w:val="none" w:sz="0" w:space="0" w:color="auto"/>
        <w:left w:val="none" w:sz="0" w:space="0" w:color="auto"/>
        <w:bottom w:val="none" w:sz="0" w:space="0" w:color="auto"/>
        <w:right w:val="none" w:sz="0" w:space="0" w:color="auto"/>
      </w:divBdr>
      <w:divsChild>
        <w:div w:id="1295213028">
          <w:marLeft w:val="-720"/>
          <w:marRight w:val="0"/>
          <w:marTop w:val="0"/>
          <w:marBottom w:val="0"/>
          <w:divBdr>
            <w:top w:val="none" w:sz="0" w:space="0" w:color="auto"/>
            <w:left w:val="none" w:sz="0" w:space="0" w:color="auto"/>
            <w:bottom w:val="none" w:sz="0" w:space="0" w:color="auto"/>
            <w:right w:val="none" w:sz="0" w:space="0" w:color="auto"/>
          </w:divBdr>
        </w:div>
      </w:divsChild>
    </w:div>
    <w:div w:id="168569284">
      <w:bodyDiv w:val="1"/>
      <w:marLeft w:val="0"/>
      <w:marRight w:val="0"/>
      <w:marTop w:val="0"/>
      <w:marBottom w:val="0"/>
      <w:divBdr>
        <w:top w:val="none" w:sz="0" w:space="0" w:color="auto"/>
        <w:left w:val="none" w:sz="0" w:space="0" w:color="auto"/>
        <w:bottom w:val="none" w:sz="0" w:space="0" w:color="auto"/>
        <w:right w:val="none" w:sz="0" w:space="0" w:color="auto"/>
      </w:divBdr>
    </w:div>
    <w:div w:id="175386139">
      <w:bodyDiv w:val="1"/>
      <w:marLeft w:val="0"/>
      <w:marRight w:val="0"/>
      <w:marTop w:val="0"/>
      <w:marBottom w:val="0"/>
      <w:divBdr>
        <w:top w:val="none" w:sz="0" w:space="0" w:color="auto"/>
        <w:left w:val="none" w:sz="0" w:space="0" w:color="auto"/>
        <w:bottom w:val="none" w:sz="0" w:space="0" w:color="auto"/>
        <w:right w:val="none" w:sz="0" w:space="0" w:color="auto"/>
      </w:divBdr>
    </w:div>
    <w:div w:id="178353271">
      <w:bodyDiv w:val="1"/>
      <w:marLeft w:val="0"/>
      <w:marRight w:val="0"/>
      <w:marTop w:val="0"/>
      <w:marBottom w:val="0"/>
      <w:divBdr>
        <w:top w:val="none" w:sz="0" w:space="0" w:color="auto"/>
        <w:left w:val="none" w:sz="0" w:space="0" w:color="auto"/>
        <w:bottom w:val="none" w:sz="0" w:space="0" w:color="auto"/>
        <w:right w:val="none" w:sz="0" w:space="0" w:color="auto"/>
      </w:divBdr>
    </w:div>
    <w:div w:id="199781836">
      <w:bodyDiv w:val="1"/>
      <w:marLeft w:val="0"/>
      <w:marRight w:val="0"/>
      <w:marTop w:val="0"/>
      <w:marBottom w:val="0"/>
      <w:divBdr>
        <w:top w:val="none" w:sz="0" w:space="0" w:color="auto"/>
        <w:left w:val="none" w:sz="0" w:space="0" w:color="auto"/>
        <w:bottom w:val="none" w:sz="0" w:space="0" w:color="auto"/>
        <w:right w:val="none" w:sz="0" w:space="0" w:color="auto"/>
      </w:divBdr>
    </w:div>
    <w:div w:id="200945793">
      <w:bodyDiv w:val="1"/>
      <w:marLeft w:val="0"/>
      <w:marRight w:val="0"/>
      <w:marTop w:val="0"/>
      <w:marBottom w:val="0"/>
      <w:divBdr>
        <w:top w:val="none" w:sz="0" w:space="0" w:color="auto"/>
        <w:left w:val="none" w:sz="0" w:space="0" w:color="auto"/>
        <w:bottom w:val="none" w:sz="0" w:space="0" w:color="auto"/>
        <w:right w:val="none" w:sz="0" w:space="0" w:color="auto"/>
      </w:divBdr>
    </w:div>
    <w:div w:id="201864712">
      <w:bodyDiv w:val="1"/>
      <w:marLeft w:val="0"/>
      <w:marRight w:val="0"/>
      <w:marTop w:val="0"/>
      <w:marBottom w:val="0"/>
      <w:divBdr>
        <w:top w:val="none" w:sz="0" w:space="0" w:color="auto"/>
        <w:left w:val="none" w:sz="0" w:space="0" w:color="auto"/>
        <w:bottom w:val="none" w:sz="0" w:space="0" w:color="auto"/>
        <w:right w:val="none" w:sz="0" w:space="0" w:color="auto"/>
      </w:divBdr>
    </w:div>
    <w:div w:id="204871623">
      <w:bodyDiv w:val="1"/>
      <w:marLeft w:val="0"/>
      <w:marRight w:val="0"/>
      <w:marTop w:val="0"/>
      <w:marBottom w:val="0"/>
      <w:divBdr>
        <w:top w:val="none" w:sz="0" w:space="0" w:color="auto"/>
        <w:left w:val="none" w:sz="0" w:space="0" w:color="auto"/>
        <w:bottom w:val="none" w:sz="0" w:space="0" w:color="auto"/>
        <w:right w:val="none" w:sz="0" w:space="0" w:color="auto"/>
      </w:divBdr>
    </w:div>
    <w:div w:id="205411289">
      <w:bodyDiv w:val="1"/>
      <w:marLeft w:val="0"/>
      <w:marRight w:val="0"/>
      <w:marTop w:val="0"/>
      <w:marBottom w:val="0"/>
      <w:divBdr>
        <w:top w:val="none" w:sz="0" w:space="0" w:color="auto"/>
        <w:left w:val="none" w:sz="0" w:space="0" w:color="auto"/>
        <w:bottom w:val="none" w:sz="0" w:space="0" w:color="auto"/>
        <w:right w:val="none" w:sz="0" w:space="0" w:color="auto"/>
      </w:divBdr>
      <w:divsChild>
        <w:div w:id="582422322">
          <w:marLeft w:val="-720"/>
          <w:marRight w:val="0"/>
          <w:marTop w:val="0"/>
          <w:marBottom w:val="0"/>
          <w:divBdr>
            <w:top w:val="none" w:sz="0" w:space="0" w:color="auto"/>
            <w:left w:val="none" w:sz="0" w:space="0" w:color="auto"/>
            <w:bottom w:val="none" w:sz="0" w:space="0" w:color="auto"/>
            <w:right w:val="none" w:sz="0" w:space="0" w:color="auto"/>
          </w:divBdr>
        </w:div>
      </w:divsChild>
    </w:div>
    <w:div w:id="209146148">
      <w:bodyDiv w:val="1"/>
      <w:marLeft w:val="0"/>
      <w:marRight w:val="0"/>
      <w:marTop w:val="0"/>
      <w:marBottom w:val="0"/>
      <w:divBdr>
        <w:top w:val="none" w:sz="0" w:space="0" w:color="auto"/>
        <w:left w:val="none" w:sz="0" w:space="0" w:color="auto"/>
        <w:bottom w:val="none" w:sz="0" w:space="0" w:color="auto"/>
        <w:right w:val="none" w:sz="0" w:space="0" w:color="auto"/>
      </w:divBdr>
    </w:div>
    <w:div w:id="209730833">
      <w:bodyDiv w:val="1"/>
      <w:marLeft w:val="0"/>
      <w:marRight w:val="0"/>
      <w:marTop w:val="0"/>
      <w:marBottom w:val="0"/>
      <w:divBdr>
        <w:top w:val="none" w:sz="0" w:space="0" w:color="auto"/>
        <w:left w:val="none" w:sz="0" w:space="0" w:color="auto"/>
        <w:bottom w:val="none" w:sz="0" w:space="0" w:color="auto"/>
        <w:right w:val="none" w:sz="0" w:space="0" w:color="auto"/>
      </w:divBdr>
    </w:div>
    <w:div w:id="237859750">
      <w:bodyDiv w:val="1"/>
      <w:marLeft w:val="0"/>
      <w:marRight w:val="0"/>
      <w:marTop w:val="0"/>
      <w:marBottom w:val="0"/>
      <w:divBdr>
        <w:top w:val="none" w:sz="0" w:space="0" w:color="auto"/>
        <w:left w:val="none" w:sz="0" w:space="0" w:color="auto"/>
        <w:bottom w:val="none" w:sz="0" w:space="0" w:color="auto"/>
        <w:right w:val="none" w:sz="0" w:space="0" w:color="auto"/>
      </w:divBdr>
      <w:divsChild>
        <w:div w:id="282198809">
          <w:marLeft w:val="0"/>
          <w:marRight w:val="0"/>
          <w:marTop w:val="0"/>
          <w:marBottom w:val="0"/>
          <w:divBdr>
            <w:top w:val="single" w:sz="6" w:space="0" w:color="auto"/>
            <w:left w:val="single" w:sz="6" w:space="0" w:color="auto"/>
            <w:bottom w:val="single" w:sz="6" w:space="0" w:color="auto"/>
            <w:right w:val="single" w:sz="6" w:space="0" w:color="auto"/>
          </w:divBdr>
        </w:div>
      </w:divsChild>
    </w:div>
    <w:div w:id="238910802">
      <w:bodyDiv w:val="1"/>
      <w:marLeft w:val="0"/>
      <w:marRight w:val="0"/>
      <w:marTop w:val="0"/>
      <w:marBottom w:val="0"/>
      <w:divBdr>
        <w:top w:val="none" w:sz="0" w:space="0" w:color="auto"/>
        <w:left w:val="none" w:sz="0" w:space="0" w:color="auto"/>
        <w:bottom w:val="none" w:sz="0" w:space="0" w:color="auto"/>
        <w:right w:val="none" w:sz="0" w:space="0" w:color="auto"/>
      </w:divBdr>
    </w:div>
    <w:div w:id="247737840">
      <w:bodyDiv w:val="1"/>
      <w:marLeft w:val="0"/>
      <w:marRight w:val="0"/>
      <w:marTop w:val="0"/>
      <w:marBottom w:val="0"/>
      <w:divBdr>
        <w:top w:val="none" w:sz="0" w:space="0" w:color="auto"/>
        <w:left w:val="none" w:sz="0" w:space="0" w:color="auto"/>
        <w:bottom w:val="none" w:sz="0" w:space="0" w:color="auto"/>
        <w:right w:val="none" w:sz="0" w:space="0" w:color="auto"/>
      </w:divBdr>
      <w:divsChild>
        <w:div w:id="2043246124">
          <w:marLeft w:val="-720"/>
          <w:marRight w:val="0"/>
          <w:marTop w:val="0"/>
          <w:marBottom w:val="0"/>
          <w:divBdr>
            <w:top w:val="none" w:sz="0" w:space="0" w:color="auto"/>
            <w:left w:val="none" w:sz="0" w:space="0" w:color="auto"/>
            <w:bottom w:val="none" w:sz="0" w:space="0" w:color="auto"/>
            <w:right w:val="none" w:sz="0" w:space="0" w:color="auto"/>
          </w:divBdr>
        </w:div>
      </w:divsChild>
    </w:div>
    <w:div w:id="250437043">
      <w:bodyDiv w:val="1"/>
      <w:marLeft w:val="0"/>
      <w:marRight w:val="0"/>
      <w:marTop w:val="0"/>
      <w:marBottom w:val="0"/>
      <w:divBdr>
        <w:top w:val="none" w:sz="0" w:space="0" w:color="auto"/>
        <w:left w:val="none" w:sz="0" w:space="0" w:color="auto"/>
        <w:bottom w:val="none" w:sz="0" w:space="0" w:color="auto"/>
        <w:right w:val="none" w:sz="0" w:space="0" w:color="auto"/>
      </w:divBdr>
    </w:div>
    <w:div w:id="253783446">
      <w:bodyDiv w:val="1"/>
      <w:marLeft w:val="0"/>
      <w:marRight w:val="0"/>
      <w:marTop w:val="0"/>
      <w:marBottom w:val="0"/>
      <w:divBdr>
        <w:top w:val="none" w:sz="0" w:space="0" w:color="auto"/>
        <w:left w:val="none" w:sz="0" w:space="0" w:color="auto"/>
        <w:bottom w:val="none" w:sz="0" w:space="0" w:color="auto"/>
        <w:right w:val="none" w:sz="0" w:space="0" w:color="auto"/>
      </w:divBdr>
      <w:divsChild>
        <w:div w:id="175922396">
          <w:marLeft w:val="-720"/>
          <w:marRight w:val="0"/>
          <w:marTop w:val="0"/>
          <w:marBottom w:val="0"/>
          <w:divBdr>
            <w:top w:val="none" w:sz="0" w:space="0" w:color="auto"/>
            <w:left w:val="none" w:sz="0" w:space="0" w:color="auto"/>
            <w:bottom w:val="none" w:sz="0" w:space="0" w:color="auto"/>
            <w:right w:val="none" w:sz="0" w:space="0" w:color="auto"/>
          </w:divBdr>
        </w:div>
      </w:divsChild>
    </w:div>
    <w:div w:id="254822930">
      <w:bodyDiv w:val="1"/>
      <w:marLeft w:val="0"/>
      <w:marRight w:val="0"/>
      <w:marTop w:val="0"/>
      <w:marBottom w:val="0"/>
      <w:divBdr>
        <w:top w:val="none" w:sz="0" w:space="0" w:color="auto"/>
        <w:left w:val="none" w:sz="0" w:space="0" w:color="auto"/>
        <w:bottom w:val="none" w:sz="0" w:space="0" w:color="auto"/>
        <w:right w:val="none" w:sz="0" w:space="0" w:color="auto"/>
      </w:divBdr>
    </w:div>
    <w:div w:id="261837352">
      <w:bodyDiv w:val="1"/>
      <w:marLeft w:val="0"/>
      <w:marRight w:val="0"/>
      <w:marTop w:val="0"/>
      <w:marBottom w:val="0"/>
      <w:divBdr>
        <w:top w:val="none" w:sz="0" w:space="0" w:color="auto"/>
        <w:left w:val="none" w:sz="0" w:space="0" w:color="auto"/>
        <w:bottom w:val="none" w:sz="0" w:space="0" w:color="auto"/>
        <w:right w:val="none" w:sz="0" w:space="0" w:color="auto"/>
      </w:divBdr>
    </w:div>
    <w:div w:id="271592661">
      <w:bodyDiv w:val="1"/>
      <w:marLeft w:val="0"/>
      <w:marRight w:val="0"/>
      <w:marTop w:val="0"/>
      <w:marBottom w:val="0"/>
      <w:divBdr>
        <w:top w:val="none" w:sz="0" w:space="0" w:color="auto"/>
        <w:left w:val="none" w:sz="0" w:space="0" w:color="auto"/>
        <w:bottom w:val="none" w:sz="0" w:space="0" w:color="auto"/>
        <w:right w:val="none" w:sz="0" w:space="0" w:color="auto"/>
      </w:divBdr>
      <w:divsChild>
        <w:div w:id="1767580724">
          <w:marLeft w:val="0"/>
          <w:marRight w:val="0"/>
          <w:marTop w:val="0"/>
          <w:marBottom w:val="0"/>
          <w:divBdr>
            <w:top w:val="single" w:sz="2" w:space="0" w:color="ECEDEE"/>
            <w:left w:val="single" w:sz="2" w:space="0" w:color="ECEDEE"/>
            <w:bottom w:val="single" w:sz="2" w:space="0" w:color="ECEDEE"/>
            <w:right w:val="single" w:sz="2" w:space="0" w:color="ECEDEE"/>
          </w:divBdr>
        </w:div>
        <w:div w:id="2093313978">
          <w:marLeft w:val="0"/>
          <w:marRight w:val="0"/>
          <w:marTop w:val="0"/>
          <w:marBottom w:val="0"/>
          <w:divBdr>
            <w:top w:val="single" w:sz="2" w:space="0" w:color="ECEDEE"/>
            <w:left w:val="single" w:sz="2" w:space="0" w:color="ECEDEE"/>
            <w:bottom w:val="single" w:sz="2" w:space="0" w:color="ECEDEE"/>
            <w:right w:val="single" w:sz="2" w:space="0" w:color="ECEDEE"/>
          </w:divBdr>
        </w:div>
      </w:divsChild>
    </w:div>
    <w:div w:id="279070432">
      <w:bodyDiv w:val="1"/>
      <w:marLeft w:val="0"/>
      <w:marRight w:val="0"/>
      <w:marTop w:val="0"/>
      <w:marBottom w:val="0"/>
      <w:divBdr>
        <w:top w:val="none" w:sz="0" w:space="0" w:color="auto"/>
        <w:left w:val="none" w:sz="0" w:space="0" w:color="auto"/>
        <w:bottom w:val="none" w:sz="0" w:space="0" w:color="auto"/>
        <w:right w:val="none" w:sz="0" w:space="0" w:color="auto"/>
      </w:divBdr>
    </w:div>
    <w:div w:id="285164630">
      <w:bodyDiv w:val="1"/>
      <w:marLeft w:val="0"/>
      <w:marRight w:val="0"/>
      <w:marTop w:val="0"/>
      <w:marBottom w:val="0"/>
      <w:divBdr>
        <w:top w:val="none" w:sz="0" w:space="0" w:color="auto"/>
        <w:left w:val="none" w:sz="0" w:space="0" w:color="auto"/>
        <w:bottom w:val="none" w:sz="0" w:space="0" w:color="auto"/>
        <w:right w:val="none" w:sz="0" w:space="0" w:color="auto"/>
      </w:divBdr>
    </w:div>
    <w:div w:id="292833593">
      <w:bodyDiv w:val="1"/>
      <w:marLeft w:val="0"/>
      <w:marRight w:val="0"/>
      <w:marTop w:val="0"/>
      <w:marBottom w:val="0"/>
      <w:divBdr>
        <w:top w:val="none" w:sz="0" w:space="0" w:color="auto"/>
        <w:left w:val="none" w:sz="0" w:space="0" w:color="auto"/>
        <w:bottom w:val="none" w:sz="0" w:space="0" w:color="auto"/>
        <w:right w:val="none" w:sz="0" w:space="0" w:color="auto"/>
      </w:divBdr>
    </w:div>
    <w:div w:id="293566851">
      <w:bodyDiv w:val="1"/>
      <w:marLeft w:val="0"/>
      <w:marRight w:val="0"/>
      <w:marTop w:val="0"/>
      <w:marBottom w:val="0"/>
      <w:divBdr>
        <w:top w:val="none" w:sz="0" w:space="0" w:color="auto"/>
        <w:left w:val="none" w:sz="0" w:space="0" w:color="auto"/>
        <w:bottom w:val="none" w:sz="0" w:space="0" w:color="auto"/>
        <w:right w:val="none" w:sz="0" w:space="0" w:color="auto"/>
      </w:divBdr>
    </w:div>
    <w:div w:id="297613180">
      <w:bodyDiv w:val="1"/>
      <w:marLeft w:val="0"/>
      <w:marRight w:val="0"/>
      <w:marTop w:val="0"/>
      <w:marBottom w:val="0"/>
      <w:divBdr>
        <w:top w:val="none" w:sz="0" w:space="0" w:color="auto"/>
        <w:left w:val="none" w:sz="0" w:space="0" w:color="auto"/>
        <w:bottom w:val="none" w:sz="0" w:space="0" w:color="auto"/>
        <w:right w:val="none" w:sz="0" w:space="0" w:color="auto"/>
      </w:divBdr>
    </w:div>
    <w:div w:id="302125276">
      <w:bodyDiv w:val="1"/>
      <w:marLeft w:val="0"/>
      <w:marRight w:val="0"/>
      <w:marTop w:val="0"/>
      <w:marBottom w:val="0"/>
      <w:divBdr>
        <w:top w:val="none" w:sz="0" w:space="0" w:color="auto"/>
        <w:left w:val="none" w:sz="0" w:space="0" w:color="auto"/>
        <w:bottom w:val="none" w:sz="0" w:space="0" w:color="auto"/>
        <w:right w:val="none" w:sz="0" w:space="0" w:color="auto"/>
      </w:divBdr>
    </w:div>
    <w:div w:id="306473200">
      <w:bodyDiv w:val="1"/>
      <w:marLeft w:val="0"/>
      <w:marRight w:val="0"/>
      <w:marTop w:val="0"/>
      <w:marBottom w:val="0"/>
      <w:divBdr>
        <w:top w:val="none" w:sz="0" w:space="0" w:color="auto"/>
        <w:left w:val="none" w:sz="0" w:space="0" w:color="auto"/>
        <w:bottom w:val="none" w:sz="0" w:space="0" w:color="auto"/>
        <w:right w:val="none" w:sz="0" w:space="0" w:color="auto"/>
      </w:divBdr>
    </w:div>
    <w:div w:id="314142183">
      <w:bodyDiv w:val="1"/>
      <w:marLeft w:val="0"/>
      <w:marRight w:val="0"/>
      <w:marTop w:val="0"/>
      <w:marBottom w:val="0"/>
      <w:divBdr>
        <w:top w:val="none" w:sz="0" w:space="0" w:color="auto"/>
        <w:left w:val="none" w:sz="0" w:space="0" w:color="auto"/>
        <w:bottom w:val="none" w:sz="0" w:space="0" w:color="auto"/>
        <w:right w:val="none" w:sz="0" w:space="0" w:color="auto"/>
      </w:divBdr>
    </w:div>
    <w:div w:id="323511592">
      <w:bodyDiv w:val="1"/>
      <w:marLeft w:val="0"/>
      <w:marRight w:val="0"/>
      <w:marTop w:val="0"/>
      <w:marBottom w:val="0"/>
      <w:divBdr>
        <w:top w:val="none" w:sz="0" w:space="0" w:color="auto"/>
        <w:left w:val="none" w:sz="0" w:space="0" w:color="auto"/>
        <w:bottom w:val="none" w:sz="0" w:space="0" w:color="auto"/>
        <w:right w:val="none" w:sz="0" w:space="0" w:color="auto"/>
      </w:divBdr>
    </w:div>
    <w:div w:id="324088930">
      <w:bodyDiv w:val="1"/>
      <w:marLeft w:val="0"/>
      <w:marRight w:val="0"/>
      <w:marTop w:val="0"/>
      <w:marBottom w:val="0"/>
      <w:divBdr>
        <w:top w:val="none" w:sz="0" w:space="0" w:color="auto"/>
        <w:left w:val="none" w:sz="0" w:space="0" w:color="auto"/>
        <w:bottom w:val="none" w:sz="0" w:space="0" w:color="auto"/>
        <w:right w:val="none" w:sz="0" w:space="0" w:color="auto"/>
      </w:divBdr>
    </w:div>
    <w:div w:id="331493873">
      <w:bodyDiv w:val="1"/>
      <w:marLeft w:val="0"/>
      <w:marRight w:val="0"/>
      <w:marTop w:val="0"/>
      <w:marBottom w:val="0"/>
      <w:divBdr>
        <w:top w:val="none" w:sz="0" w:space="0" w:color="auto"/>
        <w:left w:val="none" w:sz="0" w:space="0" w:color="auto"/>
        <w:bottom w:val="none" w:sz="0" w:space="0" w:color="auto"/>
        <w:right w:val="none" w:sz="0" w:space="0" w:color="auto"/>
      </w:divBdr>
    </w:div>
    <w:div w:id="346911297">
      <w:bodyDiv w:val="1"/>
      <w:marLeft w:val="0"/>
      <w:marRight w:val="0"/>
      <w:marTop w:val="0"/>
      <w:marBottom w:val="0"/>
      <w:divBdr>
        <w:top w:val="none" w:sz="0" w:space="0" w:color="auto"/>
        <w:left w:val="none" w:sz="0" w:space="0" w:color="auto"/>
        <w:bottom w:val="none" w:sz="0" w:space="0" w:color="auto"/>
        <w:right w:val="none" w:sz="0" w:space="0" w:color="auto"/>
      </w:divBdr>
    </w:div>
    <w:div w:id="369956342">
      <w:bodyDiv w:val="1"/>
      <w:marLeft w:val="360"/>
      <w:marRight w:val="360"/>
      <w:marTop w:val="360"/>
      <w:marBottom w:val="360"/>
      <w:divBdr>
        <w:top w:val="none" w:sz="0" w:space="0" w:color="auto"/>
        <w:left w:val="none" w:sz="0" w:space="0" w:color="auto"/>
        <w:bottom w:val="none" w:sz="0" w:space="0" w:color="auto"/>
        <w:right w:val="none" w:sz="0" w:space="0" w:color="auto"/>
      </w:divBdr>
    </w:div>
    <w:div w:id="371923631">
      <w:bodyDiv w:val="1"/>
      <w:marLeft w:val="0"/>
      <w:marRight w:val="0"/>
      <w:marTop w:val="0"/>
      <w:marBottom w:val="0"/>
      <w:divBdr>
        <w:top w:val="none" w:sz="0" w:space="0" w:color="auto"/>
        <w:left w:val="none" w:sz="0" w:space="0" w:color="auto"/>
        <w:bottom w:val="none" w:sz="0" w:space="0" w:color="auto"/>
        <w:right w:val="none" w:sz="0" w:space="0" w:color="auto"/>
      </w:divBdr>
      <w:divsChild>
        <w:div w:id="1307588395">
          <w:marLeft w:val="-720"/>
          <w:marRight w:val="0"/>
          <w:marTop w:val="0"/>
          <w:marBottom w:val="0"/>
          <w:divBdr>
            <w:top w:val="none" w:sz="0" w:space="0" w:color="auto"/>
            <w:left w:val="none" w:sz="0" w:space="0" w:color="auto"/>
            <w:bottom w:val="none" w:sz="0" w:space="0" w:color="auto"/>
            <w:right w:val="none" w:sz="0" w:space="0" w:color="auto"/>
          </w:divBdr>
        </w:div>
      </w:divsChild>
    </w:div>
    <w:div w:id="373231778">
      <w:bodyDiv w:val="1"/>
      <w:marLeft w:val="0"/>
      <w:marRight w:val="0"/>
      <w:marTop w:val="0"/>
      <w:marBottom w:val="0"/>
      <w:divBdr>
        <w:top w:val="none" w:sz="0" w:space="0" w:color="auto"/>
        <w:left w:val="none" w:sz="0" w:space="0" w:color="auto"/>
        <w:bottom w:val="none" w:sz="0" w:space="0" w:color="auto"/>
        <w:right w:val="none" w:sz="0" w:space="0" w:color="auto"/>
      </w:divBdr>
    </w:div>
    <w:div w:id="394395656">
      <w:bodyDiv w:val="1"/>
      <w:marLeft w:val="0"/>
      <w:marRight w:val="0"/>
      <w:marTop w:val="0"/>
      <w:marBottom w:val="0"/>
      <w:divBdr>
        <w:top w:val="none" w:sz="0" w:space="0" w:color="auto"/>
        <w:left w:val="none" w:sz="0" w:space="0" w:color="auto"/>
        <w:bottom w:val="none" w:sz="0" w:space="0" w:color="auto"/>
        <w:right w:val="none" w:sz="0" w:space="0" w:color="auto"/>
      </w:divBdr>
    </w:div>
    <w:div w:id="395130911">
      <w:bodyDiv w:val="1"/>
      <w:marLeft w:val="0"/>
      <w:marRight w:val="0"/>
      <w:marTop w:val="0"/>
      <w:marBottom w:val="0"/>
      <w:divBdr>
        <w:top w:val="none" w:sz="0" w:space="0" w:color="auto"/>
        <w:left w:val="none" w:sz="0" w:space="0" w:color="auto"/>
        <w:bottom w:val="none" w:sz="0" w:space="0" w:color="auto"/>
        <w:right w:val="none" w:sz="0" w:space="0" w:color="auto"/>
      </w:divBdr>
    </w:div>
    <w:div w:id="397941568">
      <w:bodyDiv w:val="1"/>
      <w:marLeft w:val="0"/>
      <w:marRight w:val="0"/>
      <w:marTop w:val="0"/>
      <w:marBottom w:val="0"/>
      <w:divBdr>
        <w:top w:val="none" w:sz="0" w:space="0" w:color="auto"/>
        <w:left w:val="none" w:sz="0" w:space="0" w:color="auto"/>
        <w:bottom w:val="none" w:sz="0" w:space="0" w:color="auto"/>
        <w:right w:val="none" w:sz="0" w:space="0" w:color="auto"/>
      </w:divBdr>
    </w:div>
    <w:div w:id="407462964">
      <w:bodyDiv w:val="1"/>
      <w:marLeft w:val="0"/>
      <w:marRight w:val="0"/>
      <w:marTop w:val="0"/>
      <w:marBottom w:val="0"/>
      <w:divBdr>
        <w:top w:val="none" w:sz="0" w:space="0" w:color="auto"/>
        <w:left w:val="none" w:sz="0" w:space="0" w:color="auto"/>
        <w:bottom w:val="none" w:sz="0" w:space="0" w:color="auto"/>
        <w:right w:val="none" w:sz="0" w:space="0" w:color="auto"/>
      </w:divBdr>
    </w:div>
    <w:div w:id="407652146">
      <w:bodyDiv w:val="1"/>
      <w:marLeft w:val="360"/>
      <w:marRight w:val="360"/>
      <w:marTop w:val="360"/>
      <w:marBottom w:val="360"/>
      <w:divBdr>
        <w:top w:val="none" w:sz="0" w:space="0" w:color="auto"/>
        <w:left w:val="none" w:sz="0" w:space="0" w:color="auto"/>
        <w:bottom w:val="none" w:sz="0" w:space="0" w:color="auto"/>
        <w:right w:val="none" w:sz="0" w:space="0" w:color="auto"/>
      </w:divBdr>
    </w:div>
    <w:div w:id="413942959">
      <w:bodyDiv w:val="1"/>
      <w:marLeft w:val="0"/>
      <w:marRight w:val="0"/>
      <w:marTop w:val="0"/>
      <w:marBottom w:val="0"/>
      <w:divBdr>
        <w:top w:val="none" w:sz="0" w:space="0" w:color="auto"/>
        <w:left w:val="none" w:sz="0" w:space="0" w:color="auto"/>
        <w:bottom w:val="none" w:sz="0" w:space="0" w:color="auto"/>
        <w:right w:val="none" w:sz="0" w:space="0" w:color="auto"/>
      </w:divBdr>
    </w:div>
    <w:div w:id="421727711">
      <w:bodyDiv w:val="1"/>
      <w:marLeft w:val="0"/>
      <w:marRight w:val="0"/>
      <w:marTop w:val="0"/>
      <w:marBottom w:val="0"/>
      <w:divBdr>
        <w:top w:val="none" w:sz="0" w:space="0" w:color="auto"/>
        <w:left w:val="none" w:sz="0" w:space="0" w:color="auto"/>
        <w:bottom w:val="none" w:sz="0" w:space="0" w:color="auto"/>
        <w:right w:val="none" w:sz="0" w:space="0" w:color="auto"/>
      </w:divBdr>
    </w:div>
    <w:div w:id="428278600">
      <w:bodyDiv w:val="1"/>
      <w:marLeft w:val="0"/>
      <w:marRight w:val="0"/>
      <w:marTop w:val="0"/>
      <w:marBottom w:val="0"/>
      <w:divBdr>
        <w:top w:val="none" w:sz="0" w:space="0" w:color="auto"/>
        <w:left w:val="none" w:sz="0" w:space="0" w:color="auto"/>
        <w:bottom w:val="none" w:sz="0" w:space="0" w:color="auto"/>
        <w:right w:val="none" w:sz="0" w:space="0" w:color="auto"/>
      </w:divBdr>
    </w:div>
    <w:div w:id="439111544">
      <w:bodyDiv w:val="1"/>
      <w:marLeft w:val="0"/>
      <w:marRight w:val="0"/>
      <w:marTop w:val="0"/>
      <w:marBottom w:val="0"/>
      <w:divBdr>
        <w:top w:val="none" w:sz="0" w:space="0" w:color="auto"/>
        <w:left w:val="none" w:sz="0" w:space="0" w:color="auto"/>
        <w:bottom w:val="none" w:sz="0" w:space="0" w:color="auto"/>
        <w:right w:val="none" w:sz="0" w:space="0" w:color="auto"/>
      </w:divBdr>
      <w:divsChild>
        <w:div w:id="2086295759">
          <w:marLeft w:val="-720"/>
          <w:marRight w:val="0"/>
          <w:marTop w:val="0"/>
          <w:marBottom w:val="0"/>
          <w:divBdr>
            <w:top w:val="none" w:sz="0" w:space="0" w:color="auto"/>
            <w:left w:val="none" w:sz="0" w:space="0" w:color="auto"/>
            <w:bottom w:val="none" w:sz="0" w:space="0" w:color="auto"/>
            <w:right w:val="none" w:sz="0" w:space="0" w:color="auto"/>
          </w:divBdr>
        </w:div>
      </w:divsChild>
    </w:div>
    <w:div w:id="442380151">
      <w:bodyDiv w:val="1"/>
      <w:marLeft w:val="0"/>
      <w:marRight w:val="0"/>
      <w:marTop w:val="0"/>
      <w:marBottom w:val="0"/>
      <w:divBdr>
        <w:top w:val="none" w:sz="0" w:space="0" w:color="auto"/>
        <w:left w:val="none" w:sz="0" w:space="0" w:color="auto"/>
        <w:bottom w:val="none" w:sz="0" w:space="0" w:color="auto"/>
        <w:right w:val="none" w:sz="0" w:space="0" w:color="auto"/>
      </w:divBdr>
    </w:div>
    <w:div w:id="444275561">
      <w:bodyDiv w:val="1"/>
      <w:marLeft w:val="0"/>
      <w:marRight w:val="0"/>
      <w:marTop w:val="0"/>
      <w:marBottom w:val="0"/>
      <w:divBdr>
        <w:top w:val="none" w:sz="0" w:space="0" w:color="auto"/>
        <w:left w:val="none" w:sz="0" w:space="0" w:color="auto"/>
        <w:bottom w:val="none" w:sz="0" w:space="0" w:color="auto"/>
        <w:right w:val="none" w:sz="0" w:space="0" w:color="auto"/>
      </w:divBdr>
      <w:divsChild>
        <w:div w:id="276789396">
          <w:marLeft w:val="0"/>
          <w:marRight w:val="0"/>
          <w:marTop w:val="0"/>
          <w:marBottom w:val="0"/>
          <w:divBdr>
            <w:top w:val="single" w:sz="6" w:space="0" w:color="auto"/>
            <w:left w:val="single" w:sz="6" w:space="0" w:color="auto"/>
            <w:bottom w:val="single" w:sz="6" w:space="0" w:color="auto"/>
            <w:right w:val="single" w:sz="6" w:space="0" w:color="auto"/>
          </w:divBdr>
        </w:div>
      </w:divsChild>
    </w:div>
    <w:div w:id="474182023">
      <w:bodyDiv w:val="1"/>
      <w:marLeft w:val="0"/>
      <w:marRight w:val="0"/>
      <w:marTop w:val="0"/>
      <w:marBottom w:val="0"/>
      <w:divBdr>
        <w:top w:val="none" w:sz="0" w:space="0" w:color="auto"/>
        <w:left w:val="none" w:sz="0" w:space="0" w:color="auto"/>
        <w:bottom w:val="none" w:sz="0" w:space="0" w:color="auto"/>
        <w:right w:val="none" w:sz="0" w:space="0" w:color="auto"/>
      </w:divBdr>
    </w:div>
    <w:div w:id="474686427">
      <w:bodyDiv w:val="1"/>
      <w:marLeft w:val="0"/>
      <w:marRight w:val="0"/>
      <w:marTop w:val="0"/>
      <w:marBottom w:val="0"/>
      <w:divBdr>
        <w:top w:val="none" w:sz="0" w:space="0" w:color="auto"/>
        <w:left w:val="none" w:sz="0" w:space="0" w:color="auto"/>
        <w:bottom w:val="none" w:sz="0" w:space="0" w:color="auto"/>
        <w:right w:val="none" w:sz="0" w:space="0" w:color="auto"/>
      </w:divBdr>
    </w:div>
    <w:div w:id="485783855">
      <w:bodyDiv w:val="1"/>
      <w:marLeft w:val="0"/>
      <w:marRight w:val="0"/>
      <w:marTop w:val="0"/>
      <w:marBottom w:val="0"/>
      <w:divBdr>
        <w:top w:val="none" w:sz="0" w:space="0" w:color="auto"/>
        <w:left w:val="none" w:sz="0" w:space="0" w:color="auto"/>
        <w:bottom w:val="none" w:sz="0" w:space="0" w:color="auto"/>
        <w:right w:val="none" w:sz="0" w:space="0" w:color="auto"/>
      </w:divBdr>
    </w:div>
    <w:div w:id="494808363">
      <w:bodyDiv w:val="1"/>
      <w:marLeft w:val="0"/>
      <w:marRight w:val="0"/>
      <w:marTop w:val="0"/>
      <w:marBottom w:val="0"/>
      <w:divBdr>
        <w:top w:val="none" w:sz="0" w:space="0" w:color="auto"/>
        <w:left w:val="none" w:sz="0" w:space="0" w:color="auto"/>
        <w:bottom w:val="none" w:sz="0" w:space="0" w:color="auto"/>
        <w:right w:val="none" w:sz="0" w:space="0" w:color="auto"/>
      </w:divBdr>
      <w:divsChild>
        <w:div w:id="1136218011">
          <w:marLeft w:val="-720"/>
          <w:marRight w:val="0"/>
          <w:marTop w:val="0"/>
          <w:marBottom w:val="0"/>
          <w:divBdr>
            <w:top w:val="none" w:sz="0" w:space="0" w:color="auto"/>
            <w:left w:val="none" w:sz="0" w:space="0" w:color="auto"/>
            <w:bottom w:val="none" w:sz="0" w:space="0" w:color="auto"/>
            <w:right w:val="none" w:sz="0" w:space="0" w:color="auto"/>
          </w:divBdr>
        </w:div>
      </w:divsChild>
    </w:div>
    <w:div w:id="500125846">
      <w:bodyDiv w:val="1"/>
      <w:marLeft w:val="0"/>
      <w:marRight w:val="0"/>
      <w:marTop w:val="0"/>
      <w:marBottom w:val="0"/>
      <w:divBdr>
        <w:top w:val="none" w:sz="0" w:space="0" w:color="auto"/>
        <w:left w:val="none" w:sz="0" w:space="0" w:color="auto"/>
        <w:bottom w:val="none" w:sz="0" w:space="0" w:color="auto"/>
        <w:right w:val="none" w:sz="0" w:space="0" w:color="auto"/>
      </w:divBdr>
    </w:div>
    <w:div w:id="500581500">
      <w:bodyDiv w:val="1"/>
      <w:marLeft w:val="0"/>
      <w:marRight w:val="0"/>
      <w:marTop w:val="0"/>
      <w:marBottom w:val="0"/>
      <w:divBdr>
        <w:top w:val="none" w:sz="0" w:space="0" w:color="auto"/>
        <w:left w:val="none" w:sz="0" w:space="0" w:color="auto"/>
        <w:bottom w:val="none" w:sz="0" w:space="0" w:color="auto"/>
        <w:right w:val="none" w:sz="0" w:space="0" w:color="auto"/>
      </w:divBdr>
    </w:div>
    <w:div w:id="506947956">
      <w:bodyDiv w:val="1"/>
      <w:marLeft w:val="0"/>
      <w:marRight w:val="0"/>
      <w:marTop w:val="0"/>
      <w:marBottom w:val="0"/>
      <w:divBdr>
        <w:top w:val="none" w:sz="0" w:space="0" w:color="auto"/>
        <w:left w:val="none" w:sz="0" w:space="0" w:color="auto"/>
        <w:bottom w:val="none" w:sz="0" w:space="0" w:color="auto"/>
        <w:right w:val="none" w:sz="0" w:space="0" w:color="auto"/>
      </w:divBdr>
    </w:div>
    <w:div w:id="508183263">
      <w:bodyDiv w:val="1"/>
      <w:marLeft w:val="0"/>
      <w:marRight w:val="0"/>
      <w:marTop w:val="0"/>
      <w:marBottom w:val="0"/>
      <w:divBdr>
        <w:top w:val="none" w:sz="0" w:space="0" w:color="auto"/>
        <w:left w:val="none" w:sz="0" w:space="0" w:color="auto"/>
        <w:bottom w:val="none" w:sz="0" w:space="0" w:color="auto"/>
        <w:right w:val="none" w:sz="0" w:space="0" w:color="auto"/>
      </w:divBdr>
    </w:div>
    <w:div w:id="511459589">
      <w:bodyDiv w:val="1"/>
      <w:marLeft w:val="0"/>
      <w:marRight w:val="0"/>
      <w:marTop w:val="0"/>
      <w:marBottom w:val="0"/>
      <w:divBdr>
        <w:top w:val="none" w:sz="0" w:space="0" w:color="auto"/>
        <w:left w:val="none" w:sz="0" w:space="0" w:color="auto"/>
        <w:bottom w:val="none" w:sz="0" w:space="0" w:color="auto"/>
        <w:right w:val="none" w:sz="0" w:space="0" w:color="auto"/>
      </w:divBdr>
    </w:div>
    <w:div w:id="512839218">
      <w:bodyDiv w:val="1"/>
      <w:marLeft w:val="0"/>
      <w:marRight w:val="0"/>
      <w:marTop w:val="0"/>
      <w:marBottom w:val="0"/>
      <w:divBdr>
        <w:top w:val="none" w:sz="0" w:space="0" w:color="auto"/>
        <w:left w:val="none" w:sz="0" w:space="0" w:color="auto"/>
        <w:bottom w:val="none" w:sz="0" w:space="0" w:color="auto"/>
        <w:right w:val="none" w:sz="0" w:space="0" w:color="auto"/>
      </w:divBdr>
    </w:div>
    <w:div w:id="518591274">
      <w:bodyDiv w:val="1"/>
      <w:marLeft w:val="0"/>
      <w:marRight w:val="0"/>
      <w:marTop w:val="0"/>
      <w:marBottom w:val="0"/>
      <w:divBdr>
        <w:top w:val="none" w:sz="0" w:space="0" w:color="auto"/>
        <w:left w:val="none" w:sz="0" w:space="0" w:color="auto"/>
        <w:bottom w:val="none" w:sz="0" w:space="0" w:color="auto"/>
        <w:right w:val="none" w:sz="0" w:space="0" w:color="auto"/>
      </w:divBdr>
      <w:divsChild>
        <w:div w:id="1579365430">
          <w:marLeft w:val="-720"/>
          <w:marRight w:val="0"/>
          <w:marTop w:val="0"/>
          <w:marBottom w:val="0"/>
          <w:divBdr>
            <w:top w:val="none" w:sz="0" w:space="0" w:color="auto"/>
            <w:left w:val="none" w:sz="0" w:space="0" w:color="auto"/>
            <w:bottom w:val="none" w:sz="0" w:space="0" w:color="auto"/>
            <w:right w:val="none" w:sz="0" w:space="0" w:color="auto"/>
          </w:divBdr>
        </w:div>
      </w:divsChild>
    </w:div>
    <w:div w:id="521240151">
      <w:bodyDiv w:val="1"/>
      <w:marLeft w:val="0"/>
      <w:marRight w:val="0"/>
      <w:marTop w:val="0"/>
      <w:marBottom w:val="0"/>
      <w:divBdr>
        <w:top w:val="none" w:sz="0" w:space="0" w:color="auto"/>
        <w:left w:val="none" w:sz="0" w:space="0" w:color="auto"/>
        <w:bottom w:val="none" w:sz="0" w:space="0" w:color="auto"/>
        <w:right w:val="none" w:sz="0" w:space="0" w:color="auto"/>
      </w:divBdr>
      <w:divsChild>
        <w:div w:id="1248265374">
          <w:marLeft w:val="0"/>
          <w:marRight w:val="0"/>
          <w:marTop w:val="0"/>
          <w:marBottom w:val="0"/>
          <w:divBdr>
            <w:top w:val="single" w:sz="6" w:space="0" w:color="auto"/>
            <w:left w:val="single" w:sz="6" w:space="0" w:color="auto"/>
            <w:bottom w:val="single" w:sz="6" w:space="0" w:color="auto"/>
            <w:right w:val="single" w:sz="6" w:space="0" w:color="auto"/>
          </w:divBdr>
        </w:div>
      </w:divsChild>
    </w:div>
    <w:div w:id="529756073">
      <w:bodyDiv w:val="1"/>
      <w:marLeft w:val="0"/>
      <w:marRight w:val="0"/>
      <w:marTop w:val="0"/>
      <w:marBottom w:val="0"/>
      <w:divBdr>
        <w:top w:val="none" w:sz="0" w:space="0" w:color="auto"/>
        <w:left w:val="none" w:sz="0" w:space="0" w:color="auto"/>
        <w:bottom w:val="none" w:sz="0" w:space="0" w:color="auto"/>
        <w:right w:val="none" w:sz="0" w:space="0" w:color="auto"/>
      </w:divBdr>
    </w:div>
    <w:div w:id="537165197">
      <w:bodyDiv w:val="1"/>
      <w:marLeft w:val="0"/>
      <w:marRight w:val="0"/>
      <w:marTop w:val="0"/>
      <w:marBottom w:val="0"/>
      <w:divBdr>
        <w:top w:val="none" w:sz="0" w:space="0" w:color="auto"/>
        <w:left w:val="none" w:sz="0" w:space="0" w:color="auto"/>
        <w:bottom w:val="none" w:sz="0" w:space="0" w:color="auto"/>
        <w:right w:val="none" w:sz="0" w:space="0" w:color="auto"/>
      </w:divBdr>
    </w:div>
    <w:div w:id="538014474">
      <w:bodyDiv w:val="1"/>
      <w:marLeft w:val="0"/>
      <w:marRight w:val="0"/>
      <w:marTop w:val="0"/>
      <w:marBottom w:val="0"/>
      <w:divBdr>
        <w:top w:val="none" w:sz="0" w:space="0" w:color="auto"/>
        <w:left w:val="none" w:sz="0" w:space="0" w:color="auto"/>
        <w:bottom w:val="none" w:sz="0" w:space="0" w:color="auto"/>
        <w:right w:val="none" w:sz="0" w:space="0" w:color="auto"/>
      </w:divBdr>
    </w:div>
    <w:div w:id="538083076">
      <w:bodyDiv w:val="1"/>
      <w:marLeft w:val="0"/>
      <w:marRight w:val="0"/>
      <w:marTop w:val="0"/>
      <w:marBottom w:val="0"/>
      <w:divBdr>
        <w:top w:val="none" w:sz="0" w:space="0" w:color="auto"/>
        <w:left w:val="none" w:sz="0" w:space="0" w:color="auto"/>
        <w:bottom w:val="none" w:sz="0" w:space="0" w:color="auto"/>
        <w:right w:val="none" w:sz="0" w:space="0" w:color="auto"/>
      </w:divBdr>
    </w:div>
    <w:div w:id="554007758">
      <w:bodyDiv w:val="1"/>
      <w:marLeft w:val="0"/>
      <w:marRight w:val="0"/>
      <w:marTop w:val="0"/>
      <w:marBottom w:val="0"/>
      <w:divBdr>
        <w:top w:val="none" w:sz="0" w:space="0" w:color="auto"/>
        <w:left w:val="none" w:sz="0" w:space="0" w:color="auto"/>
        <w:bottom w:val="none" w:sz="0" w:space="0" w:color="auto"/>
        <w:right w:val="none" w:sz="0" w:space="0" w:color="auto"/>
      </w:divBdr>
      <w:divsChild>
        <w:div w:id="986402942">
          <w:marLeft w:val="-720"/>
          <w:marRight w:val="0"/>
          <w:marTop w:val="0"/>
          <w:marBottom w:val="0"/>
          <w:divBdr>
            <w:top w:val="none" w:sz="0" w:space="0" w:color="auto"/>
            <w:left w:val="none" w:sz="0" w:space="0" w:color="auto"/>
            <w:bottom w:val="none" w:sz="0" w:space="0" w:color="auto"/>
            <w:right w:val="none" w:sz="0" w:space="0" w:color="auto"/>
          </w:divBdr>
        </w:div>
      </w:divsChild>
    </w:div>
    <w:div w:id="563493038">
      <w:bodyDiv w:val="1"/>
      <w:marLeft w:val="0"/>
      <w:marRight w:val="0"/>
      <w:marTop w:val="0"/>
      <w:marBottom w:val="0"/>
      <w:divBdr>
        <w:top w:val="none" w:sz="0" w:space="0" w:color="auto"/>
        <w:left w:val="none" w:sz="0" w:space="0" w:color="auto"/>
        <w:bottom w:val="none" w:sz="0" w:space="0" w:color="auto"/>
        <w:right w:val="none" w:sz="0" w:space="0" w:color="auto"/>
      </w:divBdr>
    </w:div>
    <w:div w:id="565067261">
      <w:bodyDiv w:val="1"/>
      <w:marLeft w:val="0"/>
      <w:marRight w:val="0"/>
      <w:marTop w:val="0"/>
      <w:marBottom w:val="0"/>
      <w:divBdr>
        <w:top w:val="none" w:sz="0" w:space="0" w:color="auto"/>
        <w:left w:val="none" w:sz="0" w:space="0" w:color="auto"/>
        <w:bottom w:val="none" w:sz="0" w:space="0" w:color="auto"/>
        <w:right w:val="none" w:sz="0" w:space="0" w:color="auto"/>
      </w:divBdr>
    </w:div>
    <w:div w:id="568343504">
      <w:bodyDiv w:val="1"/>
      <w:marLeft w:val="0"/>
      <w:marRight w:val="0"/>
      <w:marTop w:val="0"/>
      <w:marBottom w:val="0"/>
      <w:divBdr>
        <w:top w:val="none" w:sz="0" w:space="0" w:color="auto"/>
        <w:left w:val="none" w:sz="0" w:space="0" w:color="auto"/>
        <w:bottom w:val="none" w:sz="0" w:space="0" w:color="auto"/>
        <w:right w:val="none" w:sz="0" w:space="0" w:color="auto"/>
      </w:divBdr>
    </w:div>
    <w:div w:id="568537702">
      <w:bodyDiv w:val="1"/>
      <w:marLeft w:val="0"/>
      <w:marRight w:val="0"/>
      <w:marTop w:val="0"/>
      <w:marBottom w:val="0"/>
      <w:divBdr>
        <w:top w:val="none" w:sz="0" w:space="0" w:color="auto"/>
        <w:left w:val="none" w:sz="0" w:space="0" w:color="auto"/>
        <w:bottom w:val="none" w:sz="0" w:space="0" w:color="auto"/>
        <w:right w:val="none" w:sz="0" w:space="0" w:color="auto"/>
      </w:divBdr>
      <w:divsChild>
        <w:div w:id="1149515003">
          <w:marLeft w:val="0"/>
          <w:marRight w:val="0"/>
          <w:marTop w:val="0"/>
          <w:marBottom w:val="0"/>
          <w:divBdr>
            <w:top w:val="none" w:sz="0" w:space="0" w:color="auto"/>
            <w:left w:val="none" w:sz="0" w:space="0" w:color="auto"/>
            <w:bottom w:val="none" w:sz="0" w:space="0" w:color="auto"/>
            <w:right w:val="none" w:sz="0" w:space="0" w:color="auto"/>
          </w:divBdr>
          <w:divsChild>
            <w:div w:id="1352142947">
              <w:marLeft w:val="0"/>
              <w:marRight w:val="0"/>
              <w:marTop w:val="0"/>
              <w:marBottom w:val="0"/>
              <w:divBdr>
                <w:top w:val="none" w:sz="0" w:space="0" w:color="auto"/>
                <w:left w:val="none" w:sz="0" w:space="0" w:color="auto"/>
                <w:bottom w:val="none" w:sz="0" w:space="0" w:color="auto"/>
                <w:right w:val="none" w:sz="0" w:space="0" w:color="auto"/>
              </w:divBdr>
              <w:divsChild>
                <w:div w:id="310598951">
                  <w:marLeft w:val="0"/>
                  <w:marRight w:val="0"/>
                  <w:marTop w:val="0"/>
                  <w:marBottom w:val="0"/>
                  <w:divBdr>
                    <w:top w:val="none" w:sz="0" w:space="0" w:color="auto"/>
                    <w:left w:val="none" w:sz="0" w:space="0" w:color="auto"/>
                    <w:bottom w:val="none" w:sz="0" w:space="0" w:color="auto"/>
                    <w:right w:val="none" w:sz="0" w:space="0" w:color="auto"/>
                  </w:divBdr>
                  <w:divsChild>
                    <w:div w:id="1280143358">
                      <w:marLeft w:val="0"/>
                      <w:marRight w:val="0"/>
                      <w:marTop w:val="0"/>
                      <w:marBottom w:val="0"/>
                      <w:divBdr>
                        <w:top w:val="none" w:sz="0" w:space="0" w:color="auto"/>
                        <w:left w:val="none" w:sz="0" w:space="0" w:color="auto"/>
                        <w:bottom w:val="none" w:sz="0" w:space="0" w:color="auto"/>
                        <w:right w:val="none" w:sz="0" w:space="0" w:color="auto"/>
                      </w:divBdr>
                      <w:divsChild>
                        <w:div w:id="1786459555">
                          <w:marLeft w:val="0"/>
                          <w:marRight w:val="0"/>
                          <w:marTop w:val="0"/>
                          <w:marBottom w:val="0"/>
                          <w:divBdr>
                            <w:top w:val="none" w:sz="0" w:space="0" w:color="auto"/>
                            <w:left w:val="none" w:sz="0" w:space="0" w:color="auto"/>
                            <w:bottom w:val="none" w:sz="0" w:space="0" w:color="auto"/>
                            <w:right w:val="none" w:sz="0" w:space="0" w:color="auto"/>
                          </w:divBdr>
                          <w:divsChild>
                            <w:div w:id="1752045822">
                              <w:marLeft w:val="0"/>
                              <w:marRight w:val="0"/>
                              <w:marTop w:val="0"/>
                              <w:marBottom w:val="0"/>
                              <w:divBdr>
                                <w:top w:val="none" w:sz="0" w:space="0" w:color="auto"/>
                                <w:left w:val="none" w:sz="0" w:space="0" w:color="auto"/>
                                <w:bottom w:val="none" w:sz="0" w:space="0" w:color="auto"/>
                                <w:right w:val="none" w:sz="0" w:space="0" w:color="auto"/>
                              </w:divBdr>
                              <w:divsChild>
                                <w:div w:id="3711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397480">
      <w:bodyDiv w:val="1"/>
      <w:marLeft w:val="0"/>
      <w:marRight w:val="0"/>
      <w:marTop w:val="0"/>
      <w:marBottom w:val="0"/>
      <w:divBdr>
        <w:top w:val="none" w:sz="0" w:space="0" w:color="auto"/>
        <w:left w:val="none" w:sz="0" w:space="0" w:color="auto"/>
        <w:bottom w:val="none" w:sz="0" w:space="0" w:color="auto"/>
        <w:right w:val="none" w:sz="0" w:space="0" w:color="auto"/>
      </w:divBdr>
    </w:div>
    <w:div w:id="572468382">
      <w:bodyDiv w:val="1"/>
      <w:marLeft w:val="0"/>
      <w:marRight w:val="0"/>
      <w:marTop w:val="0"/>
      <w:marBottom w:val="0"/>
      <w:divBdr>
        <w:top w:val="none" w:sz="0" w:space="0" w:color="auto"/>
        <w:left w:val="none" w:sz="0" w:space="0" w:color="auto"/>
        <w:bottom w:val="none" w:sz="0" w:space="0" w:color="auto"/>
        <w:right w:val="none" w:sz="0" w:space="0" w:color="auto"/>
      </w:divBdr>
    </w:div>
    <w:div w:id="591284993">
      <w:bodyDiv w:val="1"/>
      <w:marLeft w:val="0"/>
      <w:marRight w:val="0"/>
      <w:marTop w:val="0"/>
      <w:marBottom w:val="0"/>
      <w:divBdr>
        <w:top w:val="none" w:sz="0" w:space="0" w:color="auto"/>
        <w:left w:val="none" w:sz="0" w:space="0" w:color="auto"/>
        <w:bottom w:val="none" w:sz="0" w:space="0" w:color="auto"/>
        <w:right w:val="none" w:sz="0" w:space="0" w:color="auto"/>
      </w:divBdr>
    </w:div>
    <w:div w:id="595285118">
      <w:bodyDiv w:val="1"/>
      <w:marLeft w:val="0"/>
      <w:marRight w:val="0"/>
      <w:marTop w:val="0"/>
      <w:marBottom w:val="0"/>
      <w:divBdr>
        <w:top w:val="none" w:sz="0" w:space="0" w:color="auto"/>
        <w:left w:val="none" w:sz="0" w:space="0" w:color="auto"/>
        <w:bottom w:val="none" w:sz="0" w:space="0" w:color="auto"/>
        <w:right w:val="none" w:sz="0" w:space="0" w:color="auto"/>
      </w:divBdr>
    </w:div>
    <w:div w:id="598023766">
      <w:bodyDiv w:val="1"/>
      <w:marLeft w:val="0"/>
      <w:marRight w:val="0"/>
      <w:marTop w:val="0"/>
      <w:marBottom w:val="0"/>
      <w:divBdr>
        <w:top w:val="none" w:sz="0" w:space="0" w:color="auto"/>
        <w:left w:val="none" w:sz="0" w:space="0" w:color="auto"/>
        <w:bottom w:val="none" w:sz="0" w:space="0" w:color="auto"/>
        <w:right w:val="none" w:sz="0" w:space="0" w:color="auto"/>
      </w:divBdr>
    </w:div>
    <w:div w:id="601886954">
      <w:bodyDiv w:val="1"/>
      <w:marLeft w:val="0"/>
      <w:marRight w:val="0"/>
      <w:marTop w:val="0"/>
      <w:marBottom w:val="0"/>
      <w:divBdr>
        <w:top w:val="none" w:sz="0" w:space="0" w:color="auto"/>
        <w:left w:val="none" w:sz="0" w:space="0" w:color="auto"/>
        <w:bottom w:val="none" w:sz="0" w:space="0" w:color="auto"/>
        <w:right w:val="none" w:sz="0" w:space="0" w:color="auto"/>
      </w:divBdr>
    </w:div>
    <w:div w:id="606740308">
      <w:bodyDiv w:val="1"/>
      <w:marLeft w:val="0"/>
      <w:marRight w:val="0"/>
      <w:marTop w:val="0"/>
      <w:marBottom w:val="0"/>
      <w:divBdr>
        <w:top w:val="none" w:sz="0" w:space="0" w:color="auto"/>
        <w:left w:val="none" w:sz="0" w:space="0" w:color="auto"/>
        <w:bottom w:val="none" w:sz="0" w:space="0" w:color="auto"/>
        <w:right w:val="none" w:sz="0" w:space="0" w:color="auto"/>
      </w:divBdr>
    </w:div>
    <w:div w:id="612245095">
      <w:bodyDiv w:val="1"/>
      <w:marLeft w:val="0"/>
      <w:marRight w:val="0"/>
      <w:marTop w:val="0"/>
      <w:marBottom w:val="0"/>
      <w:divBdr>
        <w:top w:val="none" w:sz="0" w:space="0" w:color="auto"/>
        <w:left w:val="none" w:sz="0" w:space="0" w:color="auto"/>
        <w:bottom w:val="none" w:sz="0" w:space="0" w:color="auto"/>
        <w:right w:val="none" w:sz="0" w:space="0" w:color="auto"/>
      </w:divBdr>
    </w:div>
    <w:div w:id="635063510">
      <w:bodyDiv w:val="1"/>
      <w:marLeft w:val="0"/>
      <w:marRight w:val="0"/>
      <w:marTop w:val="0"/>
      <w:marBottom w:val="0"/>
      <w:divBdr>
        <w:top w:val="none" w:sz="0" w:space="0" w:color="auto"/>
        <w:left w:val="none" w:sz="0" w:space="0" w:color="auto"/>
        <w:bottom w:val="none" w:sz="0" w:space="0" w:color="auto"/>
        <w:right w:val="none" w:sz="0" w:space="0" w:color="auto"/>
      </w:divBdr>
    </w:div>
    <w:div w:id="635337590">
      <w:bodyDiv w:val="1"/>
      <w:marLeft w:val="0"/>
      <w:marRight w:val="0"/>
      <w:marTop w:val="0"/>
      <w:marBottom w:val="0"/>
      <w:divBdr>
        <w:top w:val="none" w:sz="0" w:space="0" w:color="auto"/>
        <w:left w:val="none" w:sz="0" w:space="0" w:color="auto"/>
        <w:bottom w:val="none" w:sz="0" w:space="0" w:color="auto"/>
        <w:right w:val="none" w:sz="0" w:space="0" w:color="auto"/>
      </w:divBdr>
    </w:div>
    <w:div w:id="636496576">
      <w:bodyDiv w:val="1"/>
      <w:marLeft w:val="0"/>
      <w:marRight w:val="0"/>
      <w:marTop w:val="0"/>
      <w:marBottom w:val="0"/>
      <w:divBdr>
        <w:top w:val="none" w:sz="0" w:space="0" w:color="auto"/>
        <w:left w:val="none" w:sz="0" w:space="0" w:color="auto"/>
        <w:bottom w:val="none" w:sz="0" w:space="0" w:color="auto"/>
        <w:right w:val="none" w:sz="0" w:space="0" w:color="auto"/>
      </w:divBdr>
      <w:divsChild>
        <w:div w:id="997349056">
          <w:marLeft w:val="-720"/>
          <w:marRight w:val="0"/>
          <w:marTop w:val="0"/>
          <w:marBottom w:val="0"/>
          <w:divBdr>
            <w:top w:val="none" w:sz="0" w:space="0" w:color="auto"/>
            <w:left w:val="none" w:sz="0" w:space="0" w:color="auto"/>
            <w:bottom w:val="none" w:sz="0" w:space="0" w:color="auto"/>
            <w:right w:val="none" w:sz="0" w:space="0" w:color="auto"/>
          </w:divBdr>
        </w:div>
      </w:divsChild>
    </w:div>
    <w:div w:id="636959447">
      <w:bodyDiv w:val="1"/>
      <w:marLeft w:val="0"/>
      <w:marRight w:val="0"/>
      <w:marTop w:val="0"/>
      <w:marBottom w:val="0"/>
      <w:divBdr>
        <w:top w:val="none" w:sz="0" w:space="0" w:color="auto"/>
        <w:left w:val="none" w:sz="0" w:space="0" w:color="auto"/>
        <w:bottom w:val="none" w:sz="0" w:space="0" w:color="auto"/>
        <w:right w:val="none" w:sz="0" w:space="0" w:color="auto"/>
      </w:divBdr>
    </w:div>
    <w:div w:id="639767922">
      <w:bodyDiv w:val="1"/>
      <w:marLeft w:val="0"/>
      <w:marRight w:val="0"/>
      <w:marTop w:val="0"/>
      <w:marBottom w:val="0"/>
      <w:divBdr>
        <w:top w:val="none" w:sz="0" w:space="0" w:color="auto"/>
        <w:left w:val="none" w:sz="0" w:space="0" w:color="auto"/>
        <w:bottom w:val="none" w:sz="0" w:space="0" w:color="auto"/>
        <w:right w:val="none" w:sz="0" w:space="0" w:color="auto"/>
      </w:divBdr>
      <w:divsChild>
        <w:div w:id="307825359">
          <w:marLeft w:val="0"/>
          <w:marRight w:val="0"/>
          <w:marTop w:val="0"/>
          <w:marBottom w:val="0"/>
          <w:divBdr>
            <w:top w:val="single" w:sz="6" w:space="0" w:color="auto"/>
            <w:left w:val="single" w:sz="6" w:space="0" w:color="auto"/>
            <w:bottom w:val="single" w:sz="6" w:space="0" w:color="auto"/>
            <w:right w:val="single" w:sz="6" w:space="0" w:color="auto"/>
          </w:divBdr>
        </w:div>
      </w:divsChild>
    </w:div>
    <w:div w:id="656154031">
      <w:bodyDiv w:val="1"/>
      <w:marLeft w:val="0"/>
      <w:marRight w:val="0"/>
      <w:marTop w:val="0"/>
      <w:marBottom w:val="0"/>
      <w:divBdr>
        <w:top w:val="none" w:sz="0" w:space="0" w:color="auto"/>
        <w:left w:val="none" w:sz="0" w:space="0" w:color="auto"/>
        <w:bottom w:val="none" w:sz="0" w:space="0" w:color="auto"/>
        <w:right w:val="none" w:sz="0" w:space="0" w:color="auto"/>
      </w:divBdr>
    </w:div>
    <w:div w:id="661545775">
      <w:bodyDiv w:val="1"/>
      <w:marLeft w:val="0"/>
      <w:marRight w:val="0"/>
      <w:marTop w:val="0"/>
      <w:marBottom w:val="0"/>
      <w:divBdr>
        <w:top w:val="none" w:sz="0" w:space="0" w:color="auto"/>
        <w:left w:val="none" w:sz="0" w:space="0" w:color="auto"/>
        <w:bottom w:val="none" w:sz="0" w:space="0" w:color="auto"/>
        <w:right w:val="none" w:sz="0" w:space="0" w:color="auto"/>
      </w:divBdr>
    </w:div>
    <w:div w:id="662195962">
      <w:bodyDiv w:val="1"/>
      <w:marLeft w:val="0"/>
      <w:marRight w:val="0"/>
      <w:marTop w:val="0"/>
      <w:marBottom w:val="0"/>
      <w:divBdr>
        <w:top w:val="none" w:sz="0" w:space="0" w:color="auto"/>
        <w:left w:val="none" w:sz="0" w:space="0" w:color="auto"/>
        <w:bottom w:val="none" w:sz="0" w:space="0" w:color="auto"/>
        <w:right w:val="none" w:sz="0" w:space="0" w:color="auto"/>
      </w:divBdr>
    </w:div>
    <w:div w:id="671106806">
      <w:bodyDiv w:val="1"/>
      <w:marLeft w:val="0"/>
      <w:marRight w:val="0"/>
      <w:marTop w:val="0"/>
      <w:marBottom w:val="0"/>
      <w:divBdr>
        <w:top w:val="none" w:sz="0" w:space="0" w:color="auto"/>
        <w:left w:val="none" w:sz="0" w:space="0" w:color="auto"/>
        <w:bottom w:val="none" w:sz="0" w:space="0" w:color="auto"/>
        <w:right w:val="none" w:sz="0" w:space="0" w:color="auto"/>
      </w:divBdr>
    </w:div>
    <w:div w:id="672344909">
      <w:bodyDiv w:val="1"/>
      <w:marLeft w:val="0"/>
      <w:marRight w:val="0"/>
      <w:marTop w:val="0"/>
      <w:marBottom w:val="0"/>
      <w:divBdr>
        <w:top w:val="none" w:sz="0" w:space="0" w:color="auto"/>
        <w:left w:val="none" w:sz="0" w:space="0" w:color="auto"/>
        <w:bottom w:val="none" w:sz="0" w:space="0" w:color="auto"/>
        <w:right w:val="none" w:sz="0" w:space="0" w:color="auto"/>
      </w:divBdr>
    </w:div>
    <w:div w:id="674263098">
      <w:bodyDiv w:val="1"/>
      <w:marLeft w:val="0"/>
      <w:marRight w:val="0"/>
      <w:marTop w:val="0"/>
      <w:marBottom w:val="0"/>
      <w:divBdr>
        <w:top w:val="none" w:sz="0" w:space="0" w:color="auto"/>
        <w:left w:val="none" w:sz="0" w:space="0" w:color="auto"/>
        <w:bottom w:val="none" w:sz="0" w:space="0" w:color="auto"/>
        <w:right w:val="none" w:sz="0" w:space="0" w:color="auto"/>
      </w:divBdr>
    </w:div>
    <w:div w:id="687604164">
      <w:bodyDiv w:val="1"/>
      <w:marLeft w:val="0"/>
      <w:marRight w:val="0"/>
      <w:marTop w:val="0"/>
      <w:marBottom w:val="0"/>
      <w:divBdr>
        <w:top w:val="none" w:sz="0" w:space="0" w:color="auto"/>
        <w:left w:val="none" w:sz="0" w:space="0" w:color="auto"/>
        <w:bottom w:val="none" w:sz="0" w:space="0" w:color="auto"/>
        <w:right w:val="none" w:sz="0" w:space="0" w:color="auto"/>
      </w:divBdr>
      <w:divsChild>
        <w:div w:id="1168445539">
          <w:marLeft w:val="0"/>
          <w:marRight w:val="0"/>
          <w:marTop w:val="0"/>
          <w:marBottom w:val="0"/>
          <w:divBdr>
            <w:top w:val="single" w:sz="6" w:space="0" w:color="auto"/>
            <w:left w:val="single" w:sz="6" w:space="0" w:color="auto"/>
            <w:bottom w:val="single" w:sz="6" w:space="0" w:color="auto"/>
            <w:right w:val="single" w:sz="6" w:space="0" w:color="auto"/>
          </w:divBdr>
        </w:div>
      </w:divsChild>
    </w:div>
    <w:div w:id="688944835">
      <w:bodyDiv w:val="1"/>
      <w:marLeft w:val="0"/>
      <w:marRight w:val="0"/>
      <w:marTop w:val="0"/>
      <w:marBottom w:val="0"/>
      <w:divBdr>
        <w:top w:val="none" w:sz="0" w:space="0" w:color="auto"/>
        <w:left w:val="none" w:sz="0" w:space="0" w:color="auto"/>
        <w:bottom w:val="none" w:sz="0" w:space="0" w:color="auto"/>
        <w:right w:val="none" w:sz="0" w:space="0" w:color="auto"/>
      </w:divBdr>
    </w:div>
    <w:div w:id="699362417">
      <w:bodyDiv w:val="1"/>
      <w:marLeft w:val="0"/>
      <w:marRight w:val="0"/>
      <w:marTop w:val="0"/>
      <w:marBottom w:val="0"/>
      <w:divBdr>
        <w:top w:val="none" w:sz="0" w:space="0" w:color="auto"/>
        <w:left w:val="none" w:sz="0" w:space="0" w:color="auto"/>
        <w:bottom w:val="none" w:sz="0" w:space="0" w:color="auto"/>
        <w:right w:val="none" w:sz="0" w:space="0" w:color="auto"/>
      </w:divBdr>
      <w:divsChild>
        <w:div w:id="1896618095">
          <w:marLeft w:val="0"/>
          <w:marRight w:val="0"/>
          <w:marTop w:val="0"/>
          <w:marBottom w:val="0"/>
          <w:divBdr>
            <w:top w:val="single" w:sz="6" w:space="0" w:color="auto"/>
            <w:left w:val="single" w:sz="6" w:space="0" w:color="auto"/>
            <w:bottom w:val="single" w:sz="6" w:space="0" w:color="auto"/>
            <w:right w:val="single" w:sz="6" w:space="0" w:color="auto"/>
          </w:divBdr>
        </w:div>
      </w:divsChild>
    </w:div>
    <w:div w:id="700130310">
      <w:bodyDiv w:val="1"/>
      <w:marLeft w:val="0"/>
      <w:marRight w:val="0"/>
      <w:marTop w:val="0"/>
      <w:marBottom w:val="0"/>
      <w:divBdr>
        <w:top w:val="none" w:sz="0" w:space="0" w:color="auto"/>
        <w:left w:val="none" w:sz="0" w:space="0" w:color="auto"/>
        <w:bottom w:val="none" w:sz="0" w:space="0" w:color="auto"/>
        <w:right w:val="none" w:sz="0" w:space="0" w:color="auto"/>
      </w:divBdr>
    </w:div>
    <w:div w:id="704990219">
      <w:bodyDiv w:val="1"/>
      <w:marLeft w:val="0"/>
      <w:marRight w:val="0"/>
      <w:marTop w:val="0"/>
      <w:marBottom w:val="0"/>
      <w:divBdr>
        <w:top w:val="none" w:sz="0" w:space="0" w:color="auto"/>
        <w:left w:val="none" w:sz="0" w:space="0" w:color="auto"/>
        <w:bottom w:val="none" w:sz="0" w:space="0" w:color="auto"/>
        <w:right w:val="none" w:sz="0" w:space="0" w:color="auto"/>
      </w:divBdr>
    </w:div>
    <w:div w:id="710107792">
      <w:bodyDiv w:val="1"/>
      <w:marLeft w:val="0"/>
      <w:marRight w:val="0"/>
      <w:marTop w:val="0"/>
      <w:marBottom w:val="0"/>
      <w:divBdr>
        <w:top w:val="none" w:sz="0" w:space="0" w:color="auto"/>
        <w:left w:val="none" w:sz="0" w:space="0" w:color="auto"/>
        <w:bottom w:val="none" w:sz="0" w:space="0" w:color="auto"/>
        <w:right w:val="none" w:sz="0" w:space="0" w:color="auto"/>
      </w:divBdr>
    </w:div>
    <w:div w:id="715859556">
      <w:bodyDiv w:val="1"/>
      <w:marLeft w:val="0"/>
      <w:marRight w:val="0"/>
      <w:marTop w:val="0"/>
      <w:marBottom w:val="0"/>
      <w:divBdr>
        <w:top w:val="none" w:sz="0" w:space="0" w:color="auto"/>
        <w:left w:val="none" w:sz="0" w:space="0" w:color="auto"/>
        <w:bottom w:val="none" w:sz="0" w:space="0" w:color="auto"/>
        <w:right w:val="none" w:sz="0" w:space="0" w:color="auto"/>
      </w:divBdr>
    </w:div>
    <w:div w:id="720712146">
      <w:bodyDiv w:val="1"/>
      <w:marLeft w:val="0"/>
      <w:marRight w:val="0"/>
      <w:marTop w:val="0"/>
      <w:marBottom w:val="0"/>
      <w:divBdr>
        <w:top w:val="none" w:sz="0" w:space="0" w:color="auto"/>
        <w:left w:val="none" w:sz="0" w:space="0" w:color="auto"/>
        <w:bottom w:val="none" w:sz="0" w:space="0" w:color="auto"/>
        <w:right w:val="none" w:sz="0" w:space="0" w:color="auto"/>
      </w:divBdr>
      <w:divsChild>
        <w:div w:id="1198471023">
          <w:marLeft w:val="-720"/>
          <w:marRight w:val="0"/>
          <w:marTop w:val="0"/>
          <w:marBottom w:val="0"/>
          <w:divBdr>
            <w:top w:val="none" w:sz="0" w:space="0" w:color="auto"/>
            <w:left w:val="none" w:sz="0" w:space="0" w:color="auto"/>
            <w:bottom w:val="none" w:sz="0" w:space="0" w:color="auto"/>
            <w:right w:val="none" w:sz="0" w:space="0" w:color="auto"/>
          </w:divBdr>
        </w:div>
      </w:divsChild>
    </w:div>
    <w:div w:id="724379666">
      <w:bodyDiv w:val="1"/>
      <w:marLeft w:val="0"/>
      <w:marRight w:val="0"/>
      <w:marTop w:val="0"/>
      <w:marBottom w:val="0"/>
      <w:divBdr>
        <w:top w:val="none" w:sz="0" w:space="0" w:color="auto"/>
        <w:left w:val="none" w:sz="0" w:space="0" w:color="auto"/>
        <w:bottom w:val="none" w:sz="0" w:space="0" w:color="auto"/>
        <w:right w:val="none" w:sz="0" w:space="0" w:color="auto"/>
      </w:divBdr>
    </w:div>
    <w:div w:id="726880623">
      <w:bodyDiv w:val="1"/>
      <w:marLeft w:val="0"/>
      <w:marRight w:val="0"/>
      <w:marTop w:val="0"/>
      <w:marBottom w:val="0"/>
      <w:divBdr>
        <w:top w:val="none" w:sz="0" w:space="0" w:color="auto"/>
        <w:left w:val="none" w:sz="0" w:space="0" w:color="auto"/>
        <w:bottom w:val="none" w:sz="0" w:space="0" w:color="auto"/>
        <w:right w:val="none" w:sz="0" w:space="0" w:color="auto"/>
      </w:divBdr>
    </w:div>
    <w:div w:id="734397044">
      <w:bodyDiv w:val="1"/>
      <w:marLeft w:val="0"/>
      <w:marRight w:val="0"/>
      <w:marTop w:val="0"/>
      <w:marBottom w:val="0"/>
      <w:divBdr>
        <w:top w:val="none" w:sz="0" w:space="0" w:color="auto"/>
        <w:left w:val="none" w:sz="0" w:space="0" w:color="auto"/>
        <w:bottom w:val="none" w:sz="0" w:space="0" w:color="auto"/>
        <w:right w:val="none" w:sz="0" w:space="0" w:color="auto"/>
      </w:divBdr>
    </w:div>
    <w:div w:id="748113222">
      <w:bodyDiv w:val="1"/>
      <w:marLeft w:val="0"/>
      <w:marRight w:val="0"/>
      <w:marTop w:val="0"/>
      <w:marBottom w:val="0"/>
      <w:divBdr>
        <w:top w:val="none" w:sz="0" w:space="0" w:color="auto"/>
        <w:left w:val="none" w:sz="0" w:space="0" w:color="auto"/>
        <w:bottom w:val="none" w:sz="0" w:space="0" w:color="auto"/>
        <w:right w:val="none" w:sz="0" w:space="0" w:color="auto"/>
      </w:divBdr>
    </w:div>
    <w:div w:id="754131967">
      <w:bodyDiv w:val="1"/>
      <w:marLeft w:val="0"/>
      <w:marRight w:val="0"/>
      <w:marTop w:val="0"/>
      <w:marBottom w:val="0"/>
      <w:divBdr>
        <w:top w:val="none" w:sz="0" w:space="0" w:color="auto"/>
        <w:left w:val="none" w:sz="0" w:space="0" w:color="auto"/>
        <w:bottom w:val="none" w:sz="0" w:space="0" w:color="auto"/>
        <w:right w:val="none" w:sz="0" w:space="0" w:color="auto"/>
      </w:divBdr>
    </w:div>
    <w:div w:id="768160370">
      <w:bodyDiv w:val="1"/>
      <w:marLeft w:val="0"/>
      <w:marRight w:val="0"/>
      <w:marTop w:val="0"/>
      <w:marBottom w:val="0"/>
      <w:divBdr>
        <w:top w:val="none" w:sz="0" w:space="0" w:color="auto"/>
        <w:left w:val="none" w:sz="0" w:space="0" w:color="auto"/>
        <w:bottom w:val="none" w:sz="0" w:space="0" w:color="auto"/>
        <w:right w:val="none" w:sz="0" w:space="0" w:color="auto"/>
      </w:divBdr>
    </w:div>
    <w:div w:id="769545920">
      <w:bodyDiv w:val="1"/>
      <w:marLeft w:val="0"/>
      <w:marRight w:val="0"/>
      <w:marTop w:val="0"/>
      <w:marBottom w:val="0"/>
      <w:divBdr>
        <w:top w:val="none" w:sz="0" w:space="0" w:color="auto"/>
        <w:left w:val="none" w:sz="0" w:space="0" w:color="auto"/>
        <w:bottom w:val="none" w:sz="0" w:space="0" w:color="auto"/>
        <w:right w:val="none" w:sz="0" w:space="0" w:color="auto"/>
      </w:divBdr>
      <w:divsChild>
        <w:div w:id="1515343905">
          <w:marLeft w:val="0"/>
          <w:marRight w:val="0"/>
          <w:marTop w:val="0"/>
          <w:marBottom w:val="0"/>
          <w:divBdr>
            <w:top w:val="none" w:sz="0" w:space="0" w:color="auto"/>
            <w:left w:val="none" w:sz="0" w:space="0" w:color="auto"/>
            <w:bottom w:val="none" w:sz="0" w:space="0" w:color="auto"/>
            <w:right w:val="none" w:sz="0" w:space="0" w:color="auto"/>
          </w:divBdr>
          <w:divsChild>
            <w:div w:id="1356272210">
              <w:marLeft w:val="0"/>
              <w:marRight w:val="0"/>
              <w:marTop w:val="0"/>
              <w:marBottom w:val="0"/>
              <w:divBdr>
                <w:top w:val="none" w:sz="0" w:space="0" w:color="auto"/>
                <w:left w:val="none" w:sz="0" w:space="0" w:color="auto"/>
                <w:bottom w:val="none" w:sz="0" w:space="0" w:color="auto"/>
                <w:right w:val="none" w:sz="0" w:space="0" w:color="auto"/>
              </w:divBdr>
              <w:divsChild>
                <w:div w:id="2006663254">
                  <w:marLeft w:val="0"/>
                  <w:marRight w:val="0"/>
                  <w:marTop w:val="0"/>
                  <w:marBottom w:val="0"/>
                  <w:divBdr>
                    <w:top w:val="none" w:sz="0" w:space="0" w:color="auto"/>
                    <w:left w:val="none" w:sz="0" w:space="0" w:color="auto"/>
                    <w:bottom w:val="none" w:sz="0" w:space="0" w:color="auto"/>
                    <w:right w:val="none" w:sz="0" w:space="0" w:color="auto"/>
                  </w:divBdr>
                  <w:divsChild>
                    <w:div w:id="1850363909">
                      <w:marLeft w:val="0"/>
                      <w:marRight w:val="0"/>
                      <w:marTop w:val="0"/>
                      <w:marBottom w:val="0"/>
                      <w:divBdr>
                        <w:top w:val="none" w:sz="0" w:space="0" w:color="auto"/>
                        <w:left w:val="none" w:sz="0" w:space="0" w:color="auto"/>
                        <w:bottom w:val="none" w:sz="0" w:space="0" w:color="auto"/>
                        <w:right w:val="none" w:sz="0" w:space="0" w:color="auto"/>
                      </w:divBdr>
                      <w:divsChild>
                        <w:div w:id="1969042862">
                          <w:marLeft w:val="0"/>
                          <w:marRight w:val="0"/>
                          <w:marTop w:val="0"/>
                          <w:marBottom w:val="0"/>
                          <w:divBdr>
                            <w:top w:val="none" w:sz="0" w:space="0" w:color="auto"/>
                            <w:left w:val="none" w:sz="0" w:space="0" w:color="auto"/>
                            <w:bottom w:val="none" w:sz="0" w:space="0" w:color="auto"/>
                            <w:right w:val="none" w:sz="0" w:space="0" w:color="auto"/>
                          </w:divBdr>
                          <w:divsChild>
                            <w:div w:id="148415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819035">
      <w:bodyDiv w:val="1"/>
      <w:marLeft w:val="0"/>
      <w:marRight w:val="0"/>
      <w:marTop w:val="0"/>
      <w:marBottom w:val="0"/>
      <w:divBdr>
        <w:top w:val="none" w:sz="0" w:space="0" w:color="auto"/>
        <w:left w:val="none" w:sz="0" w:space="0" w:color="auto"/>
        <w:bottom w:val="none" w:sz="0" w:space="0" w:color="auto"/>
        <w:right w:val="none" w:sz="0" w:space="0" w:color="auto"/>
      </w:divBdr>
    </w:div>
    <w:div w:id="775102228">
      <w:bodyDiv w:val="1"/>
      <w:marLeft w:val="0"/>
      <w:marRight w:val="0"/>
      <w:marTop w:val="0"/>
      <w:marBottom w:val="0"/>
      <w:divBdr>
        <w:top w:val="none" w:sz="0" w:space="0" w:color="auto"/>
        <w:left w:val="none" w:sz="0" w:space="0" w:color="auto"/>
        <w:bottom w:val="none" w:sz="0" w:space="0" w:color="auto"/>
        <w:right w:val="none" w:sz="0" w:space="0" w:color="auto"/>
      </w:divBdr>
    </w:div>
    <w:div w:id="775366496">
      <w:bodyDiv w:val="1"/>
      <w:marLeft w:val="0"/>
      <w:marRight w:val="0"/>
      <w:marTop w:val="0"/>
      <w:marBottom w:val="0"/>
      <w:divBdr>
        <w:top w:val="none" w:sz="0" w:space="0" w:color="auto"/>
        <w:left w:val="none" w:sz="0" w:space="0" w:color="auto"/>
        <w:bottom w:val="none" w:sz="0" w:space="0" w:color="auto"/>
        <w:right w:val="none" w:sz="0" w:space="0" w:color="auto"/>
      </w:divBdr>
      <w:divsChild>
        <w:div w:id="1889369268">
          <w:marLeft w:val="-720"/>
          <w:marRight w:val="0"/>
          <w:marTop w:val="0"/>
          <w:marBottom w:val="0"/>
          <w:divBdr>
            <w:top w:val="none" w:sz="0" w:space="0" w:color="auto"/>
            <w:left w:val="none" w:sz="0" w:space="0" w:color="auto"/>
            <w:bottom w:val="none" w:sz="0" w:space="0" w:color="auto"/>
            <w:right w:val="none" w:sz="0" w:space="0" w:color="auto"/>
          </w:divBdr>
        </w:div>
      </w:divsChild>
    </w:div>
    <w:div w:id="780687358">
      <w:bodyDiv w:val="1"/>
      <w:marLeft w:val="0"/>
      <w:marRight w:val="0"/>
      <w:marTop w:val="0"/>
      <w:marBottom w:val="0"/>
      <w:divBdr>
        <w:top w:val="none" w:sz="0" w:space="0" w:color="auto"/>
        <w:left w:val="none" w:sz="0" w:space="0" w:color="auto"/>
        <w:bottom w:val="none" w:sz="0" w:space="0" w:color="auto"/>
        <w:right w:val="none" w:sz="0" w:space="0" w:color="auto"/>
      </w:divBdr>
    </w:div>
    <w:div w:id="781845926">
      <w:bodyDiv w:val="1"/>
      <w:marLeft w:val="0"/>
      <w:marRight w:val="0"/>
      <w:marTop w:val="0"/>
      <w:marBottom w:val="0"/>
      <w:divBdr>
        <w:top w:val="none" w:sz="0" w:space="0" w:color="auto"/>
        <w:left w:val="none" w:sz="0" w:space="0" w:color="auto"/>
        <w:bottom w:val="none" w:sz="0" w:space="0" w:color="auto"/>
        <w:right w:val="none" w:sz="0" w:space="0" w:color="auto"/>
      </w:divBdr>
    </w:div>
    <w:div w:id="782923339">
      <w:bodyDiv w:val="1"/>
      <w:marLeft w:val="0"/>
      <w:marRight w:val="0"/>
      <w:marTop w:val="0"/>
      <w:marBottom w:val="0"/>
      <w:divBdr>
        <w:top w:val="none" w:sz="0" w:space="0" w:color="auto"/>
        <w:left w:val="none" w:sz="0" w:space="0" w:color="auto"/>
        <w:bottom w:val="none" w:sz="0" w:space="0" w:color="auto"/>
        <w:right w:val="none" w:sz="0" w:space="0" w:color="auto"/>
      </w:divBdr>
    </w:div>
    <w:div w:id="787771355">
      <w:bodyDiv w:val="1"/>
      <w:marLeft w:val="0"/>
      <w:marRight w:val="0"/>
      <w:marTop w:val="0"/>
      <w:marBottom w:val="0"/>
      <w:divBdr>
        <w:top w:val="none" w:sz="0" w:space="0" w:color="auto"/>
        <w:left w:val="none" w:sz="0" w:space="0" w:color="auto"/>
        <w:bottom w:val="none" w:sz="0" w:space="0" w:color="auto"/>
        <w:right w:val="none" w:sz="0" w:space="0" w:color="auto"/>
      </w:divBdr>
    </w:div>
    <w:div w:id="810319606">
      <w:bodyDiv w:val="1"/>
      <w:marLeft w:val="0"/>
      <w:marRight w:val="0"/>
      <w:marTop w:val="0"/>
      <w:marBottom w:val="0"/>
      <w:divBdr>
        <w:top w:val="none" w:sz="0" w:space="0" w:color="auto"/>
        <w:left w:val="none" w:sz="0" w:space="0" w:color="auto"/>
        <w:bottom w:val="none" w:sz="0" w:space="0" w:color="auto"/>
        <w:right w:val="none" w:sz="0" w:space="0" w:color="auto"/>
      </w:divBdr>
    </w:div>
    <w:div w:id="813835867">
      <w:bodyDiv w:val="1"/>
      <w:marLeft w:val="0"/>
      <w:marRight w:val="0"/>
      <w:marTop w:val="0"/>
      <w:marBottom w:val="0"/>
      <w:divBdr>
        <w:top w:val="none" w:sz="0" w:space="0" w:color="auto"/>
        <w:left w:val="none" w:sz="0" w:space="0" w:color="auto"/>
        <w:bottom w:val="none" w:sz="0" w:space="0" w:color="auto"/>
        <w:right w:val="none" w:sz="0" w:space="0" w:color="auto"/>
      </w:divBdr>
    </w:div>
    <w:div w:id="814760778">
      <w:bodyDiv w:val="1"/>
      <w:marLeft w:val="0"/>
      <w:marRight w:val="0"/>
      <w:marTop w:val="0"/>
      <w:marBottom w:val="0"/>
      <w:divBdr>
        <w:top w:val="none" w:sz="0" w:space="0" w:color="auto"/>
        <w:left w:val="none" w:sz="0" w:space="0" w:color="auto"/>
        <w:bottom w:val="none" w:sz="0" w:space="0" w:color="auto"/>
        <w:right w:val="none" w:sz="0" w:space="0" w:color="auto"/>
      </w:divBdr>
      <w:divsChild>
        <w:div w:id="623659251">
          <w:marLeft w:val="-720"/>
          <w:marRight w:val="0"/>
          <w:marTop w:val="0"/>
          <w:marBottom w:val="0"/>
          <w:divBdr>
            <w:top w:val="none" w:sz="0" w:space="0" w:color="auto"/>
            <w:left w:val="none" w:sz="0" w:space="0" w:color="auto"/>
            <w:bottom w:val="none" w:sz="0" w:space="0" w:color="auto"/>
            <w:right w:val="none" w:sz="0" w:space="0" w:color="auto"/>
          </w:divBdr>
        </w:div>
      </w:divsChild>
    </w:div>
    <w:div w:id="815414519">
      <w:bodyDiv w:val="1"/>
      <w:marLeft w:val="0"/>
      <w:marRight w:val="0"/>
      <w:marTop w:val="0"/>
      <w:marBottom w:val="0"/>
      <w:divBdr>
        <w:top w:val="none" w:sz="0" w:space="0" w:color="auto"/>
        <w:left w:val="none" w:sz="0" w:space="0" w:color="auto"/>
        <w:bottom w:val="none" w:sz="0" w:space="0" w:color="auto"/>
        <w:right w:val="none" w:sz="0" w:space="0" w:color="auto"/>
      </w:divBdr>
      <w:divsChild>
        <w:div w:id="1001347767">
          <w:marLeft w:val="-720"/>
          <w:marRight w:val="0"/>
          <w:marTop w:val="0"/>
          <w:marBottom w:val="0"/>
          <w:divBdr>
            <w:top w:val="none" w:sz="0" w:space="0" w:color="auto"/>
            <w:left w:val="none" w:sz="0" w:space="0" w:color="auto"/>
            <w:bottom w:val="none" w:sz="0" w:space="0" w:color="auto"/>
            <w:right w:val="none" w:sz="0" w:space="0" w:color="auto"/>
          </w:divBdr>
        </w:div>
      </w:divsChild>
    </w:div>
    <w:div w:id="828909745">
      <w:bodyDiv w:val="1"/>
      <w:marLeft w:val="0"/>
      <w:marRight w:val="0"/>
      <w:marTop w:val="0"/>
      <w:marBottom w:val="0"/>
      <w:divBdr>
        <w:top w:val="none" w:sz="0" w:space="0" w:color="auto"/>
        <w:left w:val="none" w:sz="0" w:space="0" w:color="auto"/>
        <w:bottom w:val="none" w:sz="0" w:space="0" w:color="auto"/>
        <w:right w:val="none" w:sz="0" w:space="0" w:color="auto"/>
      </w:divBdr>
      <w:divsChild>
        <w:div w:id="1421027455">
          <w:marLeft w:val="-720"/>
          <w:marRight w:val="0"/>
          <w:marTop w:val="0"/>
          <w:marBottom w:val="0"/>
          <w:divBdr>
            <w:top w:val="none" w:sz="0" w:space="0" w:color="auto"/>
            <w:left w:val="none" w:sz="0" w:space="0" w:color="auto"/>
            <w:bottom w:val="none" w:sz="0" w:space="0" w:color="auto"/>
            <w:right w:val="none" w:sz="0" w:space="0" w:color="auto"/>
          </w:divBdr>
        </w:div>
      </w:divsChild>
    </w:div>
    <w:div w:id="831722128">
      <w:bodyDiv w:val="1"/>
      <w:marLeft w:val="0"/>
      <w:marRight w:val="0"/>
      <w:marTop w:val="0"/>
      <w:marBottom w:val="0"/>
      <w:divBdr>
        <w:top w:val="none" w:sz="0" w:space="0" w:color="auto"/>
        <w:left w:val="none" w:sz="0" w:space="0" w:color="auto"/>
        <w:bottom w:val="none" w:sz="0" w:space="0" w:color="auto"/>
        <w:right w:val="none" w:sz="0" w:space="0" w:color="auto"/>
      </w:divBdr>
    </w:div>
    <w:div w:id="834952990">
      <w:bodyDiv w:val="1"/>
      <w:marLeft w:val="0"/>
      <w:marRight w:val="0"/>
      <w:marTop w:val="0"/>
      <w:marBottom w:val="0"/>
      <w:divBdr>
        <w:top w:val="none" w:sz="0" w:space="0" w:color="auto"/>
        <w:left w:val="none" w:sz="0" w:space="0" w:color="auto"/>
        <w:bottom w:val="none" w:sz="0" w:space="0" w:color="auto"/>
        <w:right w:val="none" w:sz="0" w:space="0" w:color="auto"/>
      </w:divBdr>
    </w:div>
    <w:div w:id="844513385">
      <w:bodyDiv w:val="1"/>
      <w:marLeft w:val="0"/>
      <w:marRight w:val="0"/>
      <w:marTop w:val="0"/>
      <w:marBottom w:val="0"/>
      <w:divBdr>
        <w:top w:val="none" w:sz="0" w:space="0" w:color="auto"/>
        <w:left w:val="none" w:sz="0" w:space="0" w:color="auto"/>
        <w:bottom w:val="none" w:sz="0" w:space="0" w:color="auto"/>
        <w:right w:val="none" w:sz="0" w:space="0" w:color="auto"/>
      </w:divBdr>
    </w:div>
    <w:div w:id="845175595">
      <w:bodyDiv w:val="1"/>
      <w:marLeft w:val="0"/>
      <w:marRight w:val="0"/>
      <w:marTop w:val="0"/>
      <w:marBottom w:val="0"/>
      <w:divBdr>
        <w:top w:val="none" w:sz="0" w:space="0" w:color="auto"/>
        <w:left w:val="none" w:sz="0" w:space="0" w:color="auto"/>
        <w:bottom w:val="none" w:sz="0" w:space="0" w:color="auto"/>
        <w:right w:val="none" w:sz="0" w:space="0" w:color="auto"/>
      </w:divBdr>
    </w:div>
    <w:div w:id="850216907">
      <w:bodyDiv w:val="1"/>
      <w:marLeft w:val="0"/>
      <w:marRight w:val="0"/>
      <w:marTop w:val="0"/>
      <w:marBottom w:val="0"/>
      <w:divBdr>
        <w:top w:val="none" w:sz="0" w:space="0" w:color="auto"/>
        <w:left w:val="none" w:sz="0" w:space="0" w:color="auto"/>
        <w:bottom w:val="none" w:sz="0" w:space="0" w:color="auto"/>
        <w:right w:val="none" w:sz="0" w:space="0" w:color="auto"/>
      </w:divBdr>
    </w:div>
    <w:div w:id="865673825">
      <w:bodyDiv w:val="1"/>
      <w:marLeft w:val="0"/>
      <w:marRight w:val="0"/>
      <w:marTop w:val="0"/>
      <w:marBottom w:val="0"/>
      <w:divBdr>
        <w:top w:val="none" w:sz="0" w:space="0" w:color="auto"/>
        <w:left w:val="none" w:sz="0" w:space="0" w:color="auto"/>
        <w:bottom w:val="none" w:sz="0" w:space="0" w:color="auto"/>
        <w:right w:val="none" w:sz="0" w:space="0" w:color="auto"/>
      </w:divBdr>
    </w:div>
    <w:div w:id="866334954">
      <w:bodyDiv w:val="1"/>
      <w:marLeft w:val="0"/>
      <w:marRight w:val="0"/>
      <w:marTop w:val="0"/>
      <w:marBottom w:val="0"/>
      <w:divBdr>
        <w:top w:val="none" w:sz="0" w:space="0" w:color="auto"/>
        <w:left w:val="none" w:sz="0" w:space="0" w:color="auto"/>
        <w:bottom w:val="none" w:sz="0" w:space="0" w:color="auto"/>
        <w:right w:val="none" w:sz="0" w:space="0" w:color="auto"/>
      </w:divBdr>
      <w:divsChild>
        <w:div w:id="1769689018">
          <w:marLeft w:val="-720"/>
          <w:marRight w:val="0"/>
          <w:marTop w:val="0"/>
          <w:marBottom w:val="0"/>
          <w:divBdr>
            <w:top w:val="none" w:sz="0" w:space="0" w:color="auto"/>
            <w:left w:val="none" w:sz="0" w:space="0" w:color="auto"/>
            <w:bottom w:val="none" w:sz="0" w:space="0" w:color="auto"/>
            <w:right w:val="none" w:sz="0" w:space="0" w:color="auto"/>
          </w:divBdr>
        </w:div>
      </w:divsChild>
    </w:div>
    <w:div w:id="883903816">
      <w:bodyDiv w:val="1"/>
      <w:marLeft w:val="0"/>
      <w:marRight w:val="0"/>
      <w:marTop w:val="0"/>
      <w:marBottom w:val="0"/>
      <w:divBdr>
        <w:top w:val="none" w:sz="0" w:space="0" w:color="auto"/>
        <w:left w:val="none" w:sz="0" w:space="0" w:color="auto"/>
        <w:bottom w:val="none" w:sz="0" w:space="0" w:color="auto"/>
        <w:right w:val="none" w:sz="0" w:space="0" w:color="auto"/>
      </w:divBdr>
    </w:div>
    <w:div w:id="891506915">
      <w:bodyDiv w:val="1"/>
      <w:marLeft w:val="0"/>
      <w:marRight w:val="0"/>
      <w:marTop w:val="0"/>
      <w:marBottom w:val="0"/>
      <w:divBdr>
        <w:top w:val="none" w:sz="0" w:space="0" w:color="auto"/>
        <w:left w:val="none" w:sz="0" w:space="0" w:color="auto"/>
        <w:bottom w:val="none" w:sz="0" w:space="0" w:color="auto"/>
        <w:right w:val="none" w:sz="0" w:space="0" w:color="auto"/>
      </w:divBdr>
    </w:div>
    <w:div w:id="899825249">
      <w:bodyDiv w:val="1"/>
      <w:marLeft w:val="0"/>
      <w:marRight w:val="0"/>
      <w:marTop w:val="0"/>
      <w:marBottom w:val="0"/>
      <w:divBdr>
        <w:top w:val="none" w:sz="0" w:space="0" w:color="auto"/>
        <w:left w:val="none" w:sz="0" w:space="0" w:color="auto"/>
        <w:bottom w:val="none" w:sz="0" w:space="0" w:color="auto"/>
        <w:right w:val="none" w:sz="0" w:space="0" w:color="auto"/>
      </w:divBdr>
      <w:divsChild>
        <w:div w:id="1015769177">
          <w:marLeft w:val="-720"/>
          <w:marRight w:val="0"/>
          <w:marTop w:val="0"/>
          <w:marBottom w:val="0"/>
          <w:divBdr>
            <w:top w:val="none" w:sz="0" w:space="0" w:color="auto"/>
            <w:left w:val="none" w:sz="0" w:space="0" w:color="auto"/>
            <w:bottom w:val="none" w:sz="0" w:space="0" w:color="auto"/>
            <w:right w:val="none" w:sz="0" w:space="0" w:color="auto"/>
          </w:divBdr>
        </w:div>
      </w:divsChild>
    </w:div>
    <w:div w:id="901017386">
      <w:bodyDiv w:val="1"/>
      <w:marLeft w:val="0"/>
      <w:marRight w:val="0"/>
      <w:marTop w:val="0"/>
      <w:marBottom w:val="0"/>
      <w:divBdr>
        <w:top w:val="none" w:sz="0" w:space="0" w:color="auto"/>
        <w:left w:val="none" w:sz="0" w:space="0" w:color="auto"/>
        <w:bottom w:val="none" w:sz="0" w:space="0" w:color="auto"/>
        <w:right w:val="none" w:sz="0" w:space="0" w:color="auto"/>
      </w:divBdr>
    </w:div>
    <w:div w:id="906842366">
      <w:bodyDiv w:val="1"/>
      <w:marLeft w:val="0"/>
      <w:marRight w:val="0"/>
      <w:marTop w:val="0"/>
      <w:marBottom w:val="0"/>
      <w:divBdr>
        <w:top w:val="none" w:sz="0" w:space="0" w:color="auto"/>
        <w:left w:val="none" w:sz="0" w:space="0" w:color="auto"/>
        <w:bottom w:val="none" w:sz="0" w:space="0" w:color="auto"/>
        <w:right w:val="none" w:sz="0" w:space="0" w:color="auto"/>
      </w:divBdr>
    </w:div>
    <w:div w:id="920137718">
      <w:bodyDiv w:val="1"/>
      <w:marLeft w:val="0"/>
      <w:marRight w:val="0"/>
      <w:marTop w:val="0"/>
      <w:marBottom w:val="0"/>
      <w:divBdr>
        <w:top w:val="none" w:sz="0" w:space="0" w:color="auto"/>
        <w:left w:val="none" w:sz="0" w:space="0" w:color="auto"/>
        <w:bottom w:val="none" w:sz="0" w:space="0" w:color="auto"/>
        <w:right w:val="none" w:sz="0" w:space="0" w:color="auto"/>
      </w:divBdr>
      <w:divsChild>
        <w:div w:id="51850651">
          <w:marLeft w:val="-720"/>
          <w:marRight w:val="0"/>
          <w:marTop w:val="0"/>
          <w:marBottom w:val="0"/>
          <w:divBdr>
            <w:top w:val="none" w:sz="0" w:space="0" w:color="auto"/>
            <w:left w:val="none" w:sz="0" w:space="0" w:color="auto"/>
            <w:bottom w:val="none" w:sz="0" w:space="0" w:color="auto"/>
            <w:right w:val="none" w:sz="0" w:space="0" w:color="auto"/>
          </w:divBdr>
        </w:div>
      </w:divsChild>
    </w:div>
    <w:div w:id="925571257">
      <w:bodyDiv w:val="1"/>
      <w:marLeft w:val="0"/>
      <w:marRight w:val="0"/>
      <w:marTop w:val="0"/>
      <w:marBottom w:val="0"/>
      <w:divBdr>
        <w:top w:val="none" w:sz="0" w:space="0" w:color="auto"/>
        <w:left w:val="none" w:sz="0" w:space="0" w:color="auto"/>
        <w:bottom w:val="none" w:sz="0" w:space="0" w:color="auto"/>
        <w:right w:val="none" w:sz="0" w:space="0" w:color="auto"/>
      </w:divBdr>
    </w:div>
    <w:div w:id="932740310">
      <w:bodyDiv w:val="1"/>
      <w:marLeft w:val="0"/>
      <w:marRight w:val="0"/>
      <w:marTop w:val="0"/>
      <w:marBottom w:val="0"/>
      <w:divBdr>
        <w:top w:val="none" w:sz="0" w:space="0" w:color="auto"/>
        <w:left w:val="none" w:sz="0" w:space="0" w:color="auto"/>
        <w:bottom w:val="none" w:sz="0" w:space="0" w:color="auto"/>
        <w:right w:val="none" w:sz="0" w:space="0" w:color="auto"/>
      </w:divBdr>
    </w:div>
    <w:div w:id="935091882">
      <w:bodyDiv w:val="1"/>
      <w:marLeft w:val="0"/>
      <w:marRight w:val="0"/>
      <w:marTop w:val="0"/>
      <w:marBottom w:val="0"/>
      <w:divBdr>
        <w:top w:val="none" w:sz="0" w:space="0" w:color="auto"/>
        <w:left w:val="none" w:sz="0" w:space="0" w:color="auto"/>
        <w:bottom w:val="none" w:sz="0" w:space="0" w:color="auto"/>
        <w:right w:val="none" w:sz="0" w:space="0" w:color="auto"/>
      </w:divBdr>
    </w:div>
    <w:div w:id="943194841">
      <w:bodyDiv w:val="1"/>
      <w:marLeft w:val="0"/>
      <w:marRight w:val="0"/>
      <w:marTop w:val="0"/>
      <w:marBottom w:val="0"/>
      <w:divBdr>
        <w:top w:val="none" w:sz="0" w:space="0" w:color="auto"/>
        <w:left w:val="none" w:sz="0" w:space="0" w:color="auto"/>
        <w:bottom w:val="none" w:sz="0" w:space="0" w:color="auto"/>
        <w:right w:val="none" w:sz="0" w:space="0" w:color="auto"/>
      </w:divBdr>
    </w:div>
    <w:div w:id="945885435">
      <w:bodyDiv w:val="1"/>
      <w:marLeft w:val="0"/>
      <w:marRight w:val="0"/>
      <w:marTop w:val="0"/>
      <w:marBottom w:val="0"/>
      <w:divBdr>
        <w:top w:val="none" w:sz="0" w:space="0" w:color="auto"/>
        <w:left w:val="none" w:sz="0" w:space="0" w:color="auto"/>
        <w:bottom w:val="none" w:sz="0" w:space="0" w:color="auto"/>
        <w:right w:val="none" w:sz="0" w:space="0" w:color="auto"/>
      </w:divBdr>
    </w:div>
    <w:div w:id="948050353">
      <w:bodyDiv w:val="1"/>
      <w:marLeft w:val="0"/>
      <w:marRight w:val="0"/>
      <w:marTop w:val="0"/>
      <w:marBottom w:val="0"/>
      <w:divBdr>
        <w:top w:val="none" w:sz="0" w:space="0" w:color="auto"/>
        <w:left w:val="none" w:sz="0" w:space="0" w:color="auto"/>
        <w:bottom w:val="none" w:sz="0" w:space="0" w:color="auto"/>
        <w:right w:val="none" w:sz="0" w:space="0" w:color="auto"/>
      </w:divBdr>
      <w:divsChild>
        <w:div w:id="366105430">
          <w:marLeft w:val="-720"/>
          <w:marRight w:val="0"/>
          <w:marTop w:val="0"/>
          <w:marBottom w:val="0"/>
          <w:divBdr>
            <w:top w:val="none" w:sz="0" w:space="0" w:color="auto"/>
            <w:left w:val="none" w:sz="0" w:space="0" w:color="auto"/>
            <w:bottom w:val="none" w:sz="0" w:space="0" w:color="auto"/>
            <w:right w:val="none" w:sz="0" w:space="0" w:color="auto"/>
          </w:divBdr>
        </w:div>
      </w:divsChild>
    </w:div>
    <w:div w:id="951204250">
      <w:bodyDiv w:val="1"/>
      <w:marLeft w:val="0"/>
      <w:marRight w:val="0"/>
      <w:marTop w:val="0"/>
      <w:marBottom w:val="0"/>
      <w:divBdr>
        <w:top w:val="none" w:sz="0" w:space="0" w:color="auto"/>
        <w:left w:val="none" w:sz="0" w:space="0" w:color="auto"/>
        <w:bottom w:val="none" w:sz="0" w:space="0" w:color="auto"/>
        <w:right w:val="none" w:sz="0" w:space="0" w:color="auto"/>
      </w:divBdr>
    </w:div>
    <w:div w:id="961809655">
      <w:bodyDiv w:val="1"/>
      <w:marLeft w:val="0"/>
      <w:marRight w:val="0"/>
      <w:marTop w:val="0"/>
      <w:marBottom w:val="0"/>
      <w:divBdr>
        <w:top w:val="none" w:sz="0" w:space="0" w:color="auto"/>
        <w:left w:val="none" w:sz="0" w:space="0" w:color="auto"/>
        <w:bottom w:val="none" w:sz="0" w:space="0" w:color="auto"/>
        <w:right w:val="none" w:sz="0" w:space="0" w:color="auto"/>
      </w:divBdr>
    </w:div>
    <w:div w:id="962537616">
      <w:bodyDiv w:val="1"/>
      <w:marLeft w:val="0"/>
      <w:marRight w:val="0"/>
      <w:marTop w:val="0"/>
      <w:marBottom w:val="0"/>
      <w:divBdr>
        <w:top w:val="none" w:sz="0" w:space="0" w:color="auto"/>
        <w:left w:val="none" w:sz="0" w:space="0" w:color="auto"/>
        <w:bottom w:val="none" w:sz="0" w:space="0" w:color="auto"/>
        <w:right w:val="none" w:sz="0" w:space="0" w:color="auto"/>
      </w:divBdr>
    </w:div>
    <w:div w:id="973095612">
      <w:bodyDiv w:val="1"/>
      <w:marLeft w:val="0"/>
      <w:marRight w:val="0"/>
      <w:marTop w:val="0"/>
      <w:marBottom w:val="0"/>
      <w:divBdr>
        <w:top w:val="none" w:sz="0" w:space="0" w:color="auto"/>
        <w:left w:val="none" w:sz="0" w:space="0" w:color="auto"/>
        <w:bottom w:val="none" w:sz="0" w:space="0" w:color="auto"/>
        <w:right w:val="none" w:sz="0" w:space="0" w:color="auto"/>
      </w:divBdr>
      <w:divsChild>
        <w:div w:id="1154682679">
          <w:marLeft w:val="0"/>
          <w:marRight w:val="0"/>
          <w:marTop w:val="0"/>
          <w:marBottom w:val="0"/>
          <w:divBdr>
            <w:top w:val="single" w:sz="6" w:space="0" w:color="auto"/>
            <w:left w:val="single" w:sz="6" w:space="0" w:color="auto"/>
            <w:bottom w:val="single" w:sz="6" w:space="0" w:color="auto"/>
            <w:right w:val="single" w:sz="6" w:space="0" w:color="auto"/>
          </w:divBdr>
        </w:div>
      </w:divsChild>
    </w:div>
    <w:div w:id="980698177">
      <w:bodyDiv w:val="1"/>
      <w:marLeft w:val="0"/>
      <w:marRight w:val="0"/>
      <w:marTop w:val="0"/>
      <w:marBottom w:val="0"/>
      <w:divBdr>
        <w:top w:val="none" w:sz="0" w:space="0" w:color="auto"/>
        <w:left w:val="none" w:sz="0" w:space="0" w:color="auto"/>
        <w:bottom w:val="none" w:sz="0" w:space="0" w:color="auto"/>
        <w:right w:val="none" w:sz="0" w:space="0" w:color="auto"/>
      </w:divBdr>
    </w:div>
    <w:div w:id="993798910">
      <w:bodyDiv w:val="1"/>
      <w:marLeft w:val="0"/>
      <w:marRight w:val="0"/>
      <w:marTop w:val="0"/>
      <w:marBottom w:val="0"/>
      <w:divBdr>
        <w:top w:val="none" w:sz="0" w:space="0" w:color="auto"/>
        <w:left w:val="none" w:sz="0" w:space="0" w:color="auto"/>
        <w:bottom w:val="none" w:sz="0" w:space="0" w:color="auto"/>
        <w:right w:val="none" w:sz="0" w:space="0" w:color="auto"/>
      </w:divBdr>
    </w:div>
    <w:div w:id="997423907">
      <w:bodyDiv w:val="1"/>
      <w:marLeft w:val="0"/>
      <w:marRight w:val="0"/>
      <w:marTop w:val="0"/>
      <w:marBottom w:val="0"/>
      <w:divBdr>
        <w:top w:val="none" w:sz="0" w:space="0" w:color="auto"/>
        <w:left w:val="none" w:sz="0" w:space="0" w:color="auto"/>
        <w:bottom w:val="none" w:sz="0" w:space="0" w:color="auto"/>
        <w:right w:val="none" w:sz="0" w:space="0" w:color="auto"/>
      </w:divBdr>
    </w:div>
    <w:div w:id="1017853562">
      <w:bodyDiv w:val="1"/>
      <w:marLeft w:val="0"/>
      <w:marRight w:val="0"/>
      <w:marTop w:val="0"/>
      <w:marBottom w:val="0"/>
      <w:divBdr>
        <w:top w:val="none" w:sz="0" w:space="0" w:color="auto"/>
        <w:left w:val="none" w:sz="0" w:space="0" w:color="auto"/>
        <w:bottom w:val="none" w:sz="0" w:space="0" w:color="auto"/>
        <w:right w:val="none" w:sz="0" w:space="0" w:color="auto"/>
      </w:divBdr>
    </w:div>
    <w:div w:id="1018628141">
      <w:bodyDiv w:val="1"/>
      <w:marLeft w:val="0"/>
      <w:marRight w:val="0"/>
      <w:marTop w:val="0"/>
      <w:marBottom w:val="0"/>
      <w:divBdr>
        <w:top w:val="none" w:sz="0" w:space="0" w:color="auto"/>
        <w:left w:val="none" w:sz="0" w:space="0" w:color="auto"/>
        <w:bottom w:val="none" w:sz="0" w:space="0" w:color="auto"/>
        <w:right w:val="none" w:sz="0" w:space="0" w:color="auto"/>
      </w:divBdr>
      <w:divsChild>
        <w:div w:id="1326666319">
          <w:marLeft w:val="-720"/>
          <w:marRight w:val="0"/>
          <w:marTop w:val="0"/>
          <w:marBottom w:val="0"/>
          <w:divBdr>
            <w:top w:val="none" w:sz="0" w:space="0" w:color="auto"/>
            <w:left w:val="none" w:sz="0" w:space="0" w:color="auto"/>
            <w:bottom w:val="none" w:sz="0" w:space="0" w:color="auto"/>
            <w:right w:val="none" w:sz="0" w:space="0" w:color="auto"/>
          </w:divBdr>
        </w:div>
      </w:divsChild>
    </w:div>
    <w:div w:id="1022513184">
      <w:bodyDiv w:val="1"/>
      <w:marLeft w:val="0"/>
      <w:marRight w:val="0"/>
      <w:marTop w:val="0"/>
      <w:marBottom w:val="0"/>
      <w:divBdr>
        <w:top w:val="none" w:sz="0" w:space="0" w:color="auto"/>
        <w:left w:val="none" w:sz="0" w:space="0" w:color="auto"/>
        <w:bottom w:val="none" w:sz="0" w:space="0" w:color="auto"/>
        <w:right w:val="none" w:sz="0" w:space="0" w:color="auto"/>
      </w:divBdr>
      <w:divsChild>
        <w:div w:id="1511218738">
          <w:marLeft w:val="0"/>
          <w:marRight w:val="0"/>
          <w:marTop w:val="0"/>
          <w:marBottom w:val="0"/>
          <w:divBdr>
            <w:top w:val="single" w:sz="6" w:space="0" w:color="auto"/>
            <w:left w:val="single" w:sz="6" w:space="0" w:color="auto"/>
            <w:bottom w:val="single" w:sz="6" w:space="0" w:color="auto"/>
            <w:right w:val="single" w:sz="6" w:space="0" w:color="auto"/>
          </w:divBdr>
        </w:div>
      </w:divsChild>
    </w:div>
    <w:div w:id="1023747051">
      <w:bodyDiv w:val="1"/>
      <w:marLeft w:val="0"/>
      <w:marRight w:val="0"/>
      <w:marTop w:val="0"/>
      <w:marBottom w:val="0"/>
      <w:divBdr>
        <w:top w:val="none" w:sz="0" w:space="0" w:color="auto"/>
        <w:left w:val="none" w:sz="0" w:space="0" w:color="auto"/>
        <w:bottom w:val="none" w:sz="0" w:space="0" w:color="auto"/>
        <w:right w:val="none" w:sz="0" w:space="0" w:color="auto"/>
      </w:divBdr>
    </w:div>
    <w:div w:id="1024944272">
      <w:bodyDiv w:val="1"/>
      <w:marLeft w:val="0"/>
      <w:marRight w:val="0"/>
      <w:marTop w:val="0"/>
      <w:marBottom w:val="0"/>
      <w:divBdr>
        <w:top w:val="none" w:sz="0" w:space="0" w:color="auto"/>
        <w:left w:val="none" w:sz="0" w:space="0" w:color="auto"/>
        <w:bottom w:val="none" w:sz="0" w:space="0" w:color="auto"/>
        <w:right w:val="none" w:sz="0" w:space="0" w:color="auto"/>
      </w:divBdr>
    </w:div>
    <w:div w:id="1036078057">
      <w:bodyDiv w:val="1"/>
      <w:marLeft w:val="0"/>
      <w:marRight w:val="0"/>
      <w:marTop w:val="0"/>
      <w:marBottom w:val="0"/>
      <w:divBdr>
        <w:top w:val="none" w:sz="0" w:space="0" w:color="auto"/>
        <w:left w:val="none" w:sz="0" w:space="0" w:color="auto"/>
        <w:bottom w:val="none" w:sz="0" w:space="0" w:color="auto"/>
        <w:right w:val="none" w:sz="0" w:space="0" w:color="auto"/>
      </w:divBdr>
      <w:divsChild>
        <w:div w:id="1078867450">
          <w:marLeft w:val="-720"/>
          <w:marRight w:val="0"/>
          <w:marTop w:val="0"/>
          <w:marBottom w:val="0"/>
          <w:divBdr>
            <w:top w:val="none" w:sz="0" w:space="0" w:color="auto"/>
            <w:left w:val="none" w:sz="0" w:space="0" w:color="auto"/>
            <w:bottom w:val="none" w:sz="0" w:space="0" w:color="auto"/>
            <w:right w:val="none" w:sz="0" w:space="0" w:color="auto"/>
          </w:divBdr>
        </w:div>
      </w:divsChild>
    </w:div>
    <w:div w:id="1040860720">
      <w:bodyDiv w:val="1"/>
      <w:marLeft w:val="0"/>
      <w:marRight w:val="0"/>
      <w:marTop w:val="0"/>
      <w:marBottom w:val="0"/>
      <w:divBdr>
        <w:top w:val="none" w:sz="0" w:space="0" w:color="auto"/>
        <w:left w:val="none" w:sz="0" w:space="0" w:color="auto"/>
        <w:bottom w:val="none" w:sz="0" w:space="0" w:color="auto"/>
        <w:right w:val="none" w:sz="0" w:space="0" w:color="auto"/>
      </w:divBdr>
    </w:div>
    <w:div w:id="1041907297">
      <w:bodyDiv w:val="1"/>
      <w:marLeft w:val="0"/>
      <w:marRight w:val="0"/>
      <w:marTop w:val="0"/>
      <w:marBottom w:val="0"/>
      <w:divBdr>
        <w:top w:val="none" w:sz="0" w:space="0" w:color="auto"/>
        <w:left w:val="none" w:sz="0" w:space="0" w:color="auto"/>
        <w:bottom w:val="none" w:sz="0" w:space="0" w:color="auto"/>
        <w:right w:val="none" w:sz="0" w:space="0" w:color="auto"/>
      </w:divBdr>
    </w:div>
    <w:div w:id="1042285700">
      <w:bodyDiv w:val="1"/>
      <w:marLeft w:val="0"/>
      <w:marRight w:val="0"/>
      <w:marTop w:val="0"/>
      <w:marBottom w:val="0"/>
      <w:divBdr>
        <w:top w:val="none" w:sz="0" w:space="0" w:color="auto"/>
        <w:left w:val="none" w:sz="0" w:space="0" w:color="auto"/>
        <w:bottom w:val="none" w:sz="0" w:space="0" w:color="auto"/>
        <w:right w:val="none" w:sz="0" w:space="0" w:color="auto"/>
      </w:divBdr>
      <w:divsChild>
        <w:div w:id="53940700">
          <w:marLeft w:val="-720"/>
          <w:marRight w:val="0"/>
          <w:marTop w:val="0"/>
          <w:marBottom w:val="0"/>
          <w:divBdr>
            <w:top w:val="none" w:sz="0" w:space="0" w:color="auto"/>
            <w:left w:val="none" w:sz="0" w:space="0" w:color="auto"/>
            <w:bottom w:val="none" w:sz="0" w:space="0" w:color="auto"/>
            <w:right w:val="none" w:sz="0" w:space="0" w:color="auto"/>
          </w:divBdr>
        </w:div>
      </w:divsChild>
    </w:div>
    <w:div w:id="1045717594">
      <w:bodyDiv w:val="1"/>
      <w:marLeft w:val="0"/>
      <w:marRight w:val="0"/>
      <w:marTop w:val="0"/>
      <w:marBottom w:val="0"/>
      <w:divBdr>
        <w:top w:val="none" w:sz="0" w:space="0" w:color="auto"/>
        <w:left w:val="none" w:sz="0" w:space="0" w:color="auto"/>
        <w:bottom w:val="none" w:sz="0" w:space="0" w:color="auto"/>
        <w:right w:val="none" w:sz="0" w:space="0" w:color="auto"/>
      </w:divBdr>
    </w:div>
    <w:div w:id="1048843638">
      <w:bodyDiv w:val="1"/>
      <w:marLeft w:val="0"/>
      <w:marRight w:val="0"/>
      <w:marTop w:val="0"/>
      <w:marBottom w:val="0"/>
      <w:divBdr>
        <w:top w:val="none" w:sz="0" w:space="0" w:color="auto"/>
        <w:left w:val="none" w:sz="0" w:space="0" w:color="auto"/>
        <w:bottom w:val="none" w:sz="0" w:space="0" w:color="auto"/>
        <w:right w:val="none" w:sz="0" w:space="0" w:color="auto"/>
      </w:divBdr>
    </w:div>
    <w:div w:id="1052927978">
      <w:bodyDiv w:val="1"/>
      <w:marLeft w:val="0"/>
      <w:marRight w:val="0"/>
      <w:marTop w:val="0"/>
      <w:marBottom w:val="0"/>
      <w:divBdr>
        <w:top w:val="none" w:sz="0" w:space="0" w:color="auto"/>
        <w:left w:val="none" w:sz="0" w:space="0" w:color="auto"/>
        <w:bottom w:val="none" w:sz="0" w:space="0" w:color="auto"/>
        <w:right w:val="none" w:sz="0" w:space="0" w:color="auto"/>
      </w:divBdr>
    </w:div>
    <w:div w:id="1054626004">
      <w:bodyDiv w:val="1"/>
      <w:marLeft w:val="0"/>
      <w:marRight w:val="0"/>
      <w:marTop w:val="0"/>
      <w:marBottom w:val="0"/>
      <w:divBdr>
        <w:top w:val="none" w:sz="0" w:space="0" w:color="auto"/>
        <w:left w:val="none" w:sz="0" w:space="0" w:color="auto"/>
        <w:bottom w:val="none" w:sz="0" w:space="0" w:color="auto"/>
        <w:right w:val="none" w:sz="0" w:space="0" w:color="auto"/>
      </w:divBdr>
      <w:divsChild>
        <w:div w:id="1698312884">
          <w:marLeft w:val="-720"/>
          <w:marRight w:val="0"/>
          <w:marTop w:val="0"/>
          <w:marBottom w:val="0"/>
          <w:divBdr>
            <w:top w:val="none" w:sz="0" w:space="0" w:color="auto"/>
            <w:left w:val="none" w:sz="0" w:space="0" w:color="auto"/>
            <w:bottom w:val="none" w:sz="0" w:space="0" w:color="auto"/>
            <w:right w:val="none" w:sz="0" w:space="0" w:color="auto"/>
          </w:divBdr>
        </w:div>
      </w:divsChild>
    </w:div>
    <w:div w:id="1062484866">
      <w:bodyDiv w:val="1"/>
      <w:marLeft w:val="0"/>
      <w:marRight w:val="0"/>
      <w:marTop w:val="0"/>
      <w:marBottom w:val="0"/>
      <w:divBdr>
        <w:top w:val="none" w:sz="0" w:space="0" w:color="auto"/>
        <w:left w:val="none" w:sz="0" w:space="0" w:color="auto"/>
        <w:bottom w:val="none" w:sz="0" w:space="0" w:color="auto"/>
        <w:right w:val="none" w:sz="0" w:space="0" w:color="auto"/>
      </w:divBdr>
    </w:div>
    <w:div w:id="1064791800">
      <w:bodyDiv w:val="1"/>
      <w:marLeft w:val="0"/>
      <w:marRight w:val="0"/>
      <w:marTop w:val="0"/>
      <w:marBottom w:val="0"/>
      <w:divBdr>
        <w:top w:val="none" w:sz="0" w:space="0" w:color="auto"/>
        <w:left w:val="none" w:sz="0" w:space="0" w:color="auto"/>
        <w:bottom w:val="none" w:sz="0" w:space="0" w:color="auto"/>
        <w:right w:val="none" w:sz="0" w:space="0" w:color="auto"/>
      </w:divBdr>
    </w:div>
    <w:div w:id="1098716349">
      <w:bodyDiv w:val="1"/>
      <w:marLeft w:val="0"/>
      <w:marRight w:val="0"/>
      <w:marTop w:val="0"/>
      <w:marBottom w:val="0"/>
      <w:divBdr>
        <w:top w:val="none" w:sz="0" w:space="0" w:color="auto"/>
        <w:left w:val="none" w:sz="0" w:space="0" w:color="auto"/>
        <w:bottom w:val="none" w:sz="0" w:space="0" w:color="auto"/>
        <w:right w:val="none" w:sz="0" w:space="0" w:color="auto"/>
      </w:divBdr>
    </w:div>
    <w:div w:id="1106079476">
      <w:bodyDiv w:val="1"/>
      <w:marLeft w:val="0"/>
      <w:marRight w:val="0"/>
      <w:marTop w:val="0"/>
      <w:marBottom w:val="0"/>
      <w:divBdr>
        <w:top w:val="none" w:sz="0" w:space="0" w:color="auto"/>
        <w:left w:val="none" w:sz="0" w:space="0" w:color="auto"/>
        <w:bottom w:val="none" w:sz="0" w:space="0" w:color="auto"/>
        <w:right w:val="none" w:sz="0" w:space="0" w:color="auto"/>
      </w:divBdr>
      <w:divsChild>
        <w:div w:id="1331636385">
          <w:marLeft w:val="-720"/>
          <w:marRight w:val="0"/>
          <w:marTop w:val="0"/>
          <w:marBottom w:val="0"/>
          <w:divBdr>
            <w:top w:val="none" w:sz="0" w:space="0" w:color="auto"/>
            <w:left w:val="none" w:sz="0" w:space="0" w:color="auto"/>
            <w:bottom w:val="none" w:sz="0" w:space="0" w:color="auto"/>
            <w:right w:val="none" w:sz="0" w:space="0" w:color="auto"/>
          </w:divBdr>
        </w:div>
      </w:divsChild>
    </w:div>
    <w:div w:id="1106657380">
      <w:bodyDiv w:val="1"/>
      <w:marLeft w:val="0"/>
      <w:marRight w:val="0"/>
      <w:marTop w:val="0"/>
      <w:marBottom w:val="0"/>
      <w:divBdr>
        <w:top w:val="none" w:sz="0" w:space="0" w:color="auto"/>
        <w:left w:val="none" w:sz="0" w:space="0" w:color="auto"/>
        <w:bottom w:val="none" w:sz="0" w:space="0" w:color="auto"/>
        <w:right w:val="none" w:sz="0" w:space="0" w:color="auto"/>
      </w:divBdr>
    </w:div>
    <w:div w:id="1113940059">
      <w:bodyDiv w:val="1"/>
      <w:marLeft w:val="0"/>
      <w:marRight w:val="0"/>
      <w:marTop w:val="0"/>
      <w:marBottom w:val="0"/>
      <w:divBdr>
        <w:top w:val="none" w:sz="0" w:space="0" w:color="auto"/>
        <w:left w:val="none" w:sz="0" w:space="0" w:color="auto"/>
        <w:bottom w:val="none" w:sz="0" w:space="0" w:color="auto"/>
        <w:right w:val="none" w:sz="0" w:space="0" w:color="auto"/>
      </w:divBdr>
      <w:divsChild>
        <w:div w:id="1156343537">
          <w:marLeft w:val="-720"/>
          <w:marRight w:val="0"/>
          <w:marTop w:val="0"/>
          <w:marBottom w:val="0"/>
          <w:divBdr>
            <w:top w:val="none" w:sz="0" w:space="0" w:color="auto"/>
            <w:left w:val="none" w:sz="0" w:space="0" w:color="auto"/>
            <w:bottom w:val="none" w:sz="0" w:space="0" w:color="auto"/>
            <w:right w:val="none" w:sz="0" w:space="0" w:color="auto"/>
          </w:divBdr>
        </w:div>
      </w:divsChild>
    </w:div>
    <w:div w:id="1115293649">
      <w:bodyDiv w:val="1"/>
      <w:marLeft w:val="0"/>
      <w:marRight w:val="0"/>
      <w:marTop w:val="0"/>
      <w:marBottom w:val="0"/>
      <w:divBdr>
        <w:top w:val="none" w:sz="0" w:space="0" w:color="auto"/>
        <w:left w:val="none" w:sz="0" w:space="0" w:color="auto"/>
        <w:bottom w:val="none" w:sz="0" w:space="0" w:color="auto"/>
        <w:right w:val="none" w:sz="0" w:space="0" w:color="auto"/>
      </w:divBdr>
    </w:div>
    <w:div w:id="1129738964">
      <w:bodyDiv w:val="1"/>
      <w:marLeft w:val="0"/>
      <w:marRight w:val="0"/>
      <w:marTop w:val="0"/>
      <w:marBottom w:val="0"/>
      <w:divBdr>
        <w:top w:val="none" w:sz="0" w:space="0" w:color="auto"/>
        <w:left w:val="none" w:sz="0" w:space="0" w:color="auto"/>
        <w:bottom w:val="none" w:sz="0" w:space="0" w:color="auto"/>
        <w:right w:val="none" w:sz="0" w:space="0" w:color="auto"/>
      </w:divBdr>
      <w:divsChild>
        <w:div w:id="1428311824">
          <w:marLeft w:val="-720"/>
          <w:marRight w:val="0"/>
          <w:marTop w:val="0"/>
          <w:marBottom w:val="0"/>
          <w:divBdr>
            <w:top w:val="none" w:sz="0" w:space="0" w:color="auto"/>
            <w:left w:val="none" w:sz="0" w:space="0" w:color="auto"/>
            <w:bottom w:val="none" w:sz="0" w:space="0" w:color="auto"/>
            <w:right w:val="none" w:sz="0" w:space="0" w:color="auto"/>
          </w:divBdr>
        </w:div>
      </w:divsChild>
    </w:div>
    <w:div w:id="1129738966">
      <w:bodyDiv w:val="1"/>
      <w:marLeft w:val="0"/>
      <w:marRight w:val="0"/>
      <w:marTop w:val="0"/>
      <w:marBottom w:val="0"/>
      <w:divBdr>
        <w:top w:val="none" w:sz="0" w:space="0" w:color="auto"/>
        <w:left w:val="none" w:sz="0" w:space="0" w:color="auto"/>
        <w:bottom w:val="none" w:sz="0" w:space="0" w:color="auto"/>
        <w:right w:val="none" w:sz="0" w:space="0" w:color="auto"/>
      </w:divBdr>
    </w:div>
    <w:div w:id="1130124426">
      <w:bodyDiv w:val="1"/>
      <w:marLeft w:val="0"/>
      <w:marRight w:val="0"/>
      <w:marTop w:val="0"/>
      <w:marBottom w:val="0"/>
      <w:divBdr>
        <w:top w:val="none" w:sz="0" w:space="0" w:color="auto"/>
        <w:left w:val="none" w:sz="0" w:space="0" w:color="auto"/>
        <w:bottom w:val="none" w:sz="0" w:space="0" w:color="auto"/>
        <w:right w:val="none" w:sz="0" w:space="0" w:color="auto"/>
      </w:divBdr>
    </w:div>
    <w:div w:id="1138184474">
      <w:bodyDiv w:val="1"/>
      <w:marLeft w:val="0"/>
      <w:marRight w:val="0"/>
      <w:marTop w:val="0"/>
      <w:marBottom w:val="0"/>
      <w:divBdr>
        <w:top w:val="none" w:sz="0" w:space="0" w:color="auto"/>
        <w:left w:val="none" w:sz="0" w:space="0" w:color="auto"/>
        <w:bottom w:val="none" w:sz="0" w:space="0" w:color="auto"/>
        <w:right w:val="none" w:sz="0" w:space="0" w:color="auto"/>
      </w:divBdr>
      <w:divsChild>
        <w:div w:id="1389494654">
          <w:marLeft w:val="-720"/>
          <w:marRight w:val="0"/>
          <w:marTop w:val="0"/>
          <w:marBottom w:val="0"/>
          <w:divBdr>
            <w:top w:val="none" w:sz="0" w:space="0" w:color="auto"/>
            <w:left w:val="none" w:sz="0" w:space="0" w:color="auto"/>
            <w:bottom w:val="none" w:sz="0" w:space="0" w:color="auto"/>
            <w:right w:val="none" w:sz="0" w:space="0" w:color="auto"/>
          </w:divBdr>
        </w:div>
      </w:divsChild>
    </w:div>
    <w:div w:id="1156455529">
      <w:bodyDiv w:val="1"/>
      <w:marLeft w:val="0"/>
      <w:marRight w:val="0"/>
      <w:marTop w:val="0"/>
      <w:marBottom w:val="0"/>
      <w:divBdr>
        <w:top w:val="none" w:sz="0" w:space="0" w:color="auto"/>
        <w:left w:val="none" w:sz="0" w:space="0" w:color="auto"/>
        <w:bottom w:val="none" w:sz="0" w:space="0" w:color="auto"/>
        <w:right w:val="none" w:sz="0" w:space="0" w:color="auto"/>
      </w:divBdr>
    </w:div>
    <w:div w:id="1174998283">
      <w:bodyDiv w:val="1"/>
      <w:marLeft w:val="0"/>
      <w:marRight w:val="0"/>
      <w:marTop w:val="0"/>
      <w:marBottom w:val="0"/>
      <w:divBdr>
        <w:top w:val="none" w:sz="0" w:space="0" w:color="auto"/>
        <w:left w:val="none" w:sz="0" w:space="0" w:color="auto"/>
        <w:bottom w:val="none" w:sz="0" w:space="0" w:color="auto"/>
        <w:right w:val="none" w:sz="0" w:space="0" w:color="auto"/>
      </w:divBdr>
    </w:div>
    <w:div w:id="1178617438">
      <w:bodyDiv w:val="1"/>
      <w:marLeft w:val="0"/>
      <w:marRight w:val="0"/>
      <w:marTop w:val="0"/>
      <w:marBottom w:val="0"/>
      <w:divBdr>
        <w:top w:val="none" w:sz="0" w:space="0" w:color="auto"/>
        <w:left w:val="none" w:sz="0" w:space="0" w:color="auto"/>
        <w:bottom w:val="none" w:sz="0" w:space="0" w:color="auto"/>
        <w:right w:val="none" w:sz="0" w:space="0" w:color="auto"/>
      </w:divBdr>
      <w:divsChild>
        <w:div w:id="1340624276">
          <w:marLeft w:val="-720"/>
          <w:marRight w:val="0"/>
          <w:marTop w:val="0"/>
          <w:marBottom w:val="0"/>
          <w:divBdr>
            <w:top w:val="none" w:sz="0" w:space="0" w:color="auto"/>
            <w:left w:val="none" w:sz="0" w:space="0" w:color="auto"/>
            <w:bottom w:val="none" w:sz="0" w:space="0" w:color="auto"/>
            <w:right w:val="none" w:sz="0" w:space="0" w:color="auto"/>
          </w:divBdr>
        </w:div>
      </w:divsChild>
    </w:div>
    <w:div w:id="1184241851">
      <w:bodyDiv w:val="1"/>
      <w:marLeft w:val="0"/>
      <w:marRight w:val="0"/>
      <w:marTop w:val="0"/>
      <w:marBottom w:val="0"/>
      <w:divBdr>
        <w:top w:val="none" w:sz="0" w:space="0" w:color="auto"/>
        <w:left w:val="none" w:sz="0" w:space="0" w:color="auto"/>
        <w:bottom w:val="none" w:sz="0" w:space="0" w:color="auto"/>
        <w:right w:val="none" w:sz="0" w:space="0" w:color="auto"/>
      </w:divBdr>
      <w:divsChild>
        <w:div w:id="1880429931">
          <w:marLeft w:val="-720"/>
          <w:marRight w:val="0"/>
          <w:marTop w:val="0"/>
          <w:marBottom w:val="0"/>
          <w:divBdr>
            <w:top w:val="none" w:sz="0" w:space="0" w:color="auto"/>
            <w:left w:val="none" w:sz="0" w:space="0" w:color="auto"/>
            <w:bottom w:val="none" w:sz="0" w:space="0" w:color="auto"/>
            <w:right w:val="none" w:sz="0" w:space="0" w:color="auto"/>
          </w:divBdr>
        </w:div>
      </w:divsChild>
    </w:div>
    <w:div w:id="1189371653">
      <w:bodyDiv w:val="1"/>
      <w:marLeft w:val="0"/>
      <w:marRight w:val="0"/>
      <w:marTop w:val="0"/>
      <w:marBottom w:val="0"/>
      <w:divBdr>
        <w:top w:val="none" w:sz="0" w:space="0" w:color="auto"/>
        <w:left w:val="none" w:sz="0" w:space="0" w:color="auto"/>
        <w:bottom w:val="none" w:sz="0" w:space="0" w:color="auto"/>
        <w:right w:val="none" w:sz="0" w:space="0" w:color="auto"/>
      </w:divBdr>
    </w:div>
    <w:div w:id="1198473496">
      <w:bodyDiv w:val="1"/>
      <w:marLeft w:val="0"/>
      <w:marRight w:val="0"/>
      <w:marTop w:val="0"/>
      <w:marBottom w:val="0"/>
      <w:divBdr>
        <w:top w:val="none" w:sz="0" w:space="0" w:color="auto"/>
        <w:left w:val="none" w:sz="0" w:space="0" w:color="auto"/>
        <w:bottom w:val="none" w:sz="0" w:space="0" w:color="auto"/>
        <w:right w:val="none" w:sz="0" w:space="0" w:color="auto"/>
      </w:divBdr>
      <w:divsChild>
        <w:div w:id="1073163322">
          <w:marLeft w:val="-720"/>
          <w:marRight w:val="0"/>
          <w:marTop w:val="0"/>
          <w:marBottom w:val="0"/>
          <w:divBdr>
            <w:top w:val="none" w:sz="0" w:space="0" w:color="auto"/>
            <w:left w:val="none" w:sz="0" w:space="0" w:color="auto"/>
            <w:bottom w:val="none" w:sz="0" w:space="0" w:color="auto"/>
            <w:right w:val="none" w:sz="0" w:space="0" w:color="auto"/>
          </w:divBdr>
        </w:div>
      </w:divsChild>
    </w:div>
    <w:div w:id="1203441709">
      <w:bodyDiv w:val="1"/>
      <w:marLeft w:val="0"/>
      <w:marRight w:val="0"/>
      <w:marTop w:val="0"/>
      <w:marBottom w:val="0"/>
      <w:divBdr>
        <w:top w:val="none" w:sz="0" w:space="0" w:color="auto"/>
        <w:left w:val="none" w:sz="0" w:space="0" w:color="auto"/>
        <w:bottom w:val="none" w:sz="0" w:space="0" w:color="auto"/>
        <w:right w:val="none" w:sz="0" w:space="0" w:color="auto"/>
      </w:divBdr>
      <w:divsChild>
        <w:div w:id="1457483425">
          <w:marLeft w:val="-720"/>
          <w:marRight w:val="0"/>
          <w:marTop w:val="0"/>
          <w:marBottom w:val="0"/>
          <w:divBdr>
            <w:top w:val="none" w:sz="0" w:space="0" w:color="auto"/>
            <w:left w:val="none" w:sz="0" w:space="0" w:color="auto"/>
            <w:bottom w:val="none" w:sz="0" w:space="0" w:color="auto"/>
            <w:right w:val="none" w:sz="0" w:space="0" w:color="auto"/>
          </w:divBdr>
        </w:div>
      </w:divsChild>
    </w:div>
    <w:div w:id="1205826175">
      <w:bodyDiv w:val="1"/>
      <w:marLeft w:val="0"/>
      <w:marRight w:val="0"/>
      <w:marTop w:val="0"/>
      <w:marBottom w:val="0"/>
      <w:divBdr>
        <w:top w:val="none" w:sz="0" w:space="0" w:color="auto"/>
        <w:left w:val="none" w:sz="0" w:space="0" w:color="auto"/>
        <w:bottom w:val="none" w:sz="0" w:space="0" w:color="auto"/>
        <w:right w:val="none" w:sz="0" w:space="0" w:color="auto"/>
      </w:divBdr>
    </w:div>
    <w:div w:id="1212839914">
      <w:bodyDiv w:val="1"/>
      <w:marLeft w:val="0"/>
      <w:marRight w:val="0"/>
      <w:marTop w:val="0"/>
      <w:marBottom w:val="0"/>
      <w:divBdr>
        <w:top w:val="none" w:sz="0" w:space="0" w:color="auto"/>
        <w:left w:val="none" w:sz="0" w:space="0" w:color="auto"/>
        <w:bottom w:val="none" w:sz="0" w:space="0" w:color="auto"/>
        <w:right w:val="none" w:sz="0" w:space="0" w:color="auto"/>
      </w:divBdr>
      <w:divsChild>
        <w:div w:id="2108620896">
          <w:marLeft w:val="0"/>
          <w:marRight w:val="0"/>
          <w:marTop w:val="0"/>
          <w:marBottom w:val="0"/>
          <w:divBdr>
            <w:top w:val="single" w:sz="6" w:space="0" w:color="auto"/>
            <w:left w:val="single" w:sz="6" w:space="0" w:color="auto"/>
            <w:bottom w:val="single" w:sz="6" w:space="0" w:color="auto"/>
            <w:right w:val="single" w:sz="6" w:space="0" w:color="auto"/>
          </w:divBdr>
        </w:div>
      </w:divsChild>
    </w:div>
    <w:div w:id="1212884159">
      <w:bodyDiv w:val="1"/>
      <w:marLeft w:val="0"/>
      <w:marRight w:val="0"/>
      <w:marTop w:val="0"/>
      <w:marBottom w:val="0"/>
      <w:divBdr>
        <w:top w:val="none" w:sz="0" w:space="0" w:color="auto"/>
        <w:left w:val="none" w:sz="0" w:space="0" w:color="auto"/>
        <w:bottom w:val="none" w:sz="0" w:space="0" w:color="auto"/>
        <w:right w:val="none" w:sz="0" w:space="0" w:color="auto"/>
      </w:divBdr>
      <w:divsChild>
        <w:div w:id="1138912806">
          <w:marLeft w:val="0"/>
          <w:marRight w:val="0"/>
          <w:marTop w:val="0"/>
          <w:marBottom w:val="0"/>
          <w:divBdr>
            <w:top w:val="none" w:sz="0" w:space="0" w:color="auto"/>
            <w:left w:val="none" w:sz="0" w:space="0" w:color="auto"/>
            <w:bottom w:val="none" w:sz="0" w:space="0" w:color="auto"/>
            <w:right w:val="none" w:sz="0" w:space="0" w:color="auto"/>
          </w:divBdr>
          <w:divsChild>
            <w:div w:id="1473478396">
              <w:marLeft w:val="0"/>
              <w:marRight w:val="0"/>
              <w:marTop w:val="0"/>
              <w:marBottom w:val="0"/>
              <w:divBdr>
                <w:top w:val="none" w:sz="0" w:space="0" w:color="auto"/>
                <w:left w:val="none" w:sz="0" w:space="0" w:color="auto"/>
                <w:bottom w:val="none" w:sz="0" w:space="0" w:color="auto"/>
                <w:right w:val="none" w:sz="0" w:space="0" w:color="auto"/>
              </w:divBdr>
              <w:divsChild>
                <w:div w:id="121920557">
                  <w:marLeft w:val="0"/>
                  <w:marRight w:val="0"/>
                  <w:marTop w:val="0"/>
                  <w:marBottom w:val="0"/>
                  <w:divBdr>
                    <w:top w:val="none" w:sz="0" w:space="0" w:color="auto"/>
                    <w:left w:val="none" w:sz="0" w:space="0" w:color="auto"/>
                    <w:bottom w:val="none" w:sz="0" w:space="0" w:color="auto"/>
                    <w:right w:val="none" w:sz="0" w:space="0" w:color="auto"/>
                  </w:divBdr>
                  <w:divsChild>
                    <w:div w:id="1880126859">
                      <w:marLeft w:val="0"/>
                      <w:marRight w:val="0"/>
                      <w:marTop w:val="0"/>
                      <w:marBottom w:val="0"/>
                      <w:divBdr>
                        <w:top w:val="none" w:sz="0" w:space="0" w:color="auto"/>
                        <w:left w:val="none" w:sz="0" w:space="0" w:color="auto"/>
                        <w:bottom w:val="none" w:sz="0" w:space="0" w:color="auto"/>
                        <w:right w:val="none" w:sz="0" w:space="0" w:color="auto"/>
                      </w:divBdr>
                      <w:divsChild>
                        <w:div w:id="1489325725">
                          <w:marLeft w:val="0"/>
                          <w:marRight w:val="0"/>
                          <w:marTop w:val="0"/>
                          <w:marBottom w:val="0"/>
                          <w:divBdr>
                            <w:top w:val="none" w:sz="0" w:space="0" w:color="auto"/>
                            <w:left w:val="none" w:sz="0" w:space="0" w:color="auto"/>
                            <w:bottom w:val="none" w:sz="0" w:space="0" w:color="auto"/>
                            <w:right w:val="none" w:sz="0" w:space="0" w:color="auto"/>
                          </w:divBdr>
                          <w:divsChild>
                            <w:div w:id="178815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544186">
      <w:bodyDiv w:val="1"/>
      <w:marLeft w:val="0"/>
      <w:marRight w:val="0"/>
      <w:marTop w:val="0"/>
      <w:marBottom w:val="0"/>
      <w:divBdr>
        <w:top w:val="none" w:sz="0" w:space="0" w:color="auto"/>
        <w:left w:val="none" w:sz="0" w:space="0" w:color="auto"/>
        <w:bottom w:val="none" w:sz="0" w:space="0" w:color="auto"/>
        <w:right w:val="none" w:sz="0" w:space="0" w:color="auto"/>
      </w:divBdr>
    </w:div>
    <w:div w:id="1218009310">
      <w:bodyDiv w:val="1"/>
      <w:marLeft w:val="0"/>
      <w:marRight w:val="0"/>
      <w:marTop w:val="0"/>
      <w:marBottom w:val="0"/>
      <w:divBdr>
        <w:top w:val="none" w:sz="0" w:space="0" w:color="auto"/>
        <w:left w:val="none" w:sz="0" w:space="0" w:color="auto"/>
        <w:bottom w:val="none" w:sz="0" w:space="0" w:color="auto"/>
        <w:right w:val="none" w:sz="0" w:space="0" w:color="auto"/>
      </w:divBdr>
    </w:div>
    <w:div w:id="1221478598">
      <w:bodyDiv w:val="1"/>
      <w:marLeft w:val="0"/>
      <w:marRight w:val="0"/>
      <w:marTop w:val="0"/>
      <w:marBottom w:val="0"/>
      <w:divBdr>
        <w:top w:val="none" w:sz="0" w:space="0" w:color="auto"/>
        <w:left w:val="none" w:sz="0" w:space="0" w:color="auto"/>
        <w:bottom w:val="none" w:sz="0" w:space="0" w:color="auto"/>
        <w:right w:val="none" w:sz="0" w:space="0" w:color="auto"/>
      </w:divBdr>
    </w:div>
    <w:div w:id="1235310775">
      <w:bodyDiv w:val="1"/>
      <w:marLeft w:val="0"/>
      <w:marRight w:val="0"/>
      <w:marTop w:val="0"/>
      <w:marBottom w:val="0"/>
      <w:divBdr>
        <w:top w:val="none" w:sz="0" w:space="0" w:color="auto"/>
        <w:left w:val="none" w:sz="0" w:space="0" w:color="auto"/>
        <w:bottom w:val="none" w:sz="0" w:space="0" w:color="auto"/>
        <w:right w:val="none" w:sz="0" w:space="0" w:color="auto"/>
      </w:divBdr>
    </w:div>
    <w:div w:id="1235706461">
      <w:bodyDiv w:val="1"/>
      <w:marLeft w:val="0"/>
      <w:marRight w:val="0"/>
      <w:marTop w:val="0"/>
      <w:marBottom w:val="0"/>
      <w:divBdr>
        <w:top w:val="none" w:sz="0" w:space="0" w:color="auto"/>
        <w:left w:val="none" w:sz="0" w:space="0" w:color="auto"/>
        <w:bottom w:val="none" w:sz="0" w:space="0" w:color="auto"/>
        <w:right w:val="none" w:sz="0" w:space="0" w:color="auto"/>
      </w:divBdr>
    </w:div>
    <w:div w:id="1240821262">
      <w:bodyDiv w:val="1"/>
      <w:marLeft w:val="0"/>
      <w:marRight w:val="0"/>
      <w:marTop w:val="0"/>
      <w:marBottom w:val="0"/>
      <w:divBdr>
        <w:top w:val="none" w:sz="0" w:space="0" w:color="auto"/>
        <w:left w:val="none" w:sz="0" w:space="0" w:color="auto"/>
        <w:bottom w:val="none" w:sz="0" w:space="0" w:color="auto"/>
        <w:right w:val="none" w:sz="0" w:space="0" w:color="auto"/>
      </w:divBdr>
      <w:divsChild>
        <w:div w:id="733698228">
          <w:marLeft w:val="0"/>
          <w:marRight w:val="0"/>
          <w:marTop w:val="0"/>
          <w:marBottom w:val="0"/>
          <w:divBdr>
            <w:top w:val="single" w:sz="6" w:space="0" w:color="auto"/>
            <w:left w:val="single" w:sz="6" w:space="0" w:color="auto"/>
            <w:bottom w:val="single" w:sz="6" w:space="0" w:color="auto"/>
            <w:right w:val="single" w:sz="6" w:space="0" w:color="auto"/>
          </w:divBdr>
        </w:div>
      </w:divsChild>
    </w:div>
    <w:div w:id="1250238522">
      <w:bodyDiv w:val="1"/>
      <w:marLeft w:val="0"/>
      <w:marRight w:val="0"/>
      <w:marTop w:val="0"/>
      <w:marBottom w:val="0"/>
      <w:divBdr>
        <w:top w:val="none" w:sz="0" w:space="0" w:color="auto"/>
        <w:left w:val="none" w:sz="0" w:space="0" w:color="auto"/>
        <w:bottom w:val="none" w:sz="0" w:space="0" w:color="auto"/>
        <w:right w:val="none" w:sz="0" w:space="0" w:color="auto"/>
      </w:divBdr>
    </w:div>
    <w:div w:id="1254432112">
      <w:bodyDiv w:val="1"/>
      <w:marLeft w:val="0"/>
      <w:marRight w:val="0"/>
      <w:marTop w:val="0"/>
      <w:marBottom w:val="0"/>
      <w:divBdr>
        <w:top w:val="none" w:sz="0" w:space="0" w:color="auto"/>
        <w:left w:val="none" w:sz="0" w:space="0" w:color="auto"/>
        <w:bottom w:val="none" w:sz="0" w:space="0" w:color="auto"/>
        <w:right w:val="none" w:sz="0" w:space="0" w:color="auto"/>
      </w:divBdr>
    </w:div>
    <w:div w:id="1273435737">
      <w:bodyDiv w:val="1"/>
      <w:marLeft w:val="0"/>
      <w:marRight w:val="0"/>
      <w:marTop w:val="0"/>
      <w:marBottom w:val="0"/>
      <w:divBdr>
        <w:top w:val="none" w:sz="0" w:space="0" w:color="auto"/>
        <w:left w:val="none" w:sz="0" w:space="0" w:color="auto"/>
        <w:bottom w:val="none" w:sz="0" w:space="0" w:color="auto"/>
        <w:right w:val="none" w:sz="0" w:space="0" w:color="auto"/>
      </w:divBdr>
    </w:div>
    <w:div w:id="1273443457">
      <w:bodyDiv w:val="1"/>
      <w:marLeft w:val="0"/>
      <w:marRight w:val="0"/>
      <w:marTop w:val="0"/>
      <w:marBottom w:val="0"/>
      <w:divBdr>
        <w:top w:val="none" w:sz="0" w:space="0" w:color="auto"/>
        <w:left w:val="none" w:sz="0" w:space="0" w:color="auto"/>
        <w:bottom w:val="none" w:sz="0" w:space="0" w:color="auto"/>
        <w:right w:val="none" w:sz="0" w:space="0" w:color="auto"/>
      </w:divBdr>
    </w:div>
    <w:div w:id="1280260751">
      <w:bodyDiv w:val="1"/>
      <w:marLeft w:val="0"/>
      <w:marRight w:val="0"/>
      <w:marTop w:val="0"/>
      <w:marBottom w:val="0"/>
      <w:divBdr>
        <w:top w:val="none" w:sz="0" w:space="0" w:color="auto"/>
        <w:left w:val="none" w:sz="0" w:space="0" w:color="auto"/>
        <w:bottom w:val="none" w:sz="0" w:space="0" w:color="auto"/>
        <w:right w:val="none" w:sz="0" w:space="0" w:color="auto"/>
      </w:divBdr>
    </w:div>
    <w:div w:id="1286280130">
      <w:bodyDiv w:val="1"/>
      <w:marLeft w:val="0"/>
      <w:marRight w:val="0"/>
      <w:marTop w:val="0"/>
      <w:marBottom w:val="0"/>
      <w:divBdr>
        <w:top w:val="none" w:sz="0" w:space="0" w:color="auto"/>
        <w:left w:val="none" w:sz="0" w:space="0" w:color="auto"/>
        <w:bottom w:val="none" w:sz="0" w:space="0" w:color="auto"/>
        <w:right w:val="none" w:sz="0" w:space="0" w:color="auto"/>
      </w:divBdr>
    </w:div>
    <w:div w:id="1288270101">
      <w:bodyDiv w:val="1"/>
      <w:marLeft w:val="0"/>
      <w:marRight w:val="0"/>
      <w:marTop w:val="0"/>
      <w:marBottom w:val="0"/>
      <w:divBdr>
        <w:top w:val="none" w:sz="0" w:space="0" w:color="auto"/>
        <w:left w:val="none" w:sz="0" w:space="0" w:color="auto"/>
        <w:bottom w:val="none" w:sz="0" w:space="0" w:color="auto"/>
        <w:right w:val="none" w:sz="0" w:space="0" w:color="auto"/>
      </w:divBdr>
    </w:div>
    <w:div w:id="1298485071">
      <w:bodyDiv w:val="1"/>
      <w:marLeft w:val="0"/>
      <w:marRight w:val="0"/>
      <w:marTop w:val="0"/>
      <w:marBottom w:val="0"/>
      <w:divBdr>
        <w:top w:val="none" w:sz="0" w:space="0" w:color="auto"/>
        <w:left w:val="none" w:sz="0" w:space="0" w:color="auto"/>
        <w:bottom w:val="none" w:sz="0" w:space="0" w:color="auto"/>
        <w:right w:val="none" w:sz="0" w:space="0" w:color="auto"/>
      </w:divBdr>
    </w:div>
    <w:div w:id="1305162047">
      <w:bodyDiv w:val="1"/>
      <w:marLeft w:val="0"/>
      <w:marRight w:val="0"/>
      <w:marTop w:val="0"/>
      <w:marBottom w:val="0"/>
      <w:divBdr>
        <w:top w:val="none" w:sz="0" w:space="0" w:color="auto"/>
        <w:left w:val="none" w:sz="0" w:space="0" w:color="auto"/>
        <w:bottom w:val="none" w:sz="0" w:space="0" w:color="auto"/>
        <w:right w:val="none" w:sz="0" w:space="0" w:color="auto"/>
      </w:divBdr>
    </w:div>
    <w:div w:id="1307473719">
      <w:bodyDiv w:val="1"/>
      <w:marLeft w:val="0"/>
      <w:marRight w:val="0"/>
      <w:marTop w:val="0"/>
      <w:marBottom w:val="0"/>
      <w:divBdr>
        <w:top w:val="none" w:sz="0" w:space="0" w:color="auto"/>
        <w:left w:val="none" w:sz="0" w:space="0" w:color="auto"/>
        <w:bottom w:val="none" w:sz="0" w:space="0" w:color="auto"/>
        <w:right w:val="none" w:sz="0" w:space="0" w:color="auto"/>
      </w:divBdr>
    </w:div>
    <w:div w:id="1321732223">
      <w:bodyDiv w:val="1"/>
      <w:marLeft w:val="0"/>
      <w:marRight w:val="0"/>
      <w:marTop w:val="0"/>
      <w:marBottom w:val="0"/>
      <w:divBdr>
        <w:top w:val="none" w:sz="0" w:space="0" w:color="auto"/>
        <w:left w:val="none" w:sz="0" w:space="0" w:color="auto"/>
        <w:bottom w:val="none" w:sz="0" w:space="0" w:color="auto"/>
        <w:right w:val="none" w:sz="0" w:space="0" w:color="auto"/>
      </w:divBdr>
      <w:divsChild>
        <w:div w:id="1165899632">
          <w:marLeft w:val="-720"/>
          <w:marRight w:val="0"/>
          <w:marTop w:val="0"/>
          <w:marBottom w:val="0"/>
          <w:divBdr>
            <w:top w:val="none" w:sz="0" w:space="0" w:color="auto"/>
            <w:left w:val="none" w:sz="0" w:space="0" w:color="auto"/>
            <w:bottom w:val="none" w:sz="0" w:space="0" w:color="auto"/>
            <w:right w:val="none" w:sz="0" w:space="0" w:color="auto"/>
          </w:divBdr>
        </w:div>
      </w:divsChild>
    </w:div>
    <w:div w:id="1329595424">
      <w:bodyDiv w:val="1"/>
      <w:marLeft w:val="0"/>
      <w:marRight w:val="0"/>
      <w:marTop w:val="0"/>
      <w:marBottom w:val="0"/>
      <w:divBdr>
        <w:top w:val="none" w:sz="0" w:space="0" w:color="auto"/>
        <w:left w:val="none" w:sz="0" w:space="0" w:color="auto"/>
        <w:bottom w:val="none" w:sz="0" w:space="0" w:color="auto"/>
        <w:right w:val="none" w:sz="0" w:space="0" w:color="auto"/>
      </w:divBdr>
      <w:divsChild>
        <w:div w:id="484128893">
          <w:marLeft w:val="0"/>
          <w:marRight w:val="0"/>
          <w:marTop w:val="0"/>
          <w:marBottom w:val="0"/>
          <w:divBdr>
            <w:top w:val="single" w:sz="6" w:space="0" w:color="auto"/>
            <w:left w:val="single" w:sz="6" w:space="0" w:color="auto"/>
            <w:bottom w:val="single" w:sz="6" w:space="0" w:color="auto"/>
            <w:right w:val="single" w:sz="6" w:space="0" w:color="auto"/>
          </w:divBdr>
        </w:div>
      </w:divsChild>
    </w:div>
    <w:div w:id="1331181559">
      <w:bodyDiv w:val="1"/>
      <w:marLeft w:val="0"/>
      <w:marRight w:val="0"/>
      <w:marTop w:val="0"/>
      <w:marBottom w:val="0"/>
      <w:divBdr>
        <w:top w:val="none" w:sz="0" w:space="0" w:color="auto"/>
        <w:left w:val="none" w:sz="0" w:space="0" w:color="auto"/>
        <w:bottom w:val="none" w:sz="0" w:space="0" w:color="auto"/>
        <w:right w:val="none" w:sz="0" w:space="0" w:color="auto"/>
      </w:divBdr>
    </w:div>
    <w:div w:id="1338385038">
      <w:bodyDiv w:val="1"/>
      <w:marLeft w:val="0"/>
      <w:marRight w:val="0"/>
      <w:marTop w:val="0"/>
      <w:marBottom w:val="0"/>
      <w:divBdr>
        <w:top w:val="none" w:sz="0" w:space="0" w:color="auto"/>
        <w:left w:val="none" w:sz="0" w:space="0" w:color="auto"/>
        <w:bottom w:val="none" w:sz="0" w:space="0" w:color="auto"/>
        <w:right w:val="none" w:sz="0" w:space="0" w:color="auto"/>
      </w:divBdr>
      <w:divsChild>
        <w:div w:id="1228881013">
          <w:marLeft w:val="0"/>
          <w:marRight w:val="0"/>
          <w:marTop w:val="0"/>
          <w:marBottom w:val="0"/>
          <w:divBdr>
            <w:top w:val="single" w:sz="6" w:space="0" w:color="auto"/>
            <w:left w:val="single" w:sz="6" w:space="0" w:color="auto"/>
            <w:bottom w:val="single" w:sz="6" w:space="0" w:color="auto"/>
            <w:right w:val="single" w:sz="6" w:space="0" w:color="auto"/>
          </w:divBdr>
        </w:div>
      </w:divsChild>
    </w:div>
    <w:div w:id="1338390473">
      <w:bodyDiv w:val="1"/>
      <w:marLeft w:val="0"/>
      <w:marRight w:val="0"/>
      <w:marTop w:val="0"/>
      <w:marBottom w:val="0"/>
      <w:divBdr>
        <w:top w:val="none" w:sz="0" w:space="0" w:color="auto"/>
        <w:left w:val="none" w:sz="0" w:space="0" w:color="auto"/>
        <w:bottom w:val="none" w:sz="0" w:space="0" w:color="auto"/>
        <w:right w:val="none" w:sz="0" w:space="0" w:color="auto"/>
      </w:divBdr>
      <w:divsChild>
        <w:div w:id="771979272">
          <w:marLeft w:val="0"/>
          <w:marRight w:val="0"/>
          <w:marTop w:val="0"/>
          <w:marBottom w:val="0"/>
          <w:divBdr>
            <w:top w:val="single" w:sz="6" w:space="0" w:color="auto"/>
            <w:left w:val="single" w:sz="6" w:space="0" w:color="auto"/>
            <w:bottom w:val="single" w:sz="6" w:space="0" w:color="auto"/>
            <w:right w:val="single" w:sz="6" w:space="0" w:color="auto"/>
          </w:divBdr>
        </w:div>
      </w:divsChild>
    </w:div>
    <w:div w:id="1353727993">
      <w:bodyDiv w:val="1"/>
      <w:marLeft w:val="0"/>
      <w:marRight w:val="0"/>
      <w:marTop w:val="0"/>
      <w:marBottom w:val="0"/>
      <w:divBdr>
        <w:top w:val="none" w:sz="0" w:space="0" w:color="auto"/>
        <w:left w:val="none" w:sz="0" w:space="0" w:color="auto"/>
        <w:bottom w:val="none" w:sz="0" w:space="0" w:color="auto"/>
        <w:right w:val="none" w:sz="0" w:space="0" w:color="auto"/>
      </w:divBdr>
    </w:div>
    <w:div w:id="1368457521">
      <w:bodyDiv w:val="1"/>
      <w:marLeft w:val="0"/>
      <w:marRight w:val="0"/>
      <w:marTop w:val="0"/>
      <w:marBottom w:val="0"/>
      <w:divBdr>
        <w:top w:val="none" w:sz="0" w:space="0" w:color="auto"/>
        <w:left w:val="none" w:sz="0" w:space="0" w:color="auto"/>
        <w:bottom w:val="none" w:sz="0" w:space="0" w:color="auto"/>
        <w:right w:val="none" w:sz="0" w:space="0" w:color="auto"/>
      </w:divBdr>
    </w:div>
    <w:div w:id="1375887446">
      <w:bodyDiv w:val="1"/>
      <w:marLeft w:val="0"/>
      <w:marRight w:val="0"/>
      <w:marTop w:val="0"/>
      <w:marBottom w:val="0"/>
      <w:divBdr>
        <w:top w:val="none" w:sz="0" w:space="0" w:color="auto"/>
        <w:left w:val="none" w:sz="0" w:space="0" w:color="auto"/>
        <w:bottom w:val="none" w:sz="0" w:space="0" w:color="auto"/>
        <w:right w:val="none" w:sz="0" w:space="0" w:color="auto"/>
      </w:divBdr>
      <w:divsChild>
        <w:div w:id="267856394">
          <w:marLeft w:val="0"/>
          <w:marRight w:val="0"/>
          <w:marTop w:val="0"/>
          <w:marBottom w:val="0"/>
          <w:divBdr>
            <w:top w:val="single" w:sz="6" w:space="0" w:color="auto"/>
            <w:left w:val="single" w:sz="6" w:space="0" w:color="auto"/>
            <w:bottom w:val="single" w:sz="6" w:space="0" w:color="auto"/>
            <w:right w:val="single" w:sz="6" w:space="0" w:color="auto"/>
          </w:divBdr>
        </w:div>
      </w:divsChild>
    </w:div>
    <w:div w:id="1377395412">
      <w:bodyDiv w:val="1"/>
      <w:marLeft w:val="0"/>
      <w:marRight w:val="0"/>
      <w:marTop w:val="0"/>
      <w:marBottom w:val="0"/>
      <w:divBdr>
        <w:top w:val="none" w:sz="0" w:space="0" w:color="auto"/>
        <w:left w:val="none" w:sz="0" w:space="0" w:color="auto"/>
        <w:bottom w:val="none" w:sz="0" w:space="0" w:color="auto"/>
        <w:right w:val="none" w:sz="0" w:space="0" w:color="auto"/>
      </w:divBdr>
    </w:div>
    <w:div w:id="1383285949">
      <w:bodyDiv w:val="1"/>
      <w:marLeft w:val="0"/>
      <w:marRight w:val="0"/>
      <w:marTop w:val="0"/>
      <w:marBottom w:val="0"/>
      <w:divBdr>
        <w:top w:val="none" w:sz="0" w:space="0" w:color="auto"/>
        <w:left w:val="none" w:sz="0" w:space="0" w:color="auto"/>
        <w:bottom w:val="none" w:sz="0" w:space="0" w:color="auto"/>
        <w:right w:val="none" w:sz="0" w:space="0" w:color="auto"/>
      </w:divBdr>
    </w:div>
    <w:div w:id="1389570606">
      <w:bodyDiv w:val="1"/>
      <w:marLeft w:val="0"/>
      <w:marRight w:val="0"/>
      <w:marTop w:val="0"/>
      <w:marBottom w:val="0"/>
      <w:divBdr>
        <w:top w:val="none" w:sz="0" w:space="0" w:color="auto"/>
        <w:left w:val="none" w:sz="0" w:space="0" w:color="auto"/>
        <w:bottom w:val="none" w:sz="0" w:space="0" w:color="auto"/>
        <w:right w:val="none" w:sz="0" w:space="0" w:color="auto"/>
      </w:divBdr>
    </w:div>
    <w:div w:id="1391729049">
      <w:bodyDiv w:val="1"/>
      <w:marLeft w:val="0"/>
      <w:marRight w:val="0"/>
      <w:marTop w:val="0"/>
      <w:marBottom w:val="0"/>
      <w:divBdr>
        <w:top w:val="none" w:sz="0" w:space="0" w:color="auto"/>
        <w:left w:val="none" w:sz="0" w:space="0" w:color="auto"/>
        <w:bottom w:val="none" w:sz="0" w:space="0" w:color="auto"/>
        <w:right w:val="none" w:sz="0" w:space="0" w:color="auto"/>
      </w:divBdr>
    </w:div>
    <w:div w:id="1409109283">
      <w:bodyDiv w:val="1"/>
      <w:marLeft w:val="0"/>
      <w:marRight w:val="0"/>
      <w:marTop w:val="0"/>
      <w:marBottom w:val="0"/>
      <w:divBdr>
        <w:top w:val="none" w:sz="0" w:space="0" w:color="auto"/>
        <w:left w:val="none" w:sz="0" w:space="0" w:color="auto"/>
        <w:bottom w:val="none" w:sz="0" w:space="0" w:color="auto"/>
        <w:right w:val="none" w:sz="0" w:space="0" w:color="auto"/>
      </w:divBdr>
    </w:div>
    <w:div w:id="1446315661">
      <w:bodyDiv w:val="1"/>
      <w:marLeft w:val="0"/>
      <w:marRight w:val="0"/>
      <w:marTop w:val="0"/>
      <w:marBottom w:val="0"/>
      <w:divBdr>
        <w:top w:val="none" w:sz="0" w:space="0" w:color="auto"/>
        <w:left w:val="none" w:sz="0" w:space="0" w:color="auto"/>
        <w:bottom w:val="none" w:sz="0" w:space="0" w:color="auto"/>
        <w:right w:val="none" w:sz="0" w:space="0" w:color="auto"/>
      </w:divBdr>
      <w:divsChild>
        <w:div w:id="258174716">
          <w:marLeft w:val="0"/>
          <w:marRight w:val="0"/>
          <w:marTop w:val="0"/>
          <w:marBottom w:val="0"/>
          <w:divBdr>
            <w:top w:val="none" w:sz="0" w:space="0" w:color="auto"/>
            <w:left w:val="none" w:sz="0" w:space="0" w:color="auto"/>
            <w:bottom w:val="none" w:sz="0" w:space="0" w:color="auto"/>
            <w:right w:val="none" w:sz="0" w:space="0" w:color="auto"/>
          </w:divBdr>
          <w:divsChild>
            <w:div w:id="575093451">
              <w:marLeft w:val="0"/>
              <w:marRight w:val="0"/>
              <w:marTop w:val="0"/>
              <w:marBottom w:val="0"/>
              <w:divBdr>
                <w:top w:val="none" w:sz="0" w:space="0" w:color="auto"/>
                <w:left w:val="none" w:sz="0" w:space="0" w:color="auto"/>
                <w:bottom w:val="none" w:sz="0" w:space="0" w:color="auto"/>
                <w:right w:val="none" w:sz="0" w:space="0" w:color="auto"/>
              </w:divBdr>
              <w:divsChild>
                <w:div w:id="1294946434">
                  <w:marLeft w:val="0"/>
                  <w:marRight w:val="0"/>
                  <w:marTop w:val="0"/>
                  <w:marBottom w:val="0"/>
                  <w:divBdr>
                    <w:top w:val="none" w:sz="0" w:space="0" w:color="auto"/>
                    <w:left w:val="none" w:sz="0" w:space="0" w:color="auto"/>
                    <w:bottom w:val="none" w:sz="0" w:space="0" w:color="auto"/>
                    <w:right w:val="none" w:sz="0" w:space="0" w:color="auto"/>
                  </w:divBdr>
                  <w:divsChild>
                    <w:div w:id="706418651">
                      <w:marLeft w:val="0"/>
                      <w:marRight w:val="0"/>
                      <w:marTop w:val="0"/>
                      <w:marBottom w:val="0"/>
                      <w:divBdr>
                        <w:top w:val="none" w:sz="0" w:space="0" w:color="auto"/>
                        <w:left w:val="none" w:sz="0" w:space="0" w:color="auto"/>
                        <w:bottom w:val="none" w:sz="0" w:space="0" w:color="auto"/>
                        <w:right w:val="none" w:sz="0" w:space="0" w:color="auto"/>
                      </w:divBdr>
                      <w:divsChild>
                        <w:div w:id="726609884">
                          <w:marLeft w:val="0"/>
                          <w:marRight w:val="0"/>
                          <w:marTop w:val="0"/>
                          <w:marBottom w:val="0"/>
                          <w:divBdr>
                            <w:top w:val="none" w:sz="0" w:space="0" w:color="auto"/>
                            <w:left w:val="none" w:sz="0" w:space="0" w:color="auto"/>
                            <w:bottom w:val="none" w:sz="0" w:space="0" w:color="auto"/>
                            <w:right w:val="none" w:sz="0" w:space="0" w:color="auto"/>
                          </w:divBdr>
                          <w:divsChild>
                            <w:div w:id="3876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445213">
      <w:bodyDiv w:val="1"/>
      <w:marLeft w:val="0"/>
      <w:marRight w:val="0"/>
      <w:marTop w:val="0"/>
      <w:marBottom w:val="0"/>
      <w:divBdr>
        <w:top w:val="none" w:sz="0" w:space="0" w:color="auto"/>
        <w:left w:val="none" w:sz="0" w:space="0" w:color="auto"/>
        <w:bottom w:val="none" w:sz="0" w:space="0" w:color="auto"/>
        <w:right w:val="none" w:sz="0" w:space="0" w:color="auto"/>
      </w:divBdr>
    </w:div>
    <w:div w:id="1493914862">
      <w:bodyDiv w:val="1"/>
      <w:marLeft w:val="0"/>
      <w:marRight w:val="0"/>
      <w:marTop w:val="0"/>
      <w:marBottom w:val="0"/>
      <w:divBdr>
        <w:top w:val="none" w:sz="0" w:space="0" w:color="auto"/>
        <w:left w:val="none" w:sz="0" w:space="0" w:color="auto"/>
        <w:bottom w:val="none" w:sz="0" w:space="0" w:color="auto"/>
        <w:right w:val="none" w:sz="0" w:space="0" w:color="auto"/>
      </w:divBdr>
    </w:div>
    <w:div w:id="1494101488">
      <w:bodyDiv w:val="1"/>
      <w:marLeft w:val="0"/>
      <w:marRight w:val="0"/>
      <w:marTop w:val="0"/>
      <w:marBottom w:val="0"/>
      <w:divBdr>
        <w:top w:val="none" w:sz="0" w:space="0" w:color="auto"/>
        <w:left w:val="none" w:sz="0" w:space="0" w:color="auto"/>
        <w:bottom w:val="none" w:sz="0" w:space="0" w:color="auto"/>
        <w:right w:val="none" w:sz="0" w:space="0" w:color="auto"/>
      </w:divBdr>
    </w:div>
    <w:div w:id="1496149315">
      <w:bodyDiv w:val="1"/>
      <w:marLeft w:val="0"/>
      <w:marRight w:val="0"/>
      <w:marTop w:val="0"/>
      <w:marBottom w:val="0"/>
      <w:divBdr>
        <w:top w:val="none" w:sz="0" w:space="0" w:color="auto"/>
        <w:left w:val="none" w:sz="0" w:space="0" w:color="auto"/>
        <w:bottom w:val="none" w:sz="0" w:space="0" w:color="auto"/>
        <w:right w:val="none" w:sz="0" w:space="0" w:color="auto"/>
      </w:divBdr>
    </w:div>
    <w:div w:id="1502045245">
      <w:bodyDiv w:val="1"/>
      <w:marLeft w:val="0"/>
      <w:marRight w:val="0"/>
      <w:marTop w:val="0"/>
      <w:marBottom w:val="0"/>
      <w:divBdr>
        <w:top w:val="none" w:sz="0" w:space="0" w:color="auto"/>
        <w:left w:val="none" w:sz="0" w:space="0" w:color="auto"/>
        <w:bottom w:val="none" w:sz="0" w:space="0" w:color="auto"/>
        <w:right w:val="none" w:sz="0" w:space="0" w:color="auto"/>
      </w:divBdr>
    </w:div>
    <w:div w:id="1506365356">
      <w:bodyDiv w:val="1"/>
      <w:marLeft w:val="0"/>
      <w:marRight w:val="0"/>
      <w:marTop w:val="0"/>
      <w:marBottom w:val="0"/>
      <w:divBdr>
        <w:top w:val="none" w:sz="0" w:space="0" w:color="auto"/>
        <w:left w:val="none" w:sz="0" w:space="0" w:color="auto"/>
        <w:bottom w:val="none" w:sz="0" w:space="0" w:color="auto"/>
        <w:right w:val="none" w:sz="0" w:space="0" w:color="auto"/>
      </w:divBdr>
      <w:divsChild>
        <w:div w:id="213395951">
          <w:marLeft w:val="0"/>
          <w:marRight w:val="0"/>
          <w:marTop w:val="0"/>
          <w:marBottom w:val="0"/>
          <w:divBdr>
            <w:top w:val="single" w:sz="6" w:space="0" w:color="auto"/>
            <w:left w:val="single" w:sz="6" w:space="0" w:color="auto"/>
            <w:bottom w:val="single" w:sz="6" w:space="0" w:color="auto"/>
            <w:right w:val="single" w:sz="6" w:space="0" w:color="auto"/>
          </w:divBdr>
        </w:div>
      </w:divsChild>
    </w:div>
    <w:div w:id="1521042768">
      <w:bodyDiv w:val="1"/>
      <w:marLeft w:val="360"/>
      <w:marRight w:val="360"/>
      <w:marTop w:val="360"/>
      <w:marBottom w:val="360"/>
      <w:divBdr>
        <w:top w:val="none" w:sz="0" w:space="0" w:color="auto"/>
        <w:left w:val="none" w:sz="0" w:space="0" w:color="auto"/>
        <w:bottom w:val="none" w:sz="0" w:space="0" w:color="auto"/>
        <w:right w:val="none" w:sz="0" w:space="0" w:color="auto"/>
      </w:divBdr>
    </w:div>
    <w:div w:id="1527595663">
      <w:bodyDiv w:val="1"/>
      <w:marLeft w:val="360"/>
      <w:marRight w:val="360"/>
      <w:marTop w:val="360"/>
      <w:marBottom w:val="360"/>
      <w:divBdr>
        <w:top w:val="none" w:sz="0" w:space="0" w:color="auto"/>
        <w:left w:val="none" w:sz="0" w:space="0" w:color="auto"/>
        <w:bottom w:val="none" w:sz="0" w:space="0" w:color="auto"/>
        <w:right w:val="none" w:sz="0" w:space="0" w:color="auto"/>
      </w:divBdr>
    </w:div>
    <w:div w:id="1531070148">
      <w:bodyDiv w:val="1"/>
      <w:marLeft w:val="0"/>
      <w:marRight w:val="0"/>
      <w:marTop w:val="0"/>
      <w:marBottom w:val="0"/>
      <w:divBdr>
        <w:top w:val="none" w:sz="0" w:space="0" w:color="auto"/>
        <w:left w:val="none" w:sz="0" w:space="0" w:color="auto"/>
        <w:bottom w:val="none" w:sz="0" w:space="0" w:color="auto"/>
        <w:right w:val="none" w:sz="0" w:space="0" w:color="auto"/>
      </w:divBdr>
    </w:div>
    <w:div w:id="1546061738">
      <w:bodyDiv w:val="1"/>
      <w:marLeft w:val="0"/>
      <w:marRight w:val="0"/>
      <w:marTop w:val="0"/>
      <w:marBottom w:val="0"/>
      <w:divBdr>
        <w:top w:val="none" w:sz="0" w:space="0" w:color="auto"/>
        <w:left w:val="none" w:sz="0" w:space="0" w:color="auto"/>
        <w:bottom w:val="none" w:sz="0" w:space="0" w:color="auto"/>
        <w:right w:val="none" w:sz="0" w:space="0" w:color="auto"/>
      </w:divBdr>
      <w:divsChild>
        <w:div w:id="1968319390">
          <w:marLeft w:val="0"/>
          <w:marRight w:val="0"/>
          <w:marTop w:val="0"/>
          <w:marBottom w:val="0"/>
          <w:divBdr>
            <w:top w:val="single" w:sz="6" w:space="0" w:color="auto"/>
            <w:left w:val="single" w:sz="6" w:space="0" w:color="auto"/>
            <w:bottom w:val="single" w:sz="6" w:space="0" w:color="auto"/>
            <w:right w:val="single" w:sz="6" w:space="0" w:color="auto"/>
          </w:divBdr>
        </w:div>
      </w:divsChild>
    </w:div>
    <w:div w:id="1550921230">
      <w:bodyDiv w:val="1"/>
      <w:marLeft w:val="0"/>
      <w:marRight w:val="0"/>
      <w:marTop w:val="0"/>
      <w:marBottom w:val="0"/>
      <w:divBdr>
        <w:top w:val="none" w:sz="0" w:space="0" w:color="auto"/>
        <w:left w:val="none" w:sz="0" w:space="0" w:color="auto"/>
        <w:bottom w:val="none" w:sz="0" w:space="0" w:color="auto"/>
        <w:right w:val="none" w:sz="0" w:space="0" w:color="auto"/>
      </w:divBdr>
      <w:divsChild>
        <w:div w:id="189222303">
          <w:marLeft w:val="0"/>
          <w:marRight w:val="0"/>
          <w:marTop w:val="0"/>
          <w:marBottom w:val="0"/>
          <w:divBdr>
            <w:top w:val="single" w:sz="6" w:space="0" w:color="auto"/>
            <w:left w:val="single" w:sz="6" w:space="0" w:color="auto"/>
            <w:bottom w:val="single" w:sz="6" w:space="0" w:color="auto"/>
            <w:right w:val="single" w:sz="6" w:space="0" w:color="auto"/>
          </w:divBdr>
        </w:div>
      </w:divsChild>
    </w:div>
    <w:div w:id="1564826018">
      <w:bodyDiv w:val="1"/>
      <w:marLeft w:val="0"/>
      <w:marRight w:val="0"/>
      <w:marTop w:val="0"/>
      <w:marBottom w:val="0"/>
      <w:divBdr>
        <w:top w:val="none" w:sz="0" w:space="0" w:color="auto"/>
        <w:left w:val="none" w:sz="0" w:space="0" w:color="auto"/>
        <w:bottom w:val="none" w:sz="0" w:space="0" w:color="auto"/>
        <w:right w:val="none" w:sz="0" w:space="0" w:color="auto"/>
      </w:divBdr>
    </w:div>
    <w:div w:id="1567569823">
      <w:bodyDiv w:val="1"/>
      <w:marLeft w:val="0"/>
      <w:marRight w:val="0"/>
      <w:marTop w:val="0"/>
      <w:marBottom w:val="0"/>
      <w:divBdr>
        <w:top w:val="none" w:sz="0" w:space="0" w:color="auto"/>
        <w:left w:val="none" w:sz="0" w:space="0" w:color="auto"/>
        <w:bottom w:val="none" w:sz="0" w:space="0" w:color="auto"/>
        <w:right w:val="none" w:sz="0" w:space="0" w:color="auto"/>
      </w:divBdr>
      <w:divsChild>
        <w:div w:id="1791822570">
          <w:marLeft w:val="0"/>
          <w:marRight w:val="0"/>
          <w:marTop w:val="0"/>
          <w:marBottom w:val="0"/>
          <w:divBdr>
            <w:top w:val="single" w:sz="6" w:space="0" w:color="auto"/>
            <w:left w:val="single" w:sz="6" w:space="0" w:color="auto"/>
            <w:bottom w:val="single" w:sz="6" w:space="0" w:color="auto"/>
            <w:right w:val="single" w:sz="6" w:space="0" w:color="auto"/>
          </w:divBdr>
        </w:div>
      </w:divsChild>
    </w:div>
    <w:div w:id="1569261986">
      <w:bodyDiv w:val="1"/>
      <w:marLeft w:val="0"/>
      <w:marRight w:val="0"/>
      <w:marTop w:val="0"/>
      <w:marBottom w:val="0"/>
      <w:divBdr>
        <w:top w:val="none" w:sz="0" w:space="0" w:color="auto"/>
        <w:left w:val="none" w:sz="0" w:space="0" w:color="auto"/>
        <w:bottom w:val="none" w:sz="0" w:space="0" w:color="auto"/>
        <w:right w:val="none" w:sz="0" w:space="0" w:color="auto"/>
      </w:divBdr>
    </w:div>
    <w:div w:id="1570261104">
      <w:bodyDiv w:val="1"/>
      <w:marLeft w:val="0"/>
      <w:marRight w:val="0"/>
      <w:marTop w:val="0"/>
      <w:marBottom w:val="0"/>
      <w:divBdr>
        <w:top w:val="none" w:sz="0" w:space="0" w:color="auto"/>
        <w:left w:val="none" w:sz="0" w:space="0" w:color="auto"/>
        <w:bottom w:val="none" w:sz="0" w:space="0" w:color="auto"/>
        <w:right w:val="none" w:sz="0" w:space="0" w:color="auto"/>
      </w:divBdr>
      <w:divsChild>
        <w:div w:id="1183664586">
          <w:marLeft w:val="-720"/>
          <w:marRight w:val="0"/>
          <w:marTop w:val="0"/>
          <w:marBottom w:val="0"/>
          <w:divBdr>
            <w:top w:val="none" w:sz="0" w:space="0" w:color="auto"/>
            <w:left w:val="none" w:sz="0" w:space="0" w:color="auto"/>
            <w:bottom w:val="none" w:sz="0" w:space="0" w:color="auto"/>
            <w:right w:val="none" w:sz="0" w:space="0" w:color="auto"/>
          </w:divBdr>
        </w:div>
      </w:divsChild>
    </w:div>
    <w:div w:id="1587375329">
      <w:bodyDiv w:val="1"/>
      <w:marLeft w:val="0"/>
      <w:marRight w:val="0"/>
      <w:marTop w:val="0"/>
      <w:marBottom w:val="0"/>
      <w:divBdr>
        <w:top w:val="none" w:sz="0" w:space="0" w:color="auto"/>
        <w:left w:val="none" w:sz="0" w:space="0" w:color="auto"/>
        <w:bottom w:val="none" w:sz="0" w:space="0" w:color="auto"/>
        <w:right w:val="none" w:sz="0" w:space="0" w:color="auto"/>
      </w:divBdr>
    </w:div>
    <w:div w:id="1591890967">
      <w:bodyDiv w:val="1"/>
      <w:marLeft w:val="0"/>
      <w:marRight w:val="0"/>
      <w:marTop w:val="0"/>
      <w:marBottom w:val="0"/>
      <w:divBdr>
        <w:top w:val="none" w:sz="0" w:space="0" w:color="auto"/>
        <w:left w:val="none" w:sz="0" w:space="0" w:color="auto"/>
        <w:bottom w:val="none" w:sz="0" w:space="0" w:color="auto"/>
        <w:right w:val="none" w:sz="0" w:space="0" w:color="auto"/>
      </w:divBdr>
    </w:div>
    <w:div w:id="1597668826">
      <w:bodyDiv w:val="1"/>
      <w:marLeft w:val="0"/>
      <w:marRight w:val="0"/>
      <w:marTop w:val="0"/>
      <w:marBottom w:val="0"/>
      <w:divBdr>
        <w:top w:val="none" w:sz="0" w:space="0" w:color="auto"/>
        <w:left w:val="none" w:sz="0" w:space="0" w:color="auto"/>
        <w:bottom w:val="none" w:sz="0" w:space="0" w:color="auto"/>
        <w:right w:val="none" w:sz="0" w:space="0" w:color="auto"/>
      </w:divBdr>
    </w:div>
    <w:div w:id="1599562371">
      <w:bodyDiv w:val="1"/>
      <w:marLeft w:val="0"/>
      <w:marRight w:val="0"/>
      <w:marTop w:val="0"/>
      <w:marBottom w:val="0"/>
      <w:divBdr>
        <w:top w:val="none" w:sz="0" w:space="0" w:color="auto"/>
        <w:left w:val="none" w:sz="0" w:space="0" w:color="auto"/>
        <w:bottom w:val="none" w:sz="0" w:space="0" w:color="auto"/>
        <w:right w:val="none" w:sz="0" w:space="0" w:color="auto"/>
      </w:divBdr>
      <w:divsChild>
        <w:div w:id="1945963823">
          <w:marLeft w:val="-720"/>
          <w:marRight w:val="0"/>
          <w:marTop w:val="0"/>
          <w:marBottom w:val="0"/>
          <w:divBdr>
            <w:top w:val="none" w:sz="0" w:space="0" w:color="auto"/>
            <w:left w:val="none" w:sz="0" w:space="0" w:color="auto"/>
            <w:bottom w:val="none" w:sz="0" w:space="0" w:color="auto"/>
            <w:right w:val="none" w:sz="0" w:space="0" w:color="auto"/>
          </w:divBdr>
        </w:div>
      </w:divsChild>
    </w:div>
    <w:div w:id="1609894776">
      <w:bodyDiv w:val="1"/>
      <w:marLeft w:val="0"/>
      <w:marRight w:val="0"/>
      <w:marTop w:val="0"/>
      <w:marBottom w:val="0"/>
      <w:divBdr>
        <w:top w:val="none" w:sz="0" w:space="0" w:color="auto"/>
        <w:left w:val="none" w:sz="0" w:space="0" w:color="auto"/>
        <w:bottom w:val="none" w:sz="0" w:space="0" w:color="auto"/>
        <w:right w:val="none" w:sz="0" w:space="0" w:color="auto"/>
      </w:divBdr>
    </w:div>
    <w:div w:id="1617103848">
      <w:bodyDiv w:val="1"/>
      <w:marLeft w:val="0"/>
      <w:marRight w:val="0"/>
      <w:marTop w:val="0"/>
      <w:marBottom w:val="0"/>
      <w:divBdr>
        <w:top w:val="none" w:sz="0" w:space="0" w:color="auto"/>
        <w:left w:val="none" w:sz="0" w:space="0" w:color="auto"/>
        <w:bottom w:val="none" w:sz="0" w:space="0" w:color="auto"/>
        <w:right w:val="none" w:sz="0" w:space="0" w:color="auto"/>
      </w:divBdr>
      <w:divsChild>
        <w:div w:id="645013922">
          <w:marLeft w:val="-720"/>
          <w:marRight w:val="0"/>
          <w:marTop w:val="0"/>
          <w:marBottom w:val="0"/>
          <w:divBdr>
            <w:top w:val="none" w:sz="0" w:space="0" w:color="auto"/>
            <w:left w:val="none" w:sz="0" w:space="0" w:color="auto"/>
            <w:bottom w:val="none" w:sz="0" w:space="0" w:color="auto"/>
            <w:right w:val="none" w:sz="0" w:space="0" w:color="auto"/>
          </w:divBdr>
        </w:div>
      </w:divsChild>
    </w:div>
    <w:div w:id="1631665873">
      <w:bodyDiv w:val="1"/>
      <w:marLeft w:val="0"/>
      <w:marRight w:val="0"/>
      <w:marTop w:val="0"/>
      <w:marBottom w:val="0"/>
      <w:divBdr>
        <w:top w:val="none" w:sz="0" w:space="0" w:color="auto"/>
        <w:left w:val="none" w:sz="0" w:space="0" w:color="auto"/>
        <w:bottom w:val="none" w:sz="0" w:space="0" w:color="auto"/>
        <w:right w:val="none" w:sz="0" w:space="0" w:color="auto"/>
      </w:divBdr>
    </w:div>
    <w:div w:id="1632440586">
      <w:bodyDiv w:val="1"/>
      <w:marLeft w:val="0"/>
      <w:marRight w:val="0"/>
      <w:marTop w:val="0"/>
      <w:marBottom w:val="0"/>
      <w:divBdr>
        <w:top w:val="none" w:sz="0" w:space="0" w:color="auto"/>
        <w:left w:val="none" w:sz="0" w:space="0" w:color="auto"/>
        <w:bottom w:val="none" w:sz="0" w:space="0" w:color="auto"/>
        <w:right w:val="none" w:sz="0" w:space="0" w:color="auto"/>
      </w:divBdr>
    </w:div>
    <w:div w:id="1635720621">
      <w:bodyDiv w:val="1"/>
      <w:marLeft w:val="0"/>
      <w:marRight w:val="0"/>
      <w:marTop w:val="0"/>
      <w:marBottom w:val="0"/>
      <w:divBdr>
        <w:top w:val="none" w:sz="0" w:space="0" w:color="auto"/>
        <w:left w:val="none" w:sz="0" w:space="0" w:color="auto"/>
        <w:bottom w:val="none" w:sz="0" w:space="0" w:color="auto"/>
        <w:right w:val="none" w:sz="0" w:space="0" w:color="auto"/>
      </w:divBdr>
    </w:div>
    <w:div w:id="1637905295">
      <w:bodyDiv w:val="1"/>
      <w:marLeft w:val="0"/>
      <w:marRight w:val="0"/>
      <w:marTop w:val="0"/>
      <w:marBottom w:val="0"/>
      <w:divBdr>
        <w:top w:val="none" w:sz="0" w:space="0" w:color="auto"/>
        <w:left w:val="none" w:sz="0" w:space="0" w:color="auto"/>
        <w:bottom w:val="none" w:sz="0" w:space="0" w:color="auto"/>
        <w:right w:val="none" w:sz="0" w:space="0" w:color="auto"/>
      </w:divBdr>
    </w:div>
    <w:div w:id="1638334888">
      <w:bodyDiv w:val="1"/>
      <w:marLeft w:val="0"/>
      <w:marRight w:val="0"/>
      <w:marTop w:val="0"/>
      <w:marBottom w:val="0"/>
      <w:divBdr>
        <w:top w:val="none" w:sz="0" w:space="0" w:color="auto"/>
        <w:left w:val="none" w:sz="0" w:space="0" w:color="auto"/>
        <w:bottom w:val="none" w:sz="0" w:space="0" w:color="auto"/>
        <w:right w:val="none" w:sz="0" w:space="0" w:color="auto"/>
      </w:divBdr>
    </w:div>
    <w:div w:id="1661739498">
      <w:bodyDiv w:val="1"/>
      <w:marLeft w:val="0"/>
      <w:marRight w:val="0"/>
      <w:marTop w:val="0"/>
      <w:marBottom w:val="0"/>
      <w:divBdr>
        <w:top w:val="none" w:sz="0" w:space="0" w:color="auto"/>
        <w:left w:val="none" w:sz="0" w:space="0" w:color="auto"/>
        <w:bottom w:val="none" w:sz="0" w:space="0" w:color="auto"/>
        <w:right w:val="none" w:sz="0" w:space="0" w:color="auto"/>
      </w:divBdr>
    </w:div>
    <w:div w:id="1668825946">
      <w:bodyDiv w:val="1"/>
      <w:marLeft w:val="0"/>
      <w:marRight w:val="0"/>
      <w:marTop w:val="0"/>
      <w:marBottom w:val="0"/>
      <w:divBdr>
        <w:top w:val="none" w:sz="0" w:space="0" w:color="auto"/>
        <w:left w:val="none" w:sz="0" w:space="0" w:color="auto"/>
        <w:bottom w:val="none" w:sz="0" w:space="0" w:color="auto"/>
        <w:right w:val="none" w:sz="0" w:space="0" w:color="auto"/>
      </w:divBdr>
      <w:divsChild>
        <w:div w:id="2115780325">
          <w:marLeft w:val="-720"/>
          <w:marRight w:val="0"/>
          <w:marTop w:val="0"/>
          <w:marBottom w:val="0"/>
          <w:divBdr>
            <w:top w:val="none" w:sz="0" w:space="0" w:color="auto"/>
            <w:left w:val="none" w:sz="0" w:space="0" w:color="auto"/>
            <w:bottom w:val="none" w:sz="0" w:space="0" w:color="auto"/>
            <w:right w:val="none" w:sz="0" w:space="0" w:color="auto"/>
          </w:divBdr>
        </w:div>
      </w:divsChild>
    </w:div>
    <w:div w:id="1671833877">
      <w:bodyDiv w:val="1"/>
      <w:marLeft w:val="0"/>
      <w:marRight w:val="0"/>
      <w:marTop w:val="0"/>
      <w:marBottom w:val="0"/>
      <w:divBdr>
        <w:top w:val="none" w:sz="0" w:space="0" w:color="auto"/>
        <w:left w:val="none" w:sz="0" w:space="0" w:color="auto"/>
        <w:bottom w:val="none" w:sz="0" w:space="0" w:color="auto"/>
        <w:right w:val="none" w:sz="0" w:space="0" w:color="auto"/>
      </w:divBdr>
      <w:divsChild>
        <w:div w:id="1543783780">
          <w:marLeft w:val="0"/>
          <w:marRight w:val="0"/>
          <w:marTop w:val="0"/>
          <w:marBottom w:val="0"/>
          <w:divBdr>
            <w:top w:val="single" w:sz="6" w:space="0" w:color="auto"/>
            <w:left w:val="single" w:sz="6" w:space="0" w:color="auto"/>
            <w:bottom w:val="single" w:sz="6" w:space="0" w:color="auto"/>
            <w:right w:val="single" w:sz="6" w:space="0" w:color="auto"/>
          </w:divBdr>
        </w:div>
      </w:divsChild>
    </w:div>
    <w:div w:id="1677419062">
      <w:bodyDiv w:val="1"/>
      <w:marLeft w:val="0"/>
      <w:marRight w:val="0"/>
      <w:marTop w:val="0"/>
      <w:marBottom w:val="0"/>
      <w:divBdr>
        <w:top w:val="none" w:sz="0" w:space="0" w:color="auto"/>
        <w:left w:val="none" w:sz="0" w:space="0" w:color="auto"/>
        <w:bottom w:val="none" w:sz="0" w:space="0" w:color="auto"/>
        <w:right w:val="none" w:sz="0" w:space="0" w:color="auto"/>
      </w:divBdr>
    </w:div>
    <w:div w:id="1682009320">
      <w:bodyDiv w:val="1"/>
      <w:marLeft w:val="0"/>
      <w:marRight w:val="0"/>
      <w:marTop w:val="0"/>
      <w:marBottom w:val="0"/>
      <w:divBdr>
        <w:top w:val="none" w:sz="0" w:space="0" w:color="auto"/>
        <w:left w:val="none" w:sz="0" w:space="0" w:color="auto"/>
        <w:bottom w:val="none" w:sz="0" w:space="0" w:color="auto"/>
        <w:right w:val="none" w:sz="0" w:space="0" w:color="auto"/>
      </w:divBdr>
    </w:div>
    <w:div w:id="1683127307">
      <w:bodyDiv w:val="1"/>
      <w:marLeft w:val="0"/>
      <w:marRight w:val="0"/>
      <w:marTop w:val="0"/>
      <w:marBottom w:val="0"/>
      <w:divBdr>
        <w:top w:val="none" w:sz="0" w:space="0" w:color="auto"/>
        <w:left w:val="none" w:sz="0" w:space="0" w:color="auto"/>
        <w:bottom w:val="none" w:sz="0" w:space="0" w:color="auto"/>
        <w:right w:val="none" w:sz="0" w:space="0" w:color="auto"/>
      </w:divBdr>
      <w:divsChild>
        <w:div w:id="333729693">
          <w:marLeft w:val="-720"/>
          <w:marRight w:val="0"/>
          <w:marTop w:val="0"/>
          <w:marBottom w:val="0"/>
          <w:divBdr>
            <w:top w:val="none" w:sz="0" w:space="0" w:color="auto"/>
            <w:left w:val="none" w:sz="0" w:space="0" w:color="auto"/>
            <w:bottom w:val="none" w:sz="0" w:space="0" w:color="auto"/>
            <w:right w:val="none" w:sz="0" w:space="0" w:color="auto"/>
          </w:divBdr>
        </w:div>
      </w:divsChild>
    </w:div>
    <w:div w:id="1685784382">
      <w:bodyDiv w:val="1"/>
      <w:marLeft w:val="0"/>
      <w:marRight w:val="0"/>
      <w:marTop w:val="0"/>
      <w:marBottom w:val="0"/>
      <w:divBdr>
        <w:top w:val="none" w:sz="0" w:space="0" w:color="auto"/>
        <w:left w:val="none" w:sz="0" w:space="0" w:color="auto"/>
        <w:bottom w:val="none" w:sz="0" w:space="0" w:color="auto"/>
        <w:right w:val="none" w:sz="0" w:space="0" w:color="auto"/>
      </w:divBdr>
    </w:div>
    <w:div w:id="1696925979">
      <w:bodyDiv w:val="1"/>
      <w:marLeft w:val="0"/>
      <w:marRight w:val="0"/>
      <w:marTop w:val="0"/>
      <w:marBottom w:val="0"/>
      <w:divBdr>
        <w:top w:val="none" w:sz="0" w:space="0" w:color="auto"/>
        <w:left w:val="none" w:sz="0" w:space="0" w:color="auto"/>
        <w:bottom w:val="none" w:sz="0" w:space="0" w:color="auto"/>
        <w:right w:val="none" w:sz="0" w:space="0" w:color="auto"/>
      </w:divBdr>
    </w:div>
    <w:div w:id="1699888591">
      <w:bodyDiv w:val="1"/>
      <w:marLeft w:val="0"/>
      <w:marRight w:val="0"/>
      <w:marTop w:val="0"/>
      <w:marBottom w:val="0"/>
      <w:divBdr>
        <w:top w:val="none" w:sz="0" w:space="0" w:color="auto"/>
        <w:left w:val="none" w:sz="0" w:space="0" w:color="auto"/>
        <w:bottom w:val="none" w:sz="0" w:space="0" w:color="auto"/>
        <w:right w:val="none" w:sz="0" w:space="0" w:color="auto"/>
      </w:divBdr>
      <w:divsChild>
        <w:div w:id="1934512867">
          <w:marLeft w:val="-720"/>
          <w:marRight w:val="0"/>
          <w:marTop w:val="0"/>
          <w:marBottom w:val="0"/>
          <w:divBdr>
            <w:top w:val="none" w:sz="0" w:space="0" w:color="auto"/>
            <w:left w:val="none" w:sz="0" w:space="0" w:color="auto"/>
            <w:bottom w:val="none" w:sz="0" w:space="0" w:color="auto"/>
            <w:right w:val="none" w:sz="0" w:space="0" w:color="auto"/>
          </w:divBdr>
        </w:div>
      </w:divsChild>
    </w:div>
    <w:div w:id="1702437788">
      <w:bodyDiv w:val="1"/>
      <w:marLeft w:val="0"/>
      <w:marRight w:val="0"/>
      <w:marTop w:val="0"/>
      <w:marBottom w:val="0"/>
      <w:divBdr>
        <w:top w:val="none" w:sz="0" w:space="0" w:color="auto"/>
        <w:left w:val="none" w:sz="0" w:space="0" w:color="auto"/>
        <w:bottom w:val="none" w:sz="0" w:space="0" w:color="auto"/>
        <w:right w:val="none" w:sz="0" w:space="0" w:color="auto"/>
      </w:divBdr>
    </w:div>
    <w:div w:id="1702826691">
      <w:bodyDiv w:val="1"/>
      <w:marLeft w:val="0"/>
      <w:marRight w:val="0"/>
      <w:marTop w:val="0"/>
      <w:marBottom w:val="0"/>
      <w:divBdr>
        <w:top w:val="none" w:sz="0" w:space="0" w:color="auto"/>
        <w:left w:val="none" w:sz="0" w:space="0" w:color="auto"/>
        <w:bottom w:val="none" w:sz="0" w:space="0" w:color="auto"/>
        <w:right w:val="none" w:sz="0" w:space="0" w:color="auto"/>
      </w:divBdr>
      <w:divsChild>
        <w:div w:id="576012185">
          <w:marLeft w:val="-720"/>
          <w:marRight w:val="0"/>
          <w:marTop w:val="0"/>
          <w:marBottom w:val="0"/>
          <w:divBdr>
            <w:top w:val="none" w:sz="0" w:space="0" w:color="auto"/>
            <w:left w:val="none" w:sz="0" w:space="0" w:color="auto"/>
            <w:bottom w:val="none" w:sz="0" w:space="0" w:color="auto"/>
            <w:right w:val="none" w:sz="0" w:space="0" w:color="auto"/>
          </w:divBdr>
        </w:div>
      </w:divsChild>
    </w:div>
    <w:div w:id="1710034969">
      <w:bodyDiv w:val="1"/>
      <w:marLeft w:val="0"/>
      <w:marRight w:val="0"/>
      <w:marTop w:val="0"/>
      <w:marBottom w:val="0"/>
      <w:divBdr>
        <w:top w:val="none" w:sz="0" w:space="0" w:color="auto"/>
        <w:left w:val="none" w:sz="0" w:space="0" w:color="auto"/>
        <w:bottom w:val="none" w:sz="0" w:space="0" w:color="auto"/>
        <w:right w:val="none" w:sz="0" w:space="0" w:color="auto"/>
      </w:divBdr>
    </w:div>
    <w:div w:id="1711370934">
      <w:bodyDiv w:val="1"/>
      <w:marLeft w:val="0"/>
      <w:marRight w:val="0"/>
      <w:marTop w:val="0"/>
      <w:marBottom w:val="0"/>
      <w:divBdr>
        <w:top w:val="none" w:sz="0" w:space="0" w:color="auto"/>
        <w:left w:val="none" w:sz="0" w:space="0" w:color="auto"/>
        <w:bottom w:val="none" w:sz="0" w:space="0" w:color="auto"/>
        <w:right w:val="none" w:sz="0" w:space="0" w:color="auto"/>
      </w:divBdr>
      <w:divsChild>
        <w:div w:id="307515056">
          <w:marLeft w:val="-720"/>
          <w:marRight w:val="0"/>
          <w:marTop w:val="0"/>
          <w:marBottom w:val="0"/>
          <w:divBdr>
            <w:top w:val="none" w:sz="0" w:space="0" w:color="auto"/>
            <w:left w:val="none" w:sz="0" w:space="0" w:color="auto"/>
            <w:bottom w:val="none" w:sz="0" w:space="0" w:color="auto"/>
            <w:right w:val="none" w:sz="0" w:space="0" w:color="auto"/>
          </w:divBdr>
        </w:div>
      </w:divsChild>
    </w:div>
    <w:div w:id="1722752813">
      <w:bodyDiv w:val="1"/>
      <w:marLeft w:val="0"/>
      <w:marRight w:val="0"/>
      <w:marTop w:val="0"/>
      <w:marBottom w:val="0"/>
      <w:divBdr>
        <w:top w:val="none" w:sz="0" w:space="0" w:color="auto"/>
        <w:left w:val="none" w:sz="0" w:space="0" w:color="auto"/>
        <w:bottom w:val="none" w:sz="0" w:space="0" w:color="auto"/>
        <w:right w:val="none" w:sz="0" w:space="0" w:color="auto"/>
      </w:divBdr>
      <w:divsChild>
        <w:div w:id="2006089136">
          <w:marLeft w:val="-720"/>
          <w:marRight w:val="0"/>
          <w:marTop w:val="0"/>
          <w:marBottom w:val="0"/>
          <w:divBdr>
            <w:top w:val="none" w:sz="0" w:space="0" w:color="auto"/>
            <w:left w:val="none" w:sz="0" w:space="0" w:color="auto"/>
            <w:bottom w:val="none" w:sz="0" w:space="0" w:color="auto"/>
            <w:right w:val="none" w:sz="0" w:space="0" w:color="auto"/>
          </w:divBdr>
        </w:div>
      </w:divsChild>
    </w:div>
    <w:div w:id="1754741737">
      <w:bodyDiv w:val="1"/>
      <w:marLeft w:val="0"/>
      <w:marRight w:val="0"/>
      <w:marTop w:val="0"/>
      <w:marBottom w:val="0"/>
      <w:divBdr>
        <w:top w:val="none" w:sz="0" w:space="0" w:color="auto"/>
        <w:left w:val="none" w:sz="0" w:space="0" w:color="auto"/>
        <w:bottom w:val="none" w:sz="0" w:space="0" w:color="auto"/>
        <w:right w:val="none" w:sz="0" w:space="0" w:color="auto"/>
      </w:divBdr>
    </w:div>
    <w:div w:id="1758744642">
      <w:bodyDiv w:val="1"/>
      <w:marLeft w:val="360"/>
      <w:marRight w:val="360"/>
      <w:marTop w:val="360"/>
      <w:marBottom w:val="360"/>
      <w:divBdr>
        <w:top w:val="none" w:sz="0" w:space="0" w:color="auto"/>
        <w:left w:val="none" w:sz="0" w:space="0" w:color="auto"/>
        <w:bottom w:val="none" w:sz="0" w:space="0" w:color="auto"/>
        <w:right w:val="none" w:sz="0" w:space="0" w:color="auto"/>
      </w:divBdr>
    </w:div>
    <w:div w:id="1760248834">
      <w:bodyDiv w:val="1"/>
      <w:marLeft w:val="0"/>
      <w:marRight w:val="0"/>
      <w:marTop w:val="0"/>
      <w:marBottom w:val="0"/>
      <w:divBdr>
        <w:top w:val="none" w:sz="0" w:space="0" w:color="auto"/>
        <w:left w:val="none" w:sz="0" w:space="0" w:color="auto"/>
        <w:bottom w:val="none" w:sz="0" w:space="0" w:color="auto"/>
        <w:right w:val="none" w:sz="0" w:space="0" w:color="auto"/>
      </w:divBdr>
    </w:div>
    <w:div w:id="1780296977">
      <w:bodyDiv w:val="1"/>
      <w:marLeft w:val="0"/>
      <w:marRight w:val="0"/>
      <w:marTop w:val="0"/>
      <w:marBottom w:val="0"/>
      <w:divBdr>
        <w:top w:val="none" w:sz="0" w:space="0" w:color="auto"/>
        <w:left w:val="none" w:sz="0" w:space="0" w:color="auto"/>
        <w:bottom w:val="none" w:sz="0" w:space="0" w:color="auto"/>
        <w:right w:val="none" w:sz="0" w:space="0" w:color="auto"/>
      </w:divBdr>
    </w:div>
    <w:div w:id="1784381139">
      <w:bodyDiv w:val="1"/>
      <w:marLeft w:val="0"/>
      <w:marRight w:val="0"/>
      <w:marTop w:val="0"/>
      <w:marBottom w:val="0"/>
      <w:divBdr>
        <w:top w:val="none" w:sz="0" w:space="0" w:color="auto"/>
        <w:left w:val="none" w:sz="0" w:space="0" w:color="auto"/>
        <w:bottom w:val="none" w:sz="0" w:space="0" w:color="auto"/>
        <w:right w:val="none" w:sz="0" w:space="0" w:color="auto"/>
      </w:divBdr>
    </w:div>
    <w:div w:id="178522665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47">
          <w:marLeft w:val="0"/>
          <w:marRight w:val="0"/>
          <w:marTop w:val="0"/>
          <w:marBottom w:val="0"/>
          <w:divBdr>
            <w:top w:val="single" w:sz="6" w:space="0" w:color="auto"/>
            <w:left w:val="single" w:sz="6" w:space="0" w:color="auto"/>
            <w:bottom w:val="single" w:sz="6" w:space="0" w:color="auto"/>
            <w:right w:val="single" w:sz="6" w:space="0" w:color="auto"/>
          </w:divBdr>
        </w:div>
      </w:divsChild>
    </w:div>
    <w:div w:id="1788430449">
      <w:bodyDiv w:val="1"/>
      <w:marLeft w:val="0"/>
      <w:marRight w:val="0"/>
      <w:marTop w:val="0"/>
      <w:marBottom w:val="0"/>
      <w:divBdr>
        <w:top w:val="none" w:sz="0" w:space="0" w:color="auto"/>
        <w:left w:val="none" w:sz="0" w:space="0" w:color="auto"/>
        <w:bottom w:val="none" w:sz="0" w:space="0" w:color="auto"/>
        <w:right w:val="none" w:sz="0" w:space="0" w:color="auto"/>
      </w:divBdr>
      <w:divsChild>
        <w:div w:id="892932413">
          <w:marLeft w:val="-720"/>
          <w:marRight w:val="0"/>
          <w:marTop w:val="0"/>
          <w:marBottom w:val="0"/>
          <w:divBdr>
            <w:top w:val="none" w:sz="0" w:space="0" w:color="auto"/>
            <w:left w:val="none" w:sz="0" w:space="0" w:color="auto"/>
            <w:bottom w:val="none" w:sz="0" w:space="0" w:color="auto"/>
            <w:right w:val="none" w:sz="0" w:space="0" w:color="auto"/>
          </w:divBdr>
        </w:div>
      </w:divsChild>
    </w:div>
    <w:div w:id="1792086364">
      <w:bodyDiv w:val="1"/>
      <w:marLeft w:val="0"/>
      <w:marRight w:val="0"/>
      <w:marTop w:val="0"/>
      <w:marBottom w:val="0"/>
      <w:divBdr>
        <w:top w:val="none" w:sz="0" w:space="0" w:color="auto"/>
        <w:left w:val="none" w:sz="0" w:space="0" w:color="auto"/>
        <w:bottom w:val="none" w:sz="0" w:space="0" w:color="auto"/>
        <w:right w:val="none" w:sz="0" w:space="0" w:color="auto"/>
      </w:divBdr>
    </w:div>
    <w:div w:id="1805467461">
      <w:bodyDiv w:val="1"/>
      <w:marLeft w:val="0"/>
      <w:marRight w:val="0"/>
      <w:marTop w:val="0"/>
      <w:marBottom w:val="0"/>
      <w:divBdr>
        <w:top w:val="none" w:sz="0" w:space="0" w:color="auto"/>
        <w:left w:val="none" w:sz="0" w:space="0" w:color="auto"/>
        <w:bottom w:val="none" w:sz="0" w:space="0" w:color="auto"/>
        <w:right w:val="none" w:sz="0" w:space="0" w:color="auto"/>
      </w:divBdr>
      <w:divsChild>
        <w:div w:id="918713666">
          <w:marLeft w:val="0"/>
          <w:marRight w:val="0"/>
          <w:marTop w:val="0"/>
          <w:marBottom w:val="0"/>
          <w:divBdr>
            <w:top w:val="single" w:sz="6" w:space="0" w:color="auto"/>
            <w:left w:val="single" w:sz="6" w:space="0" w:color="auto"/>
            <w:bottom w:val="single" w:sz="6" w:space="0" w:color="auto"/>
            <w:right w:val="single" w:sz="6" w:space="0" w:color="auto"/>
          </w:divBdr>
        </w:div>
      </w:divsChild>
    </w:div>
    <w:div w:id="1807696497">
      <w:bodyDiv w:val="1"/>
      <w:marLeft w:val="0"/>
      <w:marRight w:val="0"/>
      <w:marTop w:val="0"/>
      <w:marBottom w:val="0"/>
      <w:divBdr>
        <w:top w:val="none" w:sz="0" w:space="0" w:color="auto"/>
        <w:left w:val="none" w:sz="0" w:space="0" w:color="auto"/>
        <w:bottom w:val="none" w:sz="0" w:space="0" w:color="auto"/>
        <w:right w:val="none" w:sz="0" w:space="0" w:color="auto"/>
      </w:divBdr>
    </w:div>
    <w:div w:id="1810977671">
      <w:bodyDiv w:val="1"/>
      <w:marLeft w:val="0"/>
      <w:marRight w:val="0"/>
      <w:marTop w:val="0"/>
      <w:marBottom w:val="0"/>
      <w:divBdr>
        <w:top w:val="none" w:sz="0" w:space="0" w:color="auto"/>
        <w:left w:val="none" w:sz="0" w:space="0" w:color="auto"/>
        <w:bottom w:val="none" w:sz="0" w:space="0" w:color="auto"/>
        <w:right w:val="none" w:sz="0" w:space="0" w:color="auto"/>
      </w:divBdr>
    </w:div>
    <w:div w:id="1814713451">
      <w:bodyDiv w:val="1"/>
      <w:marLeft w:val="0"/>
      <w:marRight w:val="0"/>
      <w:marTop w:val="0"/>
      <w:marBottom w:val="0"/>
      <w:divBdr>
        <w:top w:val="none" w:sz="0" w:space="0" w:color="auto"/>
        <w:left w:val="none" w:sz="0" w:space="0" w:color="auto"/>
        <w:bottom w:val="none" w:sz="0" w:space="0" w:color="auto"/>
        <w:right w:val="none" w:sz="0" w:space="0" w:color="auto"/>
      </w:divBdr>
    </w:div>
    <w:div w:id="1816726245">
      <w:bodyDiv w:val="1"/>
      <w:marLeft w:val="0"/>
      <w:marRight w:val="0"/>
      <w:marTop w:val="0"/>
      <w:marBottom w:val="0"/>
      <w:divBdr>
        <w:top w:val="none" w:sz="0" w:space="0" w:color="auto"/>
        <w:left w:val="none" w:sz="0" w:space="0" w:color="auto"/>
        <w:bottom w:val="none" w:sz="0" w:space="0" w:color="auto"/>
        <w:right w:val="none" w:sz="0" w:space="0" w:color="auto"/>
      </w:divBdr>
    </w:div>
    <w:div w:id="1818573290">
      <w:bodyDiv w:val="1"/>
      <w:marLeft w:val="0"/>
      <w:marRight w:val="0"/>
      <w:marTop w:val="0"/>
      <w:marBottom w:val="0"/>
      <w:divBdr>
        <w:top w:val="none" w:sz="0" w:space="0" w:color="auto"/>
        <w:left w:val="none" w:sz="0" w:space="0" w:color="auto"/>
        <w:bottom w:val="none" w:sz="0" w:space="0" w:color="auto"/>
        <w:right w:val="none" w:sz="0" w:space="0" w:color="auto"/>
      </w:divBdr>
    </w:div>
    <w:div w:id="1823689992">
      <w:bodyDiv w:val="1"/>
      <w:marLeft w:val="0"/>
      <w:marRight w:val="0"/>
      <w:marTop w:val="0"/>
      <w:marBottom w:val="0"/>
      <w:divBdr>
        <w:top w:val="none" w:sz="0" w:space="0" w:color="auto"/>
        <w:left w:val="none" w:sz="0" w:space="0" w:color="auto"/>
        <w:bottom w:val="none" w:sz="0" w:space="0" w:color="auto"/>
        <w:right w:val="none" w:sz="0" w:space="0" w:color="auto"/>
      </w:divBdr>
    </w:div>
    <w:div w:id="1834760508">
      <w:bodyDiv w:val="1"/>
      <w:marLeft w:val="0"/>
      <w:marRight w:val="0"/>
      <w:marTop w:val="0"/>
      <w:marBottom w:val="0"/>
      <w:divBdr>
        <w:top w:val="none" w:sz="0" w:space="0" w:color="auto"/>
        <w:left w:val="none" w:sz="0" w:space="0" w:color="auto"/>
        <w:bottom w:val="none" w:sz="0" w:space="0" w:color="auto"/>
        <w:right w:val="none" w:sz="0" w:space="0" w:color="auto"/>
      </w:divBdr>
      <w:divsChild>
        <w:div w:id="1064378290">
          <w:marLeft w:val="0"/>
          <w:marRight w:val="0"/>
          <w:marTop w:val="0"/>
          <w:marBottom w:val="0"/>
          <w:divBdr>
            <w:top w:val="single" w:sz="6" w:space="0" w:color="auto"/>
            <w:left w:val="single" w:sz="6" w:space="0" w:color="auto"/>
            <w:bottom w:val="single" w:sz="6" w:space="0" w:color="auto"/>
            <w:right w:val="single" w:sz="6" w:space="0" w:color="auto"/>
          </w:divBdr>
        </w:div>
      </w:divsChild>
    </w:div>
    <w:div w:id="1841962444">
      <w:bodyDiv w:val="1"/>
      <w:marLeft w:val="0"/>
      <w:marRight w:val="0"/>
      <w:marTop w:val="0"/>
      <w:marBottom w:val="0"/>
      <w:divBdr>
        <w:top w:val="none" w:sz="0" w:space="0" w:color="auto"/>
        <w:left w:val="none" w:sz="0" w:space="0" w:color="auto"/>
        <w:bottom w:val="none" w:sz="0" w:space="0" w:color="auto"/>
        <w:right w:val="none" w:sz="0" w:space="0" w:color="auto"/>
      </w:divBdr>
      <w:divsChild>
        <w:div w:id="1766147723">
          <w:marLeft w:val="-720"/>
          <w:marRight w:val="0"/>
          <w:marTop w:val="0"/>
          <w:marBottom w:val="0"/>
          <w:divBdr>
            <w:top w:val="none" w:sz="0" w:space="0" w:color="auto"/>
            <w:left w:val="none" w:sz="0" w:space="0" w:color="auto"/>
            <w:bottom w:val="none" w:sz="0" w:space="0" w:color="auto"/>
            <w:right w:val="none" w:sz="0" w:space="0" w:color="auto"/>
          </w:divBdr>
        </w:div>
      </w:divsChild>
    </w:div>
    <w:div w:id="1851064581">
      <w:bodyDiv w:val="1"/>
      <w:marLeft w:val="0"/>
      <w:marRight w:val="0"/>
      <w:marTop w:val="0"/>
      <w:marBottom w:val="0"/>
      <w:divBdr>
        <w:top w:val="none" w:sz="0" w:space="0" w:color="auto"/>
        <w:left w:val="none" w:sz="0" w:space="0" w:color="auto"/>
        <w:bottom w:val="none" w:sz="0" w:space="0" w:color="auto"/>
        <w:right w:val="none" w:sz="0" w:space="0" w:color="auto"/>
      </w:divBdr>
    </w:div>
    <w:div w:id="1872524117">
      <w:bodyDiv w:val="1"/>
      <w:marLeft w:val="0"/>
      <w:marRight w:val="0"/>
      <w:marTop w:val="0"/>
      <w:marBottom w:val="0"/>
      <w:divBdr>
        <w:top w:val="none" w:sz="0" w:space="0" w:color="auto"/>
        <w:left w:val="none" w:sz="0" w:space="0" w:color="auto"/>
        <w:bottom w:val="none" w:sz="0" w:space="0" w:color="auto"/>
        <w:right w:val="none" w:sz="0" w:space="0" w:color="auto"/>
      </w:divBdr>
    </w:div>
    <w:div w:id="1893887393">
      <w:bodyDiv w:val="1"/>
      <w:marLeft w:val="0"/>
      <w:marRight w:val="0"/>
      <w:marTop w:val="0"/>
      <w:marBottom w:val="0"/>
      <w:divBdr>
        <w:top w:val="none" w:sz="0" w:space="0" w:color="auto"/>
        <w:left w:val="none" w:sz="0" w:space="0" w:color="auto"/>
        <w:bottom w:val="none" w:sz="0" w:space="0" w:color="auto"/>
        <w:right w:val="none" w:sz="0" w:space="0" w:color="auto"/>
      </w:divBdr>
    </w:div>
    <w:div w:id="1906258695">
      <w:bodyDiv w:val="1"/>
      <w:marLeft w:val="0"/>
      <w:marRight w:val="0"/>
      <w:marTop w:val="0"/>
      <w:marBottom w:val="0"/>
      <w:divBdr>
        <w:top w:val="none" w:sz="0" w:space="0" w:color="auto"/>
        <w:left w:val="none" w:sz="0" w:space="0" w:color="auto"/>
        <w:bottom w:val="none" w:sz="0" w:space="0" w:color="auto"/>
        <w:right w:val="none" w:sz="0" w:space="0" w:color="auto"/>
      </w:divBdr>
      <w:divsChild>
        <w:div w:id="491263296">
          <w:marLeft w:val="0"/>
          <w:marRight w:val="0"/>
          <w:marTop w:val="15"/>
          <w:marBottom w:val="0"/>
          <w:divBdr>
            <w:top w:val="single" w:sz="48" w:space="0" w:color="auto"/>
            <w:left w:val="single" w:sz="48" w:space="0" w:color="auto"/>
            <w:bottom w:val="single" w:sz="48" w:space="0" w:color="auto"/>
            <w:right w:val="single" w:sz="48" w:space="0" w:color="auto"/>
          </w:divBdr>
          <w:divsChild>
            <w:div w:id="6615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4309">
      <w:bodyDiv w:val="1"/>
      <w:marLeft w:val="0"/>
      <w:marRight w:val="0"/>
      <w:marTop w:val="0"/>
      <w:marBottom w:val="0"/>
      <w:divBdr>
        <w:top w:val="none" w:sz="0" w:space="0" w:color="auto"/>
        <w:left w:val="none" w:sz="0" w:space="0" w:color="auto"/>
        <w:bottom w:val="none" w:sz="0" w:space="0" w:color="auto"/>
        <w:right w:val="none" w:sz="0" w:space="0" w:color="auto"/>
      </w:divBdr>
    </w:div>
    <w:div w:id="1911773859">
      <w:bodyDiv w:val="1"/>
      <w:marLeft w:val="0"/>
      <w:marRight w:val="0"/>
      <w:marTop w:val="0"/>
      <w:marBottom w:val="0"/>
      <w:divBdr>
        <w:top w:val="none" w:sz="0" w:space="0" w:color="auto"/>
        <w:left w:val="none" w:sz="0" w:space="0" w:color="auto"/>
        <w:bottom w:val="none" w:sz="0" w:space="0" w:color="auto"/>
        <w:right w:val="none" w:sz="0" w:space="0" w:color="auto"/>
      </w:divBdr>
    </w:div>
    <w:div w:id="1917930646">
      <w:bodyDiv w:val="1"/>
      <w:marLeft w:val="0"/>
      <w:marRight w:val="0"/>
      <w:marTop w:val="0"/>
      <w:marBottom w:val="0"/>
      <w:divBdr>
        <w:top w:val="none" w:sz="0" w:space="0" w:color="auto"/>
        <w:left w:val="none" w:sz="0" w:space="0" w:color="auto"/>
        <w:bottom w:val="none" w:sz="0" w:space="0" w:color="auto"/>
        <w:right w:val="none" w:sz="0" w:space="0" w:color="auto"/>
      </w:divBdr>
      <w:divsChild>
        <w:div w:id="732582517">
          <w:marLeft w:val="0"/>
          <w:marRight w:val="0"/>
          <w:marTop w:val="0"/>
          <w:marBottom w:val="0"/>
          <w:divBdr>
            <w:top w:val="single" w:sz="6" w:space="0" w:color="auto"/>
            <w:left w:val="single" w:sz="6" w:space="0" w:color="auto"/>
            <w:bottom w:val="single" w:sz="6" w:space="0" w:color="auto"/>
            <w:right w:val="single" w:sz="6" w:space="0" w:color="auto"/>
          </w:divBdr>
        </w:div>
      </w:divsChild>
    </w:div>
    <w:div w:id="1921870301">
      <w:bodyDiv w:val="1"/>
      <w:marLeft w:val="0"/>
      <w:marRight w:val="0"/>
      <w:marTop w:val="0"/>
      <w:marBottom w:val="0"/>
      <w:divBdr>
        <w:top w:val="none" w:sz="0" w:space="0" w:color="auto"/>
        <w:left w:val="none" w:sz="0" w:space="0" w:color="auto"/>
        <w:bottom w:val="none" w:sz="0" w:space="0" w:color="auto"/>
        <w:right w:val="none" w:sz="0" w:space="0" w:color="auto"/>
      </w:divBdr>
      <w:divsChild>
        <w:div w:id="1570186012">
          <w:marLeft w:val="-720"/>
          <w:marRight w:val="0"/>
          <w:marTop w:val="0"/>
          <w:marBottom w:val="0"/>
          <w:divBdr>
            <w:top w:val="none" w:sz="0" w:space="0" w:color="auto"/>
            <w:left w:val="none" w:sz="0" w:space="0" w:color="auto"/>
            <w:bottom w:val="none" w:sz="0" w:space="0" w:color="auto"/>
            <w:right w:val="none" w:sz="0" w:space="0" w:color="auto"/>
          </w:divBdr>
        </w:div>
      </w:divsChild>
    </w:div>
    <w:div w:id="1923371642">
      <w:bodyDiv w:val="1"/>
      <w:marLeft w:val="0"/>
      <w:marRight w:val="0"/>
      <w:marTop w:val="0"/>
      <w:marBottom w:val="0"/>
      <w:divBdr>
        <w:top w:val="none" w:sz="0" w:space="0" w:color="auto"/>
        <w:left w:val="none" w:sz="0" w:space="0" w:color="auto"/>
        <w:bottom w:val="none" w:sz="0" w:space="0" w:color="auto"/>
        <w:right w:val="none" w:sz="0" w:space="0" w:color="auto"/>
      </w:divBdr>
    </w:div>
    <w:div w:id="1935746408">
      <w:bodyDiv w:val="1"/>
      <w:marLeft w:val="0"/>
      <w:marRight w:val="0"/>
      <w:marTop w:val="0"/>
      <w:marBottom w:val="0"/>
      <w:divBdr>
        <w:top w:val="none" w:sz="0" w:space="0" w:color="auto"/>
        <w:left w:val="none" w:sz="0" w:space="0" w:color="auto"/>
        <w:bottom w:val="none" w:sz="0" w:space="0" w:color="auto"/>
        <w:right w:val="none" w:sz="0" w:space="0" w:color="auto"/>
      </w:divBdr>
    </w:div>
    <w:div w:id="1945452837">
      <w:bodyDiv w:val="1"/>
      <w:marLeft w:val="0"/>
      <w:marRight w:val="0"/>
      <w:marTop w:val="0"/>
      <w:marBottom w:val="0"/>
      <w:divBdr>
        <w:top w:val="none" w:sz="0" w:space="0" w:color="auto"/>
        <w:left w:val="none" w:sz="0" w:space="0" w:color="auto"/>
        <w:bottom w:val="none" w:sz="0" w:space="0" w:color="auto"/>
        <w:right w:val="none" w:sz="0" w:space="0" w:color="auto"/>
      </w:divBdr>
      <w:divsChild>
        <w:div w:id="1979722795">
          <w:marLeft w:val="-720"/>
          <w:marRight w:val="0"/>
          <w:marTop w:val="0"/>
          <w:marBottom w:val="0"/>
          <w:divBdr>
            <w:top w:val="none" w:sz="0" w:space="0" w:color="auto"/>
            <w:left w:val="none" w:sz="0" w:space="0" w:color="auto"/>
            <w:bottom w:val="none" w:sz="0" w:space="0" w:color="auto"/>
            <w:right w:val="none" w:sz="0" w:space="0" w:color="auto"/>
          </w:divBdr>
        </w:div>
      </w:divsChild>
    </w:div>
    <w:div w:id="1947423620">
      <w:bodyDiv w:val="1"/>
      <w:marLeft w:val="0"/>
      <w:marRight w:val="0"/>
      <w:marTop w:val="0"/>
      <w:marBottom w:val="0"/>
      <w:divBdr>
        <w:top w:val="none" w:sz="0" w:space="0" w:color="auto"/>
        <w:left w:val="none" w:sz="0" w:space="0" w:color="auto"/>
        <w:bottom w:val="none" w:sz="0" w:space="0" w:color="auto"/>
        <w:right w:val="none" w:sz="0" w:space="0" w:color="auto"/>
      </w:divBdr>
    </w:div>
    <w:div w:id="1971083622">
      <w:bodyDiv w:val="1"/>
      <w:marLeft w:val="0"/>
      <w:marRight w:val="0"/>
      <w:marTop w:val="0"/>
      <w:marBottom w:val="0"/>
      <w:divBdr>
        <w:top w:val="none" w:sz="0" w:space="0" w:color="auto"/>
        <w:left w:val="none" w:sz="0" w:space="0" w:color="auto"/>
        <w:bottom w:val="none" w:sz="0" w:space="0" w:color="auto"/>
        <w:right w:val="none" w:sz="0" w:space="0" w:color="auto"/>
      </w:divBdr>
    </w:div>
    <w:div w:id="1976644256">
      <w:bodyDiv w:val="1"/>
      <w:marLeft w:val="0"/>
      <w:marRight w:val="0"/>
      <w:marTop w:val="0"/>
      <w:marBottom w:val="0"/>
      <w:divBdr>
        <w:top w:val="none" w:sz="0" w:space="0" w:color="auto"/>
        <w:left w:val="none" w:sz="0" w:space="0" w:color="auto"/>
        <w:bottom w:val="none" w:sz="0" w:space="0" w:color="auto"/>
        <w:right w:val="none" w:sz="0" w:space="0" w:color="auto"/>
      </w:divBdr>
      <w:divsChild>
        <w:div w:id="1036585482">
          <w:marLeft w:val="0"/>
          <w:marRight w:val="0"/>
          <w:marTop w:val="0"/>
          <w:marBottom w:val="0"/>
          <w:divBdr>
            <w:top w:val="single" w:sz="6" w:space="0" w:color="auto"/>
            <w:left w:val="single" w:sz="6" w:space="0" w:color="auto"/>
            <w:bottom w:val="single" w:sz="6" w:space="0" w:color="auto"/>
            <w:right w:val="single" w:sz="6" w:space="0" w:color="auto"/>
          </w:divBdr>
        </w:div>
      </w:divsChild>
    </w:div>
    <w:div w:id="2001040065">
      <w:bodyDiv w:val="1"/>
      <w:marLeft w:val="0"/>
      <w:marRight w:val="0"/>
      <w:marTop w:val="0"/>
      <w:marBottom w:val="0"/>
      <w:divBdr>
        <w:top w:val="none" w:sz="0" w:space="0" w:color="auto"/>
        <w:left w:val="none" w:sz="0" w:space="0" w:color="auto"/>
        <w:bottom w:val="none" w:sz="0" w:space="0" w:color="auto"/>
        <w:right w:val="none" w:sz="0" w:space="0" w:color="auto"/>
      </w:divBdr>
      <w:divsChild>
        <w:div w:id="1314412824">
          <w:marLeft w:val="0"/>
          <w:marRight w:val="0"/>
          <w:marTop w:val="0"/>
          <w:marBottom w:val="0"/>
          <w:divBdr>
            <w:top w:val="single" w:sz="6" w:space="0" w:color="auto"/>
            <w:left w:val="single" w:sz="6" w:space="0" w:color="auto"/>
            <w:bottom w:val="single" w:sz="6" w:space="0" w:color="auto"/>
            <w:right w:val="single" w:sz="6" w:space="0" w:color="auto"/>
          </w:divBdr>
        </w:div>
      </w:divsChild>
    </w:div>
    <w:div w:id="2003700426">
      <w:bodyDiv w:val="1"/>
      <w:marLeft w:val="0"/>
      <w:marRight w:val="0"/>
      <w:marTop w:val="0"/>
      <w:marBottom w:val="0"/>
      <w:divBdr>
        <w:top w:val="none" w:sz="0" w:space="0" w:color="auto"/>
        <w:left w:val="none" w:sz="0" w:space="0" w:color="auto"/>
        <w:bottom w:val="none" w:sz="0" w:space="0" w:color="auto"/>
        <w:right w:val="none" w:sz="0" w:space="0" w:color="auto"/>
      </w:divBdr>
    </w:div>
    <w:div w:id="2014794130">
      <w:bodyDiv w:val="1"/>
      <w:marLeft w:val="0"/>
      <w:marRight w:val="0"/>
      <w:marTop w:val="0"/>
      <w:marBottom w:val="0"/>
      <w:divBdr>
        <w:top w:val="none" w:sz="0" w:space="0" w:color="auto"/>
        <w:left w:val="none" w:sz="0" w:space="0" w:color="auto"/>
        <w:bottom w:val="none" w:sz="0" w:space="0" w:color="auto"/>
        <w:right w:val="none" w:sz="0" w:space="0" w:color="auto"/>
      </w:divBdr>
    </w:div>
    <w:div w:id="2015036202">
      <w:bodyDiv w:val="1"/>
      <w:marLeft w:val="0"/>
      <w:marRight w:val="0"/>
      <w:marTop w:val="0"/>
      <w:marBottom w:val="0"/>
      <w:divBdr>
        <w:top w:val="none" w:sz="0" w:space="0" w:color="auto"/>
        <w:left w:val="none" w:sz="0" w:space="0" w:color="auto"/>
        <w:bottom w:val="none" w:sz="0" w:space="0" w:color="auto"/>
        <w:right w:val="none" w:sz="0" w:space="0" w:color="auto"/>
      </w:divBdr>
      <w:divsChild>
        <w:div w:id="417404032">
          <w:marLeft w:val="-720"/>
          <w:marRight w:val="0"/>
          <w:marTop w:val="0"/>
          <w:marBottom w:val="0"/>
          <w:divBdr>
            <w:top w:val="none" w:sz="0" w:space="0" w:color="auto"/>
            <w:left w:val="none" w:sz="0" w:space="0" w:color="auto"/>
            <w:bottom w:val="none" w:sz="0" w:space="0" w:color="auto"/>
            <w:right w:val="none" w:sz="0" w:space="0" w:color="auto"/>
          </w:divBdr>
        </w:div>
      </w:divsChild>
    </w:div>
    <w:div w:id="2023238513">
      <w:bodyDiv w:val="1"/>
      <w:marLeft w:val="0"/>
      <w:marRight w:val="0"/>
      <w:marTop w:val="0"/>
      <w:marBottom w:val="0"/>
      <w:divBdr>
        <w:top w:val="none" w:sz="0" w:space="0" w:color="auto"/>
        <w:left w:val="none" w:sz="0" w:space="0" w:color="auto"/>
        <w:bottom w:val="none" w:sz="0" w:space="0" w:color="auto"/>
        <w:right w:val="none" w:sz="0" w:space="0" w:color="auto"/>
      </w:divBdr>
    </w:div>
    <w:div w:id="2026902083">
      <w:bodyDiv w:val="1"/>
      <w:marLeft w:val="0"/>
      <w:marRight w:val="0"/>
      <w:marTop w:val="0"/>
      <w:marBottom w:val="0"/>
      <w:divBdr>
        <w:top w:val="none" w:sz="0" w:space="0" w:color="auto"/>
        <w:left w:val="none" w:sz="0" w:space="0" w:color="auto"/>
        <w:bottom w:val="none" w:sz="0" w:space="0" w:color="auto"/>
        <w:right w:val="none" w:sz="0" w:space="0" w:color="auto"/>
      </w:divBdr>
    </w:div>
    <w:div w:id="2031370676">
      <w:bodyDiv w:val="1"/>
      <w:marLeft w:val="0"/>
      <w:marRight w:val="0"/>
      <w:marTop w:val="0"/>
      <w:marBottom w:val="0"/>
      <w:divBdr>
        <w:top w:val="none" w:sz="0" w:space="0" w:color="auto"/>
        <w:left w:val="none" w:sz="0" w:space="0" w:color="auto"/>
        <w:bottom w:val="none" w:sz="0" w:space="0" w:color="auto"/>
        <w:right w:val="none" w:sz="0" w:space="0" w:color="auto"/>
      </w:divBdr>
    </w:div>
    <w:div w:id="2031687562">
      <w:bodyDiv w:val="1"/>
      <w:marLeft w:val="0"/>
      <w:marRight w:val="0"/>
      <w:marTop w:val="0"/>
      <w:marBottom w:val="0"/>
      <w:divBdr>
        <w:top w:val="none" w:sz="0" w:space="0" w:color="auto"/>
        <w:left w:val="none" w:sz="0" w:space="0" w:color="auto"/>
        <w:bottom w:val="none" w:sz="0" w:space="0" w:color="auto"/>
        <w:right w:val="none" w:sz="0" w:space="0" w:color="auto"/>
      </w:divBdr>
    </w:div>
    <w:div w:id="2032683414">
      <w:bodyDiv w:val="1"/>
      <w:marLeft w:val="0"/>
      <w:marRight w:val="0"/>
      <w:marTop w:val="0"/>
      <w:marBottom w:val="0"/>
      <w:divBdr>
        <w:top w:val="none" w:sz="0" w:space="0" w:color="auto"/>
        <w:left w:val="none" w:sz="0" w:space="0" w:color="auto"/>
        <w:bottom w:val="none" w:sz="0" w:space="0" w:color="auto"/>
        <w:right w:val="none" w:sz="0" w:space="0" w:color="auto"/>
      </w:divBdr>
    </w:div>
    <w:div w:id="2041930754">
      <w:bodyDiv w:val="1"/>
      <w:marLeft w:val="0"/>
      <w:marRight w:val="0"/>
      <w:marTop w:val="0"/>
      <w:marBottom w:val="0"/>
      <w:divBdr>
        <w:top w:val="none" w:sz="0" w:space="0" w:color="auto"/>
        <w:left w:val="none" w:sz="0" w:space="0" w:color="auto"/>
        <w:bottom w:val="none" w:sz="0" w:space="0" w:color="auto"/>
        <w:right w:val="none" w:sz="0" w:space="0" w:color="auto"/>
      </w:divBdr>
    </w:div>
    <w:div w:id="2044212328">
      <w:bodyDiv w:val="1"/>
      <w:marLeft w:val="0"/>
      <w:marRight w:val="0"/>
      <w:marTop w:val="0"/>
      <w:marBottom w:val="0"/>
      <w:divBdr>
        <w:top w:val="none" w:sz="0" w:space="0" w:color="auto"/>
        <w:left w:val="none" w:sz="0" w:space="0" w:color="auto"/>
        <w:bottom w:val="none" w:sz="0" w:space="0" w:color="auto"/>
        <w:right w:val="none" w:sz="0" w:space="0" w:color="auto"/>
      </w:divBdr>
    </w:div>
    <w:div w:id="2048333734">
      <w:bodyDiv w:val="1"/>
      <w:marLeft w:val="0"/>
      <w:marRight w:val="0"/>
      <w:marTop w:val="0"/>
      <w:marBottom w:val="0"/>
      <w:divBdr>
        <w:top w:val="none" w:sz="0" w:space="0" w:color="auto"/>
        <w:left w:val="none" w:sz="0" w:space="0" w:color="auto"/>
        <w:bottom w:val="none" w:sz="0" w:space="0" w:color="auto"/>
        <w:right w:val="none" w:sz="0" w:space="0" w:color="auto"/>
      </w:divBdr>
    </w:div>
    <w:div w:id="2050297260">
      <w:bodyDiv w:val="1"/>
      <w:marLeft w:val="0"/>
      <w:marRight w:val="0"/>
      <w:marTop w:val="0"/>
      <w:marBottom w:val="0"/>
      <w:divBdr>
        <w:top w:val="none" w:sz="0" w:space="0" w:color="auto"/>
        <w:left w:val="none" w:sz="0" w:space="0" w:color="auto"/>
        <w:bottom w:val="none" w:sz="0" w:space="0" w:color="auto"/>
        <w:right w:val="none" w:sz="0" w:space="0" w:color="auto"/>
      </w:divBdr>
    </w:div>
    <w:div w:id="2054963618">
      <w:bodyDiv w:val="1"/>
      <w:marLeft w:val="0"/>
      <w:marRight w:val="0"/>
      <w:marTop w:val="0"/>
      <w:marBottom w:val="0"/>
      <w:divBdr>
        <w:top w:val="none" w:sz="0" w:space="0" w:color="auto"/>
        <w:left w:val="none" w:sz="0" w:space="0" w:color="auto"/>
        <w:bottom w:val="none" w:sz="0" w:space="0" w:color="auto"/>
        <w:right w:val="none" w:sz="0" w:space="0" w:color="auto"/>
      </w:divBdr>
    </w:div>
    <w:div w:id="2055232139">
      <w:bodyDiv w:val="1"/>
      <w:marLeft w:val="0"/>
      <w:marRight w:val="0"/>
      <w:marTop w:val="0"/>
      <w:marBottom w:val="0"/>
      <w:divBdr>
        <w:top w:val="none" w:sz="0" w:space="0" w:color="auto"/>
        <w:left w:val="none" w:sz="0" w:space="0" w:color="auto"/>
        <w:bottom w:val="none" w:sz="0" w:space="0" w:color="auto"/>
        <w:right w:val="none" w:sz="0" w:space="0" w:color="auto"/>
      </w:divBdr>
    </w:div>
    <w:div w:id="2057273098">
      <w:bodyDiv w:val="1"/>
      <w:marLeft w:val="0"/>
      <w:marRight w:val="0"/>
      <w:marTop w:val="0"/>
      <w:marBottom w:val="0"/>
      <w:divBdr>
        <w:top w:val="none" w:sz="0" w:space="0" w:color="auto"/>
        <w:left w:val="none" w:sz="0" w:space="0" w:color="auto"/>
        <w:bottom w:val="none" w:sz="0" w:space="0" w:color="auto"/>
        <w:right w:val="none" w:sz="0" w:space="0" w:color="auto"/>
      </w:divBdr>
      <w:divsChild>
        <w:div w:id="1338851669">
          <w:marLeft w:val="-720"/>
          <w:marRight w:val="0"/>
          <w:marTop w:val="0"/>
          <w:marBottom w:val="0"/>
          <w:divBdr>
            <w:top w:val="none" w:sz="0" w:space="0" w:color="auto"/>
            <w:left w:val="none" w:sz="0" w:space="0" w:color="auto"/>
            <w:bottom w:val="none" w:sz="0" w:space="0" w:color="auto"/>
            <w:right w:val="none" w:sz="0" w:space="0" w:color="auto"/>
          </w:divBdr>
        </w:div>
      </w:divsChild>
    </w:div>
    <w:div w:id="2063556148">
      <w:bodyDiv w:val="1"/>
      <w:marLeft w:val="0"/>
      <w:marRight w:val="0"/>
      <w:marTop w:val="0"/>
      <w:marBottom w:val="0"/>
      <w:divBdr>
        <w:top w:val="none" w:sz="0" w:space="0" w:color="auto"/>
        <w:left w:val="none" w:sz="0" w:space="0" w:color="auto"/>
        <w:bottom w:val="none" w:sz="0" w:space="0" w:color="auto"/>
        <w:right w:val="none" w:sz="0" w:space="0" w:color="auto"/>
      </w:divBdr>
      <w:divsChild>
        <w:div w:id="740057057">
          <w:marLeft w:val="0"/>
          <w:marRight w:val="0"/>
          <w:marTop w:val="0"/>
          <w:marBottom w:val="0"/>
          <w:divBdr>
            <w:top w:val="single" w:sz="6" w:space="0" w:color="auto"/>
            <w:left w:val="single" w:sz="6" w:space="0" w:color="auto"/>
            <w:bottom w:val="single" w:sz="6" w:space="0" w:color="auto"/>
            <w:right w:val="single" w:sz="6" w:space="0" w:color="auto"/>
          </w:divBdr>
        </w:div>
      </w:divsChild>
    </w:div>
    <w:div w:id="2067483148">
      <w:bodyDiv w:val="1"/>
      <w:marLeft w:val="0"/>
      <w:marRight w:val="0"/>
      <w:marTop w:val="0"/>
      <w:marBottom w:val="0"/>
      <w:divBdr>
        <w:top w:val="none" w:sz="0" w:space="0" w:color="auto"/>
        <w:left w:val="none" w:sz="0" w:space="0" w:color="auto"/>
        <w:bottom w:val="none" w:sz="0" w:space="0" w:color="auto"/>
        <w:right w:val="none" w:sz="0" w:space="0" w:color="auto"/>
      </w:divBdr>
    </w:div>
    <w:div w:id="2073918763">
      <w:bodyDiv w:val="1"/>
      <w:marLeft w:val="0"/>
      <w:marRight w:val="0"/>
      <w:marTop w:val="0"/>
      <w:marBottom w:val="0"/>
      <w:divBdr>
        <w:top w:val="none" w:sz="0" w:space="0" w:color="auto"/>
        <w:left w:val="none" w:sz="0" w:space="0" w:color="auto"/>
        <w:bottom w:val="none" w:sz="0" w:space="0" w:color="auto"/>
        <w:right w:val="none" w:sz="0" w:space="0" w:color="auto"/>
      </w:divBdr>
    </w:div>
    <w:div w:id="2078287427">
      <w:bodyDiv w:val="1"/>
      <w:marLeft w:val="0"/>
      <w:marRight w:val="0"/>
      <w:marTop w:val="0"/>
      <w:marBottom w:val="0"/>
      <w:divBdr>
        <w:top w:val="none" w:sz="0" w:space="0" w:color="auto"/>
        <w:left w:val="none" w:sz="0" w:space="0" w:color="auto"/>
        <w:bottom w:val="none" w:sz="0" w:space="0" w:color="auto"/>
        <w:right w:val="none" w:sz="0" w:space="0" w:color="auto"/>
      </w:divBdr>
    </w:div>
    <w:div w:id="2087026244">
      <w:bodyDiv w:val="1"/>
      <w:marLeft w:val="0"/>
      <w:marRight w:val="0"/>
      <w:marTop w:val="0"/>
      <w:marBottom w:val="0"/>
      <w:divBdr>
        <w:top w:val="none" w:sz="0" w:space="0" w:color="auto"/>
        <w:left w:val="none" w:sz="0" w:space="0" w:color="auto"/>
        <w:bottom w:val="none" w:sz="0" w:space="0" w:color="auto"/>
        <w:right w:val="none" w:sz="0" w:space="0" w:color="auto"/>
      </w:divBdr>
      <w:divsChild>
        <w:div w:id="1781337956">
          <w:marLeft w:val="-720"/>
          <w:marRight w:val="0"/>
          <w:marTop w:val="0"/>
          <w:marBottom w:val="0"/>
          <w:divBdr>
            <w:top w:val="none" w:sz="0" w:space="0" w:color="auto"/>
            <w:left w:val="none" w:sz="0" w:space="0" w:color="auto"/>
            <w:bottom w:val="none" w:sz="0" w:space="0" w:color="auto"/>
            <w:right w:val="none" w:sz="0" w:space="0" w:color="auto"/>
          </w:divBdr>
        </w:div>
      </w:divsChild>
    </w:div>
    <w:div w:id="2102792367">
      <w:bodyDiv w:val="1"/>
      <w:marLeft w:val="0"/>
      <w:marRight w:val="0"/>
      <w:marTop w:val="0"/>
      <w:marBottom w:val="0"/>
      <w:divBdr>
        <w:top w:val="none" w:sz="0" w:space="0" w:color="auto"/>
        <w:left w:val="none" w:sz="0" w:space="0" w:color="auto"/>
        <w:bottom w:val="none" w:sz="0" w:space="0" w:color="auto"/>
        <w:right w:val="none" w:sz="0" w:space="0" w:color="auto"/>
      </w:divBdr>
    </w:div>
    <w:div w:id="2105489050">
      <w:bodyDiv w:val="1"/>
      <w:marLeft w:val="0"/>
      <w:marRight w:val="0"/>
      <w:marTop w:val="0"/>
      <w:marBottom w:val="0"/>
      <w:divBdr>
        <w:top w:val="none" w:sz="0" w:space="0" w:color="auto"/>
        <w:left w:val="none" w:sz="0" w:space="0" w:color="auto"/>
        <w:bottom w:val="none" w:sz="0" w:space="0" w:color="auto"/>
        <w:right w:val="none" w:sz="0" w:space="0" w:color="auto"/>
      </w:divBdr>
    </w:div>
    <w:div w:id="2105493314">
      <w:bodyDiv w:val="1"/>
      <w:marLeft w:val="0"/>
      <w:marRight w:val="0"/>
      <w:marTop w:val="0"/>
      <w:marBottom w:val="0"/>
      <w:divBdr>
        <w:top w:val="none" w:sz="0" w:space="0" w:color="auto"/>
        <w:left w:val="none" w:sz="0" w:space="0" w:color="auto"/>
        <w:bottom w:val="none" w:sz="0" w:space="0" w:color="auto"/>
        <w:right w:val="none" w:sz="0" w:space="0" w:color="auto"/>
      </w:divBdr>
    </w:div>
    <w:div w:id="2107115764">
      <w:bodyDiv w:val="1"/>
      <w:marLeft w:val="0"/>
      <w:marRight w:val="0"/>
      <w:marTop w:val="0"/>
      <w:marBottom w:val="0"/>
      <w:divBdr>
        <w:top w:val="none" w:sz="0" w:space="0" w:color="auto"/>
        <w:left w:val="none" w:sz="0" w:space="0" w:color="auto"/>
        <w:bottom w:val="none" w:sz="0" w:space="0" w:color="auto"/>
        <w:right w:val="none" w:sz="0" w:space="0" w:color="auto"/>
      </w:divBdr>
    </w:div>
    <w:div w:id="2110154937">
      <w:bodyDiv w:val="1"/>
      <w:marLeft w:val="0"/>
      <w:marRight w:val="0"/>
      <w:marTop w:val="0"/>
      <w:marBottom w:val="0"/>
      <w:divBdr>
        <w:top w:val="none" w:sz="0" w:space="0" w:color="auto"/>
        <w:left w:val="none" w:sz="0" w:space="0" w:color="auto"/>
        <w:bottom w:val="none" w:sz="0" w:space="0" w:color="auto"/>
        <w:right w:val="none" w:sz="0" w:space="0" w:color="auto"/>
      </w:divBdr>
    </w:div>
    <w:div w:id="2113816092">
      <w:bodyDiv w:val="1"/>
      <w:marLeft w:val="0"/>
      <w:marRight w:val="0"/>
      <w:marTop w:val="0"/>
      <w:marBottom w:val="0"/>
      <w:divBdr>
        <w:top w:val="none" w:sz="0" w:space="0" w:color="auto"/>
        <w:left w:val="none" w:sz="0" w:space="0" w:color="auto"/>
        <w:bottom w:val="none" w:sz="0" w:space="0" w:color="auto"/>
        <w:right w:val="none" w:sz="0" w:space="0" w:color="auto"/>
      </w:divBdr>
    </w:div>
    <w:div w:id="2125926083">
      <w:bodyDiv w:val="1"/>
      <w:marLeft w:val="0"/>
      <w:marRight w:val="0"/>
      <w:marTop w:val="0"/>
      <w:marBottom w:val="0"/>
      <w:divBdr>
        <w:top w:val="none" w:sz="0" w:space="0" w:color="auto"/>
        <w:left w:val="none" w:sz="0" w:space="0" w:color="auto"/>
        <w:bottom w:val="none" w:sz="0" w:space="0" w:color="auto"/>
        <w:right w:val="none" w:sz="0" w:space="0" w:color="auto"/>
      </w:divBdr>
    </w:div>
    <w:div w:id="2128892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C64BC-F283-4D3E-AD23-0F74B2A7D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89</Pages>
  <Words>26214</Words>
  <Characters>149425</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7</cp:revision>
  <cp:lastPrinted>2026-06-18T08:56:00Z</cp:lastPrinted>
  <dcterms:created xsi:type="dcterms:W3CDTF">2026-06-18T19:42:00Z</dcterms:created>
  <dcterms:modified xsi:type="dcterms:W3CDTF">2026-06-18T19:52:00Z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064a1365-7bff-4d58-ae41-48f953f11629</vt:lpwstr>
  </property>
</Properties>
</file>